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1A20" w:rsidRDefault="007C54AB" w:rsidP="007C54AB">
      <w:pPr>
        <w:pStyle w:val="KRUTEXTODSTAVCE"/>
        <w:tabs>
          <w:tab w:val="left" w:pos="5970"/>
        </w:tabs>
      </w:pPr>
      <w:r>
        <w:tab/>
      </w:r>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9B1A20" w:rsidRDefault="004D7461" w:rsidP="004D7461">
      <w:pPr>
        <w:pStyle w:val="KRUTEXTODSTAVCE"/>
        <w:jc w:val="both"/>
      </w:pPr>
      <w:r>
        <w:t xml:space="preserve">Krajskému úřadu Kraje Vysočina (dále jen „krajský úřad“) byla prostřednictvím </w:t>
      </w:r>
      <w:r w:rsidR="005861CE">
        <w:t xml:space="preserve">elektronické podatelny dne </w:t>
      </w:r>
      <w:r w:rsidR="005279D8">
        <w:t>25. 2. 2022</w:t>
      </w:r>
      <w:r>
        <w:t xml:space="preserve"> doručena Vaše žádost</w:t>
      </w:r>
      <w:r w:rsidR="0048001F">
        <w:t xml:space="preserve"> o poskytnutí informace</w:t>
      </w:r>
      <w:r w:rsidR="00D77AE4">
        <w:t xml:space="preserve"> ve smyslu zákona č. 106/1999 Sb., o svobodném přístupu k informacím, ve znění pozdějších předpisů</w:t>
      </w:r>
      <w:r w:rsidR="00134B41">
        <w:t xml:space="preserve"> (dále jen „InfZ“)</w:t>
      </w:r>
      <w:r w:rsidR="004B734E">
        <w:t>.</w:t>
      </w:r>
    </w:p>
    <w:p w:rsidR="002D78DC" w:rsidRDefault="002D78DC" w:rsidP="004D7461">
      <w:pPr>
        <w:pStyle w:val="KRUTEXTODSTAVCE"/>
        <w:jc w:val="both"/>
      </w:pPr>
    </w:p>
    <w:p w:rsidR="00451A31" w:rsidRDefault="00EC3CFE" w:rsidP="008B7AD7">
      <w:pPr>
        <w:pStyle w:val="KRUTEXTODSTAVCE"/>
        <w:jc w:val="both"/>
      </w:pPr>
      <w:r>
        <w:t xml:space="preserve">Část Vaší žádosti byla </w:t>
      </w:r>
      <w:r w:rsidR="00386118">
        <w:t xml:space="preserve">odmítnuta </w:t>
      </w:r>
      <w:r>
        <w:t>samostatným rozhodnutím</w:t>
      </w:r>
      <w:r w:rsidR="00386118" w:rsidRPr="00386118">
        <w:t xml:space="preserve"> </w:t>
      </w:r>
      <w:r w:rsidR="00386118">
        <w:t xml:space="preserve">č. j. </w:t>
      </w:r>
      <w:r w:rsidR="00386118" w:rsidRPr="0005140F">
        <w:t xml:space="preserve">KUJI </w:t>
      </w:r>
      <w:r w:rsidR="00245352" w:rsidRPr="0005140F">
        <w:t>22404</w:t>
      </w:r>
      <w:r w:rsidR="0005140F" w:rsidRPr="0005140F">
        <w:t>/2022 ze dne 14</w:t>
      </w:r>
      <w:r w:rsidR="00386118" w:rsidRPr="0005140F">
        <w:t>. 3. 2022</w:t>
      </w:r>
      <w:r w:rsidRPr="0005140F">
        <w:t>, k ostatním požadovaný</w:t>
      </w:r>
      <w:r>
        <w:t xml:space="preserve">m informacím </w:t>
      </w:r>
      <w:r w:rsidR="008B7AD7">
        <w:t>sděluji následující:</w:t>
      </w:r>
    </w:p>
    <w:p w:rsidR="00AD6499" w:rsidRDefault="00AD6499" w:rsidP="008B7AD7">
      <w:pPr>
        <w:pStyle w:val="KRUTEXTODSTAVCE"/>
        <w:jc w:val="both"/>
      </w:pPr>
      <w:bookmarkStart w:id="0" w:name="_GoBack"/>
      <w:bookmarkEnd w:id="0"/>
    </w:p>
    <w:p w:rsidR="00386118" w:rsidRPr="007E51B9" w:rsidRDefault="00386118" w:rsidP="00386118">
      <w:pPr>
        <w:rPr>
          <w:i/>
        </w:rPr>
      </w:pPr>
      <w:r>
        <w:t xml:space="preserve">- </w:t>
      </w:r>
      <w:r w:rsidRPr="007E51B9">
        <w:rPr>
          <w:i/>
        </w:rPr>
        <w:t>kolik finančních prostředků k dnešnímu dni tj. k 25.2.2022 k 17.00 hod má Krajský úřad Vysočina na bankovních účtech ve Sberbank</w:t>
      </w:r>
    </w:p>
    <w:p w:rsidR="007E51B9" w:rsidRDefault="007E51B9" w:rsidP="0005140F">
      <w:pPr>
        <w:rPr>
          <w:rFonts w:ascii="Arial" w:hAnsi="Arial" w:cs="Arial"/>
          <w:bCs/>
          <w:color w:val="000000" w:themeColor="text1"/>
          <w:sz w:val="22"/>
          <w:szCs w:val="22"/>
        </w:rPr>
      </w:pPr>
    </w:p>
    <w:p w:rsidR="0005140F" w:rsidRPr="0005140F" w:rsidRDefault="0005140F" w:rsidP="0005140F">
      <w:pPr>
        <w:rPr>
          <w:rFonts w:ascii="Arial" w:hAnsi="Arial" w:cs="Arial"/>
          <w:bCs/>
          <w:color w:val="000000" w:themeColor="text1"/>
          <w:sz w:val="22"/>
          <w:szCs w:val="22"/>
        </w:rPr>
      </w:pPr>
      <w:r w:rsidRPr="0005140F">
        <w:rPr>
          <w:rFonts w:ascii="Arial" w:hAnsi="Arial" w:cs="Arial"/>
          <w:bCs/>
          <w:color w:val="000000" w:themeColor="text1"/>
          <w:sz w:val="22"/>
          <w:szCs w:val="22"/>
        </w:rPr>
        <w:t>Zůstatek na účtech u Sberbank k 25. 2. 2022 činil 2 365 786 233,85 Kč.</w:t>
      </w:r>
    </w:p>
    <w:p w:rsidR="00386118" w:rsidRDefault="00386118" w:rsidP="00386118">
      <w:pPr>
        <w:rPr>
          <w:color w:val="FF0000"/>
        </w:rPr>
      </w:pPr>
    </w:p>
    <w:p w:rsidR="00386118" w:rsidRPr="007E51B9" w:rsidRDefault="00386118" w:rsidP="00386118">
      <w:pPr>
        <w:rPr>
          <w:i/>
        </w:rPr>
      </w:pPr>
      <w:r>
        <w:br/>
      </w:r>
      <w:r w:rsidRPr="007E51B9">
        <w:rPr>
          <w:i/>
        </w:rPr>
        <w:t>- jaké konkrétní kroky udělalo vedení Krajského úřadu Vysočina k záchraně těchto prostředků</w:t>
      </w:r>
    </w:p>
    <w:p w:rsidR="00386118" w:rsidRPr="007E51B9" w:rsidRDefault="00386118" w:rsidP="00386118">
      <w:pPr>
        <w:rPr>
          <w:i/>
        </w:rPr>
      </w:pPr>
      <w:r w:rsidRPr="007E51B9">
        <w:rPr>
          <w:i/>
        </w:rPr>
        <w:t>- k</w:t>
      </w:r>
      <w:r w:rsidR="007E51B9">
        <w:rPr>
          <w:i/>
        </w:rPr>
        <w:t>terý den</w:t>
      </w:r>
      <w:r w:rsidRPr="007E51B9">
        <w:rPr>
          <w:i/>
        </w:rPr>
        <w:t>, který měsíc (konkrétně) začalo vedení Kraje řešit své finance (resp.přesnějí řečeno veřejné prostředky občanů Kraje Vysočina) - resp. jejich záchranu před možnou ztrátou v této ruské bance</w:t>
      </w:r>
    </w:p>
    <w:p w:rsidR="007E51B9" w:rsidRDefault="007E51B9" w:rsidP="00386118"/>
    <w:p w:rsidR="007E51B9" w:rsidRPr="007E51B9" w:rsidRDefault="007E51B9" w:rsidP="007E51B9">
      <w:pPr>
        <w:jc w:val="both"/>
        <w:rPr>
          <w:rFonts w:ascii="Arial" w:hAnsi="Arial" w:cs="Arial"/>
          <w:bCs/>
          <w:color w:val="000000" w:themeColor="text1"/>
          <w:sz w:val="22"/>
          <w:szCs w:val="22"/>
        </w:rPr>
      </w:pPr>
      <w:r w:rsidRPr="007E51B9">
        <w:rPr>
          <w:rFonts w:ascii="Arial" w:hAnsi="Arial" w:cs="Arial"/>
          <w:bCs/>
          <w:color w:val="000000" w:themeColor="text1"/>
          <w:sz w:val="22"/>
          <w:szCs w:val="22"/>
        </w:rPr>
        <w:t>Během obchodního vztahu s bankou jsme:</w:t>
      </w:r>
    </w:p>
    <w:p w:rsidR="007E51B9" w:rsidRPr="007E51B9" w:rsidRDefault="007E51B9" w:rsidP="007E51B9">
      <w:pPr>
        <w:pStyle w:val="Odstavecseseznamem"/>
        <w:numPr>
          <w:ilvl w:val="1"/>
          <w:numId w:val="16"/>
        </w:numPr>
        <w:jc w:val="both"/>
        <w:rPr>
          <w:rFonts w:ascii="Arial" w:hAnsi="Arial" w:cs="Arial"/>
          <w:bCs/>
          <w:color w:val="000000" w:themeColor="text1"/>
          <w:sz w:val="22"/>
          <w:szCs w:val="22"/>
        </w:rPr>
      </w:pPr>
      <w:r w:rsidRPr="007E51B9">
        <w:rPr>
          <w:rFonts w:ascii="Arial" w:hAnsi="Arial" w:cs="Arial"/>
          <w:bCs/>
          <w:color w:val="000000" w:themeColor="text1"/>
          <w:sz w:val="22"/>
          <w:szCs w:val="22"/>
        </w:rPr>
        <w:t xml:space="preserve">pravidelně monitorovali výroční zprávy a účetní výkazy Sberbank a sledovali její finanční situaci. Banka byla  zdravá, nic nenasvědčovalo tomu, že by banka měla nějaké problémy. </w:t>
      </w:r>
    </w:p>
    <w:p w:rsidR="007E51B9" w:rsidRPr="007E51B9" w:rsidRDefault="007E51B9" w:rsidP="007E51B9">
      <w:pPr>
        <w:pStyle w:val="Odstavecseseznamem"/>
        <w:numPr>
          <w:ilvl w:val="1"/>
          <w:numId w:val="16"/>
        </w:numPr>
        <w:jc w:val="both"/>
        <w:rPr>
          <w:rFonts w:ascii="Arial" w:hAnsi="Arial" w:cs="Arial"/>
          <w:bCs/>
          <w:color w:val="000000" w:themeColor="text1"/>
          <w:sz w:val="22"/>
          <w:szCs w:val="22"/>
        </w:rPr>
      </w:pPr>
      <w:r w:rsidRPr="007E51B9">
        <w:rPr>
          <w:rFonts w:ascii="Arial" w:hAnsi="Arial" w:cs="Arial"/>
          <w:bCs/>
          <w:color w:val="000000" w:themeColor="text1"/>
          <w:sz w:val="22"/>
          <w:szCs w:val="22"/>
        </w:rPr>
        <w:t xml:space="preserve">banka byla pod dohledem ČNB a Evropské centrální banky, přesto pan náměstek Houška učinil dotaz do ČNB ohledně případných rizik, která by mohla mít negativní vliv na poskytování služeb bankou. ČNB dne 27. 5. 2021 písemně konstatovala, že sice nemůže poskytovat detailní informace, ale ujistila ho, že v oblasti obezřetnostního podnikání je věnována zvláštní pozornost nastavení řídicího a kontrolního systému a dále adekvátnosti řízení všech materiálních finančních a nefinančních rizik podstupovaných touto bankou; </w:t>
      </w:r>
    </w:p>
    <w:p w:rsidR="007E51B9" w:rsidRPr="007E51B9" w:rsidRDefault="007E51B9" w:rsidP="007E51B9">
      <w:pPr>
        <w:pStyle w:val="Odstavecseseznamem"/>
        <w:numPr>
          <w:ilvl w:val="1"/>
          <w:numId w:val="16"/>
        </w:numPr>
        <w:jc w:val="both"/>
        <w:rPr>
          <w:rFonts w:ascii="Arial" w:hAnsi="Arial" w:cs="Arial"/>
          <w:bCs/>
          <w:color w:val="000000" w:themeColor="text1"/>
          <w:sz w:val="22"/>
          <w:szCs w:val="22"/>
        </w:rPr>
      </w:pPr>
      <w:r w:rsidRPr="007E51B9">
        <w:rPr>
          <w:rFonts w:ascii="Arial" w:hAnsi="Arial" w:cs="Arial"/>
          <w:bCs/>
          <w:color w:val="000000" w:themeColor="text1"/>
          <w:sz w:val="22"/>
          <w:szCs w:val="22"/>
        </w:rPr>
        <w:t>se stejným dotazem jsme se dne 10. 5. 2021 obrátili přímo na vedení Sberbank a to dopisem náměstka Houšky. Odpověď ze dne 26. 5. 2021 nás ujistila, že „současné zhoršení vzájemných vztahů mezi Českou republikou a Ruskou federací nemá na vztahy v rámci naší akcionářské struktury žádný vliv…“ Bylo to po kauze „Vrbětice“.</w:t>
      </w:r>
    </w:p>
    <w:p w:rsidR="00386118" w:rsidRPr="007E51B9" w:rsidRDefault="007E51B9" w:rsidP="007E51B9">
      <w:pPr>
        <w:jc w:val="both"/>
        <w:rPr>
          <w:rFonts w:ascii="Arial" w:hAnsi="Arial" w:cs="Arial"/>
          <w:bCs/>
          <w:color w:val="000000" w:themeColor="text1"/>
          <w:sz w:val="22"/>
          <w:szCs w:val="22"/>
        </w:rPr>
      </w:pPr>
      <w:r>
        <w:rPr>
          <w:rFonts w:ascii="Arial" w:hAnsi="Arial" w:cs="Arial"/>
          <w:bCs/>
          <w:color w:val="000000" w:themeColor="text1"/>
          <w:sz w:val="22"/>
          <w:szCs w:val="22"/>
        </w:rPr>
        <w:t>D</w:t>
      </w:r>
      <w:r w:rsidRPr="007E51B9">
        <w:rPr>
          <w:rFonts w:ascii="Arial" w:hAnsi="Arial" w:cs="Arial"/>
          <w:bCs/>
          <w:color w:val="000000" w:themeColor="text1"/>
          <w:sz w:val="22"/>
          <w:szCs w:val="22"/>
        </w:rPr>
        <w:t>ále jsme během obchodního vztahu s bankou monitorovali nabídky jednotlivých komerčních bankovních institucí, působících na trhu a opakovaně jsme porovnávali parametry nabízených služeb. Žádná banka však nebyla schopna podat adekvátní závaznou nabídku se stejnými parametry služeb, jaké jsme měli u Sberbank. Na základě toho tato jednání nikdy nevyústila ve finální rozhodnutí o změně banky.</w:t>
      </w:r>
    </w:p>
    <w:p w:rsidR="007E51B9" w:rsidRDefault="007E51B9" w:rsidP="007E51B9"/>
    <w:p w:rsidR="00386118" w:rsidRPr="007E51B9" w:rsidRDefault="00386118" w:rsidP="00386118">
      <w:pPr>
        <w:rPr>
          <w:i/>
          <w:color w:val="FF0000"/>
        </w:rPr>
      </w:pPr>
      <w:r>
        <w:t xml:space="preserve">- </w:t>
      </w:r>
      <w:r w:rsidRPr="007E51B9">
        <w:rPr>
          <w:i/>
        </w:rPr>
        <w:t>který veřejný činitel, resp. který zaměstnanec, resp. který vedoucí pracovník zodpovidá za tuto situaci , resp. za ohrožení veřejných prostředků v ruské bance, která osoba neprovedla včasné kroky směřující k záchraně veřejných prostředků vzhledem k dávno známým informacím o předpokládané ruské invazi a možným problémům ruských bank</w:t>
      </w:r>
      <w:r w:rsidRPr="007E51B9">
        <w:rPr>
          <w:i/>
          <w:color w:val="FF0000"/>
        </w:rPr>
        <w:t xml:space="preserve"> </w:t>
      </w:r>
    </w:p>
    <w:p w:rsidR="00FE1377" w:rsidRDefault="00FE1377" w:rsidP="00386118">
      <w:pPr>
        <w:rPr>
          <w:sz w:val="22"/>
          <w:szCs w:val="22"/>
        </w:rPr>
      </w:pPr>
      <w:r w:rsidRPr="00FE1377">
        <w:rPr>
          <w:sz w:val="22"/>
          <w:szCs w:val="22"/>
        </w:rPr>
        <w:t xml:space="preserve"> </w:t>
      </w:r>
    </w:p>
    <w:p w:rsidR="007A375D" w:rsidRDefault="00746E16" w:rsidP="00746E16">
      <w:pPr>
        <w:jc w:val="both"/>
        <w:rPr>
          <w:rFonts w:ascii="Arial" w:hAnsi="Arial" w:cs="Arial"/>
          <w:sz w:val="22"/>
          <w:szCs w:val="22"/>
        </w:rPr>
      </w:pPr>
      <w:r w:rsidRPr="00746E16">
        <w:rPr>
          <w:rFonts w:ascii="Arial" w:hAnsi="Arial" w:cs="Arial"/>
          <w:sz w:val="22"/>
          <w:szCs w:val="22"/>
        </w:rPr>
        <w:lastRenderedPageBreak/>
        <w:t xml:space="preserve">Kompetence a zásady činnosti kraje viz zákon č. 129/2000 Sb., o krajích (krajské zřízení), ve znění pozdějších předpisů, a </w:t>
      </w:r>
      <w:r w:rsidR="007A375D">
        <w:rPr>
          <w:rFonts w:ascii="Arial" w:hAnsi="Arial" w:cs="Arial"/>
          <w:sz w:val="22"/>
          <w:szCs w:val="22"/>
        </w:rPr>
        <w:t xml:space="preserve">dále </w:t>
      </w:r>
      <w:r w:rsidRPr="00746E16">
        <w:rPr>
          <w:rFonts w:ascii="Arial" w:hAnsi="Arial" w:cs="Arial"/>
          <w:sz w:val="22"/>
          <w:szCs w:val="22"/>
        </w:rPr>
        <w:t>o</w:t>
      </w:r>
      <w:r w:rsidR="00FE1377" w:rsidRPr="00746E16">
        <w:rPr>
          <w:rFonts w:ascii="Arial" w:hAnsi="Arial" w:cs="Arial"/>
          <w:sz w:val="22"/>
          <w:szCs w:val="22"/>
        </w:rPr>
        <w:t>rganizační řád Krajského úřadu Kraje Vysoč</w:t>
      </w:r>
      <w:r w:rsidRPr="00746E16">
        <w:rPr>
          <w:rFonts w:ascii="Arial" w:hAnsi="Arial" w:cs="Arial"/>
          <w:sz w:val="22"/>
          <w:szCs w:val="22"/>
        </w:rPr>
        <w:t xml:space="preserve">ina, který </w:t>
      </w:r>
      <w:r w:rsidR="00FE1377" w:rsidRPr="00746E16">
        <w:rPr>
          <w:rFonts w:ascii="Arial" w:hAnsi="Arial" w:cs="Arial"/>
          <w:sz w:val="22"/>
          <w:szCs w:val="22"/>
        </w:rPr>
        <w:t xml:space="preserve">stanoví organizační strukturu, zásady činnosti a řízení úřadu, úkoly a vzájemné vztahy jednotlivých sekcí, </w:t>
      </w:r>
    </w:p>
    <w:p w:rsidR="00386118" w:rsidRPr="007A375D" w:rsidRDefault="007A375D" w:rsidP="007A375D">
      <w:pPr>
        <w:rPr>
          <w:rFonts w:ascii="Arial" w:hAnsi="Arial" w:cs="Arial"/>
          <w:sz w:val="22"/>
          <w:szCs w:val="22"/>
        </w:rPr>
      </w:pPr>
      <w:r w:rsidRPr="007A375D">
        <w:rPr>
          <w:rFonts w:ascii="Arial" w:hAnsi="Arial" w:cs="Arial"/>
          <w:sz w:val="22"/>
          <w:szCs w:val="22"/>
        </w:rPr>
        <w:t>odborů,</w:t>
      </w:r>
      <w:r>
        <w:rPr>
          <w:rFonts w:ascii="Arial" w:hAnsi="Arial" w:cs="Arial"/>
          <w:sz w:val="22"/>
          <w:szCs w:val="22"/>
        </w:rPr>
        <w:t xml:space="preserve"> </w:t>
      </w:r>
      <w:r w:rsidRPr="007A375D">
        <w:rPr>
          <w:rFonts w:ascii="Arial" w:hAnsi="Arial" w:cs="Arial"/>
          <w:sz w:val="22"/>
          <w:szCs w:val="22"/>
        </w:rPr>
        <w:t>oddělení</w:t>
      </w:r>
      <w:r>
        <w:rPr>
          <w:rFonts w:ascii="Arial" w:hAnsi="Arial" w:cs="Arial"/>
          <w:sz w:val="22"/>
          <w:szCs w:val="22"/>
        </w:rPr>
        <w:t xml:space="preserve"> </w:t>
      </w:r>
      <w:r w:rsidR="00FE1377" w:rsidRPr="007A375D">
        <w:rPr>
          <w:rFonts w:ascii="Arial" w:hAnsi="Arial" w:cs="Arial"/>
          <w:sz w:val="22"/>
          <w:szCs w:val="22"/>
        </w:rPr>
        <w:t>a rozsah jejich pravomocí.</w:t>
      </w:r>
      <w:r w:rsidR="00386118" w:rsidRPr="007A375D">
        <w:rPr>
          <w:rFonts w:ascii="Arial" w:hAnsi="Arial" w:cs="Arial"/>
          <w:sz w:val="22"/>
          <w:szCs w:val="22"/>
        </w:rPr>
        <w:br/>
      </w:r>
    </w:p>
    <w:p w:rsidR="002D78DC" w:rsidRPr="0073447A" w:rsidRDefault="00386118" w:rsidP="004D7461">
      <w:pPr>
        <w:pStyle w:val="KRUTEXTODSTAVCE"/>
        <w:jc w:val="both"/>
      </w:pPr>
      <w:r>
        <w:br/>
      </w:r>
      <w:r w:rsidR="002D78DC" w:rsidRPr="0073447A">
        <w:t>S pozdravem</w:t>
      </w:r>
    </w:p>
    <w:p w:rsidR="002D78DC" w:rsidRPr="0073447A" w:rsidRDefault="002D78DC" w:rsidP="004D7461">
      <w:pPr>
        <w:pStyle w:val="KRUTEXTODSTAVCE"/>
        <w:jc w:val="both"/>
      </w:pPr>
    </w:p>
    <w:p w:rsidR="002D78DC" w:rsidRPr="0073447A" w:rsidRDefault="002D78DC" w:rsidP="004D7461">
      <w:pPr>
        <w:pStyle w:val="KRUTEXTODSTAVCE"/>
        <w:jc w:val="both"/>
      </w:pPr>
    </w:p>
    <w:p w:rsidR="002D78DC" w:rsidRPr="0073447A" w:rsidRDefault="002D78DC" w:rsidP="004D7461">
      <w:pPr>
        <w:pStyle w:val="KRUTEXTODSTAVCE"/>
        <w:jc w:val="both"/>
      </w:pPr>
    </w:p>
    <w:p w:rsidR="002D78DC" w:rsidRPr="0073447A" w:rsidRDefault="002D78DC" w:rsidP="004D7461">
      <w:pPr>
        <w:pStyle w:val="KRUTEXTODSTAVCE"/>
        <w:jc w:val="both"/>
      </w:pPr>
    </w:p>
    <w:p w:rsidR="002D78DC" w:rsidRPr="0073447A" w:rsidRDefault="002D78DC" w:rsidP="002D78DC">
      <w:pPr>
        <w:pStyle w:val="KRUTEXTODSTAVCE"/>
        <w:jc w:val="both"/>
      </w:pPr>
      <w:r w:rsidRPr="0073447A">
        <w:t>Mgr. Ing. Zdeněk Kadlec, dr. h. c.</w:t>
      </w:r>
    </w:p>
    <w:p w:rsidR="002D78DC" w:rsidRPr="0073447A" w:rsidRDefault="002D78DC" w:rsidP="002D78DC">
      <w:pPr>
        <w:pStyle w:val="KRUTEXTODSTAVCE"/>
        <w:jc w:val="both"/>
      </w:pPr>
      <w:r w:rsidRPr="0073447A">
        <w:t>ředitel úřadu</w:t>
      </w:r>
    </w:p>
    <w:sectPr w:rsidR="002D78DC" w:rsidRPr="0073447A">
      <w:headerReference w:type="even" r:id="rId8"/>
      <w:headerReference w:type="default" r:id="rId9"/>
      <w:footerReference w:type="even" r:id="rId10"/>
      <w:footerReference w:type="default" r:id="rId11"/>
      <w:headerReference w:type="first" r:id="rId12"/>
      <w:footerReference w:type="first" r:id="rId13"/>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2D29" w:rsidRDefault="00FA2D29">
      <w:r>
        <w:separator/>
      </w:r>
    </w:p>
  </w:endnote>
  <w:endnote w:type="continuationSeparator" w:id="0">
    <w:p w:rsidR="00FA2D29" w:rsidRDefault="00FA2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65C" w:rsidRDefault="00D4465C">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D4465C">
      <w:rPr>
        <w:rFonts w:ascii="Arial" w:hAnsi="Arial" w:cs="Arial"/>
        <w:sz w:val="20"/>
        <w:szCs w:val="20"/>
      </w:rPr>
      <w:t xml:space="preserve"> 22986/2022</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8DC" w:rsidRPr="007932F5" w:rsidRDefault="002D78DC" w:rsidP="002D78DC">
    <w:pPr>
      <w:ind w:left="709"/>
      <w:jc w:val="right"/>
      <w:rPr>
        <w:rFonts w:ascii="Arial" w:hAnsi="Arial" w:cs="Arial"/>
        <w:sz w:val="18"/>
        <w:szCs w:val="18"/>
      </w:rPr>
    </w:pPr>
    <w:r w:rsidRPr="007932F5">
      <w:rPr>
        <w:rFonts w:ascii="Arial" w:hAnsi="Arial" w:cs="Arial"/>
        <w:sz w:val="18"/>
        <w:szCs w:val="18"/>
      </w:rPr>
      <w:t xml:space="preserve">Žižkova </w:t>
    </w:r>
    <w:r w:rsidR="008749F5">
      <w:rPr>
        <w:rFonts w:ascii="Arial" w:hAnsi="Arial" w:cs="Arial"/>
        <w:sz w:val="18"/>
        <w:szCs w:val="18"/>
      </w:rPr>
      <w:t>1882/57, 586 01</w:t>
    </w:r>
    <w:r w:rsidRPr="007932F5">
      <w:rPr>
        <w:rFonts w:ascii="Arial" w:hAnsi="Arial" w:cs="Arial"/>
        <w:sz w:val="18"/>
        <w:szCs w:val="18"/>
      </w:rPr>
      <w:t xml:space="preserve"> Jihlava, </w:t>
    </w:r>
    <w:r w:rsidRPr="007932F5">
      <w:rPr>
        <w:rFonts w:ascii="Arial" w:hAnsi="Arial" w:cs="Arial"/>
        <w:bCs/>
        <w:sz w:val="18"/>
        <w:szCs w:val="18"/>
      </w:rPr>
      <w:t>IČO:</w:t>
    </w:r>
    <w:r w:rsidRPr="007932F5">
      <w:rPr>
        <w:rFonts w:ascii="Arial" w:hAnsi="Arial" w:cs="Arial"/>
        <w:sz w:val="18"/>
        <w:szCs w:val="18"/>
      </w:rPr>
      <w:t xml:space="preserve"> 70890749 </w:t>
    </w:r>
  </w:p>
  <w:p w:rsidR="002D78DC" w:rsidRPr="007927CF" w:rsidRDefault="002D78DC" w:rsidP="002D78DC">
    <w:pPr>
      <w:pStyle w:val="Zpat"/>
      <w:ind w:left="709"/>
      <w:jc w:val="right"/>
      <w:rPr>
        <w:sz w:val="18"/>
        <w:szCs w:val="18"/>
      </w:rPr>
    </w:pPr>
    <w:r w:rsidRPr="007932F5">
      <w:rPr>
        <w:sz w:val="18"/>
        <w:szCs w:val="18"/>
      </w:rPr>
      <w:t xml:space="preserve">ID datové schránky: ksab3eu, e-mail: </w:t>
    </w:r>
    <w:hyperlink r:id="rId1" w:history="1">
      <w:r w:rsidRPr="007927CF">
        <w:rPr>
          <w:sz w:val="18"/>
          <w:szCs w:val="18"/>
        </w:rPr>
        <w:t>posta@kr-vysocina.cz</w:t>
      </w:r>
    </w:hyperlink>
  </w:p>
  <w:p w:rsidR="002D78DC" w:rsidRPr="007927CF" w:rsidRDefault="002D78DC" w:rsidP="002D78DC">
    <w:pPr>
      <w:pStyle w:val="Zpat"/>
      <w:ind w:left="709"/>
      <w:jc w:val="right"/>
      <w:rPr>
        <w:sz w:val="18"/>
        <w:szCs w:val="18"/>
      </w:rPr>
    </w:pPr>
    <w:r w:rsidRPr="007927CF">
      <w:rPr>
        <w:sz w:val="18"/>
        <w:szCs w:val="18"/>
      </w:rPr>
      <w:t>Internet: www.kr-vysocina.cz</w:t>
    </w:r>
  </w:p>
  <w:p w:rsidR="00951D5B" w:rsidRPr="00951D5B" w:rsidRDefault="00951D5B" w:rsidP="00951D5B">
    <w:pPr>
      <w:pStyle w:val="Normlnweb"/>
      <w:spacing w:before="0" w:beforeAutospacing="0" w:after="0" w:afterAutospacing="0"/>
      <w:jc w:val="right"/>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2D29" w:rsidRDefault="00FA2D29">
      <w:r>
        <w:separator/>
      </w:r>
    </w:p>
  </w:footnote>
  <w:footnote w:type="continuationSeparator" w:id="0">
    <w:p w:rsidR="00FA2D29" w:rsidRDefault="00FA2D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65C" w:rsidRDefault="00D4465C">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5279D8">
    <w:pPr>
      <w:pStyle w:val="Zhlav"/>
      <w:jc w:val="center"/>
    </w:pPr>
    <w:r>
      <w:rPr>
        <w:noProof/>
      </w:rPr>
      <w:drawing>
        <wp:anchor distT="0" distB="0" distL="114300" distR="114300" simplePos="0" relativeHeight="251658240" behindDoc="1" locked="1" layoutInCell="1" allowOverlap="1">
          <wp:simplePos x="0" y="0"/>
          <wp:positionH relativeFrom="page">
            <wp:align>center</wp:align>
          </wp:positionH>
          <wp:positionV relativeFrom="page">
            <wp:posOffset>396240</wp:posOffset>
          </wp:positionV>
          <wp:extent cx="1695450" cy="628650"/>
          <wp:effectExtent l="0" t="0" r="0" b="0"/>
          <wp:wrapTight wrapText="bothSides">
            <wp:wrapPolygon edited="0">
              <wp:start x="13348" y="1309"/>
              <wp:lineTo x="0" y="8509"/>
              <wp:lineTo x="0" y="18982"/>
              <wp:lineTo x="4126" y="20945"/>
              <wp:lineTo x="9708" y="20945"/>
              <wp:lineTo x="17717" y="20291"/>
              <wp:lineTo x="21357" y="18327"/>
              <wp:lineTo x="21357" y="5236"/>
              <wp:lineTo x="19901" y="3273"/>
              <wp:lineTo x="15047" y="1309"/>
              <wp:lineTo x="13348" y="1309"/>
            </wp:wrapPolygon>
          </wp:wrapTight>
          <wp:docPr id="2" name="obrázek 2" descr="newlogocz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logocz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5450" cy="62865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5279D8">
    <w:pPr>
      <w:pStyle w:val="Zhlav"/>
      <w:jc w:val="center"/>
    </w:pPr>
    <w:r>
      <w:rPr>
        <w:noProof/>
      </w:rPr>
      <w:drawing>
        <wp:anchor distT="0" distB="0" distL="114300" distR="114300" simplePos="0" relativeHeight="251657216" behindDoc="1" locked="0" layoutInCell="1" allowOverlap="1">
          <wp:simplePos x="0" y="0"/>
          <wp:positionH relativeFrom="page">
            <wp:align>center</wp:align>
          </wp:positionH>
          <wp:positionV relativeFrom="page">
            <wp:posOffset>396240</wp:posOffset>
          </wp:positionV>
          <wp:extent cx="1692275" cy="629920"/>
          <wp:effectExtent l="0" t="0" r="0" b="0"/>
          <wp:wrapTight wrapText="bothSides">
            <wp:wrapPolygon edited="0">
              <wp:start x="13373" y="1306"/>
              <wp:lineTo x="0" y="8492"/>
              <wp:lineTo x="0" y="18944"/>
              <wp:lineTo x="4134" y="20903"/>
              <wp:lineTo x="9726" y="20903"/>
              <wp:lineTo x="17750" y="20250"/>
              <wp:lineTo x="21397" y="18290"/>
              <wp:lineTo x="21397" y="5226"/>
              <wp:lineTo x="19938" y="3266"/>
              <wp:lineTo x="15075" y="1306"/>
              <wp:lineTo x="13373" y="1306"/>
            </wp:wrapPolygon>
          </wp:wrapTight>
          <wp:docPr id="1" name="obrázek 1" descr="newlogocz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logocz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6299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756A"/>
    <w:multiLevelType w:val="hybridMultilevel"/>
    <w:tmpl w:val="4EB864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F5C7E83"/>
    <w:multiLevelType w:val="hybridMultilevel"/>
    <w:tmpl w:val="1988F20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45E93DA5"/>
    <w:multiLevelType w:val="hybridMultilevel"/>
    <w:tmpl w:val="56047274"/>
    <w:lvl w:ilvl="0" w:tplc="198426DE">
      <w:start w:val="2"/>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47C934B7"/>
    <w:multiLevelType w:val="hybridMultilevel"/>
    <w:tmpl w:val="4ED6CA2A"/>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8"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0" w15:restartNumberingAfterBreak="0">
    <w:nsid w:val="761F4B91"/>
    <w:multiLevelType w:val="hybridMultilevel"/>
    <w:tmpl w:val="4F4218B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2"/>
  </w:num>
  <w:num w:numId="2">
    <w:abstractNumId w:val="2"/>
  </w:num>
  <w:num w:numId="3">
    <w:abstractNumId w:val="2"/>
  </w:num>
  <w:num w:numId="4">
    <w:abstractNumId w:val="2"/>
  </w:num>
  <w:num w:numId="5">
    <w:abstractNumId w:val="2"/>
  </w:num>
  <w:num w:numId="6">
    <w:abstractNumId w:val="1"/>
  </w:num>
  <w:num w:numId="7">
    <w:abstractNumId w:val="8"/>
  </w:num>
  <w:num w:numId="8">
    <w:abstractNumId w:val="9"/>
  </w:num>
  <w:num w:numId="9">
    <w:abstractNumId w:val="3"/>
  </w:num>
  <w:num w:numId="10">
    <w:abstractNumId w:val="6"/>
  </w:num>
  <w:num w:numId="11">
    <w:abstractNumId w:val="7"/>
  </w:num>
  <w:num w:numId="12">
    <w:abstractNumId w:val="11"/>
  </w:num>
  <w:num w:numId="13">
    <w:abstractNumId w:val="10"/>
  </w:num>
  <w:num w:numId="14">
    <w:abstractNumId w:val="0"/>
  </w:num>
  <w:num w:numId="1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style="mso-position-horizontal-relative:page;mso-position-vertical-relative:page" fill="f" fillcolor="white" stroke="f">
      <v:fill color="white" on="f"/>
      <v:stroke on="f"/>
      <o:colormru v:ext="edit" colors="#25a93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8FA"/>
    <w:rsid w:val="00010610"/>
    <w:rsid w:val="00017893"/>
    <w:rsid w:val="000270FF"/>
    <w:rsid w:val="0003611C"/>
    <w:rsid w:val="0005140F"/>
    <w:rsid w:val="000515CD"/>
    <w:rsid w:val="00062230"/>
    <w:rsid w:val="00074F98"/>
    <w:rsid w:val="0008685E"/>
    <w:rsid w:val="000A52C0"/>
    <w:rsid w:val="000A64F9"/>
    <w:rsid w:val="000C1183"/>
    <w:rsid w:val="000C6866"/>
    <w:rsid w:val="000E0134"/>
    <w:rsid w:val="000E3282"/>
    <w:rsid w:val="00120D89"/>
    <w:rsid w:val="00134B41"/>
    <w:rsid w:val="00142DA0"/>
    <w:rsid w:val="00145C7B"/>
    <w:rsid w:val="001532D7"/>
    <w:rsid w:val="001534F6"/>
    <w:rsid w:val="00176CB6"/>
    <w:rsid w:val="001A096E"/>
    <w:rsid w:val="001C7304"/>
    <w:rsid w:val="001F5A3B"/>
    <w:rsid w:val="001F76EE"/>
    <w:rsid w:val="00204902"/>
    <w:rsid w:val="00211248"/>
    <w:rsid w:val="002174C8"/>
    <w:rsid w:val="00222AD6"/>
    <w:rsid w:val="002277D0"/>
    <w:rsid w:val="00241D72"/>
    <w:rsid w:val="002422EA"/>
    <w:rsid w:val="00245352"/>
    <w:rsid w:val="00260435"/>
    <w:rsid w:val="002A5E1E"/>
    <w:rsid w:val="002C3096"/>
    <w:rsid w:val="002C7435"/>
    <w:rsid w:val="002D78DC"/>
    <w:rsid w:val="003069D6"/>
    <w:rsid w:val="003249D2"/>
    <w:rsid w:val="00326082"/>
    <w:rsid w:val="003500CF"/>
    <w:rsid w:val="00373A9F"/>
    <w:rsid w:val="00380F0A"/>
    <w:rsid w:val="00386118"/>
    <w:rsid w:val="003867DA"/>
    <w:rsid w:val="003B3ED8"/>
    <w:rsid w:val="003C744E"/>
    <w:rsid w:val="003E57C6"/>
    <w:rsid w:val="0045027A"/>
    <w:rsid w:val="0045089F"/>
    <w:rsid w:val="00451A31"/>
    <w:rsid w:val="00456D7D"/>
    <w:rsid w:val="00456DF7"/>
    <w:rsid w:val="0048001F"/>
    <w:rsid w:val="00483AF6"/>
    <w:rsid w:val="004B734E"/>
    <w:rsid w:val="004C2336"/>
    <w:rsid w:val="004C44FD"/>
    <w:rsid w:val="004D6365"/>
    <w:rsid w:val="004D7461"/>
    <w:rsid w:val="004F4FAB"/>
    <w:rsid w:val="004F7CA1"/>
    <w:rsid w:val="00510D9D"/>
    <w:rsid w:val="00511800"/>
    <w:rsid w:val="0052126F"/>
    <w:rsid w:val="00526F7D"/>
    <w:rsid w:val="005279D8"/>
    <w:rsid w:val="00552B4A"/>
    <w:rsid w:val="005618E0"/>
    <w:rsid w:val="00565965"/>
    <w:rsid w:val="00566448"/>
    <w:rsid w:val="00571951"/>
    <w:rsid w:val="00577213"/>
    <w:rsid w:val="005861CE"/>
    <w:rsid w:val="00595091"/>
    <w:rsid w:val="005A0133"/>
    <w:rsid w:val="005A0991"/>
    <w:rsid w:val="005B3217"/>
    <w:rsid w:val="005D55FD"/>
    <w:rsid w:val="00624683"/>
    <w:rsid w:val="00691BE9"/>
    <w:rsid w:val="006A30E4"/>
    <w:rsid w:val="006A4DAA"/>
    <w:rsid w:val="006E7EC1"/>
    <w:rsid w:val="006F4ABA"/>
    <w:rsid w:val="0073447A"/>
    <w:rsid w:val="007431D4"/>
    <w:rsid w:val="00746E16"/>
    <w:rsid w:val="00755AC6"/>
    <w:rsid w:val="007618D2"/>
    <w:rsid w:val="007628BD"/>
    <w:rsid w:val="0076613C"/>
    <w:rsid w:val="00783281"/>
    <w:rsid w:val="007A375D"/>
    <w:rsid w:val="007A3AFE"/>
    <w:rsid w:val="007B1ECE"/>
    <w:rsid w:val="007C38FA"/>
    <w:rsid w:val="007C54AB"/>
    <w:rsid w:val="007C7023"/>
    <w:rsid w:val="007D16FA"/>
    <w:rsid w:val="007E50FB"/>
    <w:rsid w:val="007E51B9"/>
    <w:rsid w:val="007F1D02"/>
    <w:rsid w:val="00803330"/>
    <w:rsid w:val="0081008C"/>
    <w:rsid w:val="00816B8F"/>
    <w:rsid w:val="00854FE4"/>
    <w:rsid w:val="00872194"/>
    <w:rsid w:val="008749F5"/>
    <w:rsid w:val="008961D8"/>
    <w:rsid w:val="008A3625"/>
    <w:rsid w:val="008B66C2"/>
    <w:rsid w:val="008B7AD7"/>
    <w:rsid w:val="008C276E"/>
    <w:rsid w:val="008D0596"/>
    <w:rsid w:val="00902011"/>
    <w:rsid w:val="00913676"/>
    <w:rsid w:val="00916A2A"/>
    <w:rsid w:val="00925408"/>
    <w:rsid w:val="00930E95"/>
    <w:rsid w:val="00951D5B"/>
    <w:rsid w:val="00956398"/>
    <w:rsid w:val="00976181"/>
    <w:rsid w:val="009914D9"/>
    <w:rsid w:val="009B1A20"/>
    <w:rsid w:val="009B3148"/>
    <w:rsid w:val="009B34B9"/>
    <w:rsid w:val="009D615C"/>
    <w:rsid w:val="009E1922"/>
    <w:rsid w:val="009E317A"/>
    <w:rsid w:val="009F0AB1"/>
    <w:rsid w:val="00A25D3D"/>
    <w:rsid w:val="00A44288"/>
    <w:rsid w:val="00A45385"/>
    <w:rsid w:val="00A4710A"/>
    <w:rsid w:val="00A5275D"/>
    <w:rsid w:val="00A56A9A"/>
    <w:rsid w:val="00A60D77"/>
    <w:rsid w:val="00A650BF"/>
    <w:rsid w:val="00A706F9"/>
    <w:rsid w:val="00A92691"/>
    <w:rsid w:val="00AA0E91"/>
    <w:rsid w:val="00AC5ACA"/>
    <w:rsid w:val="00AC73E6"/>
    <w:rsid w:val="00AD6499"/>
    <w:rsid w:val="00AE568A"/>
    <w:rsid w:val="00B0558E"/>
    <w:rsid w:val="00B275FE"/>
    <w:rsid w:val="00B34C9C"/>
    <w:rsid w:val="00B41FED"/>
    <w:rsid w:val="00B50217"/>
    <w:rsid w:val="00B72CC8"/>
    <w:rsid w:val="00B8338E"/>
    <w:rsid w:val="00BC6548"/>
    <w:rsid w:val="00BD32C6"/>
    <w:rsid w:val="00BE21B5"/>
    <w:rsid w:val="00BE4759"/>
    <w:rsid w:val="00C11ACE"/>
    <w:rsid w:val="00C24386"/>
    <w:rsid w:val="00C70B78"/>
    <w:rsid w:val="00C90338"/>
    <w:rsid w:val="00C97B82"/>
    <w:rsid w:val="00CC2CF8"/>
    <w:rsid w:val="00CD78D6"/>
    <w:rsid w:val="00CF3804"/>
    <w:rsid w:val="00CF3F8E"/>
    <w:rsid w:val="00D106EF"/>
    <w:rsid w:val="00D155C4"/>
    <w:rsid w:val="00D20E76"/>
    <w:rsid w:val="00D4465C"/>
    <w:rsid w:val="00D65164"/>
    <w:rsid w:val="00D759C0"/>
    <w:rsid w:val="00D77AE4"/>
    <w:rsid w:val="00DA0DFB"/>
    <w:rsid w:val="00DA72C7"/>
    <w:rsid w:val="00DB564C"/>
    <w:rsid w:val="00DC2758"/>
    <w:rsid w:val="00DC4738"/>
    <w:rsid w:val="00DC69AB"/>
    <w:rsid w:val="00DD064E"/>
    <w:rsid w:val="00DE22C1"/>
    <w:rsid w:val="00DF4696"/>
    <w:rsid w:val="00E07290"/>
    <w:rsid w:val="00E20420"/>
    <w:rsid w:val="00E267DF"/>
    <w:rsid w:val="00E26844"/>
    <w:rsid w:val="00E336E5"/>
    <w:rsid w:val="00E50758"/>
    <w:rsid w:val="00E522C0"/>
    <w:rsid w:val="00E63B31"/>
    <w:rsid w:val="00E64CCE"/>
    <w:rsid w:val="00EB09EE"/>
    <w:rsid w:val="00EB28B9"/>
    <w:rsid w:val="00EC3CFE"/>
    <w:rsid w:val="00EE323D"/>
    <w:rsid w:val="00EE44AA"/>
    <w:rsid w:val="00F031D6"/>
    <w:rsid w:val="00F26965"/>
    <w:rsid w:val="00F2787B"/>
    <w:rsid w:val="00F321B7"/>
    <w:rsid w:val="00F87C38"/>
    <w:rsid w:val="00FA2D29"/>
    <w:rsid w:val="00FB770F"/>
    <w:rsid w:val="00FE137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55E6168A"/>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uiPriority w:val="99"/>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uiPriority w:val="99"/>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 w:type="paragraph" w:styleId="Odstavecseseznamem">
    <w:name w:val="List Paragraph"/>
    <w:basedOn w:val="Normln"/>
    <w:uiPriority w:val="34"/>
    <w:qFormat/>
    <w:rsid w:val="003069D6"/>
    <w:pPr>
      <w:ind w:left="720"/>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78664">
      <w:bodyDiv w:val="1"/>
      <w:marLeft w:val="0"/>
      <w:marRight w:val="0"/>
      <w:marTop w:val="0"/>
      <w:marBottom w:val="0"/>
      <w:divBdr>
        <w:top w:val="none" w:sz="0" w:space="0" w:color="auto"/>
        <w:left w:val="none" w:sz="0" w:space="0" w:color="auto"/>
        <w:bottom w:val="none" w:sz="0" w:space="0" w:color="auto"/>
        <w:right w:val="none" w:sz="0" w:space="0" w:color="auto"/>
      </w:divBdr>
    </w:div>
    <w:div w:id="45952171">
      <w:bodyDiv w:val="1"/>
      <w:marLeft w:val="0"/>
      <w:marRight w:val="0"/>
      <w:marTop w:val="0"/>
      <w:marBottom w:val="0"/>
      <w:divBdr>
        <w:top w:val="none" w:sz="0" w:space="0" w:color="auto"/>
        <w:left w:val="none" w:sz="0" w:space="0" w:color="auto"/>
        <w:bottom w:val="none" w:sz="0" w:space="0" w:color="auto"/>
        <w:right w:val="none" w:sz="0" w:space="0" w:color="auto"/>
      </w:divBdr>
    </w:div>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603000558">
      <w:bodyDiv w:val="1"/>
      <w:marLeft w:val="0"/>
      <w:marRight w:val="0"/>
      <w:marTop w:val="0"/>
      <w:marBottom w:val="0"/>
      <w:divBdr>
        <w:top w:val="none" w:sz="0" w:space="0" w:color="auto"/>
        <w:left w:val="none" w:sz="0" w:space="0" w:color="auto"/>
        <w:bottom w:val="none" w:sz="0" w:space="0" w:color="auto"/>
        <w:right w:val="none" w:sz="0" w:space="0" w:color="auto"/>
      </w:divBdr>
    </w:div>
    <w:div w:id="627585925">
      <w:bodyDiv w:val="1"/>
      <w:marLeft w:val="0"/>
      <w:marRight w:val="0"/>
      <w:marTop w:val="0"/>
      <w:marBottom w:val="0"/>
      <w:divBdr>
        <w:top w:val="none" w:sz="0" w:space="0" w:color="auto"/>
        <w:left w:val="none" w:sz="0" w:space="0" w:color="auto"/>
        <w:bottom w:val="none" w:sz="0" w:space="0" w:color="auto"/>
        <w:right w:val="none" w:sz="0" w:space="0" w:color="auto"/>
      </w:divBdr>
    </w:div>
    <w:div w:id="628439338">
      <w:bodyDiv w:val="1"/>
      <w:marLeft w:val="0"/>
      <w:marRight w:val="0"/>
      <w:marTop w:val="0"/>
      <w:marBottom w:val="0"/>
      <w:divBdr>
        <w:top w:val="none" w:sz="0" w:space="0" w:color="auto"/>
        <w:left w:val="none" w:sz="0" w:space="0" w:color="auto"/>
        <w:bottom w:val="none" w:sz="0" w:space="0" w:color="auto"/>
        <w:right w:val="none" w:sz="0" w:space="0" w:color="auto"/>
      </w:divBdr>
    </w:div>
    <w:div w:id="811604498">
      <w:bodyDiv w:val="1"/>
      <w:marLeft w:val="0"/>
      <w:marRight w:val="0"/>
      <w:marTop w:val="0"/>
      <w:marBottom w:val="0"/>
      <w:divBdr>
        <w:top w:val="none" w:sz="0" w:space="0" w:color="auto"/>
        <w:left w:val="none" w:sz="0" w:space="0" w:color="auto"/>
        <w:bottom w:val="none" w:sz="0" w:space="0" w:color="auto"/>
        <w:right w:val="none" w:sz="0" w:space="0" w:color="auto"/>
      </w:divBdr>
    </w:div>
    <w:div w:id="897131201">
      <w:bodyDiv w:val="1"/>
      <w:marLeft w:val="0"/>
      <w:marRight w:val="0"/>
      <w:marTop w:val="0"/>
      <w:marBottom w:val="0"/>
      <w:divBdr>
        <w:top w:val="none" w:sz="0" w:space="0" w:color="auto"/>
        <w:left w:val="none" w:sz="0" w:space="0" w:color="auto"/>
        <w:bottom w:val="none" w:sz="0" w:space="0" w:color="auto"/>
        <w:right w:val="none" w:sz="0" w:space="0" w:color="auto"/>
      </w:divBdr>
    </w:div>
    <w:div w:id="928663439">
      <w:bodyDiv w:val="1"/>
      <w:marLeft w:val="0"/>
      <w:marRight w:val="0"/>
      <w:marTop w:val="0"/>
      <w:marBottom w:val="0"/>
      <w:divBdr>
        <w:top w:val="none" w:sz="0" w:space="0" w:color="auto"/>
        <w:left w:val="none" w:sz="0" w:space="0" w:color="auto"/>
        <w:bottom w:val="none" w:sz="0" w:space="0" w:color="auto"/>
        <w:right w:val="none" w:sz="0" w:space="0" w:color="auto"/>
      </w:divBdr>
    </w:div>
    <w:div w:id="973372960">
      <w:bodyDiv w:val="1"/>
      <w:marLeft w:val="0"/>
      <w:marRight w:val="0"/>
      <w:marTop w:val="0"/>
      <w:marBottom w:val="0"/>
      <w:divBdr>
        <w:top w:val="none" w:sz="0" w:space="0" w:color="auto"/>
        <w:left w:val="none" w:sz="0" w:space="0" w:color="auto"/>
        <w:bottom w:val="none" w:sz="0" w:space="0" w:color="auto"/>
        <w:right w:val="none" w:sz="0" w:space="0" w:color="auto"/>
      </w:divBdr>
    </w:div>
    <w:div w:id="984503331">
      <w:bodyDiv w:val="1"/>
      <w:marLeft w:val="0"/>
      <w:marRight w:val="0"/>
      <w:marTop w:val="0"/>
      <w:marBottom w:val="0"/>
      <w:divBdr>
        <w:top w:val="none" w:sz="0" w:space="0" w:color="auto"/>
        <w:left w:val="none" w:sz="0" w:space="0" w:color="auto"/>
        <w:bottom w:val="none" w:sz="0" w:space="0" w:color="auto"/>
        <w:right w:val="none" w:sz="0" w:space="0" w:color="auto"/>
      </w:divBdr>
    </w:div>
    <w:div w:id="991258225">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 w:id="193543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hyperlink" Target="mailto:posta@kr-vysocina.cz"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D4775-6CCC-4CA3-AA97-C020F4B7B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poskytnutí info_Mikula_platy Blažek.dot</Template>
  <TotalTime>0</TotalTime>
  <Pages>2</Pages>
  <Words>456</Words>
  <Characters>2697</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2022-03-14T15:12:00Z</dcterms:created>
  <dcterms:modified xsi:type="dcterms:W3CDTF">2022-03-14T15:12:00Z</dcterms:modified>
</cp:coreProperties>
</file>