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diagrams/data25.xml" ContentType="application/vnd.openxmlformats-officedocument.drawingml.diagramData+xml"/>
  <Override PartName="/word/diagrams/layout25.xml" ContentType="application/vnd.openxmlformats-officedocument.drawingml.diagramLayout+xml"/>
  <Override PartName="/word/diagrams/quickStyle25.xml" ContentType="application/vnd.openxmlformats-officedocument.drawingml.diagramStyle+xml"/>
  <Override PartName="/word/diagrams/colors25.xml" ContentType="application/vnd.openxmlformats-officedocument.drawingml.diagramColors+xml"/>
  <Override PartName="/word/diagrams/drawing25.xml" ContentType="application/vnd.ms-office.drawingml.diagramDrawing+xml"/>
  <Override PartName="/word/diagrams/data26.xml" ContentType="application/vnd.openxmlformats-officedocument.drawingml.diagramData+xml"/>
  <Override PartName="/word/diagrams/layout26.xml" ContentType="application/vnd.openxmlformats-officedocument.drawingml.diagramLayout+xml"/>
  <Override PartName="/word/diagrams/quickStyle26.xml" ContentType="application/vnd.openxmlformats-officedocument.drawingml.diagramStyle+xml"/>
  <Override PartName="/word/diagrams/colors26.xml" ContentType="application/vnd.openxmlformats-officedocument.drawingml.diagramColors+xml"/>
  <Override PartName="/word/diagrams/drawing26.xml" ContentType="application/vnd.ms-office.drawingml.diagramDrawing+xml"/>
  <Override PartName="/word/diagrams/data27.xml" ContentType="application/vnd.openxmlformats-officedocument.drawingml.diagramData+xml"/>
  <Override PartName="/word/diagrams/layout27.xml" ContentType="application/vnd.openxmlformats-officedocument.drawingml.diagramLayout+xml"/>
  <Override PartName="/word/diagrams/quickStyle27.xml" ContentType="application/vnd.openxmlformats-officedocument.drawingml.diagramStyle+xml"/>
  <Override PartName="/word/diagrams/colors27.xml" ContentType="application/vnd.openxmlformats-officedocument.drawingml.diagramColors+xml"/>
  <Override PartName="/word/diagrams/drawing27.xml" ContentType="application/vnd.ms-office.drawingml.diagramDrawing+xml"/>
  <Override PartName="/word/diagrams/data28.xml" ContentType="application/vnd.openxmlformats-officedocument.drawingml.diagramData+xml"/>
  <Override PartName="/word/diagrams/layout28.xml" ContentType="application/vnd.openxmlformats-officedocument.drawingml.diagramLayout+xml"/>
  <Override PartName="/word/diagrams/quickStyle28.xml" ContentType="application/vnd.openxmlformats-officedocument.drawingml.diagramStyle+xml"/>
  <Override PartName="/word/diagrams/colors28.xml" ContentType="application/vnd.openxmlformats-officedocument.drawingml.diagramColors+xml"/>
  <Override PartName="/word/diagrams/drawing28.xml" ContentType="application/vnd.ms-office.drawingml.diagramDrawing+xml"/>
  <Override PartName="/word/diagrams/data29.xml" ContentType="application/vnd.openxmlformats-officedocument.drawingml.diagramData+xml"/>
  <Override PartName="/word/diagrams/layout29.xml" ContentType="application/vnd.openxmlformats-officedocument.drawingml.diagramLayout+xml"/>
  <Override PartName="/word/diagrams/quickStyle29.xml" ContentType="application/vnd.openxmlformats-officedocument.drawingml.diagramStyle+xml"/>
  <Override PartName="/word/diagrams/colors29.xml" ContentType="application/vnd.openxmlformats-officedocument.drawingml.diagramColors+xml"/>
  <Override PartName="/word/diagrams/drawing29.xml" ContentType="application/vnd.ms-office.drawingml.diagramDrawing+xml"/>
  <Override PartName="/word/diagrams/data30.xml" ContentType="application/vnd.openxmlformats-officedocument.drawingml.diagramData+xml"/>
  <Override PartName="/word/diagrams/layout30.xml" ContentType="application/vnd.openxmlformats-officedocument.drawingml.diagramLayout+xml"/>
  <Override PartName="/word/diagrams/quickStyle30.xml" ContentType="application/vnd.openxmlformats-officedocument.drawingml.diagramStyle+xml"/>
  <Override PartName="/word/diagrams/colors30.xml" ContentType="application/vnd.openxmlformats-officedocument.drawingml.diagramColors+xml"/>
  <Override PartName="/word/diagrams/drawing30.xml" ContentType="application/vnd.ms-office.drawingml.diagramDrawing+xml"/>
  <Override PartName="/word/diagrams/data31.xml" ContentType="application/vnd.openxmlformats-officedocument.drawingml.diagramData+xml"/>
  <Override PartName="/word/diagrams/layout31.xml" ContentType="application/vnd.openxmlformats-officedocument.drawingml.diagramLayout+xml"/>
  <Override PartName="/word/diagrams/quickStyle31.xml" ContentType="application/vnd.openxmlformats-officedocument.drawingml.diagramStyle+xml"/>
  <Override PartName="/word/diagrams/colors31.xml" ContentType="application/vnd.openxmlformats-officedocument.drawingml.diagramColors+xml"/>
  <Override PartName="/word/diagrams/drawing31.xml" ContentType="application/vnd.ms-office.drawingml.diagramDrawing+xml"/>
  <Override PartName="/word/diagrams/data32.xml" ContentType="application/vnd.openxmlformats-officedocument.drawingml.diagramData+xml"/>
  <Override PartName="/word/diagrams/layout32.xml" ContentType="application/vnd.openxmlformats-officedocument.drawingml.diagramLayout+xml"/>
  <Override PartName="/word/diagrams/quickStyle32.xml" ContentType="application/vnd.openxmlformats-officedocument.drawingml.diagramStyle+xml"/>
  <Override PartName="/word/diagrams/colors32.xml" ContentType="application/vnd.openxmlformats-officedocument.drawingml.diagramColors+xml"/>
  <Override PartName="/word/diagrams/drawing32.xml" ContentType="application/vnd.ms-office.drawingml.diagramDrawing+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2.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08B" w:rsidRPr="0013308B" w:rsidRDefault="0013308B" w:rsidP="0013308B">
      <w:pPr>
        <w:spacing w:after="40" w:line="240" w:lineRule="auto"/>
        <w:rPr>
          <w:rFonts w:ascii="Arial" w:eastAsia="Times New Roman" w:hAnsi="Arial" w:cs="Arial"/>
          <w:spacing w:val="12"/>
          <w:kern w:val="60"/>
          <w:sz w:val="18"/>
          <w:szCs w:val="18"/>
          <w:lang w:eastAsia="cs-CZ"/>
        </w:rPr>
      </w:pPr>
      <w:r w:rsidRPr="0013308B">
        <w:rPr>
          <w:rFonts w:ascii="Arial" w:eastAsia="Times New Roman" w:hAnsi="Arial" w:cs="Arial"/>
          <w:spacing w:val="12"/>
          <w:kern w:val="60"/>
          <w:sz w:val="18"/>
          <w:szCs w:val="18"/>
          <w:lang w:eastAsia="cs-CZ"/>
        </w:rPr>
        <w:t>KRAJSKÝ ÚŘAD KRAJE VYSOČINA</w:t>
      </w:r>
    </w:p>
    <w:p w:rsidR="0013308B" w:rsidRPr="0013308B" w:rsidRDefault="0013308B" w:rsidP="0013308B">
      <w:pPr>
        <w:spacing w:after="40" w:line="240" w:lineRule="auto"/>
        <w:rPr>
          <w:rFonts w:ascii="Arial" w:eastAsia="Times New Roman" w:hAnsi="Arial" w:cs="Arial"/>
          <w:sz w:val="24"/>
          <w:szCs w:val="24"/>
          <w:lang w:eastAsia="cs-CZ"/>
        </w:rPr>
      </w:pPr>
      <w:r w:rsidRPr="0013308B">
        <w:rPr>
          <w:rFonts w:ascii="Arial" w:eastAsia="Times New Roman" w:hAnsi="Arial" w:cs="Arial"/>
          <w:sz w:val="19"/>
          <w:szCs w:val="24"/>
          <w:lang w:eastAsia="cs-CZ"/>
        </w:rPr>
        <w:t>Odbor sekretariátu hejtmana</w:t>
      </w:r>
    </w:p>
    <w:p w:rsidR="0013308B" w:rsidRPr="0013308B" w:rsidRDefault="0013308B" w:rsidP="0013308B">
      <w:pPr>
        <w:spacing w:before="80" w:after="0" w:line="360" w:lineRule="auto"/>
        <w:rPr>
          <w:rFonts w:ascii="Arial" w:eastAsia="Times New Roman" w:hAnsi="Arial" w:cs="Arial"/>
          <w:sz w:val="16"/>
          <w:szCs w:val="24"/>
          <w:lang w:eastAsia="cs-CZ"/>
        </w:rPr>
      </w:pPr>
      <w:r w:rsidRPr="0013308B">
        <w:rPr>
          <w:rFonts w:ascii="Arial" w:eastAsia="Times New Roman" w:hAnsi="Arial" w:cs="Arial"/>
          <w:sz w:val="16"/>
          <w:szCs w:val="24"/>
          <w:lang w:eastAsia="cs-CZ"/>
        </w:rPr>
        <w:t>Žižkova 57, 587 33  Jihlava, Česká republika</w:t>
      </w:r>
    </w:p>
    <w:p w:rsidR="0013308B" w:rsidRPr="0013308B" w:rsidRDefault="0013308B" w:rsidP="0013308B">
      <w:pPr>
        <w:tabs>
          <w:tab w:val="center" w:pos="4536"/>
          <w:tab w:val="right" w:pos="9072"/>
        </w:tabs>
        <w:spacing w:after="0" w:line="240" w:lineRule="auto"/>
        <w:rPr>
          <w:rFonts w:ascii="Arial" w:eastAsia="Times New Roman" w:hAnsi="Arial" w:cs="Arial"/>
          <w:sz w:val="20"/>
          <w:szCs w:val="16"/>
          <w:lang w:eastAsia="cs-CZ"/>
        </w:rPr>
      </w:pPr>
      <w:r w:rsidRPr="0013308B">
        <w:rPr>
          <w:rFonts w:ascii="Arial" w:eastAsia="Times New Roman" w:hAnsi="Arial" w:cs="Arial"/>
          <w:sz w:val="16"/>
          <w:szCs w:val="16"/>
          <w:lang w:eastAsia="cs-CZ"/>
        </w:rPr>
        <w:t>tel.: 564 602 128, e-mail: posta@kr-vysocina.cz</w:t>
      </w:r>
    </w:p>
    <w:p w:rsidR="0013308B" w:rsidRPr="0013308B" w:rsidRDefault="0013308B" w:rsidP="0013308B">
      <w:pPr>
        <w:spacing w:after="480" w:line="240" w:lineRule="auto"/>
        <w:rPr>
          <w:rFonts w:ascii="Arial" w:eastAsia="Times New Roman" w:hAnsi="Arial" w:cs="Arial"/>
          <w:sz w:val="16"/>
          <w:szCs w:val="24"/>
          <w:lang w:eastAsia="cs-CZ"/>
        </w:rPr>
      </w:pPr>
      <w:r w:rsidRPr="0013308B">
        <w:rPr>
          <w:rFonts w:ascii="Arial" w:eastAsia="Times New Roman" w:hAnsi="Arial" w:cs="Arial"/>
          <w:noProof/>
          <w:sz w:val="16"/>
          <w:szCs w:val="24"/>
          <w:lang w:eastAsia="cs-CZ"/>
        </w:rPr>
        <mc:AlternateContent>
          <mc:Choice Requires="wps">
            <w:drawing>
              <wp:anchor distT="0" distB="0" distL="114300" distR="114300" simplePos="0" relativeHeight="251686912" behindDoc="0" locked="1" layoutInCell="1" allowOverlap="1">
                <wp:simplePos x="0" y="0"/>
                <wp:positionH relativeFrom="page">
                  <wp:posOffset>3888740</wp:posOffset>
                </wp:positionH>
                <wp:positionV relativeFrom="page">
                  <wp:posOffset>1620520</wp:posOffset>
                </wp:positionV>
                <wp:extent cx="2520315" cy="1151890"/>
                <wp:effectExtent l="2540" t="1270" r="1270" b="0"/>
                <wp:wrapTight wrapText="bothSides">
                  <wp:wrapPolygon edited="0">
                    <wp:start x="-82" y="0"/>
                    <wp:lineTo x="-82" y="21421"/>
                    <wp:lineTo x="21600" y="21421"/>
                    <wp:lineTo x="21600" y="0"/>
                    <wp:lineTo x="-82" y="0"/>
                  </wp:wrapPolygon>
                </wp:wrapTight>
                <wp:docPr id="17" name="Textové pol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1151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308B" w:rsidRPr="00E95C6D" w:rsidRDefault="0013308B" w:rsidP="0013308B">
                            <w:pPr>
                              <w:pStyle w:val="KRUTEXTODSTAVCE"/>
                              <w:spacing w:line="240" w:lineRule="au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ové pole 17" o:spid="_x0000_s1026" type="#_x0000_t202" style="position:absolute;margin-left:306.2pt;margin-top:127.6pt;width:198.45pt;height:90.7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" stroked="f">
                <v:textbox inset="0,0,0,0">
                  <w:txbxContent>
                    <w:p w:rsidR="0013308B" w:rsidRPr="00E95C6D" w:rsidRDefault="0013308B" w:rsidP="0013308B">
                      <w:pPr>
                        <w:pStyle w:val="KRUTEXTODSTAVCE"/>
                        <w:spacing w:line="240" w:lineRule="auto"/>
                      </w:pPr>
                    </w:p>
                  </w:txbxContent>
                </v:textbox>
                <w10:wrap type="tight" anchorx="page" anchory="page"/>
                <w10:anchorlock/>
              </v:shape>
            </w:pict>
          </mc:Fallback>
        </mc:AlternateConten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260"/>
        <w:gridCol w:w="2275"/>
        <w:gridCol w:w="2602"/>
        <w:gridCol w:w="2275"/>
      </w:tblGrid>
      <w:tr w:rsidR="0013308B" w:rsidRPr="0013308B" w:rsidTr="003B0DC4">
        <w:trPr>
          <w:cantSplit/>
          <w:trHeight w:hRule="exact" w:val="170"/>
        </w:trPr>
        <w:tc>
          <w:tcPr>
            <w:tcW w:w="2260" w:type="dxa"/>
            <w:noWrap/>
            <w:tcMar>
              <w:left w:w="170" w:type="dxa"/>
              <w:right w:w="170" w:type="dxa"/>
            </w:tcMar>
          </w:tcPr>
          <w:p w:rsidR="0013308B" w:rsidRPr="0013308B" w:rsidRDefault="0013308B" w:rsidP="0013308B">
            <w:pPr>
              <w:spacing w:after="0" w:line="240" w:lineRule="auto"/>
              <w:rPr>
                <w:rFonts w:ascii="Arial" w:eastAsia="Times New Roman" w:hAnsi="Arial" w:cs="Arial"/>
                <w:sz w:val="16"/>
                <w:szCs w:val="24"/>
                <w:lang w:eastAsia="cs-CZ"/>
              </w:rPr>
            </w:pPr>
            <w:r w:rsidRPr="0013308B">
              <w:rPr>
                <w:rFonts w:ascii="Arial" w:eastAsia="Times New Roman" w:hAnsi="Arial" w:cs="Arial"/>
                <w:sz w:val="16"/>
                <w:szCs w:val="24"/>
                <w:lang w:eastAsia="cs-CZ"/>
              </w:rPr>
              <w:t>Váš dopis značky/ze dne</w:t>
            </w:r>
          </w:p>
        </w:tc>
        <w:tc>
          <w:tcPr>
            <w:tcW w:w="2275" w:type="dxa"/>
            <w:noWrap/>
            <w:tcMar>
              <w:left w:w="170" w:type="dxa"/>
              <w:right w:w="170" w:type="dxa"/>
            </w:tcMar>
          </w:tcPr>
          <w:p w:rsidR="0013308B" w:rsidRPr="0013308B" w:rsidRDefault="0013308B" w:rsidP="0013308B">
            <w:pPr>
              <w:spacing w:after="0" w:line="240" w:lineRule="auto"/>
              <w:rPr>
                <w:rFonts w:ascii="Arial" w:eastAsia="Times New Roman" w:hAnsi="Arial" w:cs="Arial"/>
                <w:sz w:val="16"/>
                <w:szCs w:val="24"/>
                <w:lang w:eastAsia="cs-CZ"/>
              </w:rPr>
            </w:pPr>
            <w:r w:rsidRPr="0013308B">
              <w:rPr>
                <w:rFonts w:ascii="Arial" w:eastAsia="Times New Roman" w:hAnsi="Arial" w:cs="Arial"/>
                <w:sz w:val="16"/>
                <w:szCs w:val="24"/>
                <w:lang w:eastAsia="cs-CZ"/>
              </w:rPr>
              <w:t>Číslo jednací</w:t>
            </w:r>
          </w:p>
        </w:tc>
        <w:tc>
          <w:tcPr>
            <w:tcW w:w="2602" w:type="dxa"/>
            <w:noWrap/>
            <w:tcMar>
              <w:left w:w="170" w:type="dxa"/>
              <w:right w:w="170" w:type="dxa"/>
            </w:tcMar>
          </w:tcPr>
          <w:p w:rsidR="0013308B" w:rsidRPr="0013308B" w:rsidRDefault="0013308B" w:rsidP="0013308B">
            <w:pPr>
              <w:spacing w:after="0" w:line="240" w:lineRule="auto"/>
              <w:rPr>
                <w:rFonts w:ascii="Arial" w:eastAsia="Times New Roman" w:hAnsi="Arial" w:cs="Arial"/>
                <w:sz w:val="16"/>
                <w:szCs w:val="24"/>
                <w:lang w:eastAsia="cs-CZ"/>
              </w:rPr>
            </w:pPr>
            <w:r w:rsidRPr="0013308B">
              <w:rPr>
                <w:rFonts w:ascii="Arial" w:eastAsia="Times New Roman" w:hAnsi="Arial" w:cs="Arial"/>
                <w:sz w:val="16"/>
                <w:szCs w:val="24"/>
                <w:lang w:eastAsia="cs-CZ"/>
              </w:rPr>
              <w:t>Vyřizuje/telefon</w:t>
            </w:r>
          </w:p>
        </w:tc>
        <w:tc>
          <w:tcPr>
            <w:tcW w:w="2275" w:type="dxa"/>
            <w:noWrap/>
            <w:tcMar>
              <w:left w:w="170" w:type="dxa"/>
              <w:right w:w="170" w:type="dxa"/>
            </w:tcMar>
          </w:tcPr>
          <w:p w:rsidR="0013308B" w:rsidRPr="0013308B" w:rsidRDefault="0013308B" w:rsidP="0013308B">
            <w:pPr>
              <w:spacing w:after="0" w:line="240" w:lineRule="auto"/>
              <w:rPr>
                <w:rFonts w:ascii="Arial" w:eastAsia="Times New Roman" w:hAnsi="Arial" w:cs="Arial"/>
                <w:sz w:val="16"/>
                <w:szCs w:val="24"/>
                <w:lang w:eastAsia="cs-CZ"/>
              </w:rPr>
            </w:pPr>
            <w:r w:rsidRPr="0013308B">
              <w:rPr>
                <w:rFonts w:ascii="Arial" w:eastAsia="Times New Roman" w:hAnsi="Arial" w:cs="Arial"/>
                <w:sz w:val="16"/>
                <w:szCs w:val="24"/>
                <w:lang w:eastAsia="cs-CZ"/>
              </w:rPr>
              <w:t>V Jihlavě dne</w:t>
            </w:r>
          </w:p>
        </w:tc>
      </w:tr>
    </w:tbl>
    <w:p w:rsidR="0013308B" w:rsidRPr="0013308B" w:rsidRDefault="0013308B" w:rsidP="0013308B">
      <w:pPr>
        <w:spacing w:after="0" w:line="288" w:lineRule="auto"/>
        <w:rPr>
          <w:rFonts w:ascii="Arial" w:eastAsia="Times New Roman" w:hAnsi="Arial" w:cs="Arial"/>
          <w:sz w:val="22"/>
          <w:szCs w:val="24"/>
          <w:lang w:eastAsia="cs-CZ"/>
        </w:rPr>
      </w:pPr>
    </w:p>
    <w:p w:rsidR="0013308B" w:rsidRPr="0013308B" w:rsidRDefault="0013308B" w:rsidP="0013308B">
      <w:pPr>
        <w:spacing w:after="0" w:line="288" w:lineRule="auto"/>
        <w:rPr>
          <w:rFonts w:ascii="Arial" w:eastAsia="Times New Roman" w:hAnsi="Arial" w:cs="Arial"/>
          <w:sz w:val="22"/>
          <w:szCs w:val="24"/>
          <w:lang w:eastAsia="cs-CZ"/>
        </w:rPr>
      </w:pPr>
    </w:p>
    <w:p w:rsidR="0013308B" w:rsidRPr="0013308B" w:rsidRDefault="0013308B" w:rsidP="0013308B">
      <w:pPr>
        <w:spacing w:after="0" w:line="288" w:lineRule="auto"/>
        <w:rPr>
          <w:rFonts w:ascii="Arial" w:eastAsia="Times New Roman" w:hAnsi="Arial" w:cs="Arial"/>
          <w:sz w:val="22"/>
          <w:szCs w:val="24"/>
          <w:u w:val="single"/>
          <w:lang w:eastAsia="cs-CZ"/>
        </w:rPr>
      </w:pPr>
      <w:r w:rsidRPr="0013308B">
        <w:rPr>
          <w:rFonts w:ascii="Arial" w:eastAsia="Times New Roman" w:hAnsi="Arial" w:cs="Arial"/>
          <w:sz w:val="22"/>
          <w:szCs w:val="24"/>
          <w:u w:val="single"/>
          <w:lang w:eastAsia="cs-CZ"/>
        </w:rPr>
        <w:t xml:space="preserve">Věc: Poskytnutí informace </w:t>
      </w:r>
    </w:p>
    <w:p w:rsidR="0013308B" w:rsidRPr="0013308B" w:rsidRDefault="0013308B" w:rsidP="0013308B">
      <w:pPr>
        <w:spacing w:after="0" w:line="288" w:lineRule="auto"/>
        <w:rPr>
          <w:rFonts w:ascii="Arial" w:eastAsia="Times New Roman" w:hAnsi="Arial" w:cs="Arial"/>
          <w:sz w:val="22"/>
          <w:szCs w:val="24"/>
          <w:u w:val="single"/>
          <w:lang w:eastAsia="cs-CZ"/>
        </w:rPr>
      </w:pPr>
    </w:p>
    <w:p w:rsidR="0013308B" w:rsidRPr="0013308B" w:rsidRDefault="0013308B" w:rsidP="0013308B">
      <w:pPr>
        <w:spacing w:after="0" w:line="288" w:lineRule="auto"/>
        <w:jc w:val="both"/>
        <w:rPr>
          <w:rFonts w:ascii="Arial" w:eastAsia="Times New Roman" w:hAnsi="Arial" w:cs="Arial"/>
          <w:i/>
          <w:sz w:val="22"/>
          <w:szCs w:val="24"/>
          <w:lang w:eastAsia="cs-CZ"/>
        </w:rPr>
      </w:pPr>
      <w:r w:rsidRPr="0013308B">
        <w:rPr>
          <w:rFonts w:ascii="Arial" w:eastAsia="Times New Roman" w:hAnsi="Arial" w:cs="Arial"/>
          <w:sz w:val="22"/>
          <w:szCs w:val="24"/>
          <w:lang w:eastAsia="cs-CZ"/>
        </w:rPr>
        <w:t>Dne 8. 3. 2021 byla Kraji Vysočina doručena Vaše žádost o poskytnutí informace podle zákona č. 106/1999 Sb., o svobodném přístupu k informacím, ve znění pozdějších předpisů.</w:t>
      </w:r>
    </w:p>
    <w:p w:rsidR="0013308B" w:rsidRPr="0013308B" w:rsidRDefault="0013308B" w:rsidP="0013308B">
      <w:pPr>
        <w:spacing w:after="0" w:line="288" w:lineRule="auto"/>
        <w:jc w:val="both"/>
        <w:rPr>
          <w:rFonts w:ascii="Arial" w:eastAsia="Times New Roman" w:hAnsi="Arial" w:cs="Arial"/>
          <w:sz w:val="22"/>
          <w:szCs w:val="24"/>
          <w:lang w:eastAsia="cs-CZ"/>
        </w:rPr>
      </w:pPr>
    </w:p>
    <w:p w:rsidR="0013308B" w:rsidRPr="0013308B" w:rsidRDefault="0013308B" w:rsidP="0013308B">
      <w:pPr>
        <w:spacing w:after="0" w:line="288" w:lineRule="auto"/>
        <w:jc w:val="both"/>
        <w:rPr>
          <w:rFonts w:ascii="Arial" w:eastAsia="Times New Roman" w:hAnsi="Arial" w:cs="Arial"/>
          <w:sz w:val="22"/>
          <w:szCs w:val="24"/>
          <w:lang w:eastAsia="cs-CZ"/>
        </w:rPr>
      </w:pPr>
      <w:r w:rsidRPr="0013308B">
        <w:rPr>
          <w:rFonts w:ascii="Arial" w:eastAsia="Times New Roman" w:hAnsi="Arial" w:cs="Arial"/>
          <w:sz w:val="22"/>
          <w:szCs w:val="24"/>
          <w:lang w:eastAsia="cs-CZ"/>
        </w:rPr>
        <w:t>Poskytujeme Vám požadované informace:</w:t>
      </w:r>
    </w:p>
    <w:p w:rsidR="0013308B" w:rsidRPr="0013308B" w:rsidRDefault="0013308B" w:rsidP="0013308B">
      <w:pPr>
        <w:spacing w:after="0" w:line="240" w:lineRule="auto"/>
        <w:rPr>
          <w:rFonts w:ascii="Calibri" w:eastAsia="Calibri" w:hAnsi="Calibri" w:cs="Calibri"/>
          <w:sz w:val="22"/>
          <w:szCs w:val="22"/>
        </w:rPr>
      </w:pPr>
      <w:r w:rsidRPr="0013308B">
        <w:rPr>
          <w:rFonts w:ascii="Calibri" w:eastAsia="Calibri" w:hAnsi="Calibri" w:cs="Calibri"/>
          <w:sz w:val="22"/>
          <w:szCs w:val="22"/>
        </w:rPr>
        <w:t>„Tímto si vás tedy dovoluji požádat o:</w:t>
      </w:r>
    </w:p>
    <w:p w:rsidR="0013308B" w:rsidRPr="0013308B" w:rsidRDefault="0013308B" w:rsidP="0013308B">
      <w:pPr>
        <w:spacing w:after="0" w:line="240" w:lineRule="auto"/>
        <w:rPr>
          <w:rFonts w:ascii="Calibri" w:eastAsia="Calibri" w:hAnsi="Calibri" w:cs="Calibri"/>
          <w:sz w:val="22"/>
          <w:szCs w:val="22"/>
        </w:rPr>
      </w:pPr>
      <w:r w:rsidRPr="0013308B">
        <w:rPr>
          <w:rFonts w:ascii="Calibri" w:eastAsia="Calibri" w:hAnsi="Calibri" w:cs="Calibri"/>
          <w:sz w:val="22"/>
          <w:szCs w:val="22"/>
        </w:rPr>
        <w:t>-          poskytnutí vnitřní metodiky (či obdobného dokumentu)hodnocení zkoumaných parametrů, potažmo metodiky celé finanční kontroly, existuje-li,</w:t>
      </w:r>
    </w:p>
    <w:p w:rsidR="0013308B" w:rsidRPr="0013308B" w:rsidRDefault="0013308B" w:rsidP="0013308B">
      <w:pPr>
        <w:spacing w:after="0" w:line="240" w:lineRule="auto"/>
        <w:rPr>
          <w:rFonts w:ascii="Calibri" w:eastAsia="Calibri" w:hAnsi="Calibri" w:cs="Calibri"/>
          <w:color w:val="7030A0"/>
          <w:sz w:val="22"/>
          <w:szCs w:val="22"/>
        </w:rPr>
      </w:pPr>
    </w:p>
    <w:p w:rsidR="0013308B" w:rsidRPr="0013308B" w:rsidRDefault="0013308B" w:rsidP="0013308B">
      <w:pPr>
        <w:spacing w:after="0" w:line="240" w:lineRule="auto"/>
        <w:jc w:val="both"/>
        <w:rPr>
          <w:rFonts w:ascii="Arial" w:eastAsia="Calibri" w:hAnsi="Arial" w:cs="Arial"/>
          <w:color w:val="000000"/>
          <w:sz w:val="22"/>
          <w:szCs w:val="22"/>
        </w:rPr>
      </w:pPr>
      <w:r w:rsidRPr="0013308B">
        <w:rPr>
          <w:rFonts w:ascii="Arial" w:eastAsia="Calibri" w:hAnsi="Arial" w:cs="Arial"/>
          <w:color w:val="000000"/>
          <w:sz w:val="22"/>
          <w:szCs w:val="22"/>
        </w:rPr>
        <w:t>Jednotná, obecně platná metodika neexistuje, krajský úřad vychází z právních předpisů a je v odpovědnosti každého vedoucího zaměstnance, aby se řídil kritérii 3E.</w:t>
      </w:r>
    </w:p>
    <w:p w:rsidR="0013308B" w:rsidRPr="0013308B" w:rsidRDefault="0013308B" w:rsidP="0013308B">
      <w:pPr>
        <w:spacing w:after="0" w:line="240" w:lineRule="auto"/>
        <w:jc w:val="both"/>
        <w:rPr>
          <w:rFonts w:ascii="Arial" w:eastAsia="Calibri" w:hAnsi="Arial" w:cs="Arial"/>
          <w:color w:val="000000"/>
          <w:sz w:val="22"/>
          <w:szCs w:val="22"/>
        </w:rPr>
      </w:pPr>
      <w:r w:rsidRPr="0013308B">
        <w:rPr>
          <w:rFonts w:ascii="Arial" w:eastAsia="Calibri" w:hAnsi="Arial" w:cs="Arial"/>
          <w:color w:val="000000"/>
          <w:sz w:val="22"/>
          <w:szCs w:val="22"/>
        </w:rPr>
        <w:t>Kraj má zpracovanou metodiku pro finanční kontrolu pro jím zřizované příspěvkové organizace - Návod na zavedení vnitřního řídícího a kontrolního systému v organizacích zřizovaných Krajem Vysočina (poskytujeme v příloze).</w:t>
      </w:r>
    </w:p>
    <w:p w:rsidR="0013308B" w:rsidRPr="0013308B" w:rsidRDefault="0013308B" w:rsidP="0013308B">
      <w:pPr>
        <w:spacing w:after="0" w:line="240" w:lineRule="auto"/>
        <w:jc w:val="both"/>
        <w:rPr>
          <w:rFonts w:ascii="Arial" w:eastAsia="Calibri" w:hAnsi="Arial" w:cs="Arial"/>
          <w:color w:val="000000"/>
          <w:sz w:val="22"/>
          <w:szCs w:val="22"/>
        </w:rPr>
      </w:pPr>
    </w:p>
    <w:p w:rsidR="0013308B" w:rsidRPr="0013308B" w:rsidRDefault="0013308B" w:rsidP="0013308B">
      <w:pPr>
        <w:spacing w:after="0" w:line="240" w:lineRule="auto"/>
        <w:rPr>
          <w:rFonts w:ascii="Calibri" w:eastAsia="Calibri" w:hAnsi="Calibri" w:cs="Calibri"/>
          <w:sz w:val="22"/>
          <w:szCs w:val="22"/>
        </w:rPr>
      </w:pPr>
      <w:r w:rsidRPr="0013308B">
        <w:rPr>
          <w:rFonts w:ascii="Calibri" w:eastAsia="Calibri" w:hAnsi="Calibri" w:cs="Calibri"/>
          <w:sz w:val="22"/>
          <w:szCs w:val="22"/>
        </w:rPr>
        <w:t>-          sdělení (alespoň přibližného) počtu kontrol, při nichž bylo shledáno pochybení právě ve vztahu ke zkoumaným parametrům,</w:t>
      </w:r>
    </w:p>
    <w:p w:rsidR="0013308B" w:rsidRPr="0013308B" w:rsidRDefault="0013308B" w:rsidP="0013308B">
      <w:pPr>
        <w:spacing w:after="0" w:line="240" w:lineRule="auto"/>
        <w:jc w:val="both"/>
        <w:rPr>
          <w:rFonts w:ascii="Arial" w:eastAsia="Calibri" w:hAnsi="Arial" w:cs="Arial"/>
          <w:iCs/>
          <w:color w:val="000000"/>
          <w:sz w:val="22"/>
          <w:szCs w:val="22"/>
        </w:rPr>
      </w:pPr>
      <w:r w:rsidRPr="0013308B">
        <w:rPr>
          <w:rFonts w:ascii="Arial" w:eastAsia="Calibri" w:hAnsi="Arial" w:cs="Arial"/>
          <w:iCs/>
          <w:color w:val="000000"/>
          <w:sz w:val="22"/>
          <w:szCs w:val="22"/>
        </w:rPr>
        <w:t xml:space="preserve">Podle zákona č. 320/2001 Sb., o finanční kontrole ve veřejné správě a o změně některých zákonů (zákon o finanční kontrole), ve znění pozdějších předpisů vykonává Krajský úřad Kraje Vysočina v rámci výkonu finančních kontrol řídící kontrolu a veřejnosprávní kontrolu. Řídící kontrolu vykonávají odpovědní zaměstnanci jednotlivých útvarů krajského úřadu při přípravě každé finanční operace, v jejím průběhu i po skončení vybraných operací, když součástí této kontroly je vždy posouzení a ověření účelnosti, hospodárnosti a efektivnosti. Veřejnosprávní kontroly v jednotlivých fázích vykonávají pověřené útvary krajského úřadu u žadatelů a příjemců veřejných finančních podpor a příspěvkových organizací zřízených Krajem Vysočina. </w:t>
      </w:r>
    </w:p>
    <w:p w:rsidR="0013308B" w:rsidRPr="0013308B" w:rsidRDefault="0013308B" w:rsidP="0013308B">
      <w:pPr>
        <w:spacing w:after="0" w:line="240" w:lineRule="auto"/>
        <w:rPr>
          <w:rFonts w:ascii="Calibri" w:eastAsia="Calibri" w:hAnsi="Calibri" w:cs="Calibri"/>
          <w:i/>
          <w:iCs/>
          <w:color w:val="2F5597"/>
          <w:sz w:val="22"/>
          <w:szCs w:val="22"/>
        </w:rPr>
      </w:pPr>
    </w:p>
    <w:p w:rsidR="0013308B" w:rsidRPr="0013308B" w:rsidRDefault="0013308B" w:rsidP="0013308B">
      <w:pPr>
        <w:spacing w:after="0" w:line="240" w:lineRule="auto"/>
        <w:jc w:val="both"/>
        <w:rPr>
          <w:rFonts w:ascii="Arial" w:eastAsia="Calibri" w:hAnsi="Arial" w:cs="Arial"/>
          <w:iCs/>
          <w:color w:val="000000"/>
          <w:sz w:val="22"/>
          <w:szCs w:val="22"/>
        </w:rPr>
      </w:pPr>
      <w:r w:rsidRPr="0013308B">
        <w:rPr>
          <w:rFonts w:ascii="Arial" w:eastAsia="Calibri" w:hAnsi="Arial" w:cs="Arial"/>
          <w:iCs/>
          <w:color w:val="000000"/>
          <w:sz w:val="22"/>
          <w:szCs w:val="22"/>
        </w:rPr>
        <w:t xml:space="preserve">Jedním z pověřených útvarů je i odbor kontroly, který vykonává následné veřejnosprávní kontroly. V rámci těchto kontrol u příspěvkových organizací je odborem kontroly ověřováno hospodaření s veřejnými prostředky, dodržování právních předpisů a předpisů zřizovatele. Tudíž součástí kontrol je i ověřování, zda organizace hospodaří s veřejnými prostředky účelně, efektivně a hospodárně. Při nestanovení časového rozmezí vyžádaných informací sdělujeme informace za období posledních uplynulých pěti let. V tomto horizontu nebyly v hospodaření příspěvkových organizací zjištěny neúčelné, nehospodárné nebo neefektivní výdaje s výjimkou dvou příspěvkových organizací, u kterých byly zjištěny neúčelné výdaje. S příjemci veřejných finančních podpor jsou uzavírány písemné smlouvy, když kritéria účelnosti, hospodárnosti a efektivnosti jsou upraveny jednotlivými smluvními </w:t>
      </w:r>
      <w:r w:rsidRPr="0013308B">
        <w:rPr>
          <w:rFonts w:ascii="Arial" w:eastAsia="Calibri" w:hAnsi="Arial" w:cs="Arial"/>
          <w:iCs/>
          <w:color w:val="000000"/>
          <w:sz w:val="22"/>
          <w:szCs w:val="22"/>
        </w:rPr>
        <w:lastRenderedPageBreak/>
        <w:t xml:space="preserve">podmínkami. V rámci těchto kontrol odbor kontroly následnými veřejnosprávními kontrolami zjistil nedodržení účelu ve výjimečných případech vzhledem k celkovému počtu kontrol. Za zvolené období 5 let to bylo něco málo nad dvacet případů. </w:t>
      </w:r>
    </w:p>
    <w:p w:rsidR="0013308B" w:rsidRPr="0013308B" w:rsidRDefault="0013308B" w:rsidP="0013308B">
      <w:pPr>
        <w:spacing w:after="0" w:line="240" w:lineRule="auto"/>
        <w:jc w:val="both"/>
        <w:rPr>
          <w:rFonts w:ascii="Arial" w:eastAsia="Calibri" w:hAnsi="Arial" w:cs="Arial"/>
          <w:iCs/>
          <w:color w:val="000000"/>
          <w:sz w:val="22"/>
          <w:szCs w:val="22"/>
        </w:rPr>
      </w:pPr>
    </w:p>
    <w:p w:rsidR="0013308B" w:rsidRPr="0013308B" w:rsidRDefault="0013308B" w:rsidP="0013308B">
      <w:pPr>
        <w:spacing w:after="0" w:line="240" w:lineRule="auto"/>
        <w:rPr>
          <w:rFonts w:ascii="Calibri" w:eastAsia="Calibri" w:hAnsi="Calibri" w:cs="Calibri"/>
          <w:sz w:val="22"/>
          <w:szCs w:val="22"/>
        </w:rPr>
      </w:pPr>
      <w:r w:rsidRPr="0013308B">
        <w:rPr>
          <w:rFonts w:ascii="Calibri" w:eastAsia="Calibri" w:hAnsi="Calibri" w:cs="Calibri"/>
          <w:sz w:val="22"/>
          <w:szCs w:val="22"/>
        </w:rPr>
        <w:t>-          poskytnutí vyhodnocení kontrol, při nichž došlo ke shledání pochybení ve vztahu ke zkoumaným parametrům</w:t>
      </w:r>
    </w:p>
    <w:p w:rsidR="0013308B" w:rsidRPr="0013308B" w:rsidRDefault="0013308B" w:rsidP="0013308B">
      <w:pPr>
        <w:spacing w:after="0" w:line="240" w:lineRule="auto"/>
        <w:rPr>
          <w:rFonts w:ascii="Arial" w:eastAsia="Calibri" w:hAnsi="Arial" w:cs="Arial"/>
          <w:iCs/>
          <w:color w:val="000000"/>
          <w:sz w:val="22"/>
          <w:szCs w:val="22"/>
        </w:rPr>
      </w:pPr>
      <w:r w:rsidRPr="0013308B">
        <w:rPr>
          <w:rFonts w:ascii="Arial" w:eastAsia="Calibri" w:hAnsi="Arial" w:cs="Arial"/>
          <w:iCs/>
          <w:color w:val="000000"/>
          <w:sz w:val="22"/>
          <w:szCs w:val="22"/>
        </w:rPr>
        <w:t>Již uvedeno v předchozí odpovědi.</w:t>
      </w:r>
    </w:p>
    <w:p w:rsidR="0013308B" w:rsidRPr="0013308B" w:rsidRDefault="0013308B" w:rsidP="0013308B">
      <w:pPr>
        <w:spacing w:after="0" w:line="240" w:lineRule="auto"/>
        <w:rPr>
          <w:rFonts w:ascii="Calibri" w:eastAsia="Calibri" w:hAnsi="Calibri" w:cs="Calibri"/>
          <w:i/>
          <w:iCs/>
          <w:color w:val="2F5597"/>
          <w:sz w:val="22"/>
          <w:szCs w:val="22"/>
        </w:rPr>
      </w:pPr>
    </w:p>
    <w:p w:rsidR="0013308B" w:rsidRPr="0013308B" w:rsidRDefault="0013308B" w:rsidP="0013308B">
      <w:pPr>
        <w:spacing w:after="0" w:line="240" w:lineRule="auto"/>
        <w:rPr>
          <w:rFonts w:ascii="Calibri" w:eastAsia="Calibri" w:hAnsi="Calibri" w:cs="Calibri"/>
          <w:sz w:val="22"/>
          <w:szCs w:val="22"/>
        </w:rPr>
      </w:pPr>
      <w:r w:rsidRPr="0013308B">
        <w:rPr>
          <w:rFonts w:ascii="Calibri" w:eastAsia="Calibri" w:hAnsi="Calibri" w:cs="Calibri"/>
          <w:sz w:val="22"/>
          <w:szCs w:val="22"/>
        </w:rPr>
        <w:t>-          je-li to možné, ke sdělení, došlo-li v případě shledaného porušení zkoumaných parametrů k zahájení trestního stíhání odpovědné osoby (ať už pro zneužití pravomoci úřední osoby nebo pro porušení povinnosti při správě cizího majetku), detaily samozřejmě nevyžaduji.</w:t>
      </w:r>
    </w:p>
    <w:p w:rsidR="0013308B" w:rsidRPr="0013308B" w:rsidRDefault="0013308B" w:rsidP="0013308B">
      <w:pPr>
        <w:spacing w:after="0" w:line="240" w:lineRule="auto"/>
        <w:jc w:val="both"/>
        <w:rPr>
          <w:rFonts w:ascii="Arial" w:eastAsia="Calibri" w:hAnsi="Arial" w:cs="Arial"/>
          <w:iCs/>
          <w:color w:val="000000"/>
          <w:sz w:val="22"/>
          <w:szCs w:val="22"/>
        </w:rPr>
      </w:pPr>
      <w:r w:rsidRPr="0013308B">
        <w:rPr>
          <w:rFonts w:ascii="Arial" w:eastAsia="Calibri" w:hAnsi="Arial" w:cs="Arial"/>
          <w:iCs/>
          <w:color w:val="000000"/>
          <w:sz w:val="22"/>
          <w:szCs w:val="22"/>
        </w:rPr>
        <w:t xml:space="preserve">Ve zmíněných dvou případech u příspěvkových organizací byla částka neúčelně vynaložených výdajů předepsána jedné organizaci odvodem za porušení rozpočtové kázně k vrácení kraji a bylo přistoupeno k personální změně. U druhé organizace byly Policii ČR oznámeny skutečnosti zakládající podezření ze spáchání trestného činu. </w:t>
      </w:r>
    </w:p>
    <w:p w:rsidR="0013308B" w:rsidRPr="0013308B" w:rsidRDefault="0013308B" w:rsidP="0013308B">
      <w:pPr>
        <w:spacing w:after="0" w:line="240" w:lineRule="auto"/>
        <w:jc w:val="both"/>
        <w:rPr>
          <w:rFonts w:ascii="Arial" w:eastAsia="Calibri" w:hAnsi="Arial" w:cs="Arial"/>
          <w:color w:val="000000"/>
          <w:sz w:val="22"/>
          <w:szCs w:val="22"/>
        </w:rPr>
      </w:pPr>
      <w:r w:rsidRPr="0013308B">
        <w:rPr>
          <w:rFonts w:ascii="Arial" w:eastAsia="Calibri" w:hAnsi="Arial" w:cs="Arial"/>
          <w:iCs/>
          <w:color w:val="000000"/>
          <w:sz w:val="22"/>
          <w:szCs w:val="22"/>
        </w:rPr>
        <w:t>Příjemci, u kterých byly zjištěny neúčelné výdaje, byli vyzváni k vrácení prostředků kraji resp. jim byl předepsán odvod za porušení rozpočtové kázně. V jednom případě byly Policii ČR oznámeny skutečnosti zakládající podezření ze spáchání trestného činu.</w:t>
      </w:r>
    </w:p>
    <w:p w:rsidR="0013308B" w:rsidRPr="0013308B" w:rsidRDefault="0013308B" w:rsidP="0013308B">
      <w:pPr>
        <w:spacing w:after="0" w:line="288" w:lineRule="auto"/>
        <w:rPr>
          <w:rFonts w:ascii="Arial" w:eastAsia="Times New Roman" w:hAnsi="Arial" w:cs="Arial"/>
          <w:sz w:val="22"/>
          <w:szCs w:val="24"/>
          <w:lang w:eastAsia="cs-CZ"/>
        </w:rPr>
      </w:pPr>
    </w:p>
    <w:p w:rsidR="0013308B" w:rsidRPr="0013308B" w:rsidRDefault="0013308B" w:rsidP="0013308B">
      <w:pPr>
        <w:spacing w:after="0" w:line="288" w:lineRule="auto"/>
        <w:rPr>
          <w:rFonts w:ascii="Arial" w:eastAsia="Times New Roman" w:hAnsi="Arial" w:cs="Arial"/>
          <w:sz w:val="22"/>
          <w:szCs w:val="24"/>
          <w:lang w:eastAsia="cs-CZ"/>
        </w:rPr>
      </w:pPr>
    </w:p>
    <w:p w:rsidR="0013308B" w:rsidRPr="0013308B" w:rsidRDefault="0013308B" w:rsidP="0013308B">
      <w:pPr>
        <w:spacing w:after="0" w:line="240" w:lineRule="auto"/>
        <w:rPr>
          <w:rFonts w:ascii="Arial" w:eastAsia="Times New Roman" w:hAnsi="Arial" w:cs="Arial"/>
          <w:sz w:val="22"/>
          <w:szCs w:val="24"/>
          <w:lang w:eastAsia="cs-CZ"/>
        </w:rPr>
      </w:pPr>
      <w:r w:rsidRPr="0013308B">
        <w:rPr>
          <w:rFonts w:ascii="Arial" w:eastAsia="Times New Roman" w:hAnsi="Arial" w:cs="Arial"/>
          <w:sz w:val="22"/>
          <w:szCs w:val="24"/>
          <w:lang w:eastAsia="cs-CZ"/>
        </w:rPr>
        <w:t>S pozdravem</w:t>
      </w:r>
    </w:p>
    <w:p w:rsidR="0013308B" w:rsidRPr="0013308B" w:rsidRDefault="0013308B" w:rsidP="0013308B">
      <w:pPr>
        <w:spacing w:after="0" w:line="288" w:lineRule="auto"/>
        <w:rPr>
          <w:rFonts w:ascii="Arial" w:eastAsia="Times New Roman" w:hAnsi="Arial" w:cs="Arial"/>
          <w:sz w:val="22"/>
          <w:szCs w:val="24"/>
          <w:lang w:eastAsia="cs-CZ"/>
        </w:rPr>
      </w:pPr>
    </w:p>
    <w:p w:rsidR="0013308B" w:rsidRPr="0013308B" w:rsidRDefault="0013308B" w:rsidP="0013308B">
      <w:pPr>
        <w:spacing w:after="0" w:line="288" w:lineRule="auto"/>
        <w:rPr>
          <w:rFonts w:ascii="Arial" w:eastAsia="Times New Roman" w:hAnsi="Arial" w:cs="Arial"/>
          <w:sz w:val="22"/>
          <w:szCs w:val="24"/>
          <w:lang w:eastAsia="cs-CZ"/>
        </w:rPr>
      </w:pPr>
    </w:p>
    <w:p w:rsidR="0013308B" w:rsidRPr="0013308B" w:rsidRDefault="0013308B" w:rsidP="0013308B">
      <w:pPr>
        <w:spacing w:after="0" w:line="288" w:lineRule="auto"/>
        <w:rPr>
          <w:rFonts w:ascii="Arial" w:eastAsia="Times New Roman" w:hAnsi="Arial" w:cs="Arial"/>
          <w:sz w:val="22"/>
          <w:szCs w:val="24"/>
          <w:lang w:eastAsia="cs-CZ"/>
        </w:rPr>
      </w:pPr>
    </w:p>
    <w:p w:rsidR="0013308B" w:rsidRPr="0013308B" w:rsidRDefault="0013308B" w:rsidP="0013308B">
      <w:pPr>
        <w:spacing w:after="0" w:line="288" w:lineRule="auto"/>
        <w:rPr>
          <w:rFonts w:ascii="Arial" w:eastAsia="Times New Roman" w:hAnsi="Arial" w:cs="Arial"/>
          <w:sz w:val="22"/>
          <w:szCs w:val="24"/>
          <w:lang w:eastAsia="cs-CZ"/>
        </w:rPr>
      </w:pPr>
      <w:r w:rsidRPr="0013308B">
        <w:rPr>
          <w:rFonts w:ascii="Arial" w:eastAsia="Times New Roman" w:hAnsi="Arial" w:cs="Arial"/>
          <w:sz w:val="22"/>
          <w:szCs w:val="24"/>
          <w:lang w:eastAsia="cs-CZ"/>
        </w:rPr>
        <w:t>Ing. Ivana Šteklová</w:t>
      </w:r>
    </w:p>
    <w:p w:rsidR="0013308B" w:rsidRPr="0013308B" w:rsidRDefault="0013308B" w:rsidP="0013308B">
      <w:pPr>
        <w:spacing w:after="0" w:line="288" w:lineRule="auto"/>
        <w:rPr>
          <w:rFonts w:ascii="Arial" w:eastAsia="Times New Roman" w:hAnsi="Arial" w:cs="Arial"/>
          <w:sz w:val="22"/>
          <w:szCs w:val="24"/>
          <w:lang w:eastAsia="cs-CZ"/>
        </w:rPr>
      </w:pPr>
      <w:r w:rsidRPr="0013308B">
        <w:rPr>
          <w:rFonts w:ascii="Arial" w:eastAsia="Times New Roman" w:hAnsi="Arial" w:cs="Arial"/>
          <w:sz w:val="22"/>
          <w:szCs w:val="24"/>
          <w:lang w:eastAsia="cs-CZ"/>
        </w:rPr>
        <w:t>vedoucí odboru sekretariátu hejtmana</w:t>
      </w:r>
    </w:p>
    <w:p w:rsidR="0013308B" w:rsidRPr="0013308B" w:rsidRDefault="0013308B" w:rsidP="0013308B">
      <w:pPr>
        <w:spacing w:after="0" w:line="288" w:lineRule="auto"/>
        <w:rPr>
          <w:rFonts w:ascii="Arial" w:eastAsia="Times New Roman" w:hAnsi="Arial" w:cs="Arial"/>
          <w:sz w:val="22"/>
          <w:szCs w:val="24"/>
          <w:lang w:eastAsia="cs-CZ"/>
        </w:rPr>
      </w:pPr>
    </w:p>
    <w:p w:rsidR="00126255" w:rsidRDefault="00126255" w:rsidP="009A3563">
      <w:pPr>
        <w:jc w:val="both"/>
      </w:pPr>
    </w:p>
    <w:p w:rsidR="00126255" w:rsidRDefault="00126255" w:rsidP="009A3563">
      <w:pPr>
        <w:jc w:val="both"/>
      </w:pPr>
    </w:p>
    <w:p w:rsidR="003B5D30" w:rsidRDefault="003B5D30" w:rsidP="00C74A07">
      <w:pPr>
        <w:pStyle w:val="Nzev"/>
        <w:jc w:val="center"/>
        <w:rPr>
          <w:rFonts w:ascii="Arial" w:hAnsi="Arial" w:cs="Arial"/>
          <w:b/>
          <w:sz w:val="44"/>
          <w:szCs w:val="44"/>
        </w:rPr>
      </w:pPr>
    </w:p>
    <w:p w:rsidR="003B5D30" w:rsidRDefault="003B5D30" w:rsidP="00C74A07">
      <w:pPr>
        <w:pStyle w:val="Nzev"/>
        <w:jc w:val="center"/>
        <w:rPr>
          <w:rFonts w:ascii="Arial" w:hAnsi="Arial" w:cs="Arial"/>
          <w:b/>
          <w:sz w:val="44"/>
          <w:szCs w:val="44"/>
        </w:rPr>
      </w:pPr>
    </w:p>
    <w:p w:rsidR="003B5D30" w:rsidRDefault="003B5D30" w:rsidP="00C74A07">
      <w:pPr>
        <w:pStyle w:val="Nzev"/>
        <w:jc w:val="center"/>
        <w:rPr>
          <w:rFonts w:ascii="Arial" w:hAnsi="Arial" w:cs="Arial"/>
          <w:b/>
          <w:sz w:val="44"/>
          <w:szCs w:val="44"/>
        </w:rPr>
      </w:pPr>
    </w:p>
    <w:p w:rsidR="003B5D30" w:rsidRDefault="003B5D30" w:rsidP="00C74A07">
      <w:pPr>
        <w:pStyle w:val="Nzev"/>
        <w:jc w:val="center"/>
        <w:rPr>
          <w:rFonts w:ascii="Arial" w:hAnsi="Arial" w:cs="Arial"/>
          <w:b/>
          <w:sz w:val="44"/>
          <w:szCs w:val="44"/>
        </w:rPr>
      </w:pPr>
    </w:p>
    <w:p w:rsidR="003B5D30" w:rsidRDefault="003B5D30" w:rsidP="00C74A07">
      <w:pPr>
        <w:pStyle w:val="Nzev"/>
        <w:jc w:val="center"/>
        <w:rPr>
          <w:rFonts w:ascii="Arial" w:hAnsi="Arial" w:cs="Arial"/>
          <w:b/>
          <w:sz w:val="44"/>
          <w:szCs w:val="44"/>
        </w:rPr>
      </w:pPr>
    </w:p>
    <w:p w:rsidR="003B5D30" w:rsidRDefault="003B5D30" w:rsidP="00C74A07">
      <w:pPr>
        <w:pStyle w:val="Nzev"/>
        <w:jc w:val="center"/>
        <w:rPr>
          <w:rFonts w:ascii="Arial" w:hAnsi="Arial" w:cs="Arial"/>
          <w:b/>
          <w:sz w:val="44"/>
          <w:szCs w:val="44"/>
        </w:rPr>
      </w:pPr>
    </w:p>
    <w:p w:rsidR="003B5D30" w:rsidRDefault="003B5D30" w:rsidP="00C74A07">
      <w:pPr>
        <w:pStyle w:val="Nzev"/>
        <w:jc w:val="center"/>
        <w:rPr>
          <w:rFonts w:ascii="Arial" w:hAnsi="Arial" w:cs="Arial"/>
          <w:b/>
          <w:sz w:val="44"/>
          <w:szCs w:val="44"/>
        </w:rPr>
      </w:pPr>
    </w:p>
    <w:p w:rsidR="003B5D30" w:rsidRDefault="003B5D30" w:rsidP="00C74A07">
      <w:pPr>
        <w:pStyle w:val="Nzev"/>
        <w:jc w:val="center"/>
        <w:rPr>
          <w:rFonts w:ascii="Arial" w:hAnsi="Arial" w:cs="Arial"/>
          <w:b/>
          <w:sz w:val="44"/>
          <w:szCs w:val="44"/>
        </w:rPr>
      </w:pPr>
    </w:p>
    <w:p w:rsidR="003B5D30" w:rsidRDefault="003B5D30" w:rsidP="00C74A07">
      <w:pPr>
        <w:pStyle w:val="Nzev"/>
        <w:jc w:val="center"/>
        <w:rPr>
          <w:rFonts w:ascii="Arial" w:hAnsi="Arial" w:cs="Arial"/>
          <w:b/>
          <w:sz w:val="44"/>
          <w:szCs w:val="44"/>
        </w:rPr>
      </w:pPr>
    </w:p>
    <w:p w:rsidR="003B5D30" w:rsidRDefault="003B5D30" w:rsidP="00C74A07">
      <w:pPr>
        <w:pStyle w:val="Nzev"/>
        <w:jc w:val="center"/>
        <w:rPr>
          <w:rFonts w:ascii="Arial" w:hAnsi="Arial" w:cs="Arial"/>
          <w:b/>
          <w:sz w:val="44"/>
          <w:szCs w:val="44"/>
        </w:rPr>
      </w:pPr>
    </w:p>
    <w:p w:rsidR="00126255" w:rsidRDefault="00C74A07" w:rsidP="00C74A07">
      <w:pPr>
        <w:pStyle w:val="Nzev"/>
        <w:jc w:val="center"/>
        <w:rPr>
          <w:rFonts w:ascii="Arial" w:hAnsi="Arial" w:cs="Arial"/>
          <w:b/>
          <w:sz w:val="44"/>
          <w:szCs w:val="44"/>
        </w:rPr>
      </w:pPr>
      <w:r w:rsidRPr="009A3563">
        <w:rPr>
          <w:rFonts w:ascii="Arial" w:hAnsi="Arial" w:cs="Arial"/>
          <w:b/>
          <w:sz w:val="44"/>
          <w:szCs w:val="44"/>
        </w:rPr>
        <w:t>Návod na zavedení vnitřního řídícího a kontrolního systému v organizacích zřizovaných Krajem Vysočina</w:t>
      </w:r>
    </w:p>
    <w:p w:rsidR="00C74A07" w:rsidRPr="009A3563" w:rsidRDefault="00C74A07" w:rsidP="009A3563"/>
    <w:tbl>
      <w:tblPr>
        <w:tblStyle w:val="Mkatabulky"/>
        <w:tblW w:w="9039" w:type="dxa"/>
        <w:tblLook w:val="04A0" w:firstRow="1" w:lastRow="0" w:firstColumn="1" w:lastColumn="0" w:noHBand="0" w:noVBand="1"/>
      </w:tblPr>
      <w:tblGrid>
        <w:gridCol w:w="2518"/>
        <w:gridCol w:w="6521"/>
      </w:tblGrid>
      <w:tr w:rsidR="004731D8" w:rsidRPr="00126255" w:rsidTr="003A150C">
        <w:trPr>
          <w:trHeight w:val="506"/>
        </w:trPr>
        <w:tc>
          <w:tcPr>
            <w:tcW w:w="2518" w:type="dxa"/>
            <w:vAlign w:val="center"/>
          </w:tcPr>
          <w:p w:rsidR="004731D8" w:rsidRPr="00126255" w:rsidRDefault="004731D8" w:rsidP="009A3563">
            <w:pPr>
              <w:pStyle w:val="Bezmezer"/>
              <w:jc w:val="both"/>
              <w:rPr>
                <w:rFonts w:ascii="Arial" w:hAnsi="Arial" w:cs="Arial"/>
              </w:rPr>
            </w:pPr>
            <w:r w:rsidRPr="00126255">
              <w:rPr>
                <w:rFonts w:ascii="Arial" w:hAnsi="Arial" w:cs="Arial"/>
              </w:rPr>
              <w:t>Autor dokumentu</w:t>
            </w:r>
          </w:p>
        </w:tc>
        <w:tc>
          <w:tcPr>
            <w:tcW w:w="6521" w:type="dxa"/>
            <w:vAlign w:val="center"/>
          </w:tcPr>
          <w:p w:rsidR="004731D8" w:rsidRPr="00126255" w:rsidRDefault="007A535F" w:rsidP="009A3563">
            <w:pPr>
              <w:pStyle w:val="Bezmezer"/>
              <w:jc w:val="both"/>
              <w:rPr>
                <w:rFonts w:ascii="Arial" w:hAnsi="Arial" w:cs="Arial"/>
              </w:rPr>
            </w:pPr>
            <w:r>
              <w:rPr>
                <w:rFonts w:ascii="Arial" w:hAnsi="Arial" w:cs="Arial"/>
              </w:rPr>
              <w:t>Kolektiv autorů</w:t>
            </w:r>
          </w:p>
        </w:tc>
      </w:tr>
      <w:tr w:rsidR="0063677E" w:rsidRPr="00126255" w:rsidTr="003A150C">
        <w:trPr>
          <w:trHeight w:val="348"/>
        </w:trPr>
        <w:tc>
          <w:tcPr>
            <w:tcW w:w="2518" w:type="dxa"/>
            <w:vAlign w:val="center"/>
          </w:tcPr>
          <w:p w:rsidR="004731D8" w:rsidRPr="00126255" w:rsidRDefault="004731D8" w:rsidP="009A3563">
            <w:pPr>
              <w:pStyle w:val="Bezmezer"/>
              <w:jc w:val="both"/>
              <w:rPr>
                <w:rFonts w:ascii="Arial" w:hAnsi="Arial" w:cs="Arial"/>
              </w:rPr>
            </w:pPr>
            <w:r w:rsidRPr="00126255">
              <w:rPr>
                <w:rFonts w:ascii="Arial" w:hAnsi="Arial" w:cs="Arial"/>
              </w:rPr>
              <w:t>Verze</w:t>
            </w:r>
          </w:p>
        </w:tc>
        <w:tc>
          <w:tcPr>
            <w:tcW w:w="6521" w:type="dxa"/>
            <w:vAlign w:val="center"/>
          </w:tcPr>
          <w:p w:rsidR="000F3658" w:rsidRPr="00126255" w:rsidRDefault="00DC5D22" w:rsidP="00BC7673">
            <w:pPr>
              <w:pStyle w:val="Bezmezer"/>
              <w:jc w:val="both"/>
              <w:rPr>
                <w:rFonts w:ascii="Arial" w:hAnsi="Arial" w:cs="Arial"/>
              </w:rPr>
            </w:pPr>
            <w:r>
              <w:rPr>
                <w:rFonts w:ascii="Arial" w:hAnsi="Arial" w:cs="Arial"/>
              </w:rPr>
              <w:t>1.0</w:t>
            </w:r>
          </w:p>
        </w:tc>
      </w:tr>
      <w:tr w:rsidR="0063677E" w:rsidRPr="00126255" w:rsidTr="003A150C">
        <w:trPr>
          <w:trHeight w:val="409"/>
        </w:trPr>
        <w:tc>
          <w:tcPr>
            <w:tcW w:w="2518" w:type="dxa"/>
            <w:vAlign w:val="center"/>
          </w:tcPr>
          <w:p w:rsidR="004731D8" w:rsidRPr="00126255" w:rsidRDefault="004731D8" w:rsidP="009A3563">
            <w:pPr>
              <w:pStyle w:val="Bezmezer"/>
              <w:jc w:val="both"/>
              <w:rPr>
                <w:rFonts w:ascii="Arial" w:hAnsi="Arial" w:cs="Arial"/>
              </w:rPr>
            </w:pPr>
            <w:r w:rsidRPr="00126255">
              <w:rPr>
                <w:rFonts w:ascii="Arial" w:hAnsi="Arial" w:cs="Arial"/>
              </w:rPr>
              <w:t>Datum vydání verze</w:t>
            </w:r>
          </w:p>
        </w:tc>
        <w:tc>
          <w:tcPr>
            <w:tcW w:w="6521" w:type="dxa"/>
            <w:vAlign w:val="center"/>
          </w:tcPr>
          <w:p w:rsidR="00A85C9C" w:rsidRPr="00126255" w:rsidRDefault="00476731" w:rsidP="00DC5D22">
            <w:pPr>
              <w:pStyle w:val="Bezmezer"/>
              <w:jc w:val="both"/>
              <w:rPr>
                <w:rFonts w:ascii="Arial" w:hAnsi="Arial" w:cs="Arial"/>
              </w:rPr>
            </w:pPr>
            <w:r>
              <w:rPr>
                <w:rFonts w:ascii="Arial" w:hAnsi="Arial" w:cs="Arial"/>
              </w:rPr>
              <w:t>1.</w:t>
            </w:r>
            <w:r w:rsidR="007027EB">
              <w:rPr>
                <w:rFonts w:ascii="Arial" w:hAnsi="Arial" w:cs="Arial"/>
              </w:rPr>
              <w:t> </w:t>
            </w:r>
            <w:r w:rsidR="00DC5D22">
              <w:rPr>
                <w:rFonts w:ascii="Arial" w:hAnsi="Arial" w:cs="Arial"/>
              </w:rPr>
              <w:t>11</w:t>
            </w:r>
            <w:r w:rsidR="007A535F">
              <w:rPr>
                <w:rFonts w:ascii="Arial" w:hAnsi="Arial" w:cs="Arial"/>
              </w:rPr>
              <w:t>.</w:t>
            </w:r>
            <w:r w:rsidR="00FA024B">
              <w:rPr>
                <w:rFonts w:ascii="Arial" w:hAnsi="Arial" w:cs="Arial"/>
              </w:rPr>
              <w:t> </w:t>
            </w:r>
            <w:r w:rsidR="007A535F">
              <w:rPr>
                <w:rFonts w:ascii="Arial" w:hAnsi="Arial" w:cs="Arial"/>
              </w:rPr>
              <w:t>2019</w:t>
            </w:r>
          </w:p>
        </w:tc>
      </w:tr>
      <w:tr w:rsidR="004731D8" w:rsidRPr="00126255" w:rsidTr="003A150C">
        <w:trPr>
          <w:trHeight w:val="416"/>
        </w:trPr>
        <w:tc>
          <w:tcPr>
            <w:tcW w:w="2518" w:type="dxa"/>
            <w:vAlign w:val="center"/>
          </w:tcPr>
          <w:p w:rsidR="004731D8" w:rsidRPr="00126255" w:rsidRDefault="004731D8" w:rsidP="009A3563">
            <w:pPr>
              <w:pStyle w:val="Bezmezer"/>
              <w:jc w:val="both"/>
              <w:rPr>
                <w:rFonts w:ascii="Arial" w:hAnsi="Arial" w:cs="Arial"/>
              </w:rPr>
            </w:pPr>
            <w:r w:rsidRPr="00126255">
              <w:rPr>
                <w:rFonts w:ascii="Arial" w:hAnsi="Arial" w:cs="Arial"/>
              </w:rPr>
              <w:t>Cílová skupina</w:t>
            </w:r>
          </w:p>
        </w:tc>
        <w:tc>
          <w:tcPr>
            <w:tcW w:w="6521" w:type="dxa"/>
            <w:vAlign w:val="center"/>
          </w:tcPr>
          <w:p w:rsidR="004731D8" w:rsidRPr="00126255" w:rsidRDefault="007A535F" w:rsidP="009A3563">
            <w:pPr>
              <w:pStyle w:val="Bezmezer"/>
              <w:jc w:val="both"/>
              <w:rPr>
                <w:rFonts w:ascii="Arial" w:hAnsi="Arial" w:cs="Arial"/>
              </w:rPr>
            </w:pPr>
            <w:r>
              <w:rPr>
                <w:rFonts w:ascii="Arial" w:hAnsi="Arial" w:cs="Arial"/>
              </w:rPr>
              <w:t>Příspěvkové organizace</w:t>
            </w:r>
          </w:p>
        </w:tc>
      </w:tr>
      <w:tr w:rsidR="004731D8" w:rsidRPr="00126255" w:rsidTr="003A150C">
        <w:trPr>
          <w:trHeight w:val="416"/>
        </w:trPr>
        <w:tc>
          <w:tcPr>
            <w:tcW w:w="2518" w:type="dxa"/>
            <w:vAlign w:val="center"/>
          </w:tcPr>
          <w:p w:rsidR="004731D8" w:rsidRPr="00126255" w:rsidRDefault="004731D8" w:rsidP="009A3563">
            <w:pPr>
              <w:pStyle w:val="Bezmezer"/>
              <w:jc w:val="both"/>
              <w:rPr>
                <w:rFonts w:ascii="Arial" w:hAnsi="Arial" w:cs="Arial"/>
              </w:rPr>
            </w:pPr>
            <w:r w:rsidRPr="00126255">
              <w:rPr>
                <w:rFonts w:ascii="Arial" w:hAnsi="Arial" w:cs="Arial"/>
              </w:rPr>
              <w:t>Účel</w:t>
            </w:r>
          </w:p>
        </w:tc>
        <w:tc>
          <w:tcPr>
            <w:tcW w:w="6521" w:type="dxa"/>
            <w:vAlign w:val="center"/>
          </w:tcPr>
          <w:p w:rsidR="004731D8" w:rsidRPr="00126255" w:rsidRDefault="00A85C9C" w:rsidP="00BC7673">
            <w:pPr>
              <w:pStyle w:val="Bezmezer"/>
              <w:jc w:val="both"/>
              <w:rPr>
                <w:rFonts w:ascii="Arial" w:hAnsi="Arial" w:cs="Arial"/>
                <w:color w:val="FF0000"/>
              </w:rPr>
            </w:pPr>
            <w:r w:rsidRPr="00126255">
              <w:rPr>
                <w:rFonts w:ascii="Arial" w:hAnsi="Arial" w:cs="Arial"/>
              </w:rPr>
              <w:t>Hlavním cílem tohoto dokumentu je podrobné seznámení se</w:t>
            </w:r>
            <w:r w:rsidR="009A7F15" w:rsidRPr="00126255">
              <w:rPr>
                <w:rFonts w:ascii="Arial" w:hAnsi="Arial" w:cs="Arial"/>
              </w:rPr>
              <w:t> </w:t>
            </w:r>
            <w:r w:rsidRPr="00126255">
              <w:rPr>
                <w:rFonts w:ascii="Arial" w:hAnsi="Arial" w:cs="Arial"/>
              </w:rPr>
              <w:t xml:space="preserve">s podstatou </w:t>
            </w:r>
            <w:r w:rsidR="00F13259">
              <w:rPr>
                <w:rFonts w:ascii="Arial" w:hAnsi="Arial" w:cs="Arial"/>
              </w:rPr>
              <w:t>vnitřního kontrolního systému. Zároveň dokument slouží jako pomůcka pro nastavení řídící kontroly v organizaci, a to i v případě použití el</w:t>
            </w:r>
            <w:r w:rsidR="00BC7673">
              <w:rPr>
                <w:rFonts w:ascii="Arial" w:hAnsi="Arial" w:cs="Arial"/>
              </w:rPr>
              <w:t xml:space="preserve">ektronického </w:t>
            </w:r>
            <w:r w:rsidR="00F13259">
              <w:rPr>
                <w:rFonts w:ascii="Arial" w:hAnsi="Arial" w:cs="Arial"/>
              </w:rPr>
              <w:t>nástroje CROSEUS</w:t>
            </w:r>
            <w:r w:rsidRPr="00126255">
              <w:rPr>
                <w:rFonts w:ascii="Arial" w:hAnsi="Arial" w:cs="Arial"/>
              </w:rPr>
              <w:t xml:space="preserve"> </w:t>
            </w:r>
          </w:p>
        </w:tc>
      </w:tr>
      <w:tr w:rsidR="00FA6447" w:rsidRPr="00126255" w:rsidTr="003A150C">
        <w:trPr>
          <w:trHeight w:val="416"/>
        </w:trPr>
        <w:tc>
          <w:tcPr>
            <w:tcW w:w="2518" w:type="dxa"/>
            <w:vAlign w:val="center"/>
          </w:tcPr>
          <w:p w:rsidR="00FA6447" w:rsidRPr="00126255" w:rsidRDefault="00C74A07" w:rsidP="009A3563">
            <w:pPr>
              <w:pStyle w:val="Bezmezer"/>
              <w:jc w:val="both"/>
              <w:rPr>
                <w:rFonts w:ascii="Arial" w:hAnsi="Arial" w:cs="Arial"/>
              </w:rPr>
            </w:pPr>
            <w:r>
              <w:rPr>
                <w:rFonts w:ascii="Arial" w:hAnsi="Arial" w:cs="Arial"/>
              </w:rPr>
              <w:t>Ověřil/schválil</w:t>
            </w:r>
          </w:p>
        </w:tc>
        <w:tc>
          <w:tcPr>
            <w:tcW w:w="6521" w:type="dxa"/>
            <w:vAlign w:val="center"/>
          </w:tcPr>
          <w:p w:rsidR="00FA6447" w:rsidRPr="00126255" w:rsidRDefault="00FA6447" w:rsidP="009A3563">
            <w:pPr>
              <w:pStyle w:val="Bezmezer"/>
              <w:jc w:val="both"/>
              <w:rPr>
                <w:rFonts w:ascii="Arial" w:hAnsi="Arial" w:cs="Arial"/>
              </w:rPr>
            </w:pPr>
          </w:p>
        </w:tc>
      </w:tr>
    </w:tbl>
    <w:p w:rsidR="006A46E7" w:rsidRPr="00126255" w:rsidRDefault="006A46E7" w:rsidP="009A3563">
      <w:pPr>
        <w:spacing w:line="276" w:lineRule="auto"/>
        <w:jc w:val="both"/>
        <w:rPr>
          <w:rFonts w:ascii="Arial" w:hAnsi="Arial" w:cs="Arial"/>
        </w:rPr>
      </w:pPr>
    </w:p>
    <w:p w:rsidR="001935BA" w:rsidRDefault="00F052EE">
      <w:pPr>
        <w:pStyle w:val="Obsah1"/>
        <w:rPr>
          <w:noProof/>
          <w:sz w:val="22"/>
          <w:szCs w:val="22"/>
          <w:lang w:eastAsia="cs-CZ"/>
        </w:rPr>
      </w:pPr>
      <w:r>
        <w:rPr>
          <w:rFonts w:ascii="Arial" w:hAnsi="Arial" w:cs="Arial"/>
          <w:sz w:val="20"/>
          <w:szCs w:val="20"/>
        </w:rPr>
        <w:fldChar w:fldCharType="begin"/>
      </w:r>
      <w:r>
        <w:rPr>
          <w:rFonts w:ascii="Arial" w:hAnsi="Arial" w:cs="Arial"/>
          <w:sz w:val="20"/>
          <w:szCs w:val="20"/>
        </w:rPr>
        <w:instrText xml:space="preserve"> TOC \o "1-3" \h \z \u </w:instrText>
      </w:r>
      <w:r>
        <w:rPr>
          <w:rFonts w:ascii="Arial" w:hAnsi="Arial" w:cs="Arial"/>
          <w:sz w:val="20"/>
          <w:szCs w:val="20"/>
        </w:rPr>
        <w:fldChar w:fldCharType="separate"/>
      </w:r>
      <w:hyperlink w:anchor="_Toc20288781" w:history="1">
        <w:r w:rsidR="001935BA" w:rsidRPr="005941B8">
          <w:rPr>
            <w:rStyle w:val="Hypertextovodkaz"/>
            <w:rFonts w:ascii="Arial" w:hAnsi="Arial" w:cs="Arial"/>
            <w:noProof/>
          </w:rPr>
          <w:t>1.</w:t>
        </w:r>
        <w:r w:rsidR="001935BA">
          <w:rPr>
            <w:noProof/>
            <w:sz w:val="22"/>
            <w:szCs w:val="22"/>
            <w:lang w:eastAsia="cs-CZ"/>
          </w:rPr>
          <w:tab/>
        </w:r>
        <w:r w:rsidR="001935BA" w:rsidRPr="005941B8">
          <w:rPr>
            <w:rStyle w:val="Hypertextovodkaz"/>
            <w:rFonts w:ascii="Arial" w:hAnsi="Arial" w:cs="Arial"/>
            <w:noProof/>
          </w:rPr>
          <w:t>Úvod</w:t>
        </w:r>
        <w:r w:rsidR="001935BA">
          <w:rPr>
            <w:noProof/>
            <w:webHidden/>
          </w:rPr>
          <w:tab/>
        </w:r>
        <w:r w:rsidR="001935BA">
          <w:rPr>
            <w:noProof/>
            <w:webHidden/>
          </w:rPr>
          <w:fldChar w:fldCharType="begin"/>
        </w:r>
        <w:r w:rsidR="001935BA">
          <w:rPr>
            <w:noProof/>
            <w:webHidden/>
          </w:rPr>
          <w:instrText xml:space="preserve"> PAGEREF _Toc20288781 \h </w:instrText>
        </w:r>
        <w:r w:rsidR="001935BA">
          <w:rPr>
            <w:noProof/>
            <w:webHidden/>
          </w:rPr>
        </w:r>
        <w:r w:rsidR="001935BA">
          <w:rPr>
            <w:noProof/>
            <w:webHidden/>
          </w:rPr>
          <w:fldChar w:fldCharType="separate"/>
        </w:r>
        <w:r w:rsidR="001935BA">
          <w:rPr>
            <w:noProof/>
            <w:webHidden/>
          </w:rPr>
          <w:t>3</w:t>
        </w:r>
        <w:r w:rsidR="001935BA">
          <w:rPr>
            <w:noProof/>
            <w:webHidden/>
          </w:rPr>
          <w:fldChar w:fldCharType="end"/>
        </w:r>
      </w:hyperlink>
    </w:p>
    <w:p w:rsidR="001935BA" w:rsidRDefault="00262984">
      <w:pPr>
        <w:pStyle w:val="Obsah1"/>
        <w:rPr>
          <w:noProof/>
          <w:sz w:val="22"/>
          <w:szCs w:val="22"/>
          <w:lang w:eastAsia="cs-CZ"/>
        </w:rPr>
      </w:pPr>
      <w:hyperlink w:anchor="_Toc20288782" w:history="1">
        <w:r w:rsidR="001935BA" w:rsidRPr="005941B8">
          <w:rPr>
            <w:rStyle w:val="Hypertextovodkaz"/>
            <w:rFonts w:ascii="Arial" w:hAnsi="Arial" w:cs="Arial"/>
            <w:noProof/>
          </w:rPr>
          <w:t>2.</w:t>
        </w:r>
        <w:r w:rsidR="001935BA">
          <w:rPr>
            <w:noProof/>
            <w:sz w:val="22"/>
            <w:szCs w:val="22"/>
            <w:lang w:eastAsia="cs-CZ"/>
          </w:rPr>
          <w:tab/>
        </w:r>
        <w:r w:rsidR="001935BA" w:rsidRPr="005941B8">
          <w:rPr>
            <w:rStyle w:val="Hypertextovodkaz"/>
            <w:rFonts w:ascii="Arial" w:hAnsi="Arial" w:cs="Arial"/>
            <w:noProof/>
          </w:rPr>
          <w:t>Finanční kontrola</w:t>
        </w:r>
        <w:r w:rsidR="001935BA">
          <w:rPr>
            <w:noProof/>
            <w:webHidden/>
          </w:rPr>
          <w:tab/>
        </w:r>
        <w:r w:rsidR="001935BA">
          <w:rPr>
            <w:noProof/>
            <w:webHidden/>
          </w:rPr>
          <w:fldChar w:fldCharType="begin"/>
        </w:r>
        <w:r w:rsidR="001935BA">
          <w:rPr>
            <w:noProof/>
            <w:webHidden/>
          </w:rPr>
          <w:instrText xml:space="preserve"> PAGEREF _Toc20288782 \h </w:instrText>
        </w:r>
        <w:r w:rsidR="001935BA">
          <w:rPr>
            <w:noProof/>
            <w:webHidden/>
          </w:rPr>
        </w:r>
        <w:r w:rsidR="001935BA">
          <w:rPr>
            <w:noProof/>
            <w:webHidden/>
          </w:rPr>
          <w:fldChar w:fldCharType="separate"/>
        </w:r>
        <w:r w:rsidR="001935BA">
          <w:rPr>
            <w:noProof/>
            <w:webHidden/>
          </w:rPr>
          <w:t>3</w:t>
        </w:r>
        <w:r w:rsidR="001935BA">
          <w:rPr>
            <w:noProof/>
            <w:webHidden/>
          </w:rPr>
          <w:fldChar w:fldCharType="end"/>
        </w:r>
      </w:hyperlink>
    </w:p>
    <w:p w:rsidR="001935BA" w:rsidRDefault="00262984">
      <w:pPr>
        <w:pStyle w:val="Obsah1"/>
        <w:rPr>
          <w:noProof/>
          <w:sz w:val="22"/>
          <w:szCs w:val="22"/>
          <w:lang w:eastAsia="cs-CZ"/>
        </w:rPr>
      </w:pPr>
      <w:hyperlink w:anchor="_Toc20288783" w:history="1">
        <w:r w:rsidR="001935BA" w:rsidRPr="005941B8">
          <w:rPr>
            <w:rStyle w:val="Hypertextovodkaz"/>
            <w:rFonts w:ascii="Arial" w:hAnsi="Arial" w:cs="Arial"/>
            <w:noProof/>
          </w:rPr>
          <w:t>2.1.</w:t>
        </w:r>
        <w:r w:rsidR="001935BA">
          <w:rPr>
            <w:noProof/>
            <w:sz w:val="22"/>
            <w:szCs w:val="22"/>
            <w:lang w:eastAsia="cs-CZ"/>
          </w:rPr>
          <w:tab/>
        </w:r>
        <w:r w:rsidR="001935BA" w:rsidRPr="005941B8">
          <w:rPr>
            <w:rStyle w:val="Hypertextovodkaz"/>
            <w:rFonts w:ascii="Arial" w:hAnsi="Arial" w:cs="Arial"/>
            <w:noProof/>
          </w:rPr>
          <w:t>Legislativa</w:t>
        </w:r>
        <w:r w:rsidR="001935BA">
          <w:rPr>
            <w:noProof/>
            <w:webHidden/>
          </w:rPr>
          <w:tab/>
        </w:r>
        <w:r w:rsidR="001935BA">
          <w:rPr>
            <w:noProof/>
            <w:webHidden/>
          </w:rPr>
          <w:fldChar w:fldCharType="begin"/>
        </w:r>
        <w:r w:rsidR="001935BA">
          <w:rPr>
            <w:noProof/>
            <w:webHidden/>
          </w:rPr>
          <w:instrText xml:space="preserve"> PAGEREF _Toc20288783 \h </w:instrText>
        </w:r>
        <w:r w:rsidR="001935BA">
          <w:rPr>
            <w:noProof/>
            <w:webHidden/>
          </w:rPr>
        </w:r>
        <w:r w:rsidR="001935BA">
          <w:rPr>
            <w:noProof/>
            <w:webHidden/>
          </w:rPr>
          <w:fldChar w:fldCharType="separate"/>
        </w:r>
        <w:r w:rsidR="001935BA">
          <w:rPr>
            <w:noProof/>
            <w:webHidden/>
          </w:rPr>
          <w:t>3</w:t>
        </w:r>
        <w:r w:rsidR="001935BA">
          <w:rPr>
            <w:noProof/>
            <w:webHidden/>
          </w:rPr>
          <w:fldChar w:fldCharType="end"/>
        </w:r>
      </w:hyperlink>
    </w:p>
    <w:p w:rsidR="001935BA" w:rsidRDefault="00262984">
      <w:pPr>
        <w:pStyle w:val="Obsah1"/>
        <w:rPr>
          <w:noProof/>
          <w:sz w:val="22"/>
          <w:szCs w:val="22"/>
          <w:lang w:eastAsia="cs-CZ"/>
        </w:rPr>
      </w:pPr>
      <w:hyperlink w:anchor="_Toc20288784" w:history="1">
        <w:r w:rsidR="001935BA" w:rsidRPr="005941B8">
          <w:rPr>
            <w:rStyle w:val="Hypertextovodkaz"/>
            <w:rFonts w:ascii="Arial" w:hAnsi="Arial" w:cs="Arial"/>
            <w:noProof/>
          </w:rPr>
          <w:t>2.2.</w:t>
        </w:r>
        <w:r w:rsidR="001935BA">
          <w:rPr>
            <w:noProof/>
            <w:sz w:val="22"/>
            <w:szCs w:val="22"/>
            <w:lang w:eastAsia="cs-CZ"/>
          </w:rPr>
          <w:tab/>
        </w:r>
        <w:r w:rsidR="001935BA" w:rsidRPr="005941B8">
          <w:rPr>
            <w:rStyle w:val="Hypertextovodkaz"/>
            <w:rFonts w:ascii="Arial" w:hAnsi="Arial" w:cs="Arial"/>
            <w:noProof/>
          </w:rPr>
          <w:t>Předpisy zřizovatele</w:t>
        </w:r>
        <w:r w:rsidR="001935BA">
          <w:rPr>
            <w:noProof/>
            <w:webHidden/>
          </w:rPr>
          <w:tab/>
        </w:r>
        <w:r w:rsidR="001935BA">
          <w:rPr>
            <w:noProof/>
            <w:webHidden/>
          </w:rPr>
          <w:fldChar w:fldCharType="begin"/>
        </w:r>
        <w:r w:rsidR="001935BA">
          <w:rPr>
            <w:noProof/>
            <w:webHidden/>
          </w:rPr>
          <w:instrText xml:space="preserve"> PAGEREF _Toc20288784 \h </w:instrText>
        </w:r>
        <w:r w:rsidR="001935BA">
          <w:rPr>
            <w:noProof/>
            <w:webHidden/>
          </w:rPr>
        </w:r>
        <w:r w:rsidR="001935BA">
          <w:rPr>
            <w:noProof/>
            <w:webHidden/>
          </w:rPr>
          <w:fldChar w:fldCharType="separate"/>
        </w:r>
        <w:r w:rsidR="001935BA">
          <w:rPr>
            <w:noProof/>
            <w:webHidden/>
          </w:rPr>
          <w:t>3</w:t>
        </w:r>
        <w:r w:rsidR="001935BA">
          <w:rPr>
            <w:noProof/>
            <w:webHidden/>
          </w:rPr>
          <w:fldChar w:fldCharType="end"/>
        </w:r>
      </w:hyperlink>
    </w:p>
    <w:p w:rsidR="001935BA" w:rsidRDefault="00262984">
      <w:pPr>
        <w:pStyle w:val="Obsah1"/>
        <w:rPr>
          <w:noProof/>
          <w:sz w:val="22"/>
          <w:szCs w:val="22"/>
          <w:lang w:eastAsia="cs-CZ"/>
        </w:rPr>
      </w:pPr>
      <w:hyperlink w:anchor="_Toc20288785" w:history="1">
        <w:r w:rsidR="001935BA" w:rsidRPr="005941B8">
          <w:rPr>
            <w:rStyle w:val="Hypertextovodkaz"/>
            <w:rFonts w:ascii="Arial" w:hAnsi="Arial" w:cs="Arial"/>
            <w:noProof/>
          </w:rPr>
          <w:t>2.3.</w:t>
        </w:r>
        <w:r w:rsidR="001935BA">
          <w:rPr>
            <w:noProof/>
            <w:sz w:val="22"/>
            <w:szCs w:val="22"/>
            <w:lang w:eastAsia="cs-CZ"/>
          </w:rPr>
          <w:tab/>
        </w:r>
        <w:r w:rsidR="001935BA" w:rsidRPr="005941B8">
          <w:rPr>
            <w:rStyle w:val="Hypertextovodkaz"/>
            <w:rFonts w:ascii="Arial" w:hAnsi="Arial" w:cs="Arial"/>
            <w:noProof/>
          </w:rPr>
          <w:t>Důležité pojmy</w:t>
        </w:r>
        <w:r w:rsidR="001935BA">
          <w:rPr>
            <w:noProof/>
            <w:webHidden/>
          </w:rPr>
          <w:tab/>
        </w:r>
        <w:r w:rsidR="001935BA">
          <w:rPr>
            <w:noProof/>
            <w:webHidden/>
          </w:rPr>
          <w:fldChar w:fldCharType="begin"/>
        </w:r>
        <w:r w:rsidR="001935BA">
          <w:rPr>
            <w:noProof/>
            <w:webHidden/>
          </w:rPr>
          <w:instrText xml:space="preserve"> PAGEREF _Toc20288785 \h </w:instrText>
        </w:r>
        <w:r w:rsidR="001935BA">
          <w:rPr>
            <w:noProof/>
            <w:webHidden/>
          </w:rPr>
        </w:r>
        <w:r w:rsidR="001935BA">
          <w:rPr>
            <w:noProof/>
            <w:webHidden/>
          </w:rPr>
          <w:fldChar w:fldCharType="separate"/>
        </w:r>
        <w:r w:rsidR="001935BA">
          <w:rPr>
            <w:noProof/>
            <w:webHidden/>
          </w:rPr>
          <w:t>4</w:t>
        </w:r>
        <w:r w:rsidR="001935BA">
          <w:rPr>
            <w:noProof/>
            <w:webHidden/>
          </w:rPr>
          <w:fldChar w:fldCharType="end"/>
        </w:r>
      </w:hyperlink>
    </w:p>
    <w:p w:rsidR="001935BA" w:rsidRDefault="00262984">
      <w:pPr>
        <w:pStyle w:val="Obsah1"/>
        <w:rPr>
          <w:noProof/>
          <w:sz w:val="22"/>
          <w:szCs w:val="22"/>
          <w:lang w:eastAsia="cs-CZ"/>
        </w:rPr>
      </w:pPr>
      <w:hyperlink w:anchor="_Toc20288786" w:history="1">
        <w:r w:rsidR="001935BA" w:rsidRPr="005941B8">
          <w:rPr>
            <w:rStyle w:val="Hypertextovodkaz"/>
            <w:rFonts w:ascii="Arial" w:hAnsi="Arial" w:cs="Arial"/>
            <w:noProof/>
          </w:rPr>
          <w:t>2.4.</w:t>
        </w:r>
        <w:r w:rsidR="001935BA">
          <w:rPr>
            <w:noProof/>
            <w:sz w:val="22"/>
            <w:szCs w:val="22"/>
            <w:lang w:eastAsia="cs-CZ"/>
          </w:rPr>
          <w:tab/>
        </w:r>
        <w:r w:rsidR="001935BA" w:rsidRPr="005941B8">
          <w:rPr>
            <w:rStyle w:val="Hypertextovodkaz"/>
            <w:rFonts w:ascii="Arial" w:hAnsi="Arial" w:cs="Arial"/>
            <w:noProof/>
          </w:rPr>
          <w:t>Vnitřní kontrolní systém</w:t>
        </w:r>
        <w:r w:rsidR="001935BA">
          <w:rPr>
            <w:noProof/>
            <w:webHidden/>
          </w:rPr>
          <w:tab/>
        </w:r>
        <w:r w:rsidR="001935BA">
          <w:rPr>
            <w:noProof/>
            <w:webHidden/>
          </w:rPr>
          <w:fldChar w:fldCharType="begin"/>
        </w:r>
        <w:r w:rsidR="001935BA">
          <w:rPr>
            <w:noProof/>
            <w:webHidden/>
          </w:rPr>
          <w:instrText xml:space="preserve"> PAGEREF _Toc20288786 \h </w:instrText>
        </w:r>
        <w:r w:rsidR="001935BA">
          <w:rPr>
            <w:noProof/>
            <w:webHidden/>
          </w:rPr>
        </w:r>
        <w:r w:rsidR="001935BA">
          <w:rPr>
            <w:noProof/>
            <w:webHidden/>
          </w:rPr>
          <w:fldChar w:fldCharType="separate"/>
        </w:r>
        <w:r w:rsidR="001935BA">
          <w:rPr>
            <w:noProof/>
            <w:webHidden/>
          </w:rPr>
          <w:t>4</w:t>
        </w:r>
        <w:r w:rsidR="001935BA">
          <w:rPr>
            <w:noProof/>
            <w:webHidden/>
          </w:rPr>
          <w:fldChar w:fldCharType="end"/>
        </w:r>
      </w:hyperlink>
    </w:p>
    <w:p w:rsidR="001935BA" w:rsidRDefault="00262984">
      <w:pPr>
        <w:pStyle w:val="Obsah1"/>
        <w:rPr>
          <w:noProof/>
          <w:sz w:val="22"/>
          <w:szCs w:val="22"/>
          <w:lang w:eastAsia="cs-CZ"/>
        </w:rPr>
      </w:pPr>
      <w:hyperlink w:anchor="_Toc20288787" w:history="1">
        <w:r w:rsidR="001935BA" w:rsidRPr="005941B8">
          <w:rPr>
            <w:rStyle w:val="Hypertextovodkaz"/>
            <w:rFonts w:ascii="Arial" w:hAnsi="Arial" w:cs="Arial"/>
            <w:noProof/>
          </w:rPr>
          <w:t>2.4.1.</w:t>
        </w:r>
        <w:r w:rsidR="001935BA">
          <w:rPr>
            <w:noProof/>
            <w:sz w:val="22"/>
            <w:szCs w:val="22"/>
            <w:lang w:eastAsia="cs-CZ"/>
          </w:rPr>
          <w:tab/>
        </w:r>
        <w:r w:rsidR="001935BA" w:rsidRPr="005941B8">
          <w:rPr>
            <w:rStyle w:val="Hypertextovodkaz"/>
            <w:rFonts w:ascii="Arial" w:hAnsi="Arial" w:cs="Arial"/>
            <w:noProof/>
          </w:rPr>
          <w:t>Vnitřní řídicí a kontrolní systém (VŘKS)</w:t>
        </w:r>
        <w:r w:rsidR="001935BA">
          <w:rPr>
            <w:noProof/>
            <w:webHidden/>
          </w:rPr>
          <w:tab/>
        </w:r>
        <w:r w:rsidR="001935BA">
          <w:rPr>
            <w:noProof/>
            <w:webHidden/>
          </w:rPr>
          <w:fldChar w:fldCharType="begin"/>
        </w:r>
        <w:r w:rsidR="001935BA">
          <w:rPr>
            <w:noProof/>
            <w:webHidden/>
          </w:rPr>
          <w:instrText xml:space="preserve"> PAGEREF _Toc20288787 \h </w:instrText>
        </w:r>
        <w:r w:rsidR="001935BA">
          <w:rPr>
            <w:noProof/>
            <w:webHidden/>
          </w:rPr>
        </w:r>
        <w:r w:rsidR="001935BA">
          <w:rPr>
            <w:noProof/>
            <w:webHidden/>
          </w:rPr>
          <w:fldChar w:fldCharType="separate"/>
        </w:r>
        <w:r w:rsidR="001935BA">
          <w:rPr>
            <w:noProof/>
            <w:webHidden/>
          </w:rPr>
          <w:t>4</w:t>
        </w:r>
        <w:r w:rsidR="001935BA">
          <w:rPr>
            <w:noProof/>
            <w:webHidden/>
          </w:rPr>
          <w:fldChar w:fldCharType="end"/>
        </w:r>
      </w:hyperlink>
    </w:p>
    <w:p w:rsidR="001935BA" w:rsidRDefault="00262984">
      <w:pPr>
        <w:pStyle w:val="Obsah1"/>
        <w:rPr>
          <w:noProof/>
          <w:sz w:val="22"/>
          <w:szCs w:val="22"/>
          <w:lang w:eastAsia="cs-CZ"/>
        </w:rPr>
      </w:pPr>
      <w:hyperlink w:anchor="_Toc20288788" w:history="1">
        <w:r w:rsidR="001935BA" w:rsidRPr="005941B8">
          <w:rPr>
            <w:rStyle w:val="Hypertextovodkaz"/>
            <w:rFonts w:ascii="Arial" w:hAnsi="Arial" w:cs="Arial"/>
            <w:noProof/>
          </w:rPr>
          <w:t>2.4.2.</w:t>
        </w:r>
        <w:r w:rsidR="001935BA">
          <w:rPr>
            <w:noProof/>
            <w:sz w:val="22"/>
            <w:szCs w:val="22"/>
            <w:lang w:eastAsia="cs-CZ"/>
          </w:rPr>
          <w:tab/>
        </w:r>
        <w:r w:rsidR="001935BA" w:rsidRPr="005941B8">
          <w:rPr>
            <w:rStyle w:val="Hypertextovodkaz"/>
            <w:rFonts w:ascii="Arial" w:hAnsi="Arial" w:cs="Arial"/>
            <w:noProof/>
          </w:rPr>
          <w:t>VŘKS a rámec COSO</w:t>
        </w:r>
        <w:r w:rsidR="001935BA">
          <w:rPr>
            <w:noProof/>
            <w:webHidden/>
          </w:rPr>
          <w:tab/>
        </w:r>
        <w:r w:rsidR="001935BA">
          <w:rPr>
            <w:noProof/>
            <w:webHidden/>
          </w:rPr>
          <w:fldChar w:fldCharType="begin"/>
        </w:r>
        <w:r w:rsidR="001935BA">
          <w:rPr>
            <w:noProof/>
            <w:webHidden/>
          </w:rPr>
          <w:instrText xml:space="preserve"> PAGEREF _Toc20288788 \h </w:instrText>
        </w:r>
        <w:r w:rsidR="001935BA">
          <w:rPr>
            <w:noProof/>
            <w:webHidden/>
          </w:rPr>
        </w:r>
        <w:r w:rsidR="001935BA">
          <w:rPr>
            <w:noProof/>
            <w:webHidden/>
          </w:rPr>
          <w:fldChar w:fldCharType="separate"/>
        </w:r>
        <w:r w:rsidR="001935BA">
          <w:rPr>
            <w:noProof/>
            <w:webHidden/>
          </w:rPr>
          <w:t>5</w:t>
        </w:r>
        <w:r w:rsidR="001935BA">
          <w:rPr>
            <w:noProof/>
            <w:webHidden/>
          </w:rPr>
          <w:fldChar w:fldCharType="end"/>
        </w:r>
      </w:hyperlink>
    </w:p>
    <w:p w:rsidR="001935BA" w:rsidRDefault="00262984">
      <w:pPr>
        <w:pStyle w:val="Obsah1"/>
        <w:rPr>
          <w:noProof/>
          <w:sz w:val="22"/>
          <w:szCs w:val="22"/>
          <w:lang w:eastAsia="cs-CZ"/>
        </w:rPr>
      </w:pPr>
      <w:hyperlink w:anchor="_Toc20288789" w:history="1">
        <w:r w:rsidR="001935BA" w:rsidRPr="005941B8">
          <w:rPr>
            <w:rStyle w:val="Hypertextovodkaz"/>
            <w:rFonts w:ascii="Arial" w:hAnsi="Arial" w:cs="Arial"/>
            <w:noProof/>
          </w:rPr>
          <w:t>2.4.2.1.</w:t>
        </w:r>
        <w:r w:rsidR="001935BA">
          <w:rPr>
            <w:noProof/>
            <w:sz w:val="22"/>
            <w:szCs w:val="22"/>
            <w:lang w:eastAsia="cs-CZ"/>
          </w:rPr>
          <w:tab/>
        </w:r>
        <w:r w:rsidR="001935BA" w:rsidRPr="005941B8">
          <w:rPr>
            <w:rStyle w:val="Hypertextovodkaz"/>
            <w:rFonts w:ascii="Arial" w:hAnsi="Arial" w:cs="Arial"/>
            <w:noProof/>
          </w:rPr>
          <w:t>Interní prostředí a Kontrolní činnosti – komponenta 1</w:t>
        </w:r>
        <w:r w:rsidR="001935BA">
          <w:rPr>
            <w:noProof/>
            <w:webHidden/>
          </w:rPr>
          <w:tab/>
        </w:r>
        <w:r w:rsidR="001935BA">
          <w:rPr>
            <w:noProof/>
            <w:webHidden/>
          </w:rPr>
          <w:fldChar w:fldCharType="begin"/>
        </w:r>
        <w:r w:rsidR="001935BA">
          <w:rPr>
            <w:noProof/>
            <w:webHidden/>
          </w:rPr>
          <w:instrText xml:space="preserve"> PAGEREF _Toc20288789 \h </w:instrText>
        </w:r>
        <w:r w:rsidR="001935BA">
          <w:rPr>
            <w:noProof/>
            <w:webHidden/>
          </w:rPr>
        </w:r>
        <w:r w:rsidR="001935BA">
          <w:rPr>
            <w:noProof/>
            <w:webHidden/>
          </w:rPr>
          <w:fldChar w:fldCharType="separate"/>
        </w:r>
        <w:r w:rsidR="001935BA">
          <w:rPr>
            <w:noProof/>
            <w:webHidden/>
          </w:rPr>
          <w:t>6</w:t>
        </w:r>
        <w:r w:rsidR="001935BA">
          <w:rPr>
            <w:noProof/>
            <w:webHidden/>
          </w:rPr>
          <w:fldChar w:fldCharType="end"/>
        </w:r>
      </w:hyperlink>
    </w:p>
    <w:p w:rsidR="001935BA" w:rsidRDefault="00262984">
      <w:pPr>
        <w:pStyle w:val="Obsah1"/>
        <w:rPr>
          <w:noProof/>
          <w:sz w:val="22"/>
          <w:szCs w:val="22"/>
          <w:lang w:eastAsia="cs-CZ"/>
        </w:rPr>
      </w:pPr>
      <w:hyperlink w:anchor="_Toc20288790" w:history="1">
        <w:r w:rsidR="001935BA" w:rsidRPr="005941B8">
          <w:rPr>
            <w:rStyle w:val="Hypertextovodkaz"/>
            <w:rFonts w:ascii="Arial" w:hAnsi="Arial" w:cs="Arial"/>
            <w:noProof/>
          </w:rPr>
          <w:t>2.4.2.1.1.</w:t>
        </w:r>
        <w:r w:rsidR="001935BA">
          <w:rPr>
            <w:noProof/>
            <w:sz w:val="22"/>
            <w:szCs w:val="22"/>
            <w:lang w:eastAsia="cs-CZ"/>
          </w:rPr>
          <w:tab/>
        </w:r>
        <w:r w:rsidR="001935BA" w:rsidRPr="005941B8">
          <w:rPr>
            <w:rStyle w:val="Hypertextovodkaz"/>
            <w:rFonts w:ascii="Arial" w:hAnsi="Arial" w:cs="Arial"/>
            <w:noProof/>
          </w:rPr>
          <w:t>Etické hodnoty organizace</w:t>
        </w:r>
        <w:r w:rsidR="001935BA">
          <w:rPr>
            <w:noProof/>
            <w:webHidden/>
          </w:rPr>
          <w:tab/>
        </w:r>
        <w:r w:rsidR="001935BA">
          <w:rPr>
            <w:noProof/>
            <w:webHidden/>
          </w:rPr>
          <w:fldChar w:fldCharType="begin"/>
        </w:r>
        <w:r w:rsidR="001935BA">
          <w:rPr>
            <w:noProof/>
            <w:webHidden/>
          </w:rPr>
          <w:instrText xml:space="preserve"> PAGEREF _Toc20288790 \h </w:instrText>
        </w:r>
        <w:r w:rsidR="001935BA">
          <w:rPr>
            <w:noProof/>
            <w:webHidden/>
          </w:rPr>
        </w:r>
        <w:r w:rsidR="001935BA">
          <w:rPr>
            <w:noProof/>
            <w:webHidden/>
          </w:rPr>
          <w:fldChar w:fldCharType="separate"/>
        </w:r>
        <w:r w:rsidR="001935BA">
          <w:rPr>
            <w:noProof/>
            <w:webHidden/>
          </w:rPr>
          <w:t>7</w:t>
        </w:r>
        <w:r w:rsidR="001935BA">
          <w:rPr>
            <w:noProof/>
            <w:webHidden/>
          </w:rPr>
          <w:fldChar w:fldCharType="end"/>
        </w:r>
      </w:hyperlink>
    </w:p>
    <w:p w:rsidR="001935BA" w:rsidRDefault="00262984">
      <w:pPr>
        <w:pStyle w:val="Obsah1"/>
        <w:rPr>
          <w:noProof/>
          <w:sz w:val="22"/>
          <w:szCs w:val="22"/>
          <w:lang w:eastAsia="cs-CZ"/>
        </w:rPr>
      </w:pPr>
      <w:hyperlink w:anchor="_Toc20288791" w:history="1">
        <w:r w:rsidR="001935BA" w:rsidRPr="005941B8">
          <w:rPr>
            <w:rStyle w:val="Hypertextovodkaz"/>
            <w:rFonts w:ascii="Arial" w:hAnsi="Arial" w:cs="Arial"/>
            <w:noProof/>
          </w:rPr>
          <w:t>2.4.2.1.2.</w:t>
        </w:r>
        <w:r w:rsidR="001935BA">
          <w:rPr>
            <w:noProof/>
            <w:sz w:val="22"/>
            <w:szCs w:val="22"/>
            <w:lang w:eastAsia="cs-CZ"/>
          </w:rPr>
          <w:tab/>
        </w:r>
        <w:r w:rsidR="001935BA" w:rsidRPr="005941B8">
          <w:rPr>
            <w:rStyle w:val="Hypertextovodkaz"/>
            <w:rFonts w:ascii="Arial" w:hAnsi="Arial" w:cs="Arial"/>
            <w:noProof/>
          </w:rPr>
          <w:t>Organizační uspořádání, stanovení pravomocí a odpovědností</w:t>
        </w:r>
        <w:r w:rsidR="001935BA">
          <w:rPr>
            <w:noProof/>
            <w:webHidden/>
          </w:rPr>
          <w:tab/>
        </w:r>
        <w:r w:rsidR="001935BA">
          <w:rPr>
            <w:noProof/>
            <w:webHidden/>
          </w:rPr>
          <w:fldChar w:fldCharType="begin"/>
        </w:r>
        <w:r w:rsidR="001935BA">
          <w:rPr>
            <w:noProof/>
            <w:webHidden/>
          </w:rPr>
          <w:instrText xml:space="preserve"> PAGEREF _Toc20288791 \h </w:instrText>
        </w:r>
        <w:r w:rsidR="001935BA">
          <w:rPr>
            <w:noProof/>
            <w:webHidden/>
          </w:rPr>
        </w:r>
        <w:r w:rsidR="001935BA">
          <w:rPr>
            <w:noProof/>
            <w:webHidden/>
          </w:rPr>
          <w:fldChar w:fldCharType="separate"/>
        </w:r>
        <w:r w:rsidR="001935BA">
          <w:rPr>
            <w:noProof/>
            <w:webHidden/>
          </w:rPr>
          <w:t>7</w:t>
        </w:r>
        <w:r w:rsidR="001935BA">
          <w:rPr>
            <w:noProof/>
            <w:webHidden/>
          </w:rPr>
          <w:fldChar w:fldCharType="end"/>
        </w:r>
      </w:hyperlink>
    </w:p>
    <w:p w:rsidR="001935BA" w:rsidRDefault="00262984">
      <w:pPr>
        <w:pStyle w:val="Obsah1"/>
        <w:rPr>
          <w:noProof/>
          <w:sz w:val="22"/>
          <w:szCs w:val="22"/>
          <w:lang w:eastAsia="cs-CZ"/>
        </w:rPr>
      </w:pPr>
      <w:hyperlink w:anchor="_Toc20288792" w:history="1">
        <w:r w:rsidR="001935BA" w:rsidRPr="005941B8">
          <w:rPr>
            <w:rStyle w:val="Hypertextovodkaz"/>
            <w:rFonts w:ascii="Arial" w:hAnsi="Arial" w:cs="Arial"/>
            <w:noProof/>
          </w:rPr>
          <w:t>2.4.2.1.3.</w:t>
        </w:r>
        <w:r w:rsidR="001935BA">
          <w:rPr>
            <w:noProof/>
            <w:sz w:val="22"/>
            <w:szCs w:val="22"/>
            <w:lang w:eastAsia="cs-CZ"/>
          </w:rPr>
          <w:tab/>
        </w:r>
        <w:r w:rsidR="001935BA" w:rsidRPr="005941B8">
          <w:rPr>
            <w:rStyle w:val="Hypertextovodkaz"/>
            <w:rFonts w:ascii="Arial" w:hAnsi="Arial" w:cs="Arial"/>
            <w:noProof/>
          </w:rPr>
          <w:t>Vnitřní předpisy organizace</w:t>
        </w:r>
        <w:r w:rsidR="001935BA">
          <w:rPr>
            <w:noProof/>
            <w:webHidden/>
          </w:rPr>
          <w:tab/>
        </w:r>
        <w:r w:rsidR="001935BA">
          <w:rPr>
            <w:noProof/>
            <w:webHidden/>
          </w:rPr>
          <w:fldChar w:fldCharType="begin"/>
        </w:r>
        <w:r w:rsidR="001935BA">
          <w:rPr>
            <w:noProof/>
            <w:webHidden/>
          </w:rPr>
          <w:instrText xml:space="preserve"> PAGEREF _Toc20288792 \h </w:instrText>
        </w:r>
        <w:r w:rsidR="001935BA">
          <w:rPr>
            <w:noProof/>
            <w:webHidden/>
          </w:rPr>
        </w:r>
        <w:r w:rsidR="001935BA">
          <w:rPr>
            <w:noProof/>
            <w:webHidden/>
          </w:rPr>
          <w:fldChar w:fldCharType="separate"/>
        </w:r>
        <w:r w:rsidR="001935BA">
          <w:rPr>
            <w:noProof/>
            <w:webHidden/>
          </w:rPr>
          <w:t>8</w:t>
        </w:r>
        <w:r w:rsidR="001935BA">
          <w:rPr>
            <w:noProof/>
            <w:webHidden/>
          </w:rPr>
          <w:fldChar w:fldCharType="end"/>
        </w:r>
      </w:hyperlink>
    </w:p>
    <w:p w:rsidR="001935BA" w:rsidRDefault="00262984">
      <w:pPr>
        <w:pStyle w:val="Obsah1"/>
        <w:rPr>
          <w:noProof/>
          <w:sz w:val="22"/>
          <w:szCs w:val="22"/>
          <w:lang w:eastAsia="cs-CZ"/>
        </w:rPr>
      </w:pPr>
      <w:hyperlink w:anchor="_Toc20288793" w:history="1">
        <w:r w:rsidR="001935BA" w:rsidRPr="005941B8">
          <w:rPr>
            <w:rStyle w:val="Hypertextovodkaz"/>
            <w:rFonts w:ascii="Arial" w:hAnsi="Arial" w:cs="Arial"/>
            <w:noProof/>
          </w:rPr>
          <w:t>2.4.2.2.</w:t>
        </w:r>
        <w:r w:rsidR="001935BA">
          <w:rPr>
            <w:noProof/>
            <w:sz w:val="22"/>
            <w:szCs w:val="22"/>
            <w:lang w:eastAsia="cs-CZ"/>
          </w:rPr>
          <w:tab/>
        </w:r>
        <w:r w:rsidR="001935BA" w:rsidRPr="005941B8">
          <w:rPr>
            <w:rStyle w:val="Hypertextovodkaz"/>
            <w:rFonts w:ascii="Arial" w:hAnsi="Arial" w:cs="Arial"/>
            <w:noProof/>
          </w:rPr>
          <w:t>Řízení rizik – komponenta 2</w:t>
        </w:r>
        <w:r w:rsidR="001935BA">
          <w:rPr>
            <w:noProof/>
            <w:webHidden/>
          </w:rPr>
          <w:tab/>
        </w:r>
        <w:r w:rsidR="001935BA">
          <w:rPr>
            <w:noProof/>
            <w:webHidden/>
          </w:rPr>
          <w:fldChar w:fldCharType="begin"/>
        </w:r>
        <w:r w:rsidR="001935BA">
          <w:rPr>
            <w:noProof/>
            <w:webHidden/>
          </w:rPr>
          <w:instrText xml:space="preserve"> PAGEREF _Toc20288793 \h </w:instrText>
        </w:r>
        <w:r w:rsidR="001935BA">
          <w:rPr>
            <w:noProof/>
            <w:webHidden/>
          </w:rPr>
        </w:r>
        <w:r w:rsidR="001935BA">
          <w:rPr>
            <w:noProof/>
            <w:webHidden/>
          </w:rPr>
          <w:fldChar w:fldCharType="separate"/>
        </w:r>
        <w:r w:rsidR="001935BA">
          <w:rPr>
            <w:noProof/>
            <w:webHidden/>
          </w:rPr>
          <w:t>14</w:t>
        </w:r>
        <w:r w:rsidR="001935BA">
          <w:rPr>
            <w:noProof/>
            <w:webHidden/>
          </w:rPr>
          <w:fldChar w:fldCharType="end"/>
        </w:r>
      </w:hyperlink>
    </w:p>
    <w:p w:rsidR="001935BA" w:rsidRDefault="00262984">
      <w:pPr>
        <w:pStyle w:val="Obsah1"/>
        <w:rPr>
          <w:noProof/>
          <w:sz w:val="22"/>
          <w:szCs w:val="22"/>
          <w:lang w:eastAsia="cs-CZ"/>
        </w:rPr>
      </w:pPr>
      <w:hyperlink w:anchor="_Toc20288794" w:history="1">
        <w:r w:rsidR="001935BA" w:rsidRPr="005941B8">
          <w:rPr>
            <w:rStyle w:val="Hypertextovodkaz"/>
            <w:rFonts w:ascii="Arial" w:hAnsi="Arial" w:cs="Arial"/>
            <w:noProof/>
          </w:rPr>
          <w:t>2.4.2.3.</w:t>
        </w:r>
        <w:r w:rsidR="001935BA">
          <w:rPr>
            <w:noProof/>
            <w:sz w:val="22"/>
            <w:szCs w:val="22"/>
            <w:lang w:eastAsia="cs-CZ"/>
          </w:rPr>
          <w:tab/>
        </w:r>
        <w:r w:rsidR="001935BA" w:rsidRPr="005941B8">
          <w:rPr>
            <w:rStyle w:val="Hypertextovodkaz"/>
            <w:rFonts w:ascii="Arial" w:hAnsi="Arial" w:cs="Arial"/>
            <w:noProof/>
          </w:rPr>
          <w:t>Kontrolní činnost – komponenta 3</w:t>
        </w:r>
        <w:r w:rsidR="001935BA">
          <w:rPr>
            <w:noProof/>
            <w:webHidden/>
          </w:rPr>
          <w:tab/>
        </w:r>
        <w:r w:rsidR="001935BA">
          <w:rPr>
            <w:noProof/>
            <w:webHidden/>
          </w:rPr>
          <w:fldChar w:fldCharType="begin"/>
        </w:r>
        <w:r w:rsidR="001935BA">
          <w:rPr>
            <w:noProof/>
            <w:webHidden/>
          </w:rPr>
          <w:instrText xml:space="preserve"> PAGEREF _Toc20288794 \h </w:instrText>
        </w:r>
        <w:r w:rsidR="001935BA">
          <w:rPr>
            <w:noProof/>
            <w:webHidden/>
          </w:rPr>
        </w:r>
        <w:r w:rsidR="001935BA">
          <w:rPr>
            <w:noProof/>
            <w:webHidden/>
          </w:rPr>
          <w:fldChar w:fldCharType="separate"/>
        </w:r>
        <w:r w:rsidR="001935BA">
          <w:rPr>
            <w:noProof/>
            <w:webHidden/>
          </w:rPr>
          <w:t>22</w:t>
        </w:r>
        <w:r w:rsidR="001935BA">
          <w:rPr>
            <w:noProof/>
            <w:webHidden/>
          </w:rPr>
          <w:fldChar w:fldCharType="end"/>
        </w:r>
      </w:hyperlink>
    </w:p>
    <w:p w:rsidR="001935BA" w:rsidRDefault="00262984">
      <w:pPr>
        <w:pStyle w:val="Obsah1"/>
        <w:rPr>
          <w:noProof/>
          <w:sz w:val="22"/>
          <w:szCs w:val="22"/>
          <w:lang w:eastAsia="cs-CZ"/>
        </w:rPr>
      </w:pPr>
      <w:hyperlink w:anchor="_Toc20288795" w:history="1">
        <w:r w:rsidR="001935BA" w:rsidRPr="005941B8">
          <w:rPr>
            <w:rStyle w:val="Hypertextovodkaz"/>
            <w:rFonts w:ascii="Arial" w:hAnsi="Arial" w:cs="Arial"/>
            <w:noProof/>
          </w:rPr>
          <w:t>2.4.2.4.</w:t>
        </w:r>
        <w:r w:rsidR="001935BA">
          <w:rPr>
            <w:noProof/>
            <w:sz w:val="22"/>
            <w:szCs w:val="22"/>
            <w:lang w:eastAsia="cs-CZ"/>
          </w:rPr>
          <w:tab/>
        </w:r>
        <w:r w:rsidR="001935BA" w:rsidRPr="005941B8">
          <w:rPr>
            <w:rStyle w:val="Hypertextovodkaz"/>
            <w:rFonts w:ascii="Arial" w:hAnsi="Arial" w:cs="Arial"/>
            <w:noProof/>
          </w:rPr>
          <w:t>Informace a komunikace – komponenta 4</w:t>
        </w:r>
        <w:r w:rsidR="001935BA">
          <w:rPr>
            <w:noProof/>
            <w:webHidden/>
          </w:rPr>
          <w:tab/>
        </w:r>
        <w:r w:rsidR="001935BA">
          <w:rPr>
            <w:noProof/>
            <w:webHidden/>
          </w:rPr>
          <w:fldChar w:fldCharType="begin"/>
        </w:r>
        <w:r w:rsidR="001935BA">
          <w:rPr>
            <w:noProof/>
            <w:webHidden/>
          </w:rPr>
          <w:instrText xml:space="preserve"> PAGEREF _Toc20288795 \h </w:instrText>
        </w:r>
        <w:r w:rsidR="001935BA">
          <w:rPr>
            <w:noProof/>
            <w:webHidden/>
          </w:rPr>
        </w:r>
        <w:r w:rsidR="001935BA">
          <w:rPr>
            <w:noProof/>
            <w:webHidden/>
          </w:rPr>
          <w:fldChar w:fldCharType="separate"/>
        </w:r>
        <w:r w:rsidR="001935BA">
          <w:rPr>
            <w:noProof/>
            <w:webHidden/>
          </w:rPr>
          <w:t>26</w:t>
        </w:r>
        <w:r w:rsidR="001935BA">
          <w:rPr>
            <w:noProof/>
            <w:webHidden/>
          </w:rPr>
          <w:fldChar w:fldCharType="end"/>
        </w:r>
      </w:hyperlink>
    </w:p>
    <w:p w:rsidR="001935BA" w:rsidRDefault="00262984">
      <w:pPr>
        <w:pStyle w:val="Obsah1"/>
        <w:rPr>
          <w:noProof/>
          <w:sz w:val="22"/>
          <w:szCs w:val="22"/>
          <w:lang w:eastAsia="cs-CZ"/>
        </w:rPr>
      </w:pPr>
      <w:hyperlink w:anchor="_Toc20288796" w:history="1">
        <w:r w:rsidR="001935BA" w:rsidRPr="005941B8">
          <w:rPr>
            <w:rStyle w:val="Hypertextovodkaz"/>
            <w:rFonts w:ascii="Arial" w:hAnsi="Arial" w:cs="Arial"/>
            <w:noProof/>
          </w:rPr>
          <w:t>2.4.2.5.</w:t>
        </w:r>
        <w:r w:rsidR="001935BA">
          <w:rPr>
            <w:noProof/>
            <w:sz w:val="22"/>
            <w:szCs w:val="22"/>
            <w:lang w:eastAsia="cs-CZ"/>
          </w:rPr>
          <w:tab/>
        </w:r>
        <w:r w:rsidR="001935BA" w:rsidRPr="005941B8">
          <w:rPr>
            <w:rStyle w:val="Hypertextovodkaz"/>
            <w:rFonts w:ascii="Arial" w:hAnsi="Arial" w:cs="Arial"/>
            <w:noProof/>
          </w:rPr>
          <w:t>Monitoring – Komponenta 5</w:t>
        </w:r>
        <w:r w:rsidR="001935BA">
          <w:rPr>
            <w:noProof/>
            <w:webHidden/>
          </w:rPr>
          <w:tab/>
        </w:r>
        <w:r w:rsidR="001935BA">
          <w:rPr>
            <w:noProof/>
            <w:webHidden/>
          </w:rPr>
          <w:fldChar w:fldCharType="begin"/>
        </w:r>
        <w:r w:rsidR="001935BA">
          <w:rPr>
            <w:noProof/>
            <w:webHidden/>
          </w:rPr>
          <w:instrText xml:space="preserve"> PAGEREF _Toc20288796 \h </w:instrText>
        </w:r>
        <w:r w:rsidR="001935BA">
          <w:rPr>
            <w:noProof/>
            <w:webHidden/>
          </w:rPr>
        </w:r>
        <w:r w:rsidR="001935BA">
          <w:rPr>
            <w:noProof/>
            <w:webHidden/>
          </w:rPr>
          <w:fldChar w:fldCharType="separate"/>
        </w:r>
        <w:r w:rsidR="001935BA">
          <w:rPr>
            <w:noProof/>
            <w:webHidden/>
          </w:rPr>
          <w:t>30</w:t>
        </w:r>
        <w:r w:rsidR="001935BA">
          <w:rPr>
            <w:noProof/>
            <w:webHidden/>
          </w:rPr>
          <w:fldChar w:fldCharType="end"/>
        </w:r>
      </w:hyperlink>
    </w:p>
    <w:p w:rsidR="001935BA" w:rsidRDefault="00262984">
      <w:pPr>
        <w:pStyle w:val="Obsah1"/>
        <w:rPr>
          <w:noProof/>
          <w:sz w:val="22"/>
          <w:szCs w:val="22"/>
          <w:lang w:eastAsia="cs-CZ"/>
        </w:rPr>
      </w:pPr>
      <w:hyperlink w:anchor="_Toc20288797" w:history="1">
        <w:r w:rsidR="001935BA" w:rsidRPr="005941B8">
          <w:rPr>
            <w:rStyle w:val="Hypertextovodkaz"/>
            <w:rFonts w:ascii="Arial" w:hAnsi="Arial" w:cs="Arial"/>
            <w:noProof/>
          </w:rPr>
          <w:t>3.</w:t>
        </w:r>
        <w:r w:rsidR="001935BA">
          <w:rPr>
            <w:noProof/>
            <w:sz w:val="22"/>
            <w:szCs w:val="22"/>
            <w:lang w:eastAsia="cs-CZ"/>
          </w:rPr>
          <w:tab/>
        </w:r>
        <w:r w:rsidR="001935BA" w:rsidRPr="005941B8">
          <w:rPr>
            <w:rStyle w:val="Hypertextovodkaz"/>
            <w:rFonts w:ascii="Arial" w:hAnsi="Arial" w:cs="Arial"/>
            <w:noProof/>
          </w:rPr>
          <w:t>Výkon finanční kontroly</w:t>
        </w:r>
        <w:r w:rsidR="001935BA">
          <w:rPr>
            <w:noProof/>
            <w:webHidden/>
          </w:rPr>
          <w:tab/>
        </w:r>
        <w:r w:rsidR="001935BA">
          <w:rPr>
            <w:noProof/>
            <w:webHidden/>
          </w:rPr>
          <w:fldChar w:fldCharType="begin"/>
        </w:r>
        <w:r w:rsidR="001935BA">
          <w:rPr>
            <w:noProof/>
            <w:webHidden/>
          </w:rPr>
          <w:instrText xml:space="preserve"> PAGEREF _Toc20288797 \h </w:instrText>
        </w:r>
        <w:r w:rsidR="001935BA">
          <w:rPr>
            <w:noProof/>
            <w:webHidden/>
          </w:rPr>
        </w:r>
        <w:r w:rsidR="001935BA">
          <w:rPr>
            <w:noProof/>
            <w:webHidden/>
          </w:rPr>
          <w:fldChar w:fldCharType="separate"/>
        </w:r>
        <w:r w:rsidR="001935BA">
          <w:rPr>
            <w:noProof/>
            <w:webHidden/>
          </w:rPr>
          <w:t>33</w:t>
        </w:r>
        <w:r w:rsidR="001935BA">
          <w:rPr>
            <w:noProof/>
            <w:webHidden/>
          </w:rPr>
          <w:fldChar w:fldCharType="end"/>
        </w:r>
      </w:hyperlink>
    </w:p>
    <w:p w:rsidR="001935BA" w:rsidRDefault="00262984">
      <w:pPr>
        <w:pStyle w:val="Obsah1"/>
        <w:rPr>
          <w:noProof/>
          <w:sz w:val="22"/>
          <w:szCs w:val="22"/>
          <w:lang w:eastAsia="cs-CZ"/>
        </w:rPr>
      </w:pPr>
      <w:hyperlink w:anchor="_Toc20288798" w:history="1">
        <w:r w:rsidR="001935BA" w:rsidRPr="005941B8">
          <w:rPr>
            <w:rStyle w:val="Hypertextovodkaz"/>
            <w:rFonts w:ascii="Arial" w:hAnsi="Arial" w:cs="Arial"/>
            <w:noProof/>
          </w:rPr>
          <w:t>3.1.</w:t>
        </w:r>
        <w:r w:rsidR="001935BA">
          <w:rPr>
            <w:noProof/>
            <w:sz w:val="22"/>
            <w:szCs w:val="22"/>
            <w:lang w:eastAsia="cs-CZ"/>
          </w:rPr>
          <w:tab/>
        </w:r>
        <w:r w:rsidR="001935BA" w:rsidRPr="005941B8">
          <w:rPr>
            <w:rStyle w:val="Hypertextovodkaz"/>
            <w:rFonts w:ascii="Arial" w:hAnsi="Arial" w:cs="Arial"/>
            <w:noProof/>
          </w:rPr>
          <w:t>Cíle finanční kontroly a jejich postavení (§ 4 zákona)</w:t>
        </w:r>
        <w:r w:rsidR="001935BA">
          <w:rPr>
            <w:noProof/>
            <w:webHidden/>
          </w:rPr>
          <w:tab/>
        </w:r>
        <w:r w:rsidR="001935BA">
          <w:rPr>
            <w:noProof/>
            <w:webHidden/>
          </w:rPr>
          <w:fldChar w:fldCharType="begin"/>
        </w:r>
        <w:r w:rsidR="001935BA">
          <w:rPr>
            <w:noProof/>
            <w:webHidden/>
          </w:rPr>
          <w:instrText xml:space="preserve"> PAGEREF _Toc20288798 \h </w:instrText>
        </w:r>
        <w:r w:rsidR="001935BA">
          <w:rPr>
            <w:noProof/>
            <w:webHidden/>
          </w:rPr>
        </w:r>
        <w:r w:rsidR="001935BA">
          <w:rPr>
            <w:noProof/>
            <w:webHidden/>
          </w:rPr>
          <w:fldChar w:fldCharType="separate"/>
        </w:r>
        <w:r w:rsidR="001935BA">
          <w:rPr>
            <w:noProof/>
            <w:webHidden/>
          </w:rPr>
          <w:t>33</w:t>
        </w:r>
        <w:r w:rsidR="001935BA">
          <w:rPr>
            <w:noProof/>
            <w:webHidden/>
          </w:rPr>
          <w:fldChar w:fldCharType="end"/>
        </w:r>
      </w:hyperlink>
    </w:p>
    <w:p w:rsidR="001935BA" w:rsidRDefault="00262984">
      <w:pPr>
        <w:pStyle w:val="Obsah1"/>
        <w:rPr>
          <w:noProof/>
          <w:sz w:val="22"/>
          <w:szCs w:val="22"/>
          <w:lang w:eastAsia="cs-CZ"/>
        </w:rPr>
      </w:pPr>
      <w:hyperlink w:anchor="_Toc20288799" w:history="1">
        <w:r w:rsidR="001935BA" w:rsidRPr="005941B8">
          <w:rPr>
            <w:rStyle w:val="Hypertextovodkaz"/>
            <w:rFonts w:ascii="Arial" w:hAnsi="Arial" w:cs="Arial"/>
            <w:noProof/>
          </w:rPr>
          <w:t>3.2.</w:t>
        </w:r>
        <w:r w:rsidR="001935BA">
          <w:rPr>
            <w:noProof/>
            <w:sz w:val="22"/>
            <w:szCs w:val="22"/>
            <w:lang w:eastAsia="cs-CZ"/>
          </w:rPr>
          <w:tab/>
        </w:r>
        <w:r w:rsidR="001935BA" w:rsidRPr="005941B8">
          <w:rPr>
            <w:rStyle w:val="Hypertextovodkaz"/>
            <w:rFonts w:ascii="Arial" w:hAnsi="Arial" w:cs="Arial"/>
            <w:noProof/>
          </w:rPr>
          <w:t>Organizační zajištění - role ve finanční kontrole a jejich postavení (§ 5)</w:t>
        </w:r>
        <w:r w:rsidR="001935BA">
          <w:rPr>
            <w:noProof/>
            <w:webHidden/>
          </w:rPr>
          <w:tab/>
        </w:r>
        <w:r w:rsidR="001935BA">
          <w:rPr>
            <w:noProof/>
            <w:webHidden/>
          </w:rPr>
          <w:fldChar w:fldCharType="begin"/>
        </w:r>
        <w:r w:rsidR="001935BA">
          <w:rPr>
            <w:noProof/>
            <w:webHidden/>
          </w:rPr>
          <w:instrText xml:space="preserve"> PAGEREF _Toc20288799 \h </w:instrText>
        </w:r>
        <w:r w:rsidR="001935BA">
          <w:rPr>
            <w:noProof/>
            <w:webHidden/>
          </w:rPr>
        </w:r>
        <w:r w:rsidR="001935BA">
          <w:rPr>
            <w:noProof/>
            <w:webHidden/>
          </w:rPr>
          <w:fldChar w:fldCharType="separate"/>
        </w:r>
        <w:r w:rsidR="001935BA">
          <w:rPr>
            <w:noProof/>
            <w:webHidden/>
          </w:rPr>
          <w:t>33</w:t>
        </w:r>
        <w:r w:rsidR="001935BA">
          <w:rPr>
            <w:noProof/>
            <w:webHidden/>
          </w:rPr>
          <w:fldChar w:fldCharType="end"/>
        </w:r>
      </w:hyperlink>
    </w:p>
    <w:p w:rsidR="001935BA" w:rsidRDefault="00262984">
      <w:pPr>
        <w:pStyle w:val="Obsah1"/>
        <w:rPr>
          <w:noProof/>
          <w:sz w:val="22"/>
          <w:szCs w:val="22"/>
          <w:lang w:eastAsia="cs-CZ"/>
        </w:rPr>
      </w:pPr>
      <w:hyperlink w:anchor="_Toc20288800" w:history="1">
        <w:r w:rsidR="001935BA" w:rsidRPr="005941B8">
          <w:rPr>
            <w:rStyle w:val="Hypertextovodkaz"/>
            <w:rFonts w:ascii="Arial" w:hAnsi="Arial" w:cs="Arial"/>
            <w:noProof/>
          </w:rPr>
          <w:t>3.2.1.</w:t>
        </w:r>
        <w:r w:rsidR="001935BA">
          <w:rPr>
            <w:noProof/>
            <w:sz w:val="22"/>
            <w:szCs w:val="22"/>
            <w:lang w:eastAsia="cs-CZ"/>
          </w:rPr>
          <w:tab/>
        </w:r>
        <w:r w:rsidR="001935BA" w:rsidRPr="005941B8">
          <w:rPr>
            <w:rStyle w:val="Hypertextovodkaz"/>
            <w:rFonts w:ascii="Arial" w:hAnsi="Arial" w:cs="Arial"/>
            <w:noProof/>
          </w:rPr>
          <w:t>Role ve finanční kontrole</w:t>
        </w:r>
        <w:r w:rsidR="001935BA">
          <w:rPr>
            <w:noProof/>
            <w:webHidden/>
          </w:rPr>
          <w:tab/>
        </w:r>
        <w:r w:rsidR="001935BA">
          <w:rPr>
            <w:noProof/>
            <w:webHidden/>
          </w:rPr>
          <w:fldChar w:fldCharType="begin"/>
        </w:r>
        <w:r w:rsidR="001935BA">
          <w:rPr>
            <w:noProof/>
            <w:webHidden/>
          </w:rPr>
          <w:instrText xml:space="preserve"> PAGEREF _Toc20288800 \h </w:instrText>
        </w:r>
        <w:r w:rsidR="001935BA">
          <w:rPr>
            <w:noProof/>
            <w:webHidden/>
          </w:rPr>
        </w:r>
        <w:r w:rsidR="001935BA">
          <w:rPr>
            <w:noProof/>
            <w:webHidden/>
          </w:rPr>
          <w:fldChar w:fldCharType="separate"/>
        </w:r>
        <w:r w:rsidR="001935BA">
          <w:rPr>
            <w:noProof/>
            <w:webHidden/>
          </w:rPr>
          <w:t>34</w:t>
        </w:r>
        <w:r w:rsidR="001935BA">
          <w:rPr>
            <w:noProof/>
            <w:webHidden/>
          </w:rPr>
          <w:fldChar w:fldCharType="end"/>
        </w:r>
      </w:hyperlink>
    </w:p>
    <w:p w:rsidR="001935BA" w:rsidRDefault="00262984">
      <w:pPr>
        <w:pStyle w:val="Obsah1"/>
        <w:rPr>
          <w:noProof/>
          <w:sz w:val="22"/>
          <w:szCs w:val="22"/>
          <w:lang w:eastAsia="cs-CZ"/>
        </w:rPr>
      </w:pPr>
      <w:hyperlink w:anchor="_Toc20288801" w:history="1">
        <w:r w:rsidR="001935BA" w:rsidRPr="005941B8">
          <w:rPr>
            <w:rStyle w:val="Hypertextovodkaz"/>
            <w:rFonts w:ascii="Arial" w:hAnsi="Arial" w:cs="Arial"/>
            <w:noProof/>
          </w:rPr>
          <w:t>3.2.2.</w:t>
        </w:r>
        <w:r w:rsidR="001935BA">
          <w:rPr>
            <w:noProof/>
            <w:sz w:val="22"/>
            <w:szCs w:val="22"/>
            <w:lang w:eastAsia="cs-CZ"/>
          </w:rPr>
          <w:tab/>
        </w:r>
        <w:r w:rsidR="001935BA" w:rsidRPr="005941B8">
          <w:rPr>
            <w:rStyle w:val="Hypertextovodkaz"/>
            <w:rFonts w:ascii="Arial" w:hAnsi="Arial" w:cs="Arial"/>
            <w:noProof/>
          </w:rPr>
          <w:t>Pověření k finanční kontrole</w:t>
        </w:r>
        <w:r w:rsidR="001935BA">
          <w:rPr>
            <w:noProof/>
            <w:webHidden/>
          </w:rPr>
          <w:tab/>
        </w:r>
        <w:r w:rsidR="001935BA">
          <w:rPr>
            <w:noProof/>
            <w:webHidden/>
          </w:rPr>
          <w:fldChar w:fldCharType="begin"/>
        </w:r>
        <w:r w:rsidR="001935BA">
          <w:rPr>
            <w:noProof/>
            <w:webHidden/>
          </w:rPr>
          <w:instrText xml:space="preserve"> PAGEREF _Toc20288801 \h </w:instrText>
        </w:r>
        <w:r w:rsidR="001935BA">
          <w:rPr>
            <w:noProof/>
            <w:webHidden/>
          </w:rPr>
        </w:r>
        <w:r w:rsidR="001935BA">
          <w:rPr>
            <w:noProof/>
            <w:webHidden/>
          </w:rPr>
          <w:fldChar w:fldCharType="separate"/>
        </w:r>
        <w:r w:rsidR="001935BA">
          <w:rPr>
            <w:noProof/>
            <w:webHidden/>
          </w:rPr>
          <w:t>35</w:t>
        </w:r>
        <w:r w:rsidR="001935BA">
          <w:rPr>
            <w:noProof/>
            <w:webHidden/>
          </w:rPr>
          <w:fldChar w:fldCharType="end"/>
        </w:r>
      </w:hyperlink>
    </w:p>
    <w:p w:rsidR="001935BA" w:rsidRDefault="00262984">
      <w:pPr>
        <w:pStyle w:val="Obsah1"/>
        <w:rPr>
          <w:noProof/>
          <w:sz w:val="22"/>
          <w:szCs w:val="22"/>
          <w:lang w:eastAsia="cs-CZ"/>
        </w:rPr>
      </w:pPr>
      <w:hyperlink w:anchor="_Toc20288802" w:history="1">
        <w:r w:rsidR="001935BA" w:rsidRPr="005941B8">
          <w:rPr>
            <w:rStyle w:val="Hypertextovodkaz"/>
            <w:rFonts w:ascii="Arial" w:hAnsi="Arial" w:cs="Arial"/>
            <w:noProof/>
          </w:rPr>
          <w:t>3.3.</w:t>
        </w:r>
        <w:r w:rsidR="001935BA">
          <w:rPr>
            <w:noProof/>
            <w:sz w:val="22"/>
            <w:szCs w:val="22"/>
            <w:lang w:eastAsia="cs-CZ"/>
          </w:rPr>
          <w:tab/>
        </w:r>
        <w:r w:rsidR="001935BA" w:rsidRPr="005941B8">
          <w:rPr>
            <w:rStyle w:val="Hypertextovodkaz"/>
            <w:rFonts w:ascii="Arial" w:hAnsi="Arial" w:cs="Arial"/>
            <w:noProof/>
          </w:rPr>
          <w:t>Výkon řídící kontroly</w:t>
        </w:r>
        <w:r w:rsidR="001935BA">
          <w:rPr>
            <w:noProof/>
            <w:webHidden/>
          </w:rPr>
          <w:tab/>
        </w:r>
        <w:r w:rsidR="001935BA">
          <w:rPr>
            <w:noProof/>
            <w:webHidden/>
          </w:rPr>
          <w:fldChar w:fldCharType="begin"/>
        </w:r>
        <w:r w:rsidR="001935BA">
          <w:rPr>
            <w:noProof/>
            <w:webHidden/>
          </w:rPr>
          <w:instrText xml:space="preserve"> PAGEREF _Toc20288802 \h </w:instrText>
        </w:r>
        <w:r w:rsidR="001935BA">
          <w:rPr>
            <w:noProof/>
            <w:webHidden/>
          </w:rPr>
        </w:r>
        <w:r w:rsidR="001935BA">
          <w:rPr>
            <w:noProof/>
            <w:webHidden/>
          </w:rPr>
          <w:fldChar w:fldCharType="separate"/>
        </w:r>
        <w:r w:rsidR="001935BA">
          <w:rPr>
            <w:noProof/>
            <w:webHidden/>
          </w:rPr>
          <w:t>36</w:t>
        </w:r>
        <w:r w:rsidR="001935BA">
          <w:rPr>
            <w:noProof/>
            <w:webHidden/>
          </w:rPr>
          <w:fldChar w:fldCharType="end"/>
        </w:r>
      </w:hyperlink>
    </w:p>
    <w:p w:rsidR="001935BA" w:rsidRDefault="00262984">
      <w:pPr>
        <w:pStyle w:val="Obsah1"/>
        <w:rPr>
          <w:noProof/>
          <w:sz w:val="22"/>
          <w:szCs w:val="22"/>
          <w:lang w:eastAsia="cs-CZ"/>
        </w:rPr>
      </w:pPr>
      <w:hyperlink w:anchor="_Toc20288803" w:history="1">
        <w:r w:rsidR="001935BA" w:rsidRPr="005941B8">
          <w:rPr>
            <w:rStyle w:val="Hypertextovodkaz"/>
            <w:rFonts w:ascii="Arial" w:hAnsi="Arial" w:cs="Arial"/>
            <w:noProof/>
          </w:rPr>
          <w:t>3.3.1.</w:t>
        </w:r>
        <w:r w:rsidR="001935BA">
          <w:rPr>
            <w:noProof/>
            <w:sz w:val="22"/>
            <w:szCs w:val="22"/>
            <w:lang w:eastAsia="cs-CZ"/>
          </w:rPr>
          <w:tab/>
        </w:r>
        <w:r w:rsidR="001935BA" w:rsidRPr="005941B8">
          <w:rPr>
            <w:rStyle w:val="Hypertextovodkaz"/>
            <w:rFonts w:ascii="Arial" w:hAnsi="Arial" w:cs="Arial"/>
            <w:noProof/>
          </w:rPr>
          <w:t>Předběžná řídící kontrola</w:t>
        </w:r>
        <w:r w:rsidR="001935BA">
          <w:rPr>
            <w:noProof/>
            <w:webHidden/>
          </w:rPr>
          <w:tab/>
        </w:r>
        <w:r w:rsidR="001935BA">
          <w:rPr>
            <w:noProof/>
            <w:webHidden/>
          </w:rPr>
          <w:fldChar w:fldCharType="begin"/>
        </w:r>
        <w:r w:rsidR="001935BA">
          <w:rPr>
            <w:noProof/>
            <w:webHidden/>
          </w:rPr>
          <w:instrText xml:space="preserve"> PAGEREF _Toc20288803 \h </w:instrText>
        </w:r>
        <w:r w:rsidR="001935BA">
          <w:rPr>
            <w:noProof/>
            <w:webHidden/>
          </w:rPr>
        </w:r>
        <w:r w:rsidR="001935BA">
          <w:rPr>
            <w:noProof/>
            <w:webHidden/>
          </w:rPr>
          <w:fldChar w:fldCharType="separate"/>
        </w:r>
        <w:r w:rsidR="001935BA">
          <w:rPr>
            <w:noProof/>
            <w:webHidden/>
          </w:rPr>
          <w:t>36</w:t>
        </w:r>
        <w:r w:rsidR="001935BA">
          <w:rPr>
            <w:noProof/>
            <w:webHidden/>
          </w:rPr>
          <w:fldChar w:fldCharType="end"/>
        </w:r>
      </w:hyperlink>
    </w:p>
    <w:p w:rsidR="001935BA" w:rsidRDefault="00262984">
      <w:pPr>
        <w:pStyle w:val="Obsah1"/>
        <w:rPr>
          <w:noProof/>
          <w:sz w:val="22"/>
          <w:szCs w:val="22"/>
          <w:lang w:eastAsia="cs-CZ"/>
        </w:rPr>
      </w:pPr>
      <w:hyperlink w:anchor="_Toc20288804" w:history="1">
        <w:r w:rsidR="001935BA" w:rsidRPr="005941B8">
          <w:rPr>
            <w:rStyle w:val="Hypertextovodkaz"/>
            <w:rFonts w:ascii="Arial" w:hAnsi="Arial" w:cs="Arial"/>
            <w:noProof/>
          </w:rPr>
          <w:t>3.3.1.1.</w:t>
        </w:r>
        <w:r w:rsidR="001935BA">
          <w:rPr>
            <w:noProof/>
            <w:sz w:val="22"/>
            <w:szCs w:val="22"/>
            <w:lang w:eastAsia="cs-CZ"/>
          </w:rPr>
          <w:tab/>
        </w:r>
        <w:r w:rsidR="001935BA" w:rsidRPr="005941B8">
          <w:rPr>
            <w:rStyle w:val="Hypertextovodkaz"/>
            <w:rFonts w:ascii="Arial" w:hAnsi="Arial" w:cs="Arial"/>
            <w:noProof/>
          </w:rPr>
          <w:t>Předběžná řídicí kontrola před vznikem závazku</w:t>
        </w:r>
        <w:r w:rsidR="001935BA">
          <w:rPr>
            <w:noProof/>
            <w:webHidden/>
          </w:rPr>
          <w:tab/>
        </w:r>
        <w:r w:rsidR="001935BA">
          <w:rPr>
            <w:noProof/>
            <w:webHidden/>
          </w:rPr>
          <w:fldChar w:fldCharType="begin"/>
        </w:r>
        <w:r w:rsidR="001935BA">
          <w:rPr>
            <w:noProof/>
            <w:webHidden/>
          </w:rPr>
          <w:instrText xml:space="preserve"> PAGEREF _Toc20288804 \h </w:instrText>
        </w:r>
        <w:r w:rsidR="001935BA">
          <w:rPr>
            <w:noProof/>
            <w:webHidden/>
          </w:rPr>
        </w:r>
        <w:r w:rsidR="001935BA">
          <w:rPr>
            <w:noProof/>
            <w:webHidden/>
          </w:rPr>
          <w:fldChar w:fldCharType="separate"/>
        </w:r>
        <w:r w:rsidR="001935BA">
          <w:rPr>
            <w:noProof/>
            <w:webHidden/>
          </w:rPr>
          <w:t>37</w:t>
        </w:r>
        <w:r w:rsidR="001935BA">
          <w:rPr>
            <w:noProof/>
            <w:webHidden/>
          </w:rPr>
          <w:fldChar w:fldCharType="end"/>
        </w:r>
      </w:hyperlink>
    </w:p>
    <w:p w:rsidR="001935BA" w:rsidRDefault="00262984">
      <w:pPr>
        <w:pStyle w:val="Obsah1"/>
        <w:rPr>
          <w:noProof/>
          <w:sz w:val="22"/>
          <w:szCs w:val="22"/>
          <w:lang w:eastAsia="cs-CZ"/>
        </w:rPr>
      </w:pPr>
      <w:hyperlink w:anchor="_Toc20288805" w:history="1">
        <w:r w:rsidR="001935BA" w:rsidRPr="005941B8">
          <w:rPr>
            <w:rStyle w:val="Hypertextovodkaz"/>
            <w:rFonts w:ascii="Arial" w:hAnsi="Arial" w:cs="Arial"/>
            <w:noProof/>
          </w:rPr>
          <w:t>3.3.1.1.1.</w:t>
        </w:r>
        <w:r w:rsidR="001935BA">
          <w:rPr>
            <w:noProof/>
            <w:sz w:val="22"/>
            <w:szCs w:val="22"/>
            <w:lang w:eastAsia="cs-CZ"/>
          </w:rPr>
          <w:tab/>
        </w:r>
        <w:r w:rsidR="001935BA" w:rsidRPr="005941B8">
          <w:rPr>
            <w:rStyle w:val="Hypertextovodkaz"/>
            <w:rFonts w:ascii="Arial" w:hAnsi="Arial" w:cs="Arial"/>
            <w:noProof/>
          </w:rPr>
          <w:t>Limitovaný a individuální příslib</w:t>
        </w:r>
        <w:r w:rsidR="001935BA">
          <w:rPr>
            <w:noProof/>
            <w:webHidden/>
          </w:rPr>
          <w:tab/>
        </w:r>
        <w:r w:rsidR="001935BA">
          <w:rPr>
            <w:noProof/>
            <w:webHidden/>
          </w:rPr>
          <w:fldChar w:fldCharType="begin"/>
        </w:r>
        <w:r w:rsidR="001935BA">
          <w:rPr>
            <w:noProof/>
            <w:webHidden/>
          </w:rPr>
          <w:instrText xml:space="preserve"> PAGEREF _Toc20288805 \h </w:instrText>
        </w:r>
        <w:r w:rsidR="001935BA">
          <w:rPr>
            <w:noProof/>
            <w:webHidden/>
          </w:rPr>
        </w:r>
        <w:r w:rsidR="001935BA">
          <w:rPr>
            <w:noProof/>
            <w:webHidden/>
          </w:rPr>
          <w:fldChar w:fldCharType="separate"/>
        </w:r>
        <w:r w:rsidR="001935BA">
          <w:rPr>
            <w:noProof/>
            <w:webHidden/>
          </w:rPr>
          <w:t>39</w:t>
        </w:r>
        <w:r w:rsidR="001935BA">
          <w:rPr>
            <w:noProof/>
            <w:webHidden/>
          </w:rPr>
          <w:fldChar w:fldCharType="end"/>
        </w:r>
      </w:hyperlink>
    </w:p>
    <w:p w:rsidR="001935BA" w:rsidRDefault="00262984">
      <w:pPr>
        <w:pStyle w:val="Obsah1"/>
        <w:tabs>
          <w:tab w:val="left" w:pos="1985"/>
        </w:tabs>
        <w:rPr>
          <w:noProof/>
          <w:sz w:val="22"/>
          <w:szCs w:val="22"/>
          <w:lang w:eastAsia="cs-CZ"/>
        </w:rPr>
      </w:pPr>
      <w:hyperlink w:anchor="_Toc20288806" w:history="1">
        <w:r w:rsidR="001935BA" w:rsidRPr="005941B8">
          <w:rPr>
            <w:rStyle w:val="Hypertextovodkaz"/>
            <w:rFonts w:ascii="Arial" w:hAnsi="Arial" w:cs="Arial"/>
            <w:noProof/>
          </w:rPr>
          <w:t>3.3.1.1.1.1.</w:t>
        </w:r>
        <w:r w:rsidR="001935BA">
          <w:rPr>
            <w:noProof/>
            <w:sz w:val="22"/>
            <w:szCs w:val="22"/>
            <w:lang w:eastAsia="cs-CZ"/>
          </w:rPr>
          <w:tab/>
        </w:r>
        <w:r w:rsidR="001935BA" w:rsidRPr="005941B8">
          <w:rPr>
            <w:rStyle w:val="Hypertextovodkaz"/>
            <w:rFonts w:ascii="Arial" w:hAnsi="Arial" w:cs="Arial"/>
            <w:noProof/>
          </w:rPr>
          <w:t>Individuální příslib</w:t>
        </w:r>
        <w:r w:rsidR="001935BA">
          <w:rPr>
            <w:noProof/>
            <w:webHidden/>
          </w:rPr>
          <w:tab/>
        </w:r>
        <w:r w:rsidR="001935BA">
          <w:rPr>
            <w:noProof/>
            <w:webHidden/>
          </w:rPr>
          <w:fldChar w:fldCharType="begin"/>
        </w:r>
        <w:r w:rsidR="001935BA">
          <w:rPr>
            <w:noProof/>
            <w:webHidden/>
          </w:rPr>
          <w:instrText xml:space="preserve"> PAGEREF _Toc20288806 \h </w:instrText>
        </w:r>
        <w:r w:rsidR="001935BA">
          <w:rPr>
            <w:noProof/>
            <w:webHidden/>
          </w:rPr>
        </w:r>
        <w:r w:rsidR="001935BA">
          <w:rPr>
            <w:noProof/>
            <w:webHidden/>
          </w:rPr>
          <w:fldChar w:fldCharType="separate"/>
        </w:r>
        <w:r w:rsidR="001935BA">
          <w:rPr>
            <w:noProof/>
            <w:webHidden/>
          </w:rPr>
          <w:t>39</w:t>
        </w:r>
        <w:r w:rsidR="001935BA">
          <w:rPr>
            <w:noProof/>
            <w:webHidden/>
          </w:rPr>
          <w:fldChar w:fldCharType="end"/>
        </w:r>
      </w:hyperlink>
    </w:p>
    <w:p w:rsidR="001935BA" w:rsidRDefault="00262984">
      <w:pPr>
        <w:pStyle w:val="Obsah1"/>
        <w:tabs>
          <w:tab w:val="left" w:pos="1985"/>
        </w:tabs>
        <w:rPr>
          <w:noProof/>
          <w:sz w:val="22"/>
          <w:szCs w:val="22"/>
          <w:lang w:eastAsia="cs-CZ"/>
        </w:rPr>
      </w:pPr>
      <w:hyperlink w:anchor="_Toc20288807" w:history="1">
        <w:r w:rsidR="001935BA" w:rsidRPr="005941B8">
          <w:rPr>
            <w:rStyle w:val="Hypertextovodkaz"/>
            <w:rFonts w:ascii="Arial" w:hAnsi="Arial" w:cs="Arial"/>
            <w:noProof/>
          </w:rPr>
          <w:t>3.3.1.1.1.2.</w:t>
        </w:r>
        <w:r w:rsidR="001935BA">
          <w:rPr>
            <w:noProof/>
            <w:sz w:val="22"/>
            <w:szCs w:val="22"/>
            <w:lang w:eastAsia="cs-CZ"/>
          </w:rPr>
          <w:tab/>
        </w:r>
        <w:r w:rsidR="001935BA" w:rsidRPr="005941B8">
          <w:rPr>
            <w:rStyle w:val="Hypertextovodkaz"/>
            <w:rFonts w:ascii="Arial" w:hAnsi="Arial" w:cs="Arial"/>
            <w:noProof/>
          </w:rPr>
          <w:t>Limitovaný příslib</w:t>
        </w:r>
        <w:r w:rsidR="001935BA">
          <w:rPr>
            <w:noProof/>
            <w:webHidden/>
          </w:rPr>
          <w:tab/>
        </w:r>
        <w:r w:rsidR="001935BA">
          <w:rPr>
            <w:noProof/>
            <w:webHidden/>
          </w:rPr>
          <w:fldChar w:fldCharType="begin"/>
        </w:r>
        <w:r w:rsidR="001935BA">
          <w:rPr>
            <w:noProof/>
            <w:webHidden/>
          </w:rPr>
          <w:instrText xml:space="preserve"> PAGEREF _Toc20288807 \h </w:instrText>
        </w:r>
        <w:r w:rsidR="001935BA">
          <w:rPr>
            <w:noProof/>
            <w:webHidden/>
          </w:rPr>
        </w:r>
        <w:r w:rsidR="001935BA">
          <w:rPr>
            <w:noProof/>
            <w:webHidden/>
          </w:rPr>
          <w:fldChar w:fldCharType="separate"/>
        </w:r>
        <w:r w:rsidR="001935BA">
          <w:rPr>
            <w:noProof/>
            <w:webHidden/>
          </w:rPr>
          <w:t>39</w:t>
        </w:r>
        <w:r w:rsidR="001935BA">
          <w:rPr>
            <w:noProof/>
            <w:webHidden/>
          </w:rPr>
          <w:fldChar w:fldCharType="end"/>
        </w:r>
      </w:hyperlink>
    </w:p>
    <w:p w:rsidR="001935BA" w:rsidRDefault="00262984">
      <w:pPr>
        <w:pStyle w:val="Obsah1"/>
        <w:tabs>
          <w:tab w:val="left" w:pos="1985"/>
        </w:tabs>
        <w:rPr>
          <w:noProof/>
          <w:sz w:val="22"/>
          <w:szCs w:val="22"/>
          <w:lang w:eastAsia="cs-CZ"/>
        </w:rPr>
      </w:pPr>
      <w:hyperlink w:anchor="_Toc20288808" w:history="1">
        <w:r w:rsidR="001935BA" w:rsidRPr="005941B8">
          <w:rPr>
            <w:rStyle w:val="Hypertextovodkaz"/>
            <w:rFonts w:ascii="Arial" w:hAnsi="Arial" w:cs="Arial"/>
            <w:noProof/>
          </w:rPr>
          <w:t>3.3.1.1.1.3.</w:t>
        </w:r>
        <w:r w:rsidR="001935BA">
          <w:rPr>
            <w:noProof/>
            <w:sz w:val="22"/>
            <w:szCs w:val="22"/>
            <w:lang w:eastAsia="cs-CZ"/>
          </w:rPr>
          <w:tab/>
        </w:r>
        <w:r w:rsidR="001935BA" w:rsidRPr="005941B8">
          <w:rPr>
            <w:rStyle w:val="Hypertextovodkaz"/>
            <w:rFonts w:ascii="Arial" w:hAnsi="Arial" w:cs="Arial"/>
            <w:noProof/>
          </w:rPr>
          <w:t>Společné pro předběžnou řídící kontrolu v případě příslibů</w:t>
        </w:r>
        <w:r w:rsidR="001935BA">
          <w:rPr>
            <w:noProof/>
            <w:webHidden/>
          </w:rPr>
          <w:tab/>
        </w:r>
        <w:r w:rsidR="001935BA">
          <w:rPr>
            <w:noProof/>
            <w:webHidden/>
          </w:rPr>
          <w:fldChar w:fldCharType="begin"/>
        </w:r>
        <w:r w:rsidR="001935BA">
          <w:rPr>
            <w:noProof/>
            <w:webHidden/>
          </w:rPr>
          <w:instrText xml:space="preserve"> PAGEREF _Toc20288808 \h </w:instrText>
        </w:r>
        <w:r w:rsidR="001935BA">
          <w:rPr>
            <w:noProof/>
            <w:webHidden/>
          </w:rPr>
        </w:r>
        <w:r w:rsidR="001935BA">
          <w:rPr>
            <w:noProof/>
            <w:webHidden/>
          </w:rPr>
          <w:fldChar w:fldCharType="separate"/>
        </w:r>
        <w:r w:rsidR="001935BA">
          <w:rPr>
            <w:noProof/>
            <w:webHidden/>
          </w:rPr>
          <w:t>40</w:t>
        </w:r>
        <w:r w:rsidR="001935BA">
          <w:rPr>
            <w:noProof/>
            <w:webHidden/>
          </w:rPr>
          <w:fldChar w:fldCharType="end"/>
        </w:r>
      </w:hyperlink>
    </w:p>
    <w:p w:rsidR="001935BA" w:rsidRDefault="00262984">
      <w:pPr>
        <w:pStyle w:val="Obsah1"/>
        <w:rPr>
          <w:noProof/>
          <w:sz w:val="22"/>
          <w:szCs w:val="22"/>
          <w:lang w:eastAsia="cs-CZ"/>
        </w:rPr>
      </w:pPr>
      <w:hyperlink w:anchor="_Toc20288809" w:history="1">
        <w:r w:rsidR="001935BA" w:rsidRPr="005941B8">
          <w:rPr>
            <w:rStyle w:val="Hypertextovodkaz"/>
            <w:rFonts w:ascii="Arial" w:hAnsi="Arial" w:cs="Arial"/>
            <w:noProof/>
          </w:rPr>
          <w:t>3.3.1.2.</w:t>
        </w:r>
        <w:r w:rsidR="001935BA">
          <w:rPr>
            <w:noProof/>
            <w:sz w:val="22"/>
            <w:szCs w:val="22"/>
            <w:lang w:eastAsia="cs-CZ"/>
          </w:rPr>
          <w:tab/>
        </w:r>
        <w:r w:rsidR="001935BA" w:rsidRPr="005941B8">
          <w:rPr>
            <w:rStyle w:val="Hypertextovodkaz"/>
            <w:rFonts w:ascii="Arial" w:hAnsi="Arial" w:cs="Arial"/>
            <w:noProof/>
          </w:rPr>
          <w:t>Hodnocení 3E při provádění předběžné řídicí kontroly před vznikem závazku</w:t>
        </w:r>
        <w:r w:rsidR="001935BA">
          <w:rPr>
            <w:noProof/>
            <w:webHidden/>
          </w:rPr>
          <w:tab/>
        </w:r>
        <w:r w:rsidR="001935BA">
          <w:rPr>
            <w:noProof/>
            <w:webHidden/>
          </w:rPr>
          <w:fldChar w:fldCharType="begin"/>
        </w:r>
        <w:r w:rsidR="001935BA">
          <w:rPr>
            <w:noProof/>
            <w:webHidden/>
          </w:rPr>
          <w:instrText xml:space="preserve"> PAGEREF _Toc20288809 \h </w:instrText>
        </w:r>
        <w:r w:rsidR="001935BA">
          <w:rPr>
            <w:noProof/>
            <w:webHidden/>
          </w:rPr>
        </w:r>
        <w:r w:rsidR="001935BA">
          <w:rPr>
            <w:noProof/>
            <w:webHidden/>
          </w:rPr>
          <w:fldChar w:fldCharType="separate"/>
        </w:r>
        <w:r w:rsidR="001935BA">
          <w:rPr>
            <w:noProof/>
            <w:webHidden/>
          </w:rPr>
          <w:t>41</w:t>
        </w:r>
        <w:r w:rsidR="001935BA">
          <w:rPr>
            <w:noProof/>
            <w:webHidden/>
          </w:rPr>
          <w:fldChar w:fldCharType="end"/>
        </w:r>
      </w:hyperlink>
    </w:p>
    <w:p w:rsidR="001935BA" w:rsidRDefault="00262984">
      <w:pPr>
        <w:pStyle w:val="Obsah1"/>
        <w:rPr>
          <w:noProof/>
          <w:sz w:val="22"/>
          <w:szCs w:val="22"/>
          <w:lang w:eastAsia="cs-CZ"/>
        </w:rPr>
      </w:pPr>
      <w:hyperlink w:anchor="_Toc20288810" w:history="1">
        <w:r w:rsidR="001935BA" w:rsidRPr="005941B8">
          <w:rPr>
            <w:rStyle w:val="Hypertextovodkaz"/>
            <w:rFonts w:ascii="Arial" w:hAnsi="Arial" w:cs="Arial"/>
            <w:noProof/>
          </w:rPr>
          <w:t>3.3.1.3.</w:t>
        </w:r>
        <w:r w:rsidR="001935BA">
          <w:rPr>
            <w:noProof/>
            <w:sz w:val="22"/>
            <w:szCs w:val="22"/>
            <w:lang w:eastAsia="cs-CZ"/>
          </w:rPr>
          <w:tab/>
        </w:r>
        <w:r w:rsidR="001935BA" w:rsidRPr="005941B8">
          <w:rPr>
            <w:rStyle w:val="Hypertextovodkaz"/>
            <w:rFonts w:ascii="Arial" w:hAnsi="Arial" w:cs="Arial"/>
            <w:noProof/>
          </w:rPr>
          <w:t>Předběžná řídicí kontrola po vzniku závazku</w:t>
        </w:r>
        <w:r w:rsidR="001935BA">
          <w:rPr>
            <w:noProof/>
            <w:webHidden/>
          </w:rPr>
          <w:tab/>
        </w:r>
        <w:r w:rsidR="001935BA">
          <w:rPr>
            <w:noProof/>
            <w:webHidden/>
          </w:rPr>
          <w:fldChar w:fldCharType="begin"/>
        </w:r>
        <w:r w:rsidR="001935BA">
          <w:rPr>
            <w:noProof/>
            <w:webHidden/>
          </w:rPr>
          <w:instrText xml:space="preserve"> PAGEREF _Toc20288810 \h </w:instrText>
        </w:r>
        <w:r w:rsidR="001935BA">
          <w:rPr>
            <w:noProof/>
            <w:webHidden/>
          </w:rPr>
        </w:r>
        <w:r w:rsidR="001935BA">
          <w:rPr>
            <w:noProof/>
            <w:webHidden/>
          </w:rPr>
          <w:fldChar w:fldCharType="separate"/>
        </w:r>
        <w:r w:rsidR="001935BA">
          <w:rPr>
            <w:noProof/>
            <w:webHidden/>
          </w:rPr>
          <w:t>41</w:t>
        </w:r>
        <w:r w:rsidR="001935BA">
          <w:rPr>
            <w:noProof/>
            <w:webHidden/>
          </w:rPr>
          <w:fldChar w:fldCharType="end"/>
        </w:r>
      </w:hyperlink>
    </w:p>
    <w:p w:rsidR="001935BA" w:rsidRDefault="00262984">
      <w:pPr>
        <w:pStyle w:val="Obsah1"/>
        <w:rPr>
          <w:noProof/>
          <w:sz w:val="22"/>
          <w:szCs w:val="22"/>
          <w:lang w:eastAsia="cs-CZ"/>
        </w:rPr>
      </w:pPr>
      <w:hyperlink w:anchor="_Toc20288811" w:history="1">
        <w:r w:rsidR="001935BA" w:rsidRPr="005941B8">
          <w:rPr>
            <w:rStyle w:val="Hypertextovodkaz"/>
            <w:rFonts w:ascii="Arial" w:hAnsi="Arial" w:cs="Arial"/>
            <w:noProof/>
          </w:rPr>
          <w:t>3.3.1.4.</w:t>
        </w:r>
        <w:r w:rsidR="001935BA">
          <w:rPr>
            <w:noProof/>
            <w:sz w:val="22"/>
            <w:szCs w:val="22"/>
            <w:lang w:eastAsia="cs-CZ"/>
          </w:rPr>
          <w:tab/>
        </w:r>
        <w:r w:rsidR="001935BA" w:rsidRPr="005941B8">
          <w:rPr>
            <w:rStyle w:val="Hypertextovodkaz"/>
            <w:rFonts w:ascii="Arial" w:hAnsi="Arial" w:cs="Arial"/>
            <w:noProof/>
          </w:rPr>
          <w:t>Společně pro předběžnou řídicí kontrolu u výdajů</w:t>
        </w:r>
        <w:r w:rsidR="001935BA">
          <w:rPr>
            <w:noProof/>
            <w:webHidden/>
          </w:rPr>
          <w:tab/>
        </w:r>
        <w:r w:rsidR="001935BA">
          <w:rPr>
            <w:noProof/>
            <w:webHidden/>
          </w:rPr>
          <w:fldChar w:fldCharType="begin"/>
        </w:r>
        <w:r w:rsidR="001935BA">
          <w:rPr>
            <w:noProof/>
            <w:webHidden/>
          </w:rPr>
          <w:instrText xml:space="preserve"> PAGEREF _Toc20288811 \h </w:instrText>
        </w:r>
        <w:r w:rsidR="001935BA">
          <w:rPr>
            <w:noProof/>
            <w:webHidden/>
          </w:rPr>
        </w:r>
        <w:r w:rsidR="001935BA">
          <w:rPr>
            <w:noProof/>
            <w:webHidden/>
          </w:rPr>
          <w:fldChar w:fldCharType="separate"/>
        </w:r>
        <w:r w:rsidR="001935BA">
          <w:rPr>
            <w:noProof/>
            <w:webHidden/>
          </w:rPr>
          <w:t>43</w:t>
        </w:r>
        <w:r w:rsidR="001935BA">
          <w:rPr>
            <w:noProof/>
            <w:webHidden/>
          </w:rPr>
          <w:fldChar w:fldCharType="end"/>
        </w:r>
      </w:hyperlink>
    </w:p>
    <w:p w:rsidR="001935BA" w:rsidRDefault="00262984">
      <w:pPr>
        <w:pStyle w:val="Obsah1"/>
        <w:rPr>
          <w:noProof/>
          <w:sz w:val="22"/>
          <w:szCs w:val="22"/>
          <w:lang w:eastAsia="cs-CZ"/>
        </w:rPr>
      </w:pPr>
      <w:hyperlink w:anchor="_Toc20288812" w:history="1">
        <w:r w:rsidR="001935BA" w:rsidRPr="005941B8">
          <w:rPr>
            <w:rStyle w:val="Hypertextovodkaz"/>
            <w:rFonts w:ascii="Arial" w:hAnsi="Arial" w:cs="Arial"/>
            <w:noProof/>
          </w:rPr>
          <w:t>3.3.1.5.</w:t>
        </w:r>
        <w:r w:rsidR="001935BA">
          <w:rPr>
            <w:noProof/>
            <w:sz w:val="22"/>
            <w:szCs w:val="22"/>
            <w:lang w:eastAsia="cs-CZ"/>
          </w:rPr>
          <w:tab/>
        </w:r>
        <w:r w:rsidR="001935BA" w:rsidRPr="005941B8">
          <w:rPr>
            <w:rStyle w:val="Hypertextovodkaz"/>
            <w:rFonts w:ascii="Arial" w:hAnsi="Arial" w:cs="Arial"/>
            <w:noProof/>
          </w:rPr>
          <w:t>Předběžná řídicí kontrola před vznikem nároku</w:t>
        </w:r>
        <w:r w:rsidR="001935BA">
          <w:rPr>
            <w:noProof/>
            <w:webHidden/>
          </w:rPr>
          <w:tab/>
        </w:r>
        <w:r w:rsidR="001935BA">
          <w:rPr>
            <w:noProof/>
            <w:webHidden/>
          </w:rPr>
          <w:fldChar w:fldCharType="begin"/>
        </w:r>
        <w:r w:rsidR="001935BA">
          <w:rPr>
            <w:noProof/>
            <w:webHidden/>
          </w:rPr>
          <w:instrText xml:space="preserve"> PAGEREF _Toc20288812 \h </w:instrText>
        </w:r>
        <w:r w:rsidR="001935BA">
          <w:rPr>
            <w:noProof/>
            <w:webHidden/>
          </w:rPr>
        </w:r>
        <w:r w:rsidR="001935BA">
          <w:rPr>
            <w:noProof/>
            <w:webHidden/>
          </w:rPr>
          <w:fldChar w:fldCharType="separate"/>
        </w:r>
        <w:r w:rsidR="001935BA">
          <w:rPr>
            <w:noProof/>
            <w:webHidden/>
          </w:rPr>
          <w:t>43</w:t>
        </w:r>
        <w:r w:rsidR="001935BA">
          <w:rPr>
            <w:noProof/>
            <w:webHidden/>
          </w:rPr>
          <w:fldChar w:fldCharType="end"/>
        </w:r>
      </w:hyperlink>
    </w:p>
    <w:p w:rsidR="001935BA" w:rsidRDefault="00262984">
      <w:pPr>
        <w:pStyle w:val="Obsah1"/>
        <w:rPr>
          <w:noProof/>
          <w:sz w:val="22"/>
          <w:szCs w:val="22"/>
          <w:lang w:eastAsia="cs-CZ"/>
        </w:rPr>
      </w:pPr>
      <w:hyperlink w:anchor="_Toc20288813" w:history="1">
        <w:r w:rsidR="001935BA" w:rsidRPr="005941B8">
          <w:rPr>
            <w:rStyle w:val="Hypertextovodkaz"/>
            <w:rFonts w:ascii="Arial" w:hAnsi="Arial" w:cs="Arial"/>
            <w:noProof/>
          </w:rPr>
          <w:t>3.3.1.5.1.</w:t>
        </w:r>
        <w:r w:rsidR="001935BA">
          <w:rPr>
            <w:noProof/>
            <w:sz w:val="22"/>
            <w:szCs w:val="22"/>
            <w:lang w:eastAsia="cs-CZ"/>
          </w:rPr>
          <w:tab/>
        </w:r>
        <w:r w:rsidR="001935BA" w:rsidRPr="005941B8">
          <w:rPr>
            <w:rStyle w:val="Hypertextovodkaz"/>
            <w:rFonts w:ascii="Arial" w:hAnsi="Arial" w:cs="Arial"/>
            <w:noProof/>
          </w:rPr>
          <w:t>Hodnocení 3E při provádění předběžné řídicí kontroly před vznikem nároku</w:t>
        </w:r>
        <w:r w:rsidR="001935BA">
          <w:rPr>
            <w:noProof/>
            <w:webHidden/>
          </w:rPr>
          <w:tab/>
        </w:r>
        <w:r w:rsidR="001935BA">
          <w:rPr>
            <w:noProof/>
            <w:webHidden/>
          </w:rPr>
          <w:fldChar w:fldCharType="begin"/>
        </w:r>
        <w:r w:rsidR="001935BA">
          <w:rPr>
            <w:noProof/>
            <w:webHidden/>
          </w:rPr>
          <w:instrText xml:space="preserve"> PAGEREF _Toc20288813 \h </w:instrText>
        </w:r>
        <w:r w:rsidR="001935BA">
          <w:rPr>
            <w:noProof/>
            <w:webHidden/>
          </w:rPr>
        </w:r>
        <w:r w:rsidR="001935BA">
          <w:rPr>
            <w:noProof/>
            <w:webHidden/>
          </w:rPr>
          <w:fldChar w:fldCharType="separate"/>
        </w:r>
        <w:r w:rsidR="001935BA">
          <w:rPr>
            <w:noProof/>
            <w:webHidden/>
          </w:rPr>
          <w:t>44</w:t>
        </w:r>
        <w:r w:rsidR="001935BA">
          <w:rPr>
            <w:noProof/>
            <w:webHidden/>
          </w:rPr>
          <w:fldChar w:fldCharType="end"/>
        </w:r>
      </w:hyperlink>
    </w:p>
    <w:p w:rsidR="001935BA" w:rsidRDefault="00262984">
      <w:pPr>
        <w:pStyle w:val="Obsah1"/>
        <w:rPr>
          <w:noProof/>
          <w:sz w:val="22"/>
          <w:szCs w:val="22"/>
          <w:lang w:eastAsia="cs-CZ"/>
        </w:rPr>
      </w:pPr>
      <w:hyperlink w:anchor="_Toc20288814" w:history="1">
        <w:r w:rsidR="001935BA" w:rsidRPr="005941B8">
          <w:rPr>
            <w:rStyle w:val="Hypertextovodkaz"/>
            <w:rFonts w:ascii="Arial" w:hAnsi="Arial" w:cs="Arial"/>
            <w:noProof/>
          </w:rPr>
          <w:t>3.3.1.6.</w:t>
        </w:r>
        <w:r w:rsidR="001935BA">
          <w:rPr>
            <w:noProof/>
            <w:sz w:val="22"/>
            <w:szCs w:val="22"/>
            <w:lang w:eastAsia="cs-CZ"/>
          </w:rPr>
          <w:tab/>
        </w:r>
        <w:r w:rsidR="001935BA" w:rsidRPr="005941B8">
          <w:rPr>
            <w:rStyle w:val="Hypertextovodkaz"/>
            <w:rFonts w:ascii="Arial" w:hAnsi="Arial" w:cs="Arial"/>
            <w:noProof/>
          </w:rPr>
          <w:t>Předběžná řídicí kontrola po vzniku nároku</w:t>
        </w:r>
        <w:r w:rsidR="001935BA">
          <w:rPr>
            <w:noProof/>
            <w:webHidden/>
          </w:rPr>
          <w:tab/>
        </w:r>
        <w:r w:rsidR="001935BA">
          <w:rPr>
            <w:noProof/>
            <w:webHidden/>
          </w:rPr>
          <w:fldChar w:fldCharType="begin"/>
        </w:r>
        <w:r w:rsidR="001935BA">
          <w:rPr>
            <w:noProof/>
            <w:webHidden/>
          </w:rPr>
          <w:instrText xml:space="preserve"> PAGEREF _Toc20288814 \h </w:instrText>
        </w:r>
        <w:r w:rsidR="001935BA">
          <w:rPr>
            <w:noProof/>
            <w:webHidden/>
          </w:rPr>
        </w:r>
        <w:r w:rsidR="001935BA">
          <w:rPr>
            <w:noProof/>
            <w:webHidden/>
          </w:rPr>
          <w:fldChar w:fldCharType="separate"/>
        </w:r>
        <w:r w:rsidR="001935BA">
          <w:rPr>
            <w:noProof/>
            <w:webHidden/>
          </w:rPr>
          <w:t>45</w:t>
        </w:r>
        <w:r w:rsidR="001935BA">
          <w:rPr>
            <w:noProof/>
            <w:webHidden/>
          </w:rPr>
          <w:fldChar w:fldCharType="end"/>
        </w:r>
      </w:hyperlink>
    </w:p>
    <w:p w:rsidR="001935BA" w:rsidRDefault="00262984">
      <w:pPr>
        <w:pStyle w:val="Obsah1"/>
        <w:rPr>
          <w:noProof/>
          <w:sz w:val="22"/>
          <w:szCs w:val="22"/>
          <w:lang w:eastAsia="cs-CZ"/>
        </w:rPr>
      </w:pPr>
      <w:hyperlink w:anchor="_Toc20288815" w:history="1">
        <w:r w:rsidR="001935BA" w:rsidRPr="005941B8">
          <w:rPr>
            <w:rStyle w:val="Hypertextovodkaz"/>
            <w:rFonts w:ascii="Arial" w:hAnsi="Arial" w:cs="Arial"/>
            <w:noProof/>
          </w:rPr>
          <w:t>3.3.1.7.</w:t>
        </w:r>
        <w:r w:rsidR="001935BA">
          <w:rPr>
            <w:noProof/>
            <w:sz w:val="22"/>
            <w:szCs w:val="22"/>
            <w:lang w:eastAsia="cs-CZ"/>
          </w:rPr>
          <w:tab/>
        </w:r>
        <w:r w:rsidR="001935BA" w:rsidRPr="005941B8">
          <w:rPr>
            <w:rStyle w:val="Hypertextovodkaz"/>
            <w:rFonts w:ascii="Arial" w:hAnsi="Arial" w:cs="Arial"/>
            <w:noProof/>
          </w:rPr>
          <w:t>Společné pro předběžnou řídicí kontrolu u příjmů</w:t>
        </w:r>
        <w:r w:rsidR="001935BA">
          <w:rPr>
            <w:noProof/>
            <w:webHidden/>
          </w:rPr>
          <w:tab/>
        </w:r>
        <w:r w:rsidR="001935BA">
          <w:rPr>
            <w:noProof/>
            <w:webHidden/>
          </w:rPr>
          <w:fldChar w:fldCharType="begin"/>
        </w:r>
        <w:r w:rsidR="001935BA">
          <w:rPr>
            <w:noProof/>
            <w:webHidden/>
          </w:rPr>
          <w:instrText xml:space="preserve"> PAGEREF _Toc20288815 \h </w:instrText>
        </w:r>
        <w:r w:rsidR="001935BA">
          <w:rPr>
            <w:noProof/>
            <w:webHidden/>
          </w:rPr>
        </w:r>
        <w:r w:rsidR="001935BA">
          <w:rPr>
            <w:noProof/>
            <w:webHidden/>
          </w:rPr>
          <w:fldChar w:fldCharType="separate"/>
        </w:r>
        <w:r w:rsidR="001935BA">
          <w:rPr>
            <w:noProof/>
            <w:webHidden/>
          </w:rPr>
          <w:t>45</w:t>
        </w:r>
        <w:r w:rsidR="001935BA">
          <w:rPr>
            <w:noProof/>
            <w:webHidden/>
          </w:rPr>
          <w:fldChar w:fldCharType="end"/>
        </w:r>
      </w:hyperlink>
    </w:p>
    <w:p w:rsidR="001935BA" w:rsidRDefault="00262984">
      <w:pPr>
        <w:pStyle w:val="Obsah1"/>
        <w:rPr>
          <w:noProof/>
          <w:sz w:val="22"/>
          <w:szCs w:val="22"/>
          <w:lang w:eastAsia="cs-CZ"/>
        </w:rPr>
      </w:pPr>
      <w:hyperlink w:anchor="_Toc20288816" w:history="1">
        <w:r w:rsidR="001935BA" w:rsidRPr="005941B8">
          <w:rPr>
            <w:rStyle w:val="Hypertextovodkaz"/>
            <w:rFonts w:ascii="Arial" w:hAnsi="Arial" w:cs="Arial"/>
            <w:noProof/>
          </w:rPr>
          <w:t>3.3.2.</w:t>
        </w:r>
        <w:r w:rsidR="001935BA">
          <w:rPr>
            <w:noProof/>
            <w:sz w:val="22"/>
            <w:szCs w:val="22"/>
            <w:lang w:eastAsia="cs-CZ"/>
          </w:rPr>
          <w:tab/>
        </w:r>
        <w:r w:rsidR="001935BA" w:rsidRPr="005941B8">
          <w:rPr>
            <w:rStyle w:val="Hypertextovodkaz"/>
            <w:rFonts w:ascii="Arial" w:hAnsi="Arial" w:cs="Arial"/>
            <w:noProof/>
          </w:rPr>
          <w:t>Průběžná řídicí kontrola</w:t>
        </w:r>
        <w:r w:rsidR="001935BA">
          <w:rPr>
            <w:noProof/>
            <w:webHidden/>
          </w:rPr>
          <w:tab/>
        </w:r>
        <w:r w:rsidR="001935BA">
          <w:rPr>
            <w:noProof/>
            <w:webHidden/>
          </w:rPr>
          <w:fldChar w:fldCharType="begin"/>
        </w:r>
        <w:r w:rsidR="001935BA">
          <w:rPr>
            <w:noProof/>
            <w:webHidden/>
          </w:rPr>
          <w:instrText xml:space="preserve"> PAGEREF _Toc20288816 \h </w:instrText>
        </w:r>
        <w:r w:rsidR="001935BA">
          <w:rPr>
            <w:noProof/>
            <w:webHidden/>
          </w:rPr>
        </w:r>
        <w:r w:rsidR="001935BA">
          <w:rPr>
            <w:noProof/>
            <w:webHidden/>
          </w:rPr>
          <w:fldChar w:fldCharType="separate"/>
        </w:r>
        <w:r w:rsidR="001935BA">
          <w:rPr>
            <w:noProof/>
            <w:webHidden/>
          </w:rPr>
          <w:t>46</w:t>
        </w:r>
        <w:r w:rsidR="001935BA">
          <w:rPr>
            <w:noProof/>
            <w:webHidden/>
          </w:rPr>
          <w:fldChar w:fldCharType="end"/>
        </w:r>
      </w:hyperlink>
    </w:p>
    <w:p w:rsidR="001935BA" w:rsidRDefault="00262984">
      <w:pPr>
        <w:pStyle w:val="Obsah1"/>
        <w:rPr>
          <w:noProof/>
          <w:sz w:val="22"/>
          <w:szCs w:val="22"/>
          <w:lang w:eastAsia="cs-CZ"/>
        </w:rPr>
      </w:pPr>
      <w:hyperlink w:anchor="_Toc20288817" w:history="1">
        <w:r w:rsidR="001935BA" w:rsidRPr="005941B8">
          <w:rPr>
            <w:rStyle w:val="Hypertextovodkaz"/>
            <w:rFonts w:ascii="Arial" w:hAnsi="Arial" w:cs="Arial"/>
            <w:noProof/>
          </w:rPr>
          <w:t>3.3.3.</w:t>
        </w:r>
        <w:r w:rsidR="001935BA">
          <w:rPr>
            <w:noProof/>
            <w:sz w:val="22"/>
            <w:szCs w:val="22"/>
            <w:lang w:eastAsia="cs-CZ"/>
          </w:rPr>
          <w:tab/>
        </w:r>
        <w:r w:rsidR="001935BA" w:rsidRPr="005941B8">
          <w:rPr>
            <w:rStyle w:val="Hypertextovodkaz"/>
            <w:rFonts w:ascii="Arial" w:hAnsi="Arial" w:cs="Arial"/>
            <w:noProof/>
          </w:rPr>
          <w:t>Následná řídicí kontrola</w:t>
        </w:r>
        <w:r w:rsidR="001935BA">
          <w:rPr>
            <w:noProof/>
            <w:webHidden/>
          </w:rPr>
          <w:tab/>
        </w:r>
        <w:r w:rsidR="001935BA">
          <w:rPr>
            <w:noProof/>
            <w:webHidden/>
          </w:rPr>
          <w:fldChar w:fldCharType="begin"/>
        </w:r>
        <w:r w:rsidR="001935BA">
          <w:rPr>
            <w:noProof/>
            <w:webHidden/>
          </w:rPr>
          <w:instrText xml:space="preserve"> PAGEREF _Toc20288817 \h </w:instrText>
        </w:r>
        <w:r w:rsidR="001935BA">
          <w:rPr>
            <w:noProof/>
            <w:webHidden/>
          </w:rPr>
        </w:r>
        <w:r w:rsidR="001935BA">
          <w:rPr>
            <w:noProof/>
            <w:webHidden/>
          </w:rPr>
          <w:fldChar w:fldCharType="separate"/>
        </w:r>
        <w:r w:rsidR="001935BA">
          <w:rPr>
            <w:noProof/>
            <w:webHidden/>
          </w:rPr>
          <w:t>47</w:t>
        </w:r>
        <w:r w:rsidR="001935BA">
          <w:rPr>
            <w:noProof/>
            <w:webHidden/>
          </w:rPr>
          <w:fldChar w:fldCharType="end"/>
        </w:r>
      </w:hyperlink>
    </w:p>
    <w:p w:rsidR="001935BA" w:rsidRDefault="00262984">
      <w:pPr>
        <w:pStyle w:val="Obsah1"/>
        <w:rPr>
          <w:noProof/>
          <w:sz w:val="22"/>
          <w:szCs w:val="22"/>
          <w:lang w:eastAsia="cs-CZ"/>
        </w:rPr>
      </w:pPr>
      <w:hyperlink w:anchor="_Toc20288818" w:history="1">
        <w:r w:rsidR="001935BA" w:rsidRPr="005941B8">
          <w:rPr>
            <w:rStyle w:val="Hypertextovodkaz"/>
            <w:rFonts w:ascii="Arial" w:hAnsi="Arial" w:cs="Arial"/>
            <w:noProof/>
          </w:rPr>
          <w:t>3.3.4.</w:t>
        </w:r>
        <w:r w:rsidR="001935BA">
          <w:rPr>
            <w:noProof/>
            <w:sz w:val="22"/>
            <w:szCs w:val="22"/>
            <w:lang w:eastAsia="cs-CZ"/>
          </w:rPr>
          <w:tab/>
        </w:r>
        <w:r w:rsidR="001935BA" w:rsidRPr="005941B8">
          <w:rPr>
            <w:rStyle w:val="Hypertextovodkaz"/>
            <w:rFonts w:ascii="Arial" w:hAnsi="Arial" w:cs="Arial"/>
            <w:noProof/>
          </w:rPr>
          <w:t>Podávání zpráv o výsledcích finanční kontroly</w:t>
        </w:r>
        <w:r w:rsidR="001935BA">
          <w:rPr>
            <w:noProof/>
            <w:webHidden/>
          </w:rPr>
          <w:tab/>
        </w:r>
        <w:r w:rsidR="001935BA">
          <w:rPr>
            <w:noProof/>
            <w:webHidden/>
          </w:rPr>
          <w:fldChar w:fldCharType="begin"/>
        </w:r>
        <w:r w:rsidR="001935BA">
          <w:rPr>
            <w:noProof/>
            <w:webHidden/>
          </w:rPr>
          <w:instrText xml:space="preserve"> PAGEREF _Toc20288818 \h </w:instrText>
        </w:r>
        <w:r w:rsidR="001935BA">
          <w:rPr>
            <w:noProof/>
            <w:webHidden/>
          </w:rPr>
        </w:r>
        <w:r w:rsidR="001935BA">
          <w:rPr>
            <w:noProof/>
            <w:webHidden/>
          </w:rPr>
          <w:fldChar w:fldCharType="separate"/>
        </w:r>
        <w:r w:rsidR="001935BA">
          <w:rPr>
            <w:noProof/>
            <w:webHidden/>
          </w:rPr>
          <w:t>49</w:t>
        </w:r>
        <w:r w:rsidR="001935BA">
          <w:rPr>
            <w:noProof/>
            <w:webHidden/>
          </w:rPr>
          <w:fldChar w:fldCharType="end"/>
        </w:r>
      </w:hyperlink>
    </w:p>
    <w:p w:rsidR="001935BA" w:rsidRDefault="00262984">
      <w:pPr>
        <w:pStyle w:val="Obsah1"/>
        <w:rPr>
          <w:noProof/>
          <w:sz w:val="22"/>
          <w:szCs w:val="22"/>
          <w:lang w:eastAsia="cs-CZ"/>
        </w:rPr>
      </w:pPr>
      <w:hyperlink w:anchor="_Toc20288819" w:history="1">
        <w:r w:rsidR="001935BA" w:rsidRPr="005941B8">
          <w:rPr>
            <w:rStyle w:val="Hypertextovodkaz"/>
            <w:rFonts w:ascii="Arial" w:hAnsi="Arial" w:cs="Arial"/>
            <w:noProof/>
          </w:rPr>
          <w:t>3.3.5.</w:t>
        </w:r>
        <w:r w:rsidR="001935BA">
          <w:rPr>
            <w:noProof/>
            <w:sz w:val="22"/>
            <w:szCs w:val="22"/>
            <w:lang w:eastAsia="cs-CZ"/>
          </w:rPr>
          <w:tab/>
        </w:r>
        <w:r w:rsidR="001935BA" w:rsidRPr="005941B8">
          <w:rPr>
            <w:rStyle w:val="Hypertextovodkaz"/>
            <w:rFonts w:ascii="Arial" w:hAnsi="Arial" w:cs="Arial"/>
            <w:noProof/>
          </w:rPr>
          <w:t>Shrnutí odpovědnosti v jednotlivých složkách ŘK</w:t>
        </w:r>
        <w:r w:rsidR="001935BA">
          <w:rPr>
            <w:noProof/>
            <w:webHidden/>
          </w:rPr>
          <w:tab/>
        </w:r>
        <w:r w:rsidR="001935BA">
          <w:rPr>
            <w:noProof/>
            <w:webHidden/>
          </w:rPr>
          <w:fldChar w:fldCharType="begin"/>
        </w:r>
        <w:r w:rsidR="001935BA">
          <w:rPr>
            <w:noProof/>
            <w:webHidden/>
          </w:rPr>
          <w:instrText xml:space="preserve"> PAGEREF _Toc20288819 \h </w:instrText>
        </w:r>
        <w:r w:rsidR="001935BA">
          <w:rPr>
            <w:noProof/>
            <w:webHidden/>
          </w:rPr>
        </w:r>
        <w:r w:rsidR="001935BA">
          <w:rPr>
            <w:noProof/>
            <w:webHidden/>
          </w:rPr>
          <w:fldChar w:fldCharType="separate"/>
        </w:r>
        <w:r w:rsidR="001935BA">
          <w:rPr>
            <w:noProof/>
            <w:webHidden/>
          </w:rPr>
          <w:t>50</w:t>
        </w:r>
        <w:r w:rsidR="001935BA">
          <w:rPr>
            <w:noProof/>
            <w:webHidden/>
          </w:rPr>
          <w:fldChar w:fldCharType="end"/>
        </w:r>
      </w:hyperlink>
    </w:p>
    <w:p w:rsidR="001935BA" w:rsidRDefault="00262984">
      <w:pPr>
        <w:pStyle w:val="Obsah1"/>
        <w:rPr>
          <w:noProof/>
          <w:sz w:val="22"/>
          <w:szCs w:val="22"/>
          <w:lang w:eastAsia="cs-CZ"/>
        </w:rPr>
      </w:pPr>
      <w:hyperlink w:anchor="_Toc20288820" w:history="1">
        <w:r w:rsidR="001935BA" w:rsidRPr="005941B8">
          <w:rPr>
            <w:rStyle w:val="Hypertextovodkaz"/>
            <w:rFonts w:ascii="Arial" w:hAnsi="Arial" w:cs="Arial"/>
            <w:noProof/>
          </w:rPr>
          <w:t>4.</w:t>
        </w:r>
        <w:r w:rsidR="001935BA">
          <w:rPr>
            <w:noProof/>
            <w:sz w:val="22"/>
            <w:szCs w:val="22"/>
            <w:lang w:eastAsia="cs-CZ"/>
          </w:rPr>
          <w:tab/>
        </w:r>
        <w:r w:rsidR="001935BA" w:rsidRPr="005941B8">
          <w:rPr>
            <w:rStyle w:val="Hypertextovodkaz"/>
            <w:rFonts w:ascii="Arial" w:hAnsi="Arial" w:cs="Arial"/>
            <w:noProof/>
          </w:rPr>
          <w:t>Základní schéma finančního řízení v PO</w:t>
        </w:r>
        <w:r w:rsidR="001935BA">
          <w:rPr>
            <w:noProof/>
            <w:webHidden/>
          </w:rPr>
          <w:tab/>
        </w:r>
        <w:r w:rsidR="001935BA">
          <w:rPr>
            <w:noProof/>
            <w:webHidden/>
          </w:rPr>
          <w:fldChar w:fldCharType="begin"/>
        </w:r>
        <w:r w:rsidR="001935BA">
          <w:rPr>
            <w:noProof/>
            <w:webHidden/>
          </w:rPr>
          <w:instrText xml:space="preserve"> PAGEREF _Toc20288820 \h </w:instrText>
        </w:r>
        <w:r w:rsidR="001935BA">
          <w:rPr>
            <w:noProof/>
            <w:webHidden/>
          </w:rPr>
        </w:r>
        <w:r w:rsidR="001935BA">
          <w:rPr>
            <w:noProof/>
            <w:webHidden/>
          </w:rPr>
          <w:fldChar w:fldCharType="separate"/>
        </w:r>
        <w:r w:rsidR="001935BA">
          <w:rPr>
            <w:noProof/>
            <w:webHidden/>
          </w:rPr>
          <w:t>51</w:t>
        </w:r>
        <w:r w:rsidR="001935BA">
          <w:rPr>
            <w:noProof/>
            <w:webHidden/>
          </w:rPr>
          <w:fldChar w:fldCharType="end"/>
        </w:r>
      </w:hyperlink>
    </w:p>
    <w:p w:rsidR="001935BA" w:rsidRDefault="00262984">
      <w:pPr>
        <w:pStyle w:val="Obsah1"/>
        <w:rPr>
          <w:noProof/>
          <w:sz w:val="22"/>
          <w:szCs w:val="22"/>
          <w:lang w:eastAsia="cs-CZ"/>
        </w:rPr>
      </w:pPr>
      <w:hyperlink w:anchor="_Toc20288821" w:history="1">
        <w:r w:rsidR="001935BA" w:rsidRPr="005941B8">
          <w:rPr>
            <w:rStyle w:val="Hypertextovodkaz"/>
            <w:rFonts w:ascii="Arial" w:hAnsi="Arial" w:cs="Arial"/>
            <w:noProof/>
          </w:rPr>
          <w:t>4.1.</w:t>
        </w:r>
        <w:r w:rsidR="001935BA">
          <w:rPr>
            <w:noProof/>
            <w:sz w:val="22"/>
            <w:szCs w:val="22"/>
            <w:lang w:eastAsia="cs-CZ"/>
          </w:rPr>
          <w:tab/>
        </w:r>
        <w:r w:rsidR="001935BA" w:rsidRPr="005941B8">
          <w:rPr>
            <w:rStyle w:val="Hypertextovodkaz"/>
            <w:rFonts w:ascii="Arial" w:hAnsi="Arial" w:cs="Arial"/>
            <w:noProof/>
          </w:rPr>
          <w:t>Postavení finanční kontroly v rámci systému finančního řízení PO</w:t>
        </w:r>
        <w:r w:rsidR="001935BA">
          <w:rPr>
            <w:noProof/>
            <w:webHidden/>
          </w:rPr>
          <w:tab/>
        </w:r>
        <w:r w:rsidR="001935BA">
          <w:rPr>
            <w:noProof/>
            <w:webHidden/>
          </w:rPr>
          <w:fldChar w:fldCharType="begin"/>
        </w:r>
        <w:r w:rsidR="001935BA">
          <w:rPr>
            <w:noProof/>
            <w:webHidden/>
          </w:rPr>
          <w:instrText xml:space="preserve"> PAGEREF _Toc20288821 \h </w:instrText>
        </w:r>
        <w:r w:rsidR="001935BA">
          <w:rPr>
            <w:noProof/>
            <w:webHidden/>
          </w:rPr>
        </w:r>
        <w:r w:rsidR="001935BA">
          <w:rPr>
            <w:noProof/>
            <w:webHidden/>
          </w:rPr>
          <w:fldChar w:fldCharType="separate"/>
        </w:r>
        <w:r w:rsidR="001935BA">
          <w:rPr>
            <w:noProof/>
            <w:webHidden/>
          </w:rPr>
          <w:t>51</w:t>
        </w:r>
        <w:r w:rsidR="001935BA">
          <w:rPr>
            <w:noProof/>
            <w:webHidden/>
          </w:rPr>
          <w:fldChar w:fldCharType="end"/>
        </w:r>
      </w:hyperlink>
    </w:p>
    <w:p w:rsidR="001935BA" w:rsidRDefault="00262984">
      <w:pPr>
        <w:pStyle w:val="Obsah1"/>
        <w:rPr>
          <w:noProof/>
          <w:sz w:val="22"/>
          <w:szCs w:val="22"/>
          <w:lang w:eastAsia="cs-CZ"/>
        </w:rPr>
      </w:pPr>
      <w:hyperlink w:anchor="_Toc20288822" w:history="1">
        <w:r w:rsidR="001935BA" w:rsidRPr="005941B8">
          <w:rPr>
            <w:rStyle w:val="Hypertextovodkaz"/>
            <w:rFonts w:ascii="Arial" w:hAnsi="Arial" w:cs="Arial"/>
            <w:noProof/>
          </w:rPr>
          <w:t>4.2.</w:t>
        </w:r>
        <w:r w:rsidR="001935BA">
          <w:rPr>
            <w:noProof/>
            <w:sz w:val="22"/>
            <w:szCs w:val="22"/>
            <w:lang w:eastAsia="cs-CZ"/>
          </w:rPr>
          <w:tab/>
        </w:r>
        <w:r w:rsidR="001935BA" w:rsidRPr="005941B8">
          <w:rPr>
            <w:rStyle w:val="Hypertextovodkaz"/>
            <w:rFonts w:ascii="Arial" w:hAnsi="Arial" w:cs="Arial"/>
            <w:noProof/>
          </w:rPr>
          <w:t>Realizace příjmů a výdajů organizace</w:t>
        </w:r>
        <w:r w:rsidR="001935BA">
          <w:rPr>
            <w:noProof/>
            <w:webHidden/>
          </w:rPr>
          <w:tab/>
        </w:r>
        <w:r w:rsidR="001935BA">
          <w:rPr>
            <w:noProof/>
            <w:webHidden/>
          </w:rPr>
          <w:fldChar w:fldCharType="begin"/>
        </w:r>
        <w:r w:rsidR="001935BA">
          <w:rPr>
            <w:noProof/>
            <w:webHidden/>
          </w:rPr>
          <w:instrText xml:space="preserve"> PAGEREF _Toc20288822 \h </w:instrText>
        </w:r>
        <w:r w:rsidR="001935BA">
          <w:rPr>
            <w:noProof/>
            <w:webHidden/>
          </w:rPr>
        </w:r>
        <w:r w:rsidR="001935BA">
          <w:rPr>
            <w:noProof/>
            <w:webHidden/>
          </w:rPr>
          <w:fldChar w:fldCharType="separate"/>
        </w:r>
        <w:r w:rsidR="001935BA">
          <w:rPr>
            <w:noProof/>
            <w:webHidden/>
          </w:rPr>
          <w:t>51</w:t>
        </w:r>
        <w:r w:rsidR="001935BA">
          <w:rPr>
            <w:noProof/>
            <w:webHidden/>
          </w:rPr>
          <w:fldChar w:fldCharType="end"/>
        </w:r>
      </w:hyperlink>
    </w:p>
    <w:p w:rsidR="001935BA" w:rsidRDefault="00262984">
      <w:pPr>
        <w:pStyle w:val="Obsah1"/>
        <w:rPr>
          <w:noProof/>
          <w:sz w:val="22"/>
          <w:szCs w:val="22"/>
          <w:lang w:eastAsia="cs-CZ"/>
        </w:rPr>
      </w:pPr>
      <w:hyperlink w:anchor="_Toc20288823" w:history="1">
        <w:r w:rsidR="001935BA" w:rsidRPr="005941B8">
          <w:rPr>
            <w:rStyle w:val="Hypertextovodkaz"/>
            <w:rFonts w:ascii="Arial" w:hAnsi="Arial" w:cs="Arial"/>
            <w:noProof/>
          </w:rPr>
          <w:t>4.2.1.</w:t>
        </w:r>
        <w:r w:rsidR="001935BA">
          <w:rPr>
            <w:noProof/>
            <w:sz w:val="22"/>
            <w:szCs w:val="22"/>
            <w:lang w:eastAsia="cs-CZ"/>
          </w:rPr>
          <w:tab/>
        </w:r>
        <w:r w:rsidR="001935BA" w:rsidRPr="005941B8">
          <w:rPr>
            <w:rStyle w:val="Hypertextovodkaz"/>
            <w:rFonts w:ascii="Arial" w:hAnsi="Arial" w:cs="Arial"/>
            <w:noProof/>
          </w:rPr>
          <w:t>Finanční kontrola versus účetnictví</w:t>
        </w:r>
        <w:r w:rsidR="001935BA">
          <w:rPr>
            <w:noProof/>
            <w:webHidden/>
          </w:rPr>
          <w:tab/>
        </w:r>
        <w:r w:rsidR="001935BA">
          <w:rPr>
            <w:noProof/>
            <w:webHidden/>
          </w:rPr>
          <w:fldChar w:fldCharType="begin"/>
        </w:r>
        <w:r w:rsidR="001935BA">
          <w:rPr>
            <w:noProof/>
            <w:webHidden/>
          </w:rPr>
          <w:instrText xml:space="preserve"> PAGEREF _Toc20288823 \h </w:instrText>
        </w:r>
        <w:r w:rsidR="001935BA">
          <w:rPr>
            <w:noProof/>
            <w:webHidden/>
          </w:rPr>
        </w:r>
        <w:r w:rsidR="001935BA">
          <w:rPr>
            <w:noProof/>
            <w:webHidden/>
          </w:rPr>
          <w:fldChar w:fldCharType="separate"/>
        </w:r>
        <w:r w:rsidR="001935BA">
          <w:rPr>
            <w:noProof/>
            <w:webHidden/>
          </w:rPr>
          <w:t>51</w:t>
        </w:r>
        <w:r w:rsidR="001935BA">
          <w:rPr>
            <w:noProof/>
            <w:webHidden/>
          </w:rPr>
          <w:fldChar w:fldCharType="end"/>
        </w:r>
      </w:hyperlink>
    </w:p>
    <w:p w:rsidR="001935BA" w:rsidRDefault="00262984">
      <w:pPr>
        <w:pStyle w:val="Obsah1"/>
        <w:rPr>
          <w:noProof/>
          <w:sz w:val="22"/>
          <w:szCs w:val="22"/>
          <w:lang w:eastAsia="cs-CZ"/>
        </w:rPr>
      </w:pPr>
      <w:hyperlink w:anchor="_Toc20288824" w:history="1">
        <w:r w:rsidR="001935BA" w:rsidRPr="005941B8">
          <w:rPr>
            <w:rStyle w:val="Hypertextovodkaz"/>
            <w:rFonts w:ascii="Arial" w:hAnsi="Arial" w:cs="Arial"/>
            <w:noProof/>
          </w:rPr>
          <w:t>4.3.</w:t>
        </w:r>
        <w:r w:rsidR="001935BA">
          <w:rPr>
            <w:noProof/>
            <w:sz w:val="22"/>
            <w:szCs w:val="22"/>
            <w:lang w:eastAsia="cs-CZ"/>
          </w:rPr>
          <w:tab/>
        </w:r>
        <w:r w:rsidR="001935BA" w:rsidRPr="005941B8">
          <w:rPr>
            <w:rStyle w:val="Hypertextovodkaz"/>
            <w:rFonts w:ascii="Arial" w:hAnsi="Arial" w:cs="Arial"/>
            <w:noProof/>
          </w:rPr>
          <w:t>Příklady konkrétních finančních a majetkových operací s maticí párovacích dokladů</w:t>
        </w:r>
        <w:r w:rsidR="001935BA">
          <w:rPr>
            <w:noProof/>
            <w:webHidden/>
          </w:rPr>
          <w:tab/>
        </w:r>
        <w:r w:rsidR="001935BA">
          <w:rPr>
            <w:noProof/>
            <w:webHidden/>
          </w:rPr>
          <w:fldChar w:fldCharType="begin"/>
        </w:r>
        <w:r w:rsidR="001935BA">
          <w:rPr>
            <w:noProof/>
            <w:webHidden/>
          </w:rPr>
          <w:instrText xml:space="preserve"> PAGEREF _Toc20288824 \h </w:instrText>
        </w:r>
        <w:r w:rsidR="001935BA">
          <w:rPr>
            <w:noProof/>
            <w:webHidden/>
          </w:rPr>
        </w:r>
        <w:r w:rsidR="001935BA">
          <w:rPr>
            <w:noProof/>
            <w:webHidden/>
          </w:rPr>
          <w:fldChar w:fldCharType="separate"/>
        </w:r>
        <w:r w:rsidR="001935BA">
          <w:rPr>
            <w:noProof/>
            <w:webHidden/>
          </w:rPr>
          <w:t>53</w:t>
        </w:r>
        <w:r w:rsidR="001935BA">
          <w:rPr>
            <w:noProof/>
            <w:webHidden/>
          </w:rPr>
          <w:fldChar w:fldCharType="end"/>
        </w:r>
      </w:hyperlink>
    </w:p>
    <w:p w:rsidR="001935BA" w:rsidRDefault="00262984">
      <w:pPr>
        <w:pStyle w:val="Obsah1"/>
        <w:rPr>
          <w:noProof/>
          <w:sz w:val="22"/>
          <w:szCs w:val="22"/>
          <w:lang w:eastAsia="cs-CZ"/>
        </w:rPr>
      </w:pPr>
      <w:hyperlink w:anchor="_Toc20288825" w:history="1">
        <w:r w:rsidR="001935BA" w:rsidRPr="005941B8">
          <w:rPr>
            <w:rStyle w:val="Hypertextovodkaz"/>
            <w:rFonts w:ascii="Arial" w:hAnsi="Arial" w:cs="Arial"/>
            <w:noProof/>
          </w:rPr>
          <w:t>5.</w:t>
        </w:r>
        <w:r w:rsidR="001935BA">
          <w:rPr>
            <w:noProof/>
            <w:sz w:val="22"/>
            <w:szCs w:val="22"/>
            <w:lang w:eastAsia="cs-CZ"/>
          </w:rPr>
          <w:tab/>
        </w:r>
        <w:r w:rsidR="001935BA" w:rsidRPr="005941B8">
          <w:rPr>
            <w:rStyle w:val="Hypertextovodkaz"/>
            <w:rFonts w:ascii="Arial" w:hAnsi="Arial" w:cs="Arial"/>
            <w:noProof/>
          </w:rPr>
          <w:t>Nejčastější a specifické účetní záznamy a doklady a schvalovací postupy nad nimi</w:t>
        </w:r>
        <w:r w:rsidR="001935BA">
          <w:rPr>
            <w:noProof/>
            <w:webHidden/>
          </w:rPr>
          <w:tab/>
        </w:r>
        <w:r w:rsidR="001935BA">
          <w:rPr>
            <w:noProof/>
            <w:webHidden/>
          </w:rPr>
          <w:fldChar w:fldCharType="begin"/>
        </w:r>
        <w:r w:rsidR="001935BA">
          <w:rPr>
            <w:noProof/>
            <w:webHidden/>
          </w:rPr>
          <w:instrText xml:space="preserve"> PAGEREF _Toc20288825 \h </w:instrText>
        </w:r>
        <w:r w:rsidR="001935BA">
          <w:rPr>
            <w:noProof/>
            <w:webHidden/>
          </w:rPr>
        </w:r>
        <w:r w:rsidR="001935BA">
          <w:rPr>
            <w:noProof/>
            <w:webHidden/>
          </w:rPr>
          <w:fldChar w:fldCharType="separate"/>
        </w:r>
        <w:r w:rsidR="001935BA">
          <w:rPr>
            <w:noProof/>
            <w:webHidden/>
          </w:rPr>
          <w:t>55</w:t>
        </w:r>
        <w:r w:rsidR="001935BA">
          <w:rPr>
            <w:noProof/>
            <w:webHidden/>
          </w:rPr>
          <w:fldChar w:fldCharType="end"/>
        </w:r>
      </w:hyperlink>
    </w:p>
    <w:p w:rsidR="001935BA" w:rsidRDefault="00262984">
      <w:pPr>
        <w:pStyle w:val="Obsah1"/>
        <w:rPr>
          <w:noProof/>
          <w:sz w:val="22"/>
          <w:szCs w:val="22"/>
          <w:lang w:eastAsia="cs-CZ"/>
        </w:rPr>
      </w:pPr>
      <w:hyperlink w:anchor="_Toc20288826" w:history="1">
        <w:r w:rsidR="001935BA" w:rsidRPr="005941B8">
          <w:rPr>
            <w:rStyle w:val="Hypertextovodkaz"/>
            <w:rFonts w:ascii="Arial" w:hAnsi="Arial" w:cs="Arial"/>
            <w:noProof/>
          </w:rPr>
          <w:t>5.1.</w:t>
        </w:r>
        <w:r w:rsidR="001935BA">
          <w:rPr>
            <w:noProof/>
            <w:sz w:val="22"/>
            <w:szCs w:val="22"/>
            <w:lang w:eastAsia="cs-CZ"/>
          </w:rPr>
          <w:tab/>
        </w:r>
        <w:r w:rsidR="001935BA" w:rsidRPr="005941B8">
          <w:rPr>
            <w:rStyle w:val="Hypertextovodkaz"/>
            <w:rFonts w:ascii="Arial" w:hAnsi="Arial" w:cs="Arial"/>
            <w:noProof/>
          </w:rPr>
          <w:t>Požadavek na vznik veřejného výdaje (žádanka)</w:t>
        </w:r>
        <w:r w:rsidR="001935BA">
          <w:rPr>
            <w:noProof/>
            <w:webHidden/>
          </w:rPr>
          <w:tab/>
        </w:r>
        <w:r w:rsidR="001935BA">
          <w:rPr>
            <w:noProof/>
            <w:webHidden/>
          </w:rPr>
          <w:fldChar w:fldCharType="begin"/>
        </w:r>
        <w:r w:rsidR="001935BA">
          <w:rPr>
            <w:noProof/>
            <w:webHidden/>
          </w:rPr>
          <w:instrText xml:space="preserve"> PAGEREF _Toc20288826 \h </w:instrText>
        </w:r>
        <w:r w:rsidR="001935BA">
          <w:rPr>
            <w:noProof/>
            <w:webHidden/>
          </w:rPr>
        </w:r>
        <w:r w:rsidR="001935BA">
          <w:rPr>
            <w:noProof/>
            <w:webHidden/>
          </w:rPr>
          <w:fldChar w:fldCharType="separate"/>
        </w:r>
        <w:r w:rsidR="001935BA">
          <w:rPr>
            <w:noProof/>
            <w:webHidden/>
          </w:rPr>
          <w:t>55</w:t>
        </w:r>
        <w:r w:rsidR="001935BA">
          <w:rPr>
            <w:noProof/>
            <w:webHidden/>
          </w:rPr>
          <w:fldChar w:fldCharType="end"/>
        </w:r>
      </w:hyperlink>
    </w:p>
    <w:p w:rsidR="001935BA" w:rsidRDefault="00262984">
      <w:pPr>
        <w:pStyle w:val="Obsah1"/>
        <w:rPr>
          <w:noProof/>
          <w:sz w:val="22"/>
          <w:szCs w:val="22"/>
          <w:lang w:eastAsia="cs-CZ"/>
        </w:rPr>
      </w:pPr>
      <w:hyperlink w:anchor="_Toc20288827" w:history="1">
        <w:r w:rsidR="001935BA" w:rsidRPr="005941B8">
          <w:rPr>
            <w:rStyle w:val="Hypertextovodkaz"/>
            <w:rFonts w:ascii="Arial" w:hAnsi="Arial" w:cs="Arial"/>
            <w:noProof/>
          </w:rPr>
          <w:t>5.2.</w:t>
        </w:r>
        <w:r w:rsidR="001935BA">
          <w:rPr>
            <w:noProof/>
            <w:sz w:val="22"/>
            <w:szCs w:val="22"/>
            <w:lang w:eastAsia="cs-CZ"/>
          </w:rPr>
          <w:tab/>
        </w:r>
        <w:r w:rsidR="001935BA" w:rsidRPr="005941B8">
          <w:rPr>
            <w:rStyle w:val="Hypertextovodkaz"/>
            <w:rFonts w:ascii="Arial" w:hAnsi="Arial" w:cs="Arial"/>
            <w:noProof/>
          </w:rPr>
          <w:t>Pokladní výdaje</w:t>
        </w:r>
        <w:r w:rsidR="001935BA">
          <w:rPr>
            <w:noProof/>
            <w:webHidden/>
          </w:rPr>
          <w:tab/>
        </w:r>
        <w:r w:rsidR="001935BA">
          <w:rPr>
            <w:noProof/>
            <w:webHidden/>
          </w:rPr>
          <w:fldChar w:fldCharType="begin"/>
        </w:r>
        <w:r w:rsidR="001935BA">
          <w:rPr>
            <w:noProof/>
            <w:webHidden/>
          </w:rPr>
          <w:instrText xml:space="preserve"> PAGEREF _Toc20288827 \h </w:instrText>
        </w:r>
        <w:r w:rsidR="001935BA">
          <w:rPr>
            <w:noProof/>
            <w:webHidden/>
          </w:rPr>
        </w:r>
        <w:r w:rsidR="001935BA">
          <w:rPr>
            <w:noProof/>
            <w:webHidden/>
          </w:rPr>
          <w:fldChar w:fldCharType="separate"/>
        </w:r>
        <w:r w:rsidR="001935BA">
          <w:rPr>
            <w:noProof/>
            <w:webHidden/>
          </w:rPr>
          <w:t>57</w:t>
        </w:r>
        <w:r w:rsidR="001935BA">
          <w:rPr>
            <w:noProof/>
            <w:webHidden/>
          </w:rPr>
          <w:fldChar w:fldCharType="end"/>
        </w:r>
      </w:hyperlink>
    </w:p>
    <w:p w:rsidR="001935BA" w:rsidRDefault="00262984">
      <w:pPr>
        <w:pStyle w:val="Obsah1"/>
        <w:rPr>
          <w:noProof/>
          <w:sz w:val="22"/>
          <w:szCs w:val="22"/>
          <w:lang w:eastAsia="cs-CZ"/>
        </w:rPr>
      </w:pPr>
      <w:hyperlink w:anchor="_Toc20288828" w:history="1">
        <w:r w:rsidR="001935BA" w:rsidRPr="005941B8">
          <w:rPr>
            <w:rStyle w:val="Hypertextovodkaz"/>
            <w:rFonts w:ascii="Arial" w:hAnsi="Arial" w:cs="Arial"/>
            <w:noProof/>
          </w:rPr>
          <w:t>5.3.</w:t>
        </w:r>
        <w:r w:rsidR="001935BA">
          <w:rPr>
            <w:noProof/>
            <w:sz w:val="22"/>
            <w:szCs w:val="22"/>
            <w:lang w:eastAsia="cs-CZ"/>
          </w:rPr>
          <w:tab/>
        </w:r>
        <w:r w:rsidR="001935BA" w:rsidRPr="005941B8">
          <w:rPr>
            <w:rStyle w:val="Hypertextovodkaz"/>
            <w:rFonts w:ascii="Arial" w:hAnsi="Arial" w:cs="Arial"/>
            <w:noProof/>
          </w:rPr>
          <w:t>Objednávka</w:t>
        </w:r>
        <w:r w:rsidR="001935BA">
          <w:rPr>
            <w:noProof/>
            <w:webHidden/>
          </w:rPr>
          <w:tab/>
        </w:r>
        <w:r w:rsidR="001935BA">
          <w:rPr>
            <w:noProof/>
            <w:webHidden/>
          </w:rPr>
          <w:fldChar w:fldCharType="begin"/>
        </w:r>
        <w:r w:rsidR="001935BA">
          <w:rPr>
            <w:noProof/>
            <w:webHidden/>
          </w:rPr>
          <w:instrText xml:space="preserve"> PAGEREF _Toc20288828 \h </w:instrText>
        </w:r>
        <w:r w:rsidR="001935BA">
          <w:rPr>
            <w:noProof/>
            <w:webHidden/>
          </w:rPr>
        </w:r>
        <w:r w:rsidR="001935BA">
          <w:rPr>
            <w:noProof/>
            <w:webHidden/>
          </w:rPr>
          <w:fldChar w:fldCharType="separate"/>
        </w:r>
        <w:r w:rsidR="001935BA">
          <w:rPr>
            <w:noProof/>
            <w:webHidden/>
          </w:rPr>
          <w:t>58</w:t>
        </w:r>
        <w:r w:rsidR="001935BA">
          <w:rPr>
            <w:noProof/>
            <w:webHidden/>
          </w:rPr>
          <w:fldChar w:fldCharType="end"/>
        </w:r>
      </w:hyperlink>
    </w:p>
    <w:p w:rsidR="001935BA" w:rsidRDefault="00262984">
      <w:pPr>
        <w:pStyle w:val="Obsah1"/>
        <w:rPr>
          <w:noProof/>
          <w:sz w:val="22"/>
          <w:szCs w:val="22"/>
          <w:lang w:eastAsia="cs-CZ"/>
        </w:rPr>
      </w:pPr>
      <w:hyperlink w:anchor="_Toc20288829" w:history="1">
        <w:r w:rsidR="001935BA" w:rsidRPr="005941B8">
          <w:rPr>
            <w:rStyle w:val="Hypertextovodkaz"/>
            <w:rFonts w:ascii="Arial" w:hAnsi="Arial" w:cs="Arial"/>
            <w:noProof/>
          </w:rPr>
          <w:t>5.4.</w:t>
        </w:r>
        <w:r w:rsidR="001935BA">
          <w:rPr>
            <w:noProof/>
            <w:sz w:val="22"/>
            <w:szCs w:val="22"/>
            <w:lang w:eastAsia="cs-CZ"/>
          </w:rPr>
          <w:tab/>
        </w:r>
        <w:r w:rsidR="001935BA" w:rsidRPr="005941B8">
          <w:rPr>
            <w:rStyle w:val="Hypertextovodkaz"/>
            <w:rFonts w:ascii="Arial" w:hAnsi="Arial" w:cs="Arial"/>
            <w:noProof/>
          </w:rPr>
          <w:t>Smlouva – moje organizace je odběratel</w:t>
        </w:r>
        <w:r w:rsidR="001935BA">
          <w:rPr>
            <w:noProof/>
            <w:webHidden/>
          </w:rPr>
          <w:tab/>
        </w:r>
        <w:r w:rsidR="001935BA">
          <w:rPr>
            <w:noProof/>
            <w:webHidden/>
          </w:rPr>
          <w:fldChar w:fldCharType="begin"/>
        </w:r>
        <w:r w:rsidR="001935BA">
          <w:rPr>
            <w:noProof/>
            <w:webHidden/>
          </w:rPr>
          <w:instrText xml:space="preserve"> PAGEREF _Toc20288829 \h </w:instrText>
        </w:r>
        <w:r w:rsidR="001935BA">
          <w:rPr>
            <w:noProof/>
            <w:webHidden/>
          </w:rPr>
        </w:r>
        <w:r w:rsidR="001935BA">
          <w:rPr>
            <w:noProof/>
            <w:webHidden/>
          </w:rPr>
          <w:fldChar w:fldCharType="separate"/>
        </w:r>
        <w:r w:rsidR="001935BA">
          <w:rPr>
            <w:noProof/>
            <w:webHidden/>
          </w:rPr>
          <w:t>60</w:t>
        </w:r>
        <w:r w:rsidR="001935BA">
          <w:rPr>
            <w:noProof/>
            <w:webHidden/>
          </w:rPr>
          <w:fldChar w:fldCharType="end"/>
        </w:r>
      </w:hyperlink>
    </w:p>
    <w:p w:rsidR="001935BA" w:rsidRDefault="00262984">
      <w:pPr>
        <w:pStyle w:val="Obsah1"/>
        <w:rPr>
          <w:noProof/>
          <w:sz w:val="22"/>
          <w:szCs w:val="22"/>
          <w:lang w:eastAsia="cs-CZ"/>
        </w:rPr>
      </w:pPr>
      <w:hyperlink w:anchor="_Toc20288830" w:history="1">
        <w:r w:rsidR="001935BA" w:rsidRPr="005941B8">
          <w:rPr>
            <w:rStyle w:val="Hypertextovodkaz"/>
            <w:rFonts w:ascii="Arial" w:hAnsi="Arial" w:cs="Arial"/>
            <w:noProof/>
          </w:rPr>
          <w:t>5.5.</w:t>
        </w:r>
        <w:r w:rsidR="001935BA">
          <w:rPr>
            <w:noProof/>
            <w:sz w:val="22"/>
            <w:szCs w:val="22"/>
            <w:lang w:eastAsia="cs-CZ"/>
          </w:rPr>
          <w:tab/>
        </w:r>
        <w:r w:rsidR="001935BA" w:rsidRPr="005941B8">
          <w:rPr>
            <w:rStyle w:val="Hypertextovodkaz"/>
            <w:rFonts w:ascii="Arial" w:hAnsi="Arial" w:cs="Arial"/>
            <w:noProof/>
          </w:rPr>
          <w:t>Veřejná zakázka</w:t>
        </w:r>
        <w:r w:rsidR="001935BA">
          <w:rPr>
            <w:noProof/>
            <w:webHidden/>
          </w:rPr>
          <w:tab/>
        </w:r>
        <w:r w:rsidR="001935BA">
          <w:rPr>
            <w:noProof/>
            <w:webHidden/>
          </w:rPr>
          <w:fldChar w:fldCharType="begin"/>
        </w:r>
        <w:r w:rsidR="001935BA">
          <w:rPr>
            <w:noProof/>
            <w:webHidden/>
          </w:rPr>
          <w:instrText xml:space="preserve"> PAGEREF _Toc20288830 \h </w:instrText>
        </w:r>
        <w:r w:rsidR="001935BA">
          <w:rPr>
            <w:noProof/>
            <w:webHidden/>
          </w:rPr>
        </w:r>
        <w:r w:rsidR="001935BA">
          <w:rPr>
            <w:noProof/>
            <w:webHidden/>
          </w:rPr>
          <w:fldChar w:fldCharType="separate"/>
        </w:r>
        <w:r w:rsidR="001935BA">
          <w:rPr>
            <w:noProof/>
            <w:webHidden/>
          </w:rPr>
          <w:t>62</w:t>
        </w:r>
        <w:r w:rsidR="001935BA">
          <w:rPr>
            <w:noProof/>
            <w:webHidden/>
          </w:rPr>
          <w:fldChar w:fldCharType="end"/>
        </w:r>
      </w:hyperlink>
    </w:p>
    <w:p w:rsidR="001935BA" w:rsidRDefault="00262984">
      <w:pPr>
        <w:pStyle w:val="Obsah1"/>
        <w:rPr>
          <w:noProof/>
          <w:sz w:val="22"/>
          <w:szCs w:val="22"/>
          <w:lang w:eastAsia="cs-CZ"/>
        </w:rPr>
      </w:pPr>
      <w:hyperlink w:anchor="_Toc20288831" w:history="1">
        <w:r w:rsidR="001935BA" w:rsidRPr="005941B8">
          <w:rPr>
            <w:rStyle w:val="Hypertextovodkaz"/>
            <w:rFonts w:ascii="Arial" w:hAnsi="Arial" w:cs="Arial"/>
            <w:noProof/>
          </w:rPr>
          <w:t>5.6.</w:t>
        </w:r>
        <w:r w:rsidR="001935BA">
          <w:rPr>
            <w:noProof/>
            <w:sz w:val="22"/>
            <w:szCs w:val="22"/>
            <w:lang w:eastAsia="cs-CZ"/>
          </w:rPr>
          <w:tab/>
        </w:r>
        <w:r w:rsidR="001935BA" w:rsidRPr="005941B8">
          <w:rPr>
            <w:rStyle w:val="Hypertextovodkaz"/>
            <w:rFonts w:ascii="Arial" w:hAnsi="Arial" w:cs="Arial"/>
            <w:noProof/>
          </w:rPr>
          <w:t>Cestovní příkaz před cestou</w:t>
        </w:r>
        <w:r w:rsidR="001935BA">
          <w:rPr>
            <w:noProof/>
            <w:webHidden/>
          </w:rPr>
          <w:tab/>
        </w:r>
        <w:r w:rsidR="001935BA">
          <w:rPr>
            <w:noProof/>
            <w:webHidden/>
          </w:rPr>
          <w:fldChar w:fldCharType="begin"/>
        </w:r>
        <w:r w:rsidR="001935BA">
          <w:rPr>
            <w:noProof/>
            <w:webHidden/>
          </w:rPr>
          <w:instrText xml:space="preserve"> PAGEREF _Toc20288831 \h </w:instrText>
        </w:r>
        <w:r w:rsidR="001935BA">
          <w:rPr>
            <w:noProof/>
            <w:webHidden/>
          </w:rPr>
        </w:r>
        <w:r w:rsidR="001935BA">
          <w:rPr>
            <w:noProof/>
            <w:webHidden/>
          </w:rPr>
          <w:fldChar w:fldCharType="separate"/>
        </w:r>
        <w:r w:rsidR="001935BA">
          <w:rPr>
            <w:noProof/>
            <w:webHidden/>
          </w:rPr>
          <w:t>63</w:t>
        </w:r>
        <w:r w:rsidR="001935BA">
          <w:rPr>
            <w:noProof/>
            <w:webHidden/>
          </w:rPr>
          <w:fldChar w:fldCharType="end"/>
        </w:r>
      </w:hyperlink>
    </w:p>
    <w:p w:rsidR="001935BA" w:rsidRDefault="00262984">
      <w:pPr>
        <w:pStyle w:val="Obsah1"/>
        <w:rPr>
          <w:noProof/>
          <w:sz w:val="22"/>
          <w:szCs w:val="22"/>
          <w:lang w:eastAsia="cs-CZ"/>
        </w:rPr>
      </w:pPr>
      <w:hyperlink w:anchor="_Toc20288832" w:history="1">
        <w:r w:rsidR="001935BA" w:rsidRPr="005941B8">
          <w:rPr>
            <w:rStyle w:val="Hypertextovodkaz"/>
            <w:rFonts w:ascii="Arial" w:hAnsi="Arial" w:cs="Arial"/>
            <w:noProof/>
          </w:rPr>
          <w:t>5.7.</w:t>
        </w:r>
        <w:r w:rsidR="001935BA">
          <w:rPr>
            <w:noProof/>
            <w:sz w:val="22"/>
            <w:szCs w:val="22"/>
            <w:lang w:eastAsia="cs-CZ"/>
          </w:rPr>
          <w:tab/>
        </w:r>
        <w:r w:rsidR="001935BA" w:rsidRPr="005941B8">
          <w:rPr>
            <w:rStyle w:val="Hypertextovodkaz"/>
            <w:rFonts w:ascii="Arial" w:hAnsi="Arial" w:cs="Arial"/>
            <w:noProof/>
          </w:rPr>
          <w:t>Cestovní příkazy po cestě – vyúčtování pracovní cesty</w:t>
        </w:r>
        <w:r w:rsidR="001935BA">
          <w:rPr>
            <w:noProof/>
            <w:webHidden/>
          </w:rPr>
          <w:tab/>
        </w:r>
        <w:r w:rsidR="001935BA">
          <w:rPr>
            <w:noProof/>
            <w:webHidden/>
          </w:rPr>
          <w:fldChar w:fldCharType="begin"/>
        </w:r>
        <w:r w:rsidR="001935BA">
          <w:rPr>
            <w:noProof/>
            <w:webHidden/>
          </w:rPr>
          <w:instrText xml:space="preserve"> PAGEREF _Toc20288832 \h </w:instrText>
        </w:r>
        <w:r w:rsidR="001935BA">
          <w:rPr>
            <w:noProof/>
            <w:webHidden/>
          </w:rPr>
        </w:r>
        <w:r w:rsidR="001935BA">
          <w:rPr>
            <w:noProof/>
            <w:webHidden/>
          </w:rPr>
          <w:fldChar w:fldCharType="separate"/>
        </w:r>
        <w:r w:rsidR="001935BA">
          <w:rPr>
            <w:noProof/>
            <w:webHidden/>
          </w:rPr>
          <w:t>64</w:t>
        </w:r>
        <w:r w:rsidR="001935BA">
          <w:rPr>
            <w:noProof/>
            <w:webHidden/>
          </w:rPr>
          <w:fldChar w:fldCharType="end"/>
        </w:r>
      </w:hyperlink>
    </w:p>
    <w:p w:rsidR="001935BA" w:rsidRDefault="00262984">
      <w:pPr>
        <w:pStyle w:val="Obsah1"/>
        <w:rPr>
          <w:noProof/>
          <w:sz w:val="22"/>
          <w:szCs w:val="22"/>
          <w:lang w:eastAsia="cs-CZ"/>
        </w:rPr>
      </w:pPr>
      <w:hyperlink w:anchor="_Toc20288833" w:history="1">
        <w:r w:rsidR="001935BA" w:rsidRPr="005941B8">
          <w:rPr>
            <w:rStyle w:val="Hypertextovodkaz"/>
            <w:rFonts w:ascii="Arial" w:hAnsi="Arial" w:cs="Arial"/>
            <w:noProof/>
          </w:rPr>
          <w:t>5.8.</w:t>
        </w:r>
        <w:r w:rsidR="001935BA">
          <w:rPr>
            <w:noProof/>
            <w:sz w:val="22"/>
            <w:szCs w:val="22"/>
            <w:lang w:eastAsia="cs-CZ"/>
          </w:rPr>
          <w:tab/>
        </w:r>
        <w:r w:rsidR="001935BA" w:rsidRPr="005941B8">
          <w:rPr>
            <w:rStyle w:val="Hypertextovodkaz"/>
            <w:rFonts w:ascii="Arial" w:hAnsi="Arial" w:cs="Arial"/>
            <w:noProof/>
          </w:rPr>
          <w:t>Přijaté faktury</w:t>
        </w:r>
        <w:r w:rsidR="001935BA">
          <w:rPr>
            <w:noProof/>
            <w:webHidden/>
          </w:rPr>
          <w:tab/>
        </w:r>
        <w:r w:rsidR="001935BA">
          <w:rPr>
            <w:noProof/>
            <w:webHidden/>
          </w:rPr>
          <w:fldChar w:fldCharType="begin"/>
        </w:r>
        <w:r w:rsidR="001935BA">
          <w:rPr>
            <w:noProof/>
            <w:webHidden/>
          </w:rPr>
          <w:instrText xml:space="preserve"> PAGEREF _Toc20288833 \h </w:instrText>
        </w:r>
        <w:r w:rsidR="001935BA">
          <w:rPr>
            <w:noProof/>
            <w:webHidden/>
          </w:rPr>
        </w:r>
        <w:r w:rsidR="001935BA">
          <w:rPr>
            <w:noProof/>
            <w:webHidden/>
          </w:rPr>
          <w:fldChar w:fldCharType="separate"/>
        </w:r>
        <w:r w:rsidR="001935BA">
          <w:rPr>
            <w:noProof/>
            <w:webHidden/>
          </w:rPr>
          <w:t>65</w:t>
        </w:r>
        <w:r w:rsidR="001935BA">
          <w:rPr>
            <w:noProof/>
            <w:webHidden/>
          </w:rPr>
          <w:fldChar w:fldCharType="end"/>
        </w:r>
      </w:hyperlink>
    </w:p>
    <w:p w:rsidR="001935BA" w:rsidRDefault="00262984">
      <w:pPr>
        <w:pStyle w:val="Obsah1"/>
        <w:rPr>
          <w:noProof/>
          <w:sz w:val="22"/>
          <w:szCs w:val="22"/>
          <w:lang w:eastAsia="cs-CZ"/>
        </w:rPr>
      </w:pPr>
      <w:hyperlink w:anchor="_Toc20288834" w:history="1">
        <w:r w:rsidR="001935BA" w:rsidRPr="005941B8">
          <w:rPr>
            <w:rStyle w:val="Hypertextovodkaz"/>
            <w:rFonts w:ascii="Arial" w:hAnsi="Arial" w:cs="Arial"/>
            <w:noProof/>
          </w:rPr>
          <w:t>5.9.</w:t>
        </w:r>
        <w:r w:rsidR="001935BA">
          <w:rPr>
            <w:noProof/>
            <w:sz w:val="22"/>
            <w:szCs w:val="22"/>
            <w:lang w:eastAsia="cs-CZ"/>
          </w:rPr>
          <w:tab/>
        </w:r>
        <w:r w:rsidR="001935BA" w:rsidRPr="005941B8">
          <w:rPr>
            <w:rStyle w:val="Hypertextovodkaz"/>
            <w:rFonts w:ascii="Arial" w:hAnsi="Arial" w:cs="Arial"/>
            <w:noProof/>
          </w:rPr>
          <w:t>Smlouva - MOJE ORGANIZACE JE DODAVATELEM</w:t>
        </w:r>
        <w:r w:rsidR="001935BA">
          <w:rPr>
            <w:noProof/>
            <w:webHidden/>
          </w:rPr>
          <w:tab/>
        </w:r>
        <w:r w:rsidR="001935BA">
          <w:rPr>
            <w:noProof/>
            <w:webHidden/>
          </w:rPr>
          <w:fldChar w:fldCharType="begin"/>
        </w:r>
        <w:r w:rsidR="001935BA">
          <w:rPr>
            <w:noProof/>
            <w:webHidden/>
          </w:rPr>
          <w:instrText xml:space="preserve"> PAGEREF _Toc20288834 \h </w:instrText>
        </w:r>
        <w:r w:rsidR="001935BA">
          <w:rPr>
            <w:noProof/>
            <w:webHidden/>
          </w:rPr>
        </w:r>
        <w:r w:rsidR="001935BA">
          <w:rPr>
            <w:noProof/>
            <w:webHidden/>
          </w:rPr>
          <w:fldChar w:fldCharType="separate"/>
        </w:r>
        <w:r w:rsidR="001935BA">
          <w:rPr>
            <w:noProof/>
            <w:webHidden/>
          </w:rPr>
          <w:t>67</w:t>
        </w:r>
        <w:r w:rsidR="001935BA">
          <w:rPr>
            <w:noProof/>
            <w:webHidden/>
          </w:rPr>
          <w:fldChar w:fldCharType="end"/>
        </w:r>
      </w:hyperlink>
    </w:p>
    <w:p w:rsidR="001935BA" w:rsidRDefault="00262984">
      <w:pPr>
        <w:pStyle w:val="Obsah1"/>
        <w:rPr>
          <w:noProof/>
          <w:sz w:val="22"/>
          <w:szCs w:val="22"/>
          <w:lang w:eastAsia="cs-CZ"/>
        </w:rPr>
      </w:pPr>
      <w:hyperlink w:anchor="_Toc20288835" w:history="1">
        <w:r w:rsidR="001935BA" w:rsidRPr="005941B8">
          <w:rPr>
            <w:rStyle w:val="Hypertextovodkaz"/>
            <w:rFonts w:ascii="Arial" w:hAnsi="Arial" w:cs="Arial"/>
            <w:noProof/>
          </w:rPr>
          <w:t>5.10.</w:t>
        </w:r>
        <w:r w:rsidR="001935BA">
          <w:rPr>
            <w:noProof/>
            <w:sz w:val="22"/>
            <w:szCs w:val="22"/>
            <w:lang w:eastAsia="cs-CZ"/>
          </w:rPr>
          <w:tab/>
        </w:r>
        <w:r w:rsidR="001935BA" w:rsidRPr="005941B8">
          <w:rPr>
            <w:rStyle w:val="Hypertextovodkaz"/>
            <w:rFonts w:ascii="Arial" w:hAnsi="Arial" w:cs="Arial"/>
            <w:noProof/>
          </w:rPr>
          <w:t>Ceník</w:t>
        </w:r>
        <w:r w:rsidR="001935BA">
          <w:rPr>
            <w:noProof/>
            <w:webHidden/>
          </w:rPr>
          <w:tab/>
        </w:r>
        <w:r w:rsidR="001935BA">
          <w:rPr>
            <w:noProof/>
            <w:webHidden/>
          </w:rPr>
          <w:fldChar w:fldCharType="begin"/>
        </w:r>
        <w:r w:rsidR="001935BA">
          <w:rPr>
            <w:noProof/>
            <w:webHidden/>
          </w:rPr>
          <w:instrText xml:space="preserve"> PAGEREF _Toc20288835 \h </w:instrText>
        </w:r>
        <w:r w:rsidR="001935BA">
          <w:rPr>
            <w:noProof/>
            <w:webHidden/>
          </w:rPr>
        </w:r>
        <w:r w:rsidR="001935BA">
          <w:rPr>
            <w:noProof/>
            <w:webHidden/>
          </w:rPr>
          <w:fldChar w:fldCharType="separate"/>
        </w:r>
        <w:r w:rsidR="001935BA">
          <w:rPr>
            <w:noProof/>
            <w:webHidden/>
          </w:rPr>
          <w:t>69</w:t>
        </w:r>
        <w:r w:rsidR="001935BA">
          <w:rPr>
            <w:noProof/>
            <w:webHidden/>
          </w:rPr>
          <w:fldChar w:fldCharType="end"/>
        </w:r>
      </w:hyperlink>
    </w:p>
    <w:p w:rsidR="001935BA" w:rsidRDefault="00262984">
      <w:pPr>
        <w:pStyle w:val="Obsah1"/>
        <w:rPr>
          <w:noProof/>
          <w:sz w:val="22"/>
          <w:szCs w:val="22"/>
          <w:lang w:eastAsia="cs-CZ"/>
        </w:rPr>
      </w:pPr>
      <w:hyperlink w:anchor="_Toc20288836" w:history="1">
        <w:r w:rsidR="001935BA" w:rsidRPr="005941B8">
          <w:rPr>
            <w:rStyle w:val="Hypertextovodkaz"/>
            <w:rFonts w:ascii="Arial" w:hAnsi="Arial" w:cs="Arial"/>
            <w:noProof/>
          </w:rPr>
          <w:t>5.11.</w:t>
        </w:r>
        <w:r w:rsidR="001935BA">
          <w:rPr>
            <w:noProof/>
            <w:sz w:val="22"/>
            <w:szCs w:val="22"/>
            <w:lang w:eastAsia="cs-CZ"/>
          </w:rPr>
          <w:tab/>
        </w:r>
        <w:r w:rsidR="001935BA" w:rsidRPr="005941B8">
          <w:rPr>
            <w:rStyle w:val="Hypertextovodkaz"/>
            <w:rFonts w:ascii="Arial" w:hAnsi="Arial" w:cs="Arial"/>
            <w:noProof/>
          </w:rPr>
          <w:t>Kalkulace poskytovaných činností a služeb – závazná nabídka</w:t>
        </w:r>
        <w:r w:rsidR="001935BA">
          <w:rPr>
            <w:noProof/>
            <w:webHidden/>
          </w:rPr>
          <w:tab/>
        </w:r>
        <w:r w:rsidR="001935BA">
          <w:rPr>
            <w:noProof/>
            <w:webHidden/>
          </w:rPr>
          <w:fldChar w:fldCharType="begin"/>
        </w:r>
        <w:r w:rsidR="001935BA">
          <w:rPr>
            <w:noProof/>
            <w:webHidden/>
          </w:rPr>
          <w:instrText xml:space="preserve"> PAGEREF _Toc20288836 \h </w:instrText>
        </w:r>
        <w:r w:rsidR="001935BA">
          <w:rPr>
            <w:noProof/>
            <w:webHidden/>
          </w:rPr>
        </w:r>
        <w:r w:rsidR="001935BA">
          <w:rPr>
            <w:noProof/>
            <w:webHidden/>
          </w:rPr>
          <w:fldChar w:fldCharType="separate"/>
        </w:r>
        <w:r w:rsidR="001935BA">
          <w:rPr>
            <w:noProof/>
            <w:webHidden/>
          </w:rPr>
          <w:t>69</w:t>
        </w:r>
        <w:r w:rsidR="001935BA">
          <w:rPr>
            <w:noProof/>
            <w:webHidden/>
          </w:rPr>
          <w:fldChar w:fldCharType="end"/>
        </w:r>
      </w:hyperlink>
    </w:p>
    <w:p w:rsidR="001935BA" w:rsidRDefault="00262984">
      <w:pPr>
        <w:pStyle w:val="Obsah1"/>
        <w:rPr>
          <w:noProof/>
          <w:sz w:val="22"/>
          <w:szCs w:val="22"/>
          <w:lang w:eastAsia="cs-CZ"/>
        </w:rPr>
      </w:pPr>
      <w:hyperlink w:anchor="_Toc20288837" w:history="1">
        <w:r w:rsidR="001935BA" w:rsidRPr="005941B8">
          <w:rPr>
            <w:rStyle w:val="Hypertextovodkaz"/>
            <w:rFonts w:ascii="Arial" w:hAnsi="Arial" w:cs="Arial"/>
            <w:noProof/>
          </w:rPr>
          <w:t>5.12.</w:t>
        </w:r>
        <w:r w:rsidR="001935BA">
          <w:rPr>
            <w:noProof/>
            <w:sz w:val="22"/>
            <w:szCs w:val="22"/>
            <w:lang w:eastAsia="cs-CZ"/>
          </w:rPr>
          <w:tab/>
        </w:r>
        <w:r w:rsidR="001935BA" w:rsidRPr="005941B8">
          <w:rPr>
            <w:rStyle w:val="Hypertextovodkaz"/>
            <w:rFonts w:ascii="Arial" w:hAnsi="Arial" w:cs="Arial"/>
            <w:noProof/>
          </w:rPr>
          <w:t>Přijatá objednávka</w:t>
        </w:r>
        <w:r w:rsidR="001935BA">
          <w:rPr>
            <w:noProof/>
            <w:webHidden/>
          </w:rPr>
          <w:tab/>
        </w:r>
        <w:r w:rsidR="001935BA">
          <w:rPr>
            <w:noProof/>
            <w:webHidden/>
          </w:rPr>
          <w:fldChar w:fldCharType="begin"/>
        </w:r>
        <w:r w:rsidR="001935BA">
          <w:rPr>
            <w:noProof/>
            <w:webHidden/>
          </w:rPr>
          <w:instrText xml:space="preserve"> PAGEREF _Toc20288837 \h </w:instrText>
        </w:r>
        <w:r w:rsidR="001935BA">
          <w:rPr>
            <w:noProof/>
            <w:webHidden/>
          </w:rPr>
        </w:r>
        <w:r w:rsidR="001935BA">
          <w:rPr>
            <w:noProof/>
            <w:webHidden/>
          </w:rPr>
          <w:fldChar w:fldCharType="separate"/>
        </w:r>
        <w:r w:rsidR="001935BA">
          <w:rPr>
            <w:noProof/>
            <w:webHidden/>
          </w:rPr>
          <w:t>70</w:t>
        </w:r>
        <w:r w:rsidR="001935BA">
          <w:rPr>
            <w:noProof/>
            <w:webHidden/>
          </w:rPr>
          <w:fldChar w:fldCharType="end"/>
        </w:r>
      </w:hyperlink>
    </w:p>
    <w:p w:rsidR="001935BA" w:rsidRDefault="00262984">
      <w:pPr>
        <w:pStyle w:val="Obsah1"/>
        <w:rPr>
          <w:noProof/>
          <w:sz w:val="22"/>
          <w:szCs w:val="22"/>
          <w:lang w:eastAsia="cs-CZ"/>
        </w:rPr>
      </w:pPr>
      <w:hyperlink w:anchor="_Toc20288838" w:history="1">
        <w:r w:rsidR="001935BA" w:rsidRPr="005941B8">
          <w:rPr>
            <w:rStyle w:val="Hypertextovodkaz"/>
            <w:rFonts w:ascii="Arial" w:hAnsi="Arial" w:cs="Arial"/>
            <w:noProof/>
          </w:rPr>
          <w:t>5.13.</w:t>
        </w:r>
        <w:r w:rsidR="001935BA">
          <w:rPr>
            <w:noProof/>
            <w:sz w:val="22"/>
            <w:szCs w:val="22"/>
            <w:lang w:eastAsia="cs-CZ"/>
          </w:rPr>
          <w:tab/>
        </w:r>
        <w:r w:rsidR="001935BA" w:rsidRPr="005941B8">
          <w:rPr>
            <w:rStyle w:val="Hypertextovodkaz"/>
            <w:rFonts w:ascii="Arial" w:hAnsi="Arial" w:cs="Arial"/>
            <w:noProof/>
          </w:rPr>
          <w:t>Vydané faktury</w:t>
        </w:r>
        <w:r w:rsidR="001935BA">
          <w:rPr>
            <w:noProof/>
            <w:webHidden/>
          </w:rPr>
          <w:tab/>
        </w:r>
        <w:r w:rsidR="001935BA">
          <w:rPr>
            <w:noProof/>
            <w:webHidden/>
          </w:rPr>
          <w:fldChar w:fldCharType="begin"/>
        </w:r>
        <w:r w:rsidR="001935BA">
          <w:rPr>
            <w:noProof/>
            <w:webHidden/>
          </w:rPr>
          <w:instrText xml:space="preserve"> PAGEREF _Toc20288838 \h </w:instrText>
        </w:r>
        <w:r w:rsidR="001935BA">
          <w:rPr>
            <w:noProof/>
            <w:webHidden/>
          </w:rPr>
        </w:r>
        <w:r w:rsidR="001935BA">
          <w:rPr>
            <w:noProof/>
            <w:webHidden/>
          </w:rPr>
          <w:fldChar w:fldCharType="separate"/>
        </w:r>
        <w:r w:rsidR="001935BA">
          <w:rPr>
            <w:noProof/>
            <w:webHidden/>
          </w:rPr>
          <w:t>71</w:t>
        </w:r>
        <w:r w:rsidR="001935BA">
          <w:rPr>
            <w:noProof/>
            <w:webHidden/>
          </w:rPr>
          <w:fldChar w:fldCharType="end"/>
        </w:r>
      </w:hyperlink>
    </w:p>
    <w:p w:rsidR="001935BA" w:rsidRDefault="00262984">
      <w:pPr>
        <w:pStyle w:val="Obsah1"/>
        <w:rPr>
          <w:noProof/>
          <w:sz w:val="22"/>
          <w:szCs w:val="22"/>
          <w:lang w:eastAsia="cs-CZ"/>
        </w:rPr>
      </w:pPr>
      <w:hyperlink w:anchor="_Toc20288839" w:history="1">
        <w:r w:rsidR="001935BA" w:rsidRPr="005941B8">
          <w:rPr>
            <w:rStyle w:val="Hypertextovodkaz"/>
            <w:rFonts w:ascii="Arial" w:hAnsi="Arial" w:cs="Arial"/>
            <w:noProof/>
          </w:rPr>
          <w:t>5.14.</w:t>
        </w:r>
        <w:r w:rsidR="001935BA">
          <w:rPr>
            <w:noProof/>
            <w:sz w:val="22"/>
            <w:szCs w:val="22"/>
            <w:lang w:eastAsia="cs-CZ"/>
          </w:rPr>
          <w:tab/>
        </w:r>
        <w:r w:rsidR="001935BA" w:rsidRPr="005941B8">
          <w:rPr>
            <w:rStyle w:val="Hypertextovodkaz"/>
            <w:rFonts w:ascii="Arial" w:hAnsi="Arial" w:cs="Arial"/>
            <w:noProof/>
          </w:rPr>
          <w:t>Pokladní příjmy</w:t>
        </w:r>
        <w:r w:rsidR="001935BA">
          <w:rPr>
            <w:noProof/>
            <w:webHidden/>
          </w:rPr>
          <w:tab/>
        </w:r>
        <w:r w:rsidR="001935BA">
          <w:rPr>
            <w:noProof/>
            <w:webHidden/>
          </w:rPr>
          <w:fldChar w:fldCharType="begin"/>
        </w:r>
        <w:r w:rsidR="001935BA">
          <w:rPr>
            <w:noProof/>
            <w:webHidden/>
          </w:rPr>
          <w:instrText xml:space="preserve"> PAGEREF _Toc20288839 \h </w:instrText>
        </w:r>
        <w:r w:rsidR="001935BA">
          <w:rPr>
            <w:noProof/>
            <w:webHidden/>
          </w:rPr>
        </w:r>
        <w:r w:rsidR="001935BA">
          <w:rPr>
            <w:noProof/>
            <w:webHidden/>
          </w:rPr>
          <w:fldChar w:fldCharType="separate"/>
        </w:r>
        <w:r w:rsidR="001935BA">
          <w:rPr>
            <w:noProof/>
            <w:webHidden/>
          </w:rPr>
          <w:t>72</w:t>
        </w:r>
        <w:r w:rsidR="001935BA">
          <w:rPr>
            <w:noProof/>
            <w:webHidden/>
          </w:rPr>
          <w:fldChar w:fldCharType="end"/>
        </w:r>
      </w:hyperlink>
    </w:p>
    <w:p w:rsidR="001935BA" w:rsidRDefault="00262984">
      <w:pPr>
        <w:pStyle w:val="Obsah1"/>
        <w:rPr>
          <w:noProof/>
          <w:sz w:val="22"/>
          <w:szCs w:val="22"/>
          <w:lang w:eastAsia="cs-CZ"/>
        </w:rPr>
      </w:pPr>
      <w:hyperlink w:anchor="_Toc20288840" w:history="1">
        <w:r w:rsidR="001935BA" w:rsidRPr="005941B8">
          <w:rPr>
            <w:rStyle w:val="Hypertextovodkaz"/>
            <w:rFonts w:ascii="Arial" w:hAnsi="Arial" w:cs="Arial"/>
            <w:noProof/>
          </w:rPr>
          <w:t>5.15.</w:t>
        </w:r>
        <w:r w:rsidR="001935BA">
          <w:rPr>
            <w:noProof/>
            <w:sz w:val="22"/>
            <w:szCs w:val="22"/>
            <w:lang w:eastAsia="cs-CZ"/>
          </w:rPr>
          <w:tab/>
        </w:r>
        <w:r w:rsidR="001935BA" w:rsidRPr="005941B8">
          <w:rPr>
            <w:rStyle w:val="Hypertextovodkaz"/>
            <w:rFonts w:ascii="Arial" w:hAnsi="Arial" w:cs="Arial"/>
            <w:noProof/>
          </w:rPr>
          <w:t>Darovací smlouva</w:t>
        </w:r>
        <w:r w:rsidR="001935BA">
          <w:rPr>
            <w:noProof/>
            <w:webHidden/>
          </w:rPr>
          <w:tab/>
        </w:r>
        <w:r w:rsidR="001935BA">
          <w:rPr>
            <w:noProof/>
            <w:webHidden/>
          </w:rPr>
          <w:fldChar w:fldCharType="begin"/>
        </w:r>
        <w:r w:rsidR="001935BA">
          <w:rPr>
            <w:noProof/>
            <w:webHidden/>
          </w:rPr>
          <w:instrText xml:space="preserve"> PAGEREF _Toc20288840 \h </w:instrText>
        </w:r>
        <w:r w:rsidR="001935BA">
          <w:rPr>
            <w:noProof/>
            <w:webHidden/>
          </w:rPr>
        </w:r>
        <w:r w:rsidR="001935BA">
          <w:rPr>
            <w:noProof/>
            <w:webHidden/>
          </w:rPr>
          <w:fldChar w:fldCharType="separate"/>
        </w:r>
        <w:r w:rsidR="001935BA">
          <w:rPr>
            <w:noProof/>
            <w:webHidden/>
          </w:rPr>
          <w:t>73</w:t>
        </w:r>
        <w:r w:rsidR="001935BA">
          <w:rPr>
            <w:noProof/>
            <w:webHidden/>
          </w:rPr>
          <w:fldChar w:fldCharType="end"/>
        </w:r>
      </w:hyperlink>
    </w:p>
    <w:p w:rsidR="001935BA" w:rsidRDefault="00262984">
      <w:pPr>
        <w:pStyle w:val="Obsah1"/>
        <w:rPr>
          <w:noProof/>
          <w:sz w:val="22"/>
          <w:szCs w:val="22"/>
          <w:lang w:eastAsia="cs-CZ"/>
        </w:rPr>
      </w:pPr>
      <w:hyperlink w:anchor="_Toc20288841" w:history="1">
        <w:r w:rsidR="001935BA" w:rsidRPr="005941B8">
          <w:rPr>
            <w:rStyle w:val="Hypertextovodkaz"/>
            <w:rFonts w:ascii="Arial" w:hAnsi="Arial" w:cs="Arial"/>
            <w:noProof/>
          </w:rPr>
          <w:t>5.16.</w:t>
        </w:r>
        <w:r w:rsidR="001935BA">
          <w:rPr>
            <w:noProof/>
            <w:sz w:val="22"/>
            <w:szCs w:val="22"/>
            <w:lang w:eastAsia="cs-CZ"/>
          </w:rPr>
          <w:tab/>
        </w:r>
        <w:r w:rsidR="001935BA" w:rsidRPr="005941B8">
          <w:rPr>
            <w:rStyle w:val="Hypertextovodkaz"/>
            <w:rFonts w:ascii="Arial" w:hAnsi="Arial" w:cs="Arial"/>
            <w:noProof/>
          </w:rPr>
          <w:t>Podklad pro výpočet platů</w:t>
        </w:r>
        <w:r w:rsidR="001935BA">
          <w:rPr>
            <w:noProof/>
            <w:webHidden/>
          </w:rPr>
          <w:tab/>
        </w:r>
        <w:r w:rsidR="001935BA">
          <w:rPr>
            <w:noProof/>
            <w:webHidden/>
          </w:rPr>
          <w:fldChar w:fldCharType="begin"/>
        </w:r>
        <w:r w:rsidR="001935BA">
          <w:rPr>
            <w:noProof/>
            <w:webHidden/>
          </w:rPr>
          <w:instrText xml:space="preserve"> PAGEREF _Toc20288841 \h </w:instrText>
        </w:r>
        <w:r w:rsidR="001935BA">
          <w:rPr>
            <w:noProof/>
            <w:webHidden/>
          </w:rPr>
        </w:r>
        <w:r w:rsidR="001935BA">
          <w:rPr>
            <w:noProof/>
            <w:webHidden/>
          </w:rPr>
          <w:fldChar w:fldCharType="separate"/>
        </w:r>
        <w:r w:rsidR="001935BA">
          <w:rPr>
            <w:noProof/>
            <w:webHidden/>
          </w:rPr>
          <w:t>74</w:t>
        </w:r>
        <w:r w:rsidR="001935BA">
          <w:rPr>
            <w:noProof/>
            <w:webHidden/>
          </w:rPr>
          <w:fldChar w:fldCharType="end"/>
        </w:r>
      </w:hyperlink>
    </w:p>
    <w:p w:rsidR="001935BA" w:rsidRDefault="00262984">
      <w:pPr>
        <w:pStyle w:val="Obsah1"/>
        <w:rPr>
          <w:noProof/>
          <w:sz w:val="22"/>
          <w:szCs w:val="22"/>
          <w:lang w:eastAsia="cs-CZ"/>
        </w:rPr>
      </w:pPr>
      <w:hyperlink w:anchor="_Toc20288842" w:history="1">
        <w:r w:rsidR="001935BA" w:rsidRPr="005941B8">
          <w:rPr>
            <w:rStyle w:val="Hypertextovodkaz"/>
            <w:rFonts w:ascii="Arial" w:hAnsi="Arial" w:cs="Arial"/>
            <w:noProof/>
          </w:rPr>
          <w:t>5.17.</w:t>
        </w:r>
        <w:r w:rsidR="001935BA">
          <w:rPr>
            <w:noProof/>
            <w:sz w:val="22"/>
            <w:szCs w:val="22"/>
            <w:lang w:eastAsia="cs-CZ"/>
          </w:rPr>
          <w:tab/>
        </w:r>
        <w:r w:rsidR="001935BA" w:rsidRPr="005941B8">
          <w:rPr>
            <w:rStyle w:val="Hypertextovodkaz"/>
            <w:rFonts w:ascii="Arial" w:hAnsi="Arial" w:cs="Arial"/>
            <w:noProof/>
          </w:rPr>
          <w:t>Rekapitulace platů a zákonných odvodů</w:t>
        </w:r>
        <w:r w:rsidR="001935BA">
          <w:rPr>
            <w:noProof/>
            <w:webHidden/>
          </w:rPr>
          <w:tab/>
        </w:r>
        <w:r w:rsidR="001935BA">
          <w:rPr>
            <w:noProof/>
            <w:webHidden/>
          </w:rPr>
          <w:fldChar w:fldCharType="begin"/>
        </w:r>
        <w:r w:rsidR="001935BA">
          <w:rPr>
            <w:noProof/>
            <w:webHidden/>
          </w:rPr>
          <w:instrText xml:space="preserve"> PAGEREF _Toc20288842 \h </w:instrText>
        </w:r>
        <w:r w:rsidR="001935BA">
          <w:rPr>
            <w:noProof/>
            <w:webHidden/>
          </w:rPr>
        </w:r>
        <w:r w:rsidR="001935BA">
          <w:rPr>
            <w:noProof/>
            <w:webHidden/>
          </w:rPr>
          <w:fldChar w:fldCharType="separate"/>
        </w:r>
        <w:r w:rsidR="001935BA">
          <w:rPr>
            <w:noProof/>
            <w:webHidden/>
          </w:rPr>
          <w:t>75</w:t>
        </w:r>
        <w:r w:rsidR="001935BA">
          <w:rPr>
            <w:noProof/>
            <w:webHidden/>
          </w:rPr>
          <w:fldChar w:fldCharType="end"/>
        </w:r>
      </w:hyperlink>
    </w:p>
    <w:p w:rsidR="001935BA" w:rsidRDefault="00262984">
      <w:pPr>
        <w:pStyle w:val="Obsah1"/>
        <w:rPr>
          <w:noProof/>
          <w:sz w:val="22"/>
          <w:szCs w:val="22"/>
          <w:lang w:eastAsia="cs-CZ"/>
        </w:rPr>
      </w:pPr>
      <w:hyperlink w:anchor="_Toc20288843" w:history="1">
        <w:r w:rsidR="001935BA" w:rsidRPr="005941B8">
          <w:rPr>
            <w:rStyle w:val="Hypertextovodkaz"/>
            <w:rFonts w:ascii="Arial" w:hAnsi="Arial" w:cs="Arial"/>
            <w:noProof/>
          </w:rPr>
          <w:t>5.17.1.</w:t>
        </w:r>
        <w:r w:rsidR="001935BA">
          <w:rPr>
            <w:noProof/>
            <w:sz w:val="22"/>
            <w:szCs w:val="22"/>
            <w:lang w:eastAsia="cs-CZ"/>
          </w:rPr>
          <w:tab/>
        </w:r>
        <w:r w:rsidR="001935BA" w:rsidRPr="005941B8">
          <w:rPr>
            <w:rStyle w:val="Hypertextovodkaz"/>
            <w:rFonts w:ascii="Arial" w:hAnsi="Arial" w:cs="Arial"/>
            <w:noProof/>
          </w:rPr>
          <w:t>Schvalování interních účetních operací</w:t>
        </w:r>
        <w:r w:rsidR="001935BA">
          <w:rPr>
            <w:noProof/>
            <w:webHidden/>
          </w:rPr>
          <w:tab/>
        </w:r>
        <w:r w:rsidR="001935BA">
          <w:rPr>
            <w:noProof/>
            <w:webHidden/>
          </w:rPr>
          <w:fldChar w:fldCharType="begin"/>
        </w:r>
        <w:r w:rsidR="001935BA">
          <w:rPr>
            <w:noProof/>
            <w:webHidden/>
          </w:rPr>
          <w:instrText xml:space="preserve"> PAGEREF _Toc20288843 \h </w:instrText>
        </w:r>
        <w:r w:rsidR="001935BA">
          <w:rPr>
            <w:noProof/>
            <w:webHidden/>
          </w:rPr>
        </w:r>
        <w:r w:rsidR="001935BA">
          <w:rPr>
            <w:noProof/>
            <w:webHidden/>
          </w:rPr>
          <w:fldChar w:fldCharType="separate"/>
        </w:r>
        <w:r w:rsidR="001935BA">
          <w:rPr>
            <w:noProof/>
            <w:webHidden/>
          </w:rPr>
          <w:t>76</w:t>
        </w:r>
        <w:r w:rsidR="001935BA">
          <w:rPr>
            <w:noProof/>
            <w:webHidden/>
          </w:rPr>
          <w:fldChar w:fldCharType="end"/>
        </w:r>
      </w:hyperlink>
    </w:p>
    <w:p w:rsidR="001935BA" w:rsidRDefault="00262984">
      <w:pPr>
        <w:pStyle w:val="Obsah1"/>
        <w:rPr>
          <w:noProof/>
          <w:sz w:val="22"/>
          <w:szCs w:val="22"/>
          <w:lang w:eastAsia="cs-CZ"/>
        </w:rPr>
      </w:pPr>
      <w:hyperlink w:anchor="_Toc20288844" w:history="1">
        <w:r w:rsidR="001935BA" w:rsidRPr="005941B8">
          <w:rPr>
            <w:rStyle w:val="Hypertextovodkaz"/>
            <w:rFonts w:ascii="Arial" w:hAnsi="Arial" w:cs="Arial"/>
            <w:noProof/>
          </w:rPr>
          <w:t>6.</w:t>
        </w:r>
        <w:r w:rsidR="001935BA">
          <w:rPr>
            <w:noProof/>
            <w:sz w:val="22"/>
            <w:szCs w:val="22"/>
            <w:lang w:eastAsia="cs-CZ"/>
          </w:rPr>
          <w:tab/>
        </w:r>
        <w:r w:rsidR="001935BA" w:rsidRPr="005941B8">
          <w:rPr>
            <w:rStyle w:val="Hypertextovodkaz"/>
            <w:rFonts w:ascii="Arial" w:hAnsi="Arial" w:cs="Arial"/>
            <w:noProof/>
          </w:rPr>
          <w:t>Nejčastější otázky k řídicí kontrole</w:t>
        </w:r>
        <w:r w:rsidR="001935BA">
          <w:rPr>
            <w:noProof/>
            <w:webHidden/>
          </w:rPr>
          <w:tab/>
        </w:r>
        <w:r w:rsidR="001935BA">
          <w:rPr>
            <w:noProof/>
            <w:webHidden/>
          </w:rPr>
          <w:fldChar w:fldCharType="begin"/>
        </w:r>
        <w:r w:rsidR="001935BA">
          <w:rPr>
            <w:noProof/>
            <w:webHidden/>
          </w:rPr>
          <w:instrText xml:space="preserve"> PAGEREF _Toc20288844 \h </w:instrText>
        </w:r>
        <w:r w:rsidR="001935BA">
          <w:rPr>
            <w:noProof/>
            <w:webHidden/>
          </w:rPr>
        </w:r>
        <w:r w:rsidR="001935BA">
          <w:rPr>
            <w:noProof/>
            <w:webHidden/>
          </w:rPr>
          <w:fldChar w:fldCharType="separate"/>
        </w:r>
        <w:r w:rsidR="001935BA">
          <w:rPr>
            <w:noProof/>
            <w:webHidden/>
          </w:rPr>
          <w:t>76</w:t>
        </w:r>
        <w:r w:rsidR="001935BA">
          <w:rPr>
            <w:noProof/>
            <w:webHidden/>
          </w:rPr>
          <w:fldChar w:fldCharType="end"/>
        </w:r>
      </w:hyperlink>
    </w:p>
    <w:p w:rsidR="001935BA" w:rsidRDefault="00262984">
      <w:pPr>
        <w:pStyle w:val="Obsah1"/>
        <w:rPr>
          <w:noProof/>
          <w:sz w:val="22"/>
          <w:szCs w:val="22"/>
          <w:lang w:eastAsia="cs-CZ"/>
        </w:rPr>
      </w:pPr>
      <w:hyperlink w:anchor="_Toc20288845" w:history="1">
        <w:r w:rsidR="001935BA" w:rsidRPr="005941B8">
          <w:rPr>
            <w:rStyle w:val="Hypertextovodkaz"/>
            <w:rFonts w:ascii="Arial" w:hAnsi="Arial" w:cs="Arial"/>
            <w:noProof/>
          </w:rPr>
          <w:t>6.1.</w:t>
        </w:r>
        <w:r w:rsidR="001935BA">
          <w:rPr>
            <w:noProof/>
            <w:sz w:val="22"/>
            <w:szCs w:val="22"/>
            <w:lang w:eastAsia="cs-CZ"/>
          </w:rPr>
          <w:tab/>
        </w:r>
        <w:r w:rsidR="001935BA" w:rsidRPr="005941B8">
          <w:rPr>
            <w:rStyle w:val="Hypertextovodkaz"/>
            <w:rFonts w:ascii="Arial" w:hAnsi="Arial" w:cs="Arial"/>
            <w:noProof/>
          </w:rPr>
          <w:t>Výkon funkce příkazce operace, správce rozpočtu nebo hlavního účetního</w:t>
        </w:r>
        <w:r w:rsidR="001935BA">
          <w:rPr>
            <w:noProof/>
            <w:webHidden/>
          </w:rPr>
          <w:tab/>
        </w:r>
        <w:r w:rsidR="001935BA">
          <w:rPr>
            <w:noProof/>
            <w:webHidden/>
          </w:rPr>
          <w:fldChar w:fldCharType="begin"/>
        </w:r>
        <w:r w:rsidR="001935BA">
          <w:rPr>
            <w:noProof/>
            <w:webHidden/>
          </w:rPr>
          <w:instrText xml:space="preserve"> PAGEREF _Toc20288845 \h </w:instrText>
        </w:r>
        <w:r w:rsidR="001935BA">
          <w:rPr>
            <w:noProof/>
            <w:webHidden/>
          </w:rPr>
        </w:r>
        <w:r w:rsidR="001935BA">
          <w:rPr>
            <w:noProof/>
            <w:webHidden/>
          </w:rPr>
          <w:fldChar w:fldCharType="separate"/>
        </w:r>
        <w:r w:rsidR="001935BA">
          <w:rPr>
            <w:noProof/>
            <w:webHidden/>
          </w:rPr>
          <w:t>76</w:t>
        </w:r>
        <w:r w:rsidR="001935BA">
          <w:rPr>
            <w:noProof/>
            <w:webHidden/>
          </w:rPr>
          <w:fldChar w:fldCharType="end"/>
        </w:r>
      </w:hyperlink>
    </w:p>
    <w:p w:rsidR="001935BA" w:rsidRDefault="00262984">
      <w:pPr>
        <w:pStyle w:val="Obsah1"/>
        <w:rPr>
          <w:noProof/>
          <w:sz w:val="22"/>
          <w:szCs w:val="22"/>
          <w:lang w:eastAsia="cs-CZ"/>
        </w:rPr>
      </w:pPr>
      <w:hyperlink w:anchor="_Toc20288846" w:history="1">
        <w:r w:rsidR="001935BA" w:rsidRPr="005941B8">
          <w:rPr>
            <w:rStyle w:val="Hypertextovodkaz"/>
            <w:rFonts w:ascii="Arial" w:hAnsi="Arial" w:cs="Arial"/>
            <w:noProof/>
          </w:rPr>
          <w:t>6.2.</w:t>
        </w:r>
        <w:r w:rsidR="001935BA">
          <w:rPr>
            <w:noProof/>
            <w:sz w:val="22"/>
            <w:szCs w:val="22"/>
            <w:lang w:eastAsia="cs-CZ"/>
          </w:rPr>
          <w:tab/>
        </w:r>
        <w:r w:rsidR="001935BA" w:rsidRPr="005941B8">
          <w:rPr>
            <w:rStyle w:val="Hypertextovodkaz"/>
            <w:rFonts w:ascii="Arial" w:hAnsi="Arial" w:cs="Arial"/>
            <w:noProof/>
          </w:rPr>
          <w:t>Limitované přísliby a zálohy</w:t>
        </w:r>
        <w:r w:rsidR="001935BA">
          <w:rPr>
            <w:noProof/>
            <w:webHidden/>
          </w:rPr>
          <w:tab/>
        </w:r>
        <w:r w:rsidR="001935BA">
          <w:rPr>
            <w:noProof/>
            <w:webHidden/>
          </w:rPr>
          <w:fldChar w:fldCharType="begin"/>
        </w:r>
        <w:r w:rsidR="001935BA">
          <w:rPr>
            <w:noProof/>
            <w:webHidden/>
          </w:rPr>
          <w:instrText xml:space="preserve"> PAGEREF _Toc20288846 \h </w:instrText>
        </w:r>
        <w:r w:rsidR="001935BA">
          <w:rPr>
            <w:noProof/>
            <w:webHidden/>
          </w:rPr>
        </w:r>
        <w:r w:rsidR="001935BA">
          <w:rPr>
            <w:noProof/>
            <w:webHidden/>
          </w:rPr>
          <w:fldChar w:fldCharType="separate"/>
        </w:r>
        <w:r w:rsidR="001935BA">
          <w:rPr>
            <w:noProof/>
            <w:webHidden/>
          </w:rPr>
          <w:t>78</w:t>
        </w:r>
        <w:r w:rsidR="001935BA">
          <w:rPr>
            <w:noProof/>
            <w:webHidden/>
          </w:rPr>
          <w:fldChar w:fldCharType="end"/>
        </w:r>
      </w:hyperlink>
    </w:p>
    <w:p w:rsidR="001935BA" w:rsidRDefault="00262984">
      <w:pPr>
        <w:pStyle w:val="Obsah1"/>
        <w:rPr>
          <w:noProof/>
          <w:sz w:val="22"/>
          <w:szCs w:val="22"/>
          <w:lang w:eastAsia="cs-CZ"/>
        </w:rPr>
      </w:pPr>
      <w:hyperlink w:anchor="_Toc20288847" w:history="1">
        <w:r w:rsidR="001935BA" w:rsidRPr="005941B8">
          <w:rPr>
            <w:rStyle w:val="Hypertextovodkaz"/>
            <w:rFonts w:ascii="Arial" w:hAnsi="Arial" w:cs="Arial"/>
            <w:noProof/>
          </w:rPr>
          <w:t>6.3.</w:t>
        </w:r>
        <w:r w:rsidR="001935BA">
          <w:rPr>
            <w:noProof/>
            <w:sz w:val="22"/>
            <w:szCs w:val="22"/>
            <w:lang w:eastAsia="cs-CZ"/>
          </w:rPr>
          <w:tab/>
        </w:r>
        <w:r w:rsidR="001935BA" w:rsidRPr="005941B8">
          <w:rPr>
            <w:rStyle w:val="Hypertextovodkaz"/>
            <w:rFonts w:ascii="Arial" w:hAnsi="Arial" w:cs="Arial"/>
            <w:noProof/>
          </w:rPr>
          <w:t>Kritéria 3E</w:t>
        </w:r>
        <w:r w:rsidR="001935BA">
          <w:rPr>
            <w:noProof/>
            <w:webHidden/>
          </w:rPr>
          <w:tab/>
        </w:r>
        <w:r w:rsidR="001935BA">
          <w:rPr>
            <w:noProof/>
            <w:webHidden/>
          </w:rPr>
          <w:fldChar w:fldCharType="begin"/>
        </w:r>
        <w:r w:rsidR="001935BA">
          <w:rPr>
            <w:noProof/>
            <w:webHidden/>
          </w:rPr>
          <w:instrText xml:space="preserve"> PAGEREF _Toc20288847 \h </w:instrText>
        </w:r>
        <w:r w:rsidR="001935BA">
          <w:rPr>
            <w:noProof/>
            <w:webHidden/>
          </w:rPr>
        </w:r>
        <w:r w:rsidR="001935BA">
          <w:rPr>
            <w:noProof/>
            <w:webHidden/>
          </w:rPr>
          <w:fldChar w:fldCharType="separate"/>
        </w:r>
        <w:r w:rsidR="001935BA">
          <w:rPr>
            <w:noProof/>
            <w:webHidden/>
          </w:rPr>
          <w:t>79</w:t>
        </w:r>
        <w:r w:rsidR="001935BA">
          <w:rPr>
            <w:noProof/>
            <w:webHidden/>
          </w:rPr>
          <w:fldChar w:fldCharType="end"/>
        </w:r>
      </w:hyperlink>
    </w:p>
    <w:p w:rsidR="001935BA" w:rsidRDefault="00262984">
      <w:pPr>
        <w:pStyle w:val="Obsah1"/>
        <w:rPr>
          <w:noProof/>
          <w:sz w:val="22"/>
          <w:szCs w:val="22"/>
          <w:lang w:eastAsia="cs-CZ"/>
        </w:rPr>
      </w:pPr>
      <w:hyperlink w:anchor="_Toc20288848" w:history="1">
        <w:r w:rsidR="001935BA" w:rsidRPr="005941B8">
          <w:rPr>
            <w:rStyle w:val="Hypertextovodkaz"/>
            <w:rFonts w:ascii="Arial" w:hAnsi="Arial" w:cs="Arial"/>
            <w:noProof/>
          </w:rPr>
          <w:t>6.4.</w:t>
        </w:r>
        <w:r w:rsidR="001935BA">
          <w:rPr>
            <w:noProof/>
            <w:sz w:val="22"/>
            <w:szCs w:val="22"/>
            <w:lang w:eastAsia="cs-CZ"/>
          </w:rPr>
          <w:tab/>
        </w:r>
        <w:r w:rsidR="001935BA" w:rsidRPr="005941B8">
          <w:rPr>
            <w:rStyle w:val="Hypertextovodkaz"/>
            <w:rFonts w:ascii="Arial" w:hAnsi="Arial" w:cs="Arial"/>
            <w:noProof/>
          </w:rPr>
          <w:t>Schvalování</w:t>
        </w:r>
        <w:r w:rsidR="001935BA">
          <w:rPr>
            <w:noProof/>
            <w:webHidden/>
          </w:rPr>
          <w:tab/>
        </w:r>
        <w:r w:rsidR="001935BA">
          <w:rPr>
            <w:noProof/>
            <w:webHidden/>
          </w:rPr>
          <w:fldChar w:fldCharType="begin"/>
        </w:r>
        <w:r w:rsidR="001935BA">
          <w:rPr>
            <w:noProof/>
            <w:webHidden/>
          </w:rPr>
          <w:instrText xml:space="preserve"> PAGEREF _Toc20288848 \h </w:instrText>
        </w:r>
        <w:r w:rsidR="001935BA">
          <w:rPr>
            <w:noProof/>
            <w:webHidden/>
          </w:rPr>
        </w:r>
        <w:r w:rsidR="001935BA">
          <w:rPr>
            <w:noProof/>
            <w:webHidden/>
          </w:rPr>
          <w:fldChar w:fldCharType="separate"/>
        </w:r>
        <w:r w:rsidR="001935BA">
          <w:rPr>
            <w:noProof/>
            <w:webHidden/>
          </w:rPr>
          <w:t>79</w:t>
        </w:r>
        <w:r w:rsidR="001935BA">
          <w:rPr>
            <w:noProof/>
            <w:webHidden/>
          </w:rPr>
          <w:fldChar w:fldCharType="end"/>
        </w:r>
      </w:hyperlink>
    </w:p>
    <w:p w:rsidR="001935BA" w:rsidRDefault="00262984">
      <w:pPr>
        <w:pStyle w:val="Obsah1"/>
        <w:rPr>
          <w:noProof/>
          <w:sz w:val="22"/>
          <w:szCs w:val="22"/>
          <w:lang w:eastAsia="cs-CZ"/>
        </w:rPr>
      </w:pPr>
      <w:hyperlink w:anchor="_Toc20288849" w:history="1">
        <w:r w:rsidR="001935BA" w:rsidRPr="005941B8">
          <w:rPr>
            <w:rStyle w:val="Hypertextovodkaz"/>
            <w:rFonts w:ascii="Arial" w:hAnsi="Arial" w:cs="Arial"/>
            <w:noProof/>
          </w:rPr>
          <w:t>6.5.</w:t>
        </w:r>
        <w:r w:rsidR="001935BA">
          <w:rPr>
            <w:noProof/>
            <w:sz w:val="22"/>
            <w:szCs w:val="22"/>
            <w:lang w:eastAsia="cs-CZ"/>
          </w:rPr>
          <w:tab/>
        </w:r>
        <w:r w:rsidR="001935BA" w:rsidRPr="005941B8">
          <w:rPr>
            <w:rStyle w:val="Hypertextovodkaz"/>
            <w:rFonts w:ascii="Arial" w:hAnsi="Arial" w:cs="Arial"/>
            <w:noProof/>
          </w:rPr>
          <w:t>Změna či navýšení výdaje</w:t>
        </w:r>
        <w:r w:rsidR="001935BA">
          <w:rPr>
            <w:noProof/>
            <w:webHidden/>
          </w:rPr>
          <w:tab/>
        </w:r>
        <w:r w:rsidR="001935BA">
          <w:rPr>
            <w:noProof/>
            <w:webHidden/>
          </w:rPr>
          <w:fldChar w:fldCharType="begin"/>
        </w:r>
        <w:r w:rsidR="001935BA">
          <w:rPr>
            <w:noProof/>
            <w:webHidden/>
          </w:rPr>
          <w:instrText xml:space="preserve"> PAGEREF _Toc20288849 \h </w:instrText>
        </w:r>
        <w:r w:rsidR="001935BA">
          <w:rPr>
            <w:noProof/>
            <w:webHidden/>
          </w:rPr>
        </w:r>
        <w:r w:rsidR="001935BA">
          <w:rPr>
            <w:noProof/>
            <w:webHidden/>
          </w:rPr>
          <w:fldChar w:fldCharType="separate"/>
        </w:r>
        <w:r w:rsidR="001935BA">
          <w:rPr>
            <w:noProof/>
            <w:webHidden/>
          </w:rPr>
          <w:t>80</w:t>
        </w:r>
        <w:r w:rsidR="001935BA">
          <w:rPr>
            <w:noProof/>
            <w:webHidden/>
          </w:rPr>
          <w:fldChar w:fldCharType="end"/>
        </w:r>
      </w:hyperlink>
    </w:p>
    <w:p w:rsidR="001935BA" w:rsidRDefault="00262984">
      <w:pPr>
        <w:pStyle w:val="Obsah1"/>
        <w:rPr>
          <w:noProof/>
          <w:sz w:val="22"/>
          <w:szCs w:val="22"/>
          <w:lang w:eastAsia="cs-CZ"/>
        </w:rPr>
      </w:pPr>
      <w:hyperlink w:anchor="_Toc20288850" w:history="1">
        <w:r w:rsidR="001935BA" w:rsidRPr="005941B8">
          <w:rPr>
            <w:rStyle w:val="Hypertextovodkaz"/>
            <w:rFonts w:ascii="Arial" w:hAnsi="Arial" w:cs="Arial"/>
            <w:noProof/>
          </w:rPr>
          <w:t>6.6.</w:t>
        </w:r>
        <w:r w:rsidR="001935BA">
          <w:rPr>
            <w:noProof/>
            <w:sz w:val="22"/>
            <w:szCs w:val="22"/>
            <w:lang w:eastAsia="cs-CZ"/>
          </w:rPr>
          <w:tab/>
        </w:r>
        <w:r w:rsidR="001935BA" w:rsidRPr="005941B8">
          <w:rPr>
            <w:rStyle w:val="Hypertextovodkaz"/>
            <w:rFonts w:ascii="Arial" w:hAnsi="Arial" w:cs="Arial"/>
            <w:noProof/>
          </w:rPr>
          <w:t>Pokladna</w:t>
        </w:r>
        <w:r w:rsidR="001935BA">
          <w:rPr>
            <w:noProof/>
            <w:webHidden/>
          </w:rPr>
          <w:tab/>
        </w:r>
        <w:r w:rsidR="001935BA">
          <w:rPr>
            <w:noProof/>
            <w:webHidden/>
          </w:rPr>
          <w:fldChar w:fldCharType="begin"/>
        </w:r>
        <w:r w:rsidR="001935BA">
          <w:rPr>
            <w:noProof/>
            <w:webHidden/>
          </w:rPr>
          <w:instrText xml:space="preserve"> PAGEREF _Toc20288850 \h </w:instrText>
        </w:r>
        <w:r w:rsidR="001935BA">
          <w:rPr>
            <w:noProof/>
            <w:webHidden/>
          </w:rPr>
        </w:r>
        <w:r w:rsidR="001935BA">
          <w:rPr>
            <w:noProof/>
            <w:webHidden/>
          </w:rPr>
          <w:fldChar w:fldCharType="separate"/>
        </w:r>
        <w:r w:rsidR="001935BA">
          <w:rPr>
            <w:noProof/>
            <w:webHidden/>
          </w:rPr>
          <w:t>80</w:t>
        </w:r>
        <w:r w:rsidR="001935BA">
          <w:rPr>
            <w:noProof/>
            <w:webHidden/>
          </w:rPr>
          <w:fldChar w:fldCharType="end"/>
        </w:r>
      </w:hyperlink>
    </w:p>
    <w:p w:rsidR="001935BA" w:rsidRDefault="00262984">
      <w:pPr>
        <w:pStyle w:val="Obsah1"/>
        <w:rPr>
          <w:noProof/>
          <w:sz w:val="22"/>
          <w:szCs w:val="22"/>
          <w:lang w:eastAsia="cs-CZ"/>
        </w:rPr>
      </w:pPr>
      <w:hyperlink w:anchor="_Toc20288851" w:history="1">
        <w:r w:rsidR="001935BA" w:rsidRPr="005941B8">
          <w:rPr>
            <w:rStyle w:val="Hypertextovodkaz"/>
            <w:rFonts w:ascii="Arial" w:hAnsi="Arial" w:cs="Arial"/>
            <w:noProof/>
          </w:rPr>
          <w:t>6.7.</w:t>
        </w:r>
        <w:r w:rsidR="001935BA">
          <w:rPr>
            <w:noProof/>
            <w:sz w:val="22"/>
            <w:szCs w:val="22"/>
            <w:lang w:eastAsia="cs-CZ"/>
          </w:rPr>
          <w:tab/>
        </w:r>
        <w:r w:rsidR="001935BA" w:rsidRPr="005941B8">
          <w:rPr>
            <w:rStyle w:val="Hypertextovodkaz"/>
            <w:rFonts w:ascii="Arial" w:hAnsi="Arial" w:cs="Arial"/>
            <w:noProof/>
          </w:rPr>
          <w:t>Výjimečné, krizové či havarijní situace</w:t>
        </w:r>
        <w:r w:rsidR="001935BA">
          <w:rPr>
            <w:noProof/>
            <w:webHidden/>
          </w:rPr>
          <w:tab/>
        </w:r>
        <w:r w:rsidR="001935BA">
          <w:rPr>
            <w:noProof/>
            <w:webHidden/>
          </w:rPr>
          <w:fldChar w:fldCharType="begin"/>
        </w:r>
        <w:r w:rsidR="001935BA">
          <w:rPr>
            <w:noProof/>
            <w:webHidden/>
          </w:rPr>
          <w:instrText xml:space="preserve"> PAGEREF _Toc20288851 \h </w:instrText>
        </w:r>
        <w:r w:rsidR="001935BA">
          <w:rPr>
            <w:noProof/>
            <w:webHidden/>
          </w:rPr>
        </w:r>
        <w:r w:rsidR="001935BA">
          <w:rPr>
            <w:noProof/>
            <w:webHidden/>
          </w:rPr>
          <w:fldChar w:fldCharType="separate"/>
        </w:r>
        <w:r w:rsidR="001935BA">
          <w:rPr>
            <w:noProof/>
            <w:webHidden/>
          </w:rPr>
          <w:t>81</w:t>
        </w:r>
        <w:r w:rsidR="001935BA">
          <w:rPr>
            <w:noProof/>
            <w:webHidden/>
          </w:rPr>
          <w:fldChar w:fldCharType="end"/>
        </w:r>
      </w:hyperlink>
    </w:p>
    <w:p w:rsidR="001935BA" w:rsidRDefault="00262984">
      <w:pPr>
        <w:pStyle w:val="Obsah1"/>
        <w:rPr>
          <w:noProof/>
          <w:sz w:val="22"/>
          <w:szCs w:val="22"/>
          <w:lang w:eastAsia="cs-CZ"/>
        </w:rPr>
      </w:pPr>
      <w:hyperlink w:anchor="_Toc20288852" w:history="1">
        <w:r w:rsidR="001935BA" w:rsidRPr="005941B8">
          <w:rPr>
            <w:rStyle w:val="Hypertextovodkaz"/>
            <w:rFonts w:ascii="Arial" w:hAnsi="Arial" w:cs="Arial"/>
            <w:noProof/>
          </w:rPr>
          <w:t>6.8.</w:t>
        </w:r>
        <w:r w:rsidR="001935BA">
          <w:rPr>
            <w:noProof/>
            <w:sz w:val="22"/>
            <w:szCs w:val="22"/>
            <w:lang w:eastAsia="cs-CZ"/>
          </w:rPr>
          <w:tab/>
        </w:r>
        <w:r w:rsidR="001935BA" w:rsidRPr="005941B8">
          <w:rPr>
            <w:rStyle w:val="Hypertextovodkaz"/>
            <w:rFonts w:ascii="Arial" w:hAnsi="Arial" w:cs="Arial"/>
            <w:noProof/>
          </w:rPr>
          <w:t>Specifika organizací</w:t>
        </w:r>
        <w:r w:rsidR="001935BA">
          <w:rPr>
            <w:noProof/>
            <w:webHidden/>
          </w:rPr>
          <w:tab/>
        </w:r>
        <w:r w:rsidR="001935BA">
          <w:rPr>
            <w:noProof/>
            <w:webHidden/>
          </w:rPr>
          <w:fldChar w:fldCharType="begin"/>
        </w:r>
        <w:r w:rsidR="001935BA">
          <w:rPr>
            <w:noProof/>
            <w:webHidden/>
          </w:rPr>
          <w:instrText xml:space="preserve"> PAGEREF _Toc20288852 \h </w:instrText>
        </w:r>
        <w:r w:rsidR="001935BA">
          <w:rPr>
            <w:noProof/>
            <w:webHidden/>
          </w:rPr>
        </w:r>
        <w:r w:rsidR="001935BA">
          <w:rPr>
            <w:noProof/>
            <w:webHidden/>
          </w:rPr>
          <w:fldChar w:fldCharType="separate"/>
        </w:r>
        <w:r w:rsidR="001935BA">
          <w:rPr>
            <w:noProof/>
            <w:webHidden/>
          </w:rPr>
          <w:t>81</w:t>
        </w:r>
        <w:r w:rsidR="001935BA">
          <w:rPr>
            <w:noProof/>
            <w:webHidden/>
          </w:rPr>
          <w:fldChar w:fldCharType="end"/>
        </w:r>
      </w:hyperlink>
    </w:p>
    <w:p w:rsidR="001935BA" w:rsidRDefault="00262984">
      <w:pPr>
        <w:pStyle w:val="Obsah1"/>
        <w:rPr>
          <w:noProof/>
          <w:sz w:val="22"/>
          <w:szCs w:val="22"/>
          <w:lang w:eastAsia="cs-CZ"/>
        </w:rPr>
      </w:pPr>
      <w:hyperlink w:anchor="_Toc20288853" w:history="1">
        <w:r w:rsidR="001935BA" w:rsidRPr="005941B8">
          <w:rPr>
            <w:rStyle w:val="Hypertextovodkaz"/>
            <w:rFonts w:ascii="Arial" w:hAnsi="Arial" w:cs="Arial"/>
            <w:noProof/>
          </w:rPr>
          <w:t>6.9.</w:t>
        </w:r>
        <w:r w:rsidR="001935BA">
          <w:rPr>
            <w:noProof/>
            <w:sz w:val="22"/>
            <w:szCs w:val="22"/>
            <w:lang w:eastAsia="cs-CZ"/>
          </w:rPr>
          <w:tab/>
        </w:r>
        <w:r w:rsidR="001935BA" w:rsidRPr="005941B8">
          <w:rPr>
            <w:rStyle w:val="Hypertextovodkaz"/>
            <w:rFonts w:ascii="Arial" w:hAnsi="Arial" w:cs="Arial"/>
            <w:noProof/>
          </w:rPr>
          <w:t>Vícezdrojové financování</w:t>
        </w:r>
        <w:r w:rsidR="001935BA">
          <w:rPr>
            <w:noProof/>
            <w:webHidden/>
          </w:rPr>
          <w:tab/>
        </w:r>
        <w:r w:rsidR="001935BA">
          <w:rPr>
            <w:noProof/>
            <w:webHidden/>
          </w:rPr>
          <w:fldChar w:fldCharType="begin"/>
        </w:r>
        <w:r w:rsidR="001935BA">
          <w:rPr>
            <w:noProof/>
            <w:webHidden/>
          </w:rPr>
          <w:instrText xml:space="preserve"> PAGEREF _Toc20288853 \h </w:instrText>
        </w:r>
        <w:r w:rsidR="001935BA">
          <w:rPr>
            <w:noProof/>
            <w:webHidden/>
          </w:rPr>
        </w:r>
        <w:r w:rsidR="001935BA">
          <w:rPr>
            <w:noProof/>
            <w:webHidden/>
          </w:rPr>
          <w:fldChar w:fldCharType="separate"/>
        </w:r>
        <w:r w:rsidR="001935BA">
          <w:rPr>
            <w:noProof/>
            <w:webHidden/>
          </w:rPr>
          <w:t>82</w:t>
        </w:r>
        <w:r w:rsidR="001935BA">
          <w:rPr>
            <w:noProof/>
            <w:webHidden/>
          </w:rPr>
          <w:fldChar w:fldCharType="end"/>
        </w:r>
      </w:hyperlink>
    </w:p>
    <w:p w:rsidR="001935BA" w:rsidRDefault="00262984">
      <w:pPr>
        <w:pStyle w:val="Obsah1"/>
        <w:rPr>
          <w:noProof/>
          <w:sz w:val="22"/>
          <w:szCs w:val="22"/>
          <w:lang w:eastAsia="cs-CZ"/>
        </w:rPr>
      </w:pPr>
      <w:hyperlink w:anchor="_Toc20288854" w:history="1">
        <w:r w:rsidR="001935BA" w:rsidRPr="005941B8">
          <w:rPr>
            <w:rStyle w:val="Hypertextovodkaz"/>
            <w:rFonts w:ascii="Arial" w:hAnsi="Arial" w:cs="Arial"/>
            <w:noProof/>
          </w:rPr>
          <w:t>6.10.</w:t>
        </w:r>
        <w:r w:rsidR="001935BA">
          <w:rPr>
            <w:noProof/>
            <w:sz w:val="22"/>
            <w:szCs w:val="22"/>
            <w:lang w:eastAsia="cs-CZ"/>
          </w:rPr>
          <w:tab/>
        </w:r>
        <w:r w:rsidR="001935BA" w:rsidRPr="005941B8">
          <w:rPr>
            <w:rStyle w:val="Hypertextovodkaz"/>
            <w:rFonts w:ascii="Arial" w:hAnsi="Arial" w:cs="Arial"/>
            <w:noProof/>
          </w:rPr>
          <w:t>Schvalování specifických typů dokladů</w:t>
        </w:r>
        <w:r w:rsidR="001935BA">
          <w:rPr>
            <w:noProof/>
            <w:webHidden/>
          </w:rPr>
          <w:tab/>
        </w:r>
        <w:r w:rsidR="001935BA">
          <w:rPr>
            <w:noProof/>
            <w:webHidden/>
          </w:rPr>
          <w:fldChar w:fldCharType="begin"/>
        </w:r>
        <w:r w:rsidR="001935BA">
          <w:rPr>
            <w:noProof/>
            <w:webHidden/>
          </w:rPr>
          <w:instrText xml:space="preserve"> PAGEREF _Toc20288854 \h </w:instrText>
        </w:r>
        <w:r w:rsidR="001935BA">
          <w:rPr>
            <w:noProof/>
            <w:webHidden/>
          </w:rPr>
        </w:r>
        <w:r w:rsidR="001935BA">
          <w:rPr>
            <w:noProof/>
            <w:webHidden/>
          </w:rPr>
          <w:fldChar w:fldCharType="separate"/>
        </w:r>
        <w:r w:rsidR="001935BA">
          <w:rPr>
            <w:noProof/>
            <w:webHidden/>
          </w:rPr>
          <w:t>83</w:t>
        </w:r>
        <w:r w:rsidR="001935BA">
          <w:rPr>
            <w:noProof/>
            <w:webHidden/>
          </w:rPr>
          <w:fldChar w:fldCharType="end"/>
        </w:r>
      </w:hyperlink>
    </w:p>
    <w:p w:rsidR="001935BA" w:rsidRDefault="00262984">
      <w:pPr>
        <w:pStyle w:val="Obsah1"/>
        <w:rPr>
          <w:noProof/>
          <w:sz w:val="22"/>
          <w:szCs w:val="22"/>
          <w:lang w:eastAsia="cs-CZ"/>
        </w:rPr>
      </w:pPr>
      <w:hyperlink w:anchor="_Toc20288855" w:history="1">
        <w:r w:rsidR="001935BA" w:rsidRPr="005941B8">
          <w:rPr>
            <w:rStyle w:val="Hypertextovodkaz"/>
            <w:rFonts w:ascii="Arial" w:hAnsi="Arial" w:cs="Arial"/>
            <w:noProof/>
          </w:rPr>
          <w:t>7.</w:t>
        </w:r>
        <w:r w:rsidR="001935BA">
          <w:rPr>
            <w:noProof/>
            <w:sz w:val="22"/>
            <w:szCs w:val="22"/>
            <w:lang w:eastAsia="cs-CZ"/>
          </w:rPr>
          <w:tab/>
        </w:r>
        <w:r w:rsidR="001935BA" w:rsidRPr="005941B8">
          <w:rPr>
            <w:rStyle w:val="Hypertextovodkaz"/>
            <w:rFonts w:ascii="Arial" w:hAnsi="Arial" w:cs="Arial"/>
            <w:noProof/>
          </w:rPr>
          <w:t>Kontrolní list nastavení dle zákona FK a jeho prováděcí vyhlášky č. 416/2004 Sb.</w:t>
        </w:r>
        <w:r w:rsidR="001935BA">
          <w:rPr>
            <w:noProof/>
            <w:webHidden/>
          </w:rPr>
          <w:tab/>
        </w:r>
        <w:r w:rsidR="001935BA">
          <w:rPr>
            <w:noProof/>
            <w:webHidden/>
          </w:rPr>
          <w:fldChar w:fldCharType="begin"/>
        </w:r>
        <w:r w:rsidR="001935BA">
          <w:rPr>
            <w:noProof/>
            <w:webHidden/>
          </w:rPr>
          <w:instrText xml:space="preserve"> PAGEREF _Toc20288855 \h </w:instrText>
        </w:r>
        <w:r w:rsidR="001935BA">
          <w:rPr>
            <w:noProof/>
            <w:webHidden/>
          </w:rPr>
        </w:r>
        <w:r w:rsidR="001935BA">
          <w:rPr>
            <w:noProof/>
            <w:webHidden/>
          </w:rPr>
          <w:fldChar w:fldCharType="separate"/>
        </w:r>
        <w:r w:rsidR="001935BA">
          <w:rPr>
            <w:noProof/>
            <w:webHidden/>
          </w:rPr>
          <w:t>85</w:t>
        </w:r>
        <w:r w:rsidR="001935BA">
          <w:rPr>
            <w:noProof/>
            <w:webHidden/>
          </w:rPr>
          <w:fldChar w:fldCharType="end"/>
        </w:r>
      </w:hyperlink>
    </w:p>
    <w:p w:rsidR="00E9403C" w:rsidRDefault="00F052EE" w:rsidP="00294830">
      <w:pPr>
        <w:pStyle w:val="Nadpis1"/>
        <w:numPr>
          <w:ilvl w:val="0"/>
          <w:numId w:val="28"/>
        </w:numPr>
        <w:spacing w:line="276" w:lineRule="auto"/>
        <w:jc w:val="both"/>
        <w:rPr>
          <w:rFonts w:ascii="Arial" w:hAnsi="Arial" w:cs="Arial"/>
        </w:rPr>
      </w:pPr>
      <w:r>
        <w:rPr>
          <w:rFonts w:ascii="Arial" w:hAnsi="Arial" w:cs="Arial"/>
          <w:sz w:val="20"/>
          <w:szCs w:val="20"/>
        </w:rPr>
        <w:fldChar w:fldCharType="end"/>
      </w:r>
      <w:bookmarkStart w:id="0" w:name="_Toc4350046"/>
      <w:bookmarkStart w:id="1" w:name="_Toc20288781"/>
      <w:r w:rsidR="009E153B">
        <w:rPr>
          <w:rFonts w:ascii="Arial" w:hAnsi="Arial" w:cs="Arial"/>
        </w:rPr>
        <w:t>Úvod</w:t>
      </w:r>
      <w:bookmarkEnd w:id="0"/>
      <w:bookmarkEnd w:id="1"/>
    </w:p>
    <w:p w:rsidR="00383715" w:rsidRDefault="00383715" w:rsidP="009A3563">
      <w:pPr>
        <w:jc w:val="both"/>
        <w:rPr>
          <w:rFonts w:ascii="Arial" w:hAnsi="Arial" w:cs="Arial"/>
          <w:sz w:val="20"/>
          <w:szCs w:val="20"/>
        </w:rPr>
      </w:pPr>
      <w:r w:rsidRPr="00307C47">
        <w:rPr>
          <w:rFonts w:ascii="Arial" w:hAnsi="Arial" w:cs="Arial"/>
          <w:sz w:val="20"/>
          <w:szCs w:val="20"/>
        </w:rPr>
        <w:t>Tento dokument konkretizuje ustanovení platných obecně závazných právních předpisů v oblasti vnitřního řídícího a kontrolního systému (dále jen VŘKS) a slouží jako pomůcka pro nastavení postupů provádění činností souvisejících s VŘKS příspěvkové organizace (dále jen „PO“).</w:t>
      </w:r>
    </w:p>
    <w:p w:rsidR="009E153B" w:rsidRDefault="009E153B" w:rsidP="009A3563">
      <w:pPr>
        <w:pStyle w:val="Nadpis1"/>
        <w:numPr>
          <w:ilvl w:val="0"/>
          <w:numId w:val="28"/>
        </w:numPr>
        <w:spacing w:line="276" w:lineRule="auto"/>
        <w:jc w:val="both"/>
        <w:rPr>
          <w:rFonts w:ascii="Arial" w:hAnsi="Arial" w:cs="Arial"/>
        </w:rPr>
      </w:pPr>
      <w:bookmarkStart w:id="2" w:name="_Toc4350047"/>
      <w:bookmarkStart w:id="3" w:name="_Toc20288782"/>
      <w:r w:rsidRPr="00126255">
        <w:rPr>
          <w:rFonts w:ascii="Arial" w:hAnsi="Arial" w:cs="Arial"/>
        </w:rPr>
        <w:t>Finanční kontrola</w:t>
      </w:r>
      <w:bookmarkEnd w:id="2"/>
      <w:bookmarkEnd w:id="3"/>
    </w:p>
    <w:p w:rsidR="0002681D" w:rsidRPr="0083243B" w:rsidRDefault="0002681D" w:rsidP="009A3563">
      <w:pPr>
        <w:pStyle w:val="Nadpis1"/>
        <w:numPr>
          <w:ilvl w:val="1"/>
          <w:numId w:val="28"/>
        </w:numPr>
        <w:spacing w:line="276" w:lineRule="auto"/>
        <w:ind w:left="426"/>
        <w:jc w:val="both"/>
        <w:rPr>
          <w:rFonts w:ascii="Arial" w:hAnsi="Arial" w:cs="Arial"/>
          <w:sz w:val="24"/>
          <w:szCs w:val="24"/>
        </w:rPr>
      </w:pPr>
      <w:bookmarkStart w:id="4" w:name="_Toc4350048"/>
      <w:bookmarkStart w:id="5" w:name="_Toc20288783"/>
      <w:r w:rsidRPr="0083243B">
        <w:rPr>
          <w:rFonts w:ascii="Arial" w:hAnsi="Arial" w:cs="Arial"/>
          <w:sz w:val="24"/>
          <w:szCs w:val="24"/>
        </w:rPr>
        <w:t>Legislativa</w:t>
      </w:r>
      <w:bookmarkEnd w:id="4"/>
      <w:bookmarkEnd w:id="5"/>
    </w:p>
    <w:p w:rsidR="00383715" w:rsidRPr="00307C47" w:rsidRDefault="00383715" w:rsidP="009A3563">
      <w:pPr>
        <w:jc w:val="both"/>
        <w:rPr>
          <w:rFonts w:ascii="Arial" w:hAnsi="Arial" w:cs="Arial"/>
          <w:sz w:val="20"/>
          <w:szCs w:val="20"/>
        </w:rPr>
      </w:pPr>
      <w:r w:rsidRPr="00307C47">
        <w:rPr>
          <w:rFonts w:ascii="Arial" w:hAnsi="Arial" w:cs="Arial"/>
          <w:sz w:val="20"/>
          <w:szCs w:val="20"/>
        </w:rPr>
        <w:t>Obecně závazné právní předpisy upravující právní postavení vnitřního řídícího a kontrolního systému v organizaci a důležité ustanovení jsou následující:</w:t>
      </w:r>
    </w:p>
    <w:p w:rsidR="00383715" w:rsidRPr="00307C47" w:rsidRDefault="00383715" w:rsidP="009A3563">
      <w:pPr>
        <w:pStyle w:val="Odstavecseseznamem"/>
        <w:numPr>
          <w:ilvl w:val="1"/>
          <w:numId w:val="21"/>
        </w:numPr>
        <w:spacing w:after="0"/>
        <w:ind w:left="284" w:hanging="284"/>
        <w:jc w:val="both"/>
        <w:rPr>
          <w:rFonts w:ascii="Arial" w:hAnsi="Arial" w:cs="Arial"/>
          <w:sz w:val="20"/>
          <w:szCs w:val="20"/>
        </w:rPr>
      </w:pPr>
      <w:r w:rsidRPr="00307C47">
        <w:rPr>
          <w:rFonts w:ascii="Arial" w:hAnsi="Arial" w:cs="Arial"/>
          <w:sz w:val="20"/>
          <w:szCs w:val="20"/>
        </w:rPr>
        <w:t>zákon č. 320/2001 Sb., o finanční kontrole ve veřejné správě a o změně některých zákonů (zákon o</w:t>
      </w:r>
      <w:r w:rsidR="00E61919">
        <w:rPr>
          <w:rFonts w:ascii="Arial" w:hAnsi="Arial" w:cs="Arial"/>
          <w:sz w:val="20"/>
          <w:szCs w:val="20"/>
        </w:rPr>
        <w:t> </w:t>
      </w:r>
      <w:r w:rsidRPr="00307C47">
        <w:rPr>
          <w:rFonts w:ascii="Arial" w:hAnsi="Arial" w:cs="Arial"/>
          <w:sz w:val="20"/>
          <w:szCs w:val="20"/>
        </w:rPr>
        <w:t>finanční kontrole), ve znění pozdějších předpisů (dále jen „</w:t>
      </w:r>
      <w:r w:rsidR="00B94DF4" w:rsidRPr="00B94DF4">
        <w:rPr>
          <w:rFonts w:ascii="Arial" w:hAnsi="Arial" w:cs="Arial"/>
          <w:sz w:val="20"/>
          <w:szCs w:val="20"/>
        </w:rPr>
        <w:t>zákon o FK</w:t>
      </w:r>
      <w:r w:rsidRPr="00307C47">
        <w:rPr>
          <w:rFonts w:ascii="Arial" w:hAnsi="Arial" w:cs="Arial"/>
          <w:sz w:val="20"/>
          <w:szCs w:val="20"/>
        </w:rPr>
        <w:t>“),</w:t>
      </w:r>
    </w:p>
    <w:p w:rsidR="00383715" w:rsidRPr="00307C47" w:rsidRDefault="00383715" w:rsidP="009A3563">
      <w:pPr>
        <w:pStyle w:val="Odstavecseseznamem"/>
        <w:numPr>
          <w:ilvl w:val="1"/>
          <w:numId w:val="21"/>
        </w:numPr>
        <w:spacing w:after="0"/>
        <w:ind w:left="284" w:hanging="284"/>
        <w:jc w:val="both"/>
        <w:rPr>
          <w:rFonts w:ascii="Arial" w:hAnsi="Arial" w:cs="Arial"/>
          <w:sz w:val="20"/>
          <w:szCs w:val="20"/>
        </w:rPr>
      </w:pPr>
      <w:r w:rsidRPr="00307C47">
        <w:rPr>
          <w:rFonts w:ascii="Arial" w:hAnsi="Arial" w:cs="Arial"/>
          <w:sz w:val="20"/>
          <w:szCs w:val="20"/>
        </w:rPr>
        <w:t>vyhláška č. 416/2004 Sb., kterou se provádí zákon č. 320/2001 Sb., o finanční kontrole ve veřejné správě a o změně některých zákonů (zákon o finanční kontrole), ve znění zákona č. 309/2002 Sb., zákona č. 320/2002 Sb. a zákona č. 123/2003 Sb. (dále jen „vyhláška č. 416/2004 Sb.“),</w:t>
      </w:r>
    </w:p>
    <w:p w:rsidR="00383715" w:rsidRPr="00307C47" w:rsidRDefault="00383715" w:rsidP="009A3563">
      <w:pPr>
        <w:pStyle w:val="Odstavecseseznamem"/>
        <w:numPr>
          <w:ilvl w:val="1"/>
          <w:numId w:val="21"/>
        </w:numPr>
        <w:spacing w:after="0"/>
        <w:ind w:left="284" w:hanging="284"/>
        <w:jc w:val="both"/>
        <w:rPr>
          <w:rFonts w:ascii="Arial" w:hAnsi="Arial" w:cs="Arial"/>
          <w:sz w:val="20"/>
          <w:szCs w:val="20"/>
        </w:rPr>
      </w:pPr>
      <w:r w:rsidRPr="00307C47">
        <w:rPr>
          <w:rFonts w:ascii="Arial" w:hAnsi="Arial" w:cs="Arial"/>
          <w:sz w:val="20"/>
          <w:szCs w:val="20"/>
        </w:rPr>
        <w:t>§33a zákona o účetnictví, který definuje průkaznost účetních záznamů a ukládá organizaci určit nezávisle na sobě odpovědnost jednotlivých osob za obsah účetního záznamu, ke kterému byly uvedené (podpisové) záznamy připojeny.</w:t>
      </w:r>
    </w:p>
    <w:p w:rsidR="00383715" w:rsidRPr="001E3601" w:rsidRDefault="001E3601" w:rsidP="009A3563">
      <w:pPr>
        <w:pStyle w:val="Odstavecseseznamem"/>
        <w:numPr>
          <w:ilvl w:val="1"/>
          <w:numId w:val="21"/>
        </w:numPr>
        <w:spacing w:after="0"/>
        <w:ind w:left="284" w:hanging="284"/>
        <w:jc w:val="both"/>
        <w:rPr>
          <w:rFonts w:ascii="Arial" w:hAnsi="Arial" w:cs="Arial"/>
          <w:sz w:val="20"/>
          <w:szCs w:val="20"/>
        </w:rPr>
      </w:pPr>
      <w:r>
        <w:rPr>
          <w:rFonts w:ascii="Arial" w:hAnsi="Arial" w:cs="Arial"/>
          <w:sz w:val="20"/>
          <w:szCs w:val="20"/>
        </w:rPr>
        <w:t>Odpovědnost vedoucích orgánů státní správy</w:t>
      </w:r>
      <w:r w:rsidR="00383715" w:rsidRPr="001E3601">
        <w:rPr>
          <w:rFonts w:ascii="Arial" w:hAnsi="Arial" w:cs="Arial"/>
          <w:sz w:val="20"/>
          <w:szCs w:val="20"/>
        </w:rPr>
        <w:t xml:space="preserve"> a </w:t>
      </w:r>
      <w:r>
        <w:rPr>
          <w:rFonts w:ascii="Arial" w:hAnsi="Arial" w:cs="Arial"/>
          <w:sz w:val="20"/>
          <w:szCs w:val="20"/>
        </w:rPr>
        <w:t>ostatních vedoucích zaměstnanců těchto orgánů z</w:t>
      </w:r>
      <w:r w:rsidR="00383715" w:rsidRPr="001E3601">
        <w:rPr>
          <w:rFonts w:ascii="Arial" w:hAnsi="Arial" w:cs="Arial"/>
          <w:sz w:val="20"/>
          <w:szCs w:val="20"/>
        </w:rPr>
        <w:t>a</w:t>
      </w:r>
      <w:r w:rsidRPr="001E3601">
        <w:rPr>
          <w:rFonts w:ascii="Arial" w:hAnsi="Arial" w:cs="Arial"/>
          <w:sz w:val="20"/>
          <w:szCs w:val="20"/>
        </w:rPr>
        <w:t> </w:t>
      </w:r>
      <w:r w:rsidR="00383715" w:rsidRPr="001E3601">
        <w:rPr>
          <w:rFonts w:ascii="Arial" w:hAnsi="Arial" w:cs="Arial"/>
          <w:sz w:val="20"/>
          <w:szCs w:val="20"/>
        </w:rPr>
        <w:t xml:space="preserve">zavedení a </w:t>
      </w:r>
      <w:r w:rsidRPr="001E3601">
        <w:rPr>
          <w:rFonts w:ascii="Arial" w:hAnsi="Arial" w:cs="Arial"/>
          <w:sz w:val="20"/>
          <w:szCs w:val="20"/>
        </w:rPr>
        <w:t>fungování</w:t>
      </w:r>
      <w:r w:rsidR="00383715" w:rsidRPr="001E3601">
        <w:rPr>
          <w:rFonts w:ascii="Arial" w:hAnsi="Arial" w:cs="Arial"/>
          <w:sz w:val="20"/>
          <w:szCs w:val="20"/>
        </w:rPr>
        <w:t xml:space="preserve"> </w:t>
      </w:r>
      <w:r w:rsidRPr="001E3601">
        <w:rPr>
          <w:rFonts w:ascii="Arial" w:hAnsi="Arial" w:cs="Arial"/>
          <w:sz w:val="20"/>
          <w:szCs w:val="20"/>
        </w:rPr>
        <w:t>vnitřního kontrolního systému</w:t>
      </w:r>
      <w:r w:rsidR="00383715" w:rsidRPr="001E3601">
        <w:rPr>
          <w:rFonts w:ascii="Arial" w:hAnsi="Arial" w:cs="Arial"/>
          <w:sz w:val="20"/>
          <w:szCs w:val="20"/>
        </w:rPr>
        <w:t xml:space="preserve">, </w:t>
      </w:r>
      <w:r>
        <w:rPr>
          <w:rFonts w:ascii="Arial" w:hAnsi="Arial" w:cs="Arial"/>
          <w:sz w:val="20"/>
          <w:szCs w:val="20"/>
        </w:rPr>
        <w:t>včetně řízení rizik</w:t>
      </w:r>
      <w:r w:rsidR="00B94DF4">
        <w:rPr>
          <w:rFonts w:ascii="Arial" w:hAnsi="Arial" w:cs="Arial"/>
          <w:sz w:val="20"/>
          <w:szCs w:val="20"/>
        </w:rPr>
        <w:t>,</w:t>
      </w:r>
      <w:r>
        <w:rPr>
          <w:rFonts w:ascii="Arial" w:hAnsi="Arial" w:cs="Arial"/>
          <w:sz w:val="20"/>
          <w:szCs w:val="20"/>
        </w:rPr>
        <w:t xml:space="preserve"> vyplývá</w:t>
      </w:r>
      <w:r w:rsidR="00383715" w:rsidRPr="001E3601">
        <w:rPr>
          <w:rFonts w:ascii="Arial" w:hAnsi="Arial" w:cs="Arial"/>
          <w:sz w:val="20"/>
          <w:szCs w:val="20"/>
        </w:rPr>
        <w:t xml:space="preserve"> z ustanovení </w:t>
      </w:r>
      <w:r w:rsidR="00E61919">
        <w:rPr>
          <w:rFonts w:ascii="Arial" w:hAnsi="Arial" w:cs="Arial"/>
          <w:sz w:val="20"/>
          <w:szCs w:val="20"/>
        </w:rPr>
        <w:br/>
      </w:r>
      <w:r w:rsidR="00383715" w:rsidRPr="001E3601">
        <w:rPr>
          <w:rFonts w:ascii="Arial" w:hAnsi="Arial" w:cs="Arial"/>
          <w:sz w:val="20"/>
          <w:szCs w:val="20"/>
        </w:rPr>
        <w:t xml:space="preserve">§ 25 </w:t>
      </w:r>
      <w:r>
        <w:rPr>
          <w:rFonts w:ascii="Arial" w:hAnsi="Arial" w:cs="Arial"/>
          <w:sz w:val="20"/>
          <w:szCs w:val="20"/>
        </w:rPr>
        <w:t>zákona</w:t>
      </w:r>
      <w:r w:rsidR="00383715" w:rsidRPr="001E3601">
        <w:rPr>
          <w:rFonts w:ascii="Arial" w:hAnsi="Arial" w:cs="Arial"/>
          <w:sz w:val="20"/>
          <w:szCs w:val="20"/>
        </w:rPr>
        <w:t xml:space="preserve"> č. 320/2001 Sb., </w:t>
      </w:r>
      <w:r>
        <w:rPr>
          <w:rFonts w:ascii="Arial" w:hAnsi="Arial" w:cs="Arial"/>
          <w:sz w:val="20"/>
          <w:szCs w:val="20"/>
        </w:rPr>
        <w:t>zákon o </w:t>
      </w:r>
      <w:r w:rsidR="00B94DF4">
        <w:rPr>
          <w:rFonts w:ascii="Arial" w:hAnsi="Arial" w:cs="Arial"/>
          <w:sz w:val="20"/>
          <w:szCs w:val="20"/>
        </w:rPr>
        <w:t>FK</w:t>
      </w:r>
      <w:r w:rsidR="00383715" w:rsidRPr="001E3601">
        <w:rPr>
          <w:rFonts w:ascii="Arial" w:hAnsi="Arial" w:cs="Arial"/>
          <w:sz w:val="20"/>
          <w:szCs w:val="20"/>
        </w:rPr>
        <w:t xml:space="preserve">. </w:t>
      </w:r>
    </w:p>
    <w:p w:rsidR="00383715" w:rsidRPr="00307C47" w:rsidRDefault="00383715" w:rsidP="009A3563">
      <w:pPr>
        <w:pStyle w:val="Odstavecseseznamem"/>
        <w:numPr>
          <w:ilvl w:val="1"/>
          <w:numId w:val="21"/>
        </w:numPr>
        <w:spacing w:after="0"/>
        <w:ind w:left="284" w:hanging="284"/>
        <w:jc w:val="both"/>
        <w:rPr>
          <w:rFonts w:ascii="Arial" w:hAnsi="Arial" w:cs="Arial"/>
          <w:sz w:val="20"/>
          <w:szCs w:val="20"/>
        </w:rPr>
      </w:pPr>
      <w:r w:rsidRPr="00307C47">
        <w:rPr>
          <w:rFonts w:ascii="Arial" w:hAnsi="Arial" w:cs="Arial"/>
          <w:sz w:val="20"/>
          <w:szCs w:val="20"/>
        </w:rPr>
        <w:t>Dle § 8 zákona č. 418/2011 Sb. o trestní odpovědnosti právnických osob a řízení proti nim organizace nastavuje pravidla vnitřního řídícího a kontrolního systému proto, aby spáchání protiprávního činu jednání orgánů statutárního orgánu nebo osob ve vedoucím postavení zabránila.</w:t>
      </w:r>
    </w:p>
    <w:p w:rsidR="00383715" w:rsidRPr="00307C47" w:rsidRDefault="00383715" w:rsidP="009A3563">
      <w:pPr>
        <w:pStyle w:val="Odstavecseseznamem"/>
        <w:numPr>
          <w:ilvl w:val="1"/>
          <w:numId w:val="21"/>
        </w:numPr>
        <w:spacing w:after="0"/>
        <w:ind w:left="284" w:hanging="284"/>
        <w:jc w:val="both"/>
        <w:rPr>
          <w:rFonts w:ascii="Arial" w:hAnsi="Arial" w:cs="Arial"/>
          <w:sz w:val="20"/>
          <w:szCs w:val="20"/>
        </w:rPr>
      </w:pPr>
      <w:r w:rsidRPr="00307C47">
        <w:rPr>
          <w:rFonts w:ascii="Arial" w:hAnsi="Arial" w:cs="Arial"/>
          <w:sz w:val="20"/>
          <w:szCs w:val="20"/>
        </w:rPr>
        <w:t>Příkazci operace, kteří jsou oprávněni nakládat s finančními prostředky orgánu veřejné správy v hodnotě vyšší než 250 000 Kč</w:t>
      </w:r>
      <w:r w:rsidR="00C54C65">
        <w:rPr>
          <w:rFonts w:ascii="Arial" w:hAnsi="Arial" w:cs="Arial"/>
          <w:sz w:val="20"/>
          <w:szCs w:val="20"/>
        </w:rPr>
        <w:t>,</w:t>
      </w:r>
      <w:r w:rsidRPr="00307C47">
        <w:rPr>
          <w:rFonts w:ascii="Arial" w:hAnsi="Arial" w:cs="Arial"/>
          <w:sz w:val="20"/>
          <w:szCs w:val="20"/>
        </w:rPr>
        <w:t xml:space="preserve"> jsou dle § 2odst. 3 písm. a zákona č. 159/2006 Sb. o střetu zájmů </w:t>
      </w:r>
      <w:r w:rsidR="00C54C65">
        <w:rPr>
          <w:rFonts w:ascii="Arial" w:hAnsi="Arial" w:cs="Arial"/>
          <w:sz w:val="20"/>
          <w:szCs w:val="20"/>
        </w:rPr>
        <w:t xml:space="preserve">povinni </w:t>
      </w:r>
      <w:r w:rsidRPr="00307C47">
        <w:rPr>
          <w:rFonts w:ascii="Arial" w:hAnsi="Arial" w:cs="Arial"/>
          <w:sz w:val="20"/>
          <w:szCs w:val="20"/>
        </w:rPr>
        <w:t xml:space="preserve">podávat oznámení podle § 9 až 11 a § 12 odst. 4 evidenčnímu orgánu. </w:t>
      </w:r>
    </w:p>
    <w:p w:rsidR="00383715" w:rsidRPr="00307C47" w:rsidRDefault="00383715" w:rsidP="009A3563">
      <w:pPr>
        <w:pStyle w:val="Odstavecseseznamem"/>
        <w:numPr>
          <w:ilvl w:val="1"/>
          <w:numId w:val="21"/>
        </w:numPr>
        <w:spacing w:after="0"/>
        <w:ind w:left="284" w:hanging="284"/>
        <w:jc w:val="both"/>
        <w:rPr>
          <w:rFonts w:ascii="Arial" w:hAnsi="Arial" w:cs="Arial"/>
          <w:sz w:val="20"/>
          <w:szCs w:val="20"/>
        </w:rPr>
      </w:pPr>
      <w:r w:rsidRPr="00307C47">
        <w:rPr>
          <w:rFonts w:ascii="Arial" w:hAnsi="Arial" w:cs="Arial"/>
          <w:sz w:val="20"/>
          <w:szCs w:val="20"/>
        </w:rPr>
        <w:t>Úředníci a zaměstnanci veřejné správy jednají dle Etického kodexu úředníků a zaměstnanců veřejné správy, zejména dodržují článek 8 Nakládání se svěřenými prostředky v oblasti vnitřního řídícího a kontrolního systému a dodržují v rámci vnitřního řídícího a kontrolního systému rovněž pravidla etiky zaměstnanců MŠMT/etické kodexy zdravotnických pracovníků, etický kodex pracovníků v sociálních službách.</w:t>
      </w:r>
    </w:p>
    <w:p w:rsidR="00383715" w:rsidRDefault="00383715" w:rsidP="009A3563">
      <w:pPr>
        <w:pStyle w:val="Odstavecseseznamem"/>
        <w:numPr>
          <w:ilvl w:val="1"/>
          <w:numId w:val="21"/>
        </w:numPr>
        <w:spacing w:after="0"/>
        <w:ind w:left="284" w:hanging="284"/>
        <w:jc w:val="both"/>
        <w:rPr>
          <w:rFonts w:ascii="Arial" w:hAnsi="Arial" w:cs="Arial"/>
          <w:sz w:val="20"/>
          <w:szCs w:val="20"/>
        </w:rPr>
      </w:pPr>
      <w:r w:rsidRPr="00307C47">
        <w:rPr>
          <w:rFonts w:ascii="Arial" w:hAnsi="Arial" w:cs="Arial"/>
          <w:sz w:val="20"/>
          <w:szCs w:val="20"/>
        </w:rPr>
        <w:t xml:space="preserve">Dle </w:t>
      </w:r>
      <w:r w:rsidR="003A76FF" w:rsidRPr="00307C47">
        <w:rPr>
          <w:rFonts w:ascii="Arial" w:hAnsi="Arial" w:cs="Arial"/>
          <w:sz w:val="20"/>
          <w:szCs w:val="20"/>
        </w:rPr>
        <w:t xml:space="preserve">§ </w:t>
      </w:r>
      <w:r w:rsidRPr="00307C47">
        <w:rPr>
          <w:rFonts w:ascii="Arial" w:hAnsi="Arial" w:cs="Arial"/>
          <w:sz w:val="20"/>
          <w:szCs w:val="20"/>
        </w:rPr>
        <w:t xml:space="preserve">5 </w:t>
      </w:r>
      <w:r w:rsidR="003A76FF">
        <w:rPr>
          <w:rFonts w:ascii="Arial" w:hAnsi="Arial" w:cs="Arial"/>
          <w:sz w:val="20"/>
          <w:szCs w:val="20"/>
        </w:rPr>
        <w:t xml:space="preserve">odst. 1 </w:t>
      </w:r>
      <w:r w:rsidRPr="00307C47">
        <w:rPr>
          <w:rFonts w:ascii="Arial" w:hAnsi="Arial" w:cs="Arial"/>
          <w:sz w:val="20"/>
          <w:szCs w:val="20"/>
        </w:rPr>
        <w:t xml:space="preserve">zákona </w:t>
      </w:r>
      <w:r w:rsidR="00B94DF4">
        <w:rPr>
          <w:rFonts w:ascii="Arial" w:hAnsi="Arial" w:cs="Arial"/>
          <w:sz w:val="20"/>
          <w:szCs w:val="20"/>
        </w:rPr>
        <w:t>o FK</w:t>
      </w:r>
      <w:r w:rsidRPr="00307C47">
        <w:rPr>
          <w:rFonts w:ascii="Arial" w:hAnsi="Arial" w:cs="Arial"/>
          <w:sz w:val="20"/>
          <w:szCs w:val="20"/>
        </w:rPr>
        <w:t xml:space="preserve"> organizace při zavádění a řízení finanční kontroly </w:t>
      </w:r>
      <w:r w:rsidRPr="00580594">
        <w:rPr>
          <w:rFonts w:ascii="Arial" w:hAnsi="Arial" w:cs="Arial"/>
          <w:b/>
          <w:sz w:val="20"/>
          <w:szCs w:val="20"/>
        </w:rPr>
        <w:t>vychází z</w:t>
      </w:r>
      <w:r w:rsidR="00E61919" w:rsidRPr="00580594">
        <w:rPr>
          <w:rFonts w:ascii="Arial" w:hAnsi="Arial" w:cs="Arial"/>
          <w:b/>
          <w:sz w:val="20"/>
          <w:szCs w:val="20"/>
        </w:rPr>
        <w:t> </w:t>
      </w:r>
      <w:r w:rsidRPr="00580594">
        <w:rPr>
          <w:rFonts w:ascii="Arial" w:hAnsi="Arial" w:cs="Arial"/>
          <w:b/>
          <w:sz w:val="20"/>
          <w:szCs w:val="20"/>
        </w:rPr>
        <w:t>mezinárodních standardů</w:t>
      </w:r>
      <w:r w:rsidR="003A76FF" w:rsidRPr="00580594">
        <w:rPr>
          <w:rFonts w:ascii="Arial" w:hAnsi="Arial" w:cs="Arial"/>
          <w:b/>
          <w:sz w:val="20"/>
          <w:szCs w:val="20"/>
        </w:rPr>
        <w:t>.</w:t>
      </w:r>
      <w:r w:rsidRPr="00307C47">
        <w:rPr>
          <w:rFonts w:ascii="Arial" w:hAnsi="Arial" w:cs="Arial"/>
          <w:sz w:val="20"/>
          <w:szCs w:val="20"/>
        </w:rPr>
        <w:t xml:space="preserve"> </w:t>
      </w:r>
      <w:r w:rsidRPr="00B94DF4">
        <w:rPr>
          <w:rFonts w:ascii="Arial" w:hAnsi="Arial" w:cs="Arial"/>
          <w:b/>
          <w:sz w:val="20"/>
          <w:szCs w:val="20"/>
        </w:rPr>
        <w:t>Organizace integruje postupy vnitřního kontrolního systému do</w:t>
      </w:r>
      <w:r w:rsidR="00E61919" w:rsidRPr="00B94DF4">
        <w:rPr>
          <w:rFonts w:ascii="Arial" w:hAnsi="Arial" w:cs="Arial"/>
          <w:b/>
          <w:sz w:val="20"/>
          <w:szCs w:val="20"/>
        </w:rPr>
        <w:t> </w:t>
      </w:r>
      <w:r w:rsidRPr="00B94DF4">
        <w:rPr>
          <w:rFonts w:ascii="Arial" w:hAnsi="Arial" w:cs="Arial"/>
          <w:b/>
          <w:sz w:val="20"/>
          <w:szCs w:val="20"/>
        </w:rPr>
        <w:t>svého systému řízení a nazývá tento systém „vnitřní řídící a kontrolní systém“.</w:t>
      </w:r>
      <w:r w:rsidRPr="00307C47">
        <w:rPr>
          <w:rFonts w:ascii="Arial" w:hAnsi="Arial" w:cs="Arial"/>
          <w:sz w:val="20"/>
          <w:szCs w:val="20"/>
        </w:rPr>
        <w:t xml:space="preserve"> </w:t>
      </w:r>
    </w:p>
    <w:p w:rsidR="004015DA" w:rsidRDefault="00262984" w:rsidP="009A3563">
      <w:pPr>
        <w:pStyle w:val="Odstavecseseznamem"/>
        <w:numPr>
          <w:ilvl w:val="1"/>
          <w:numId w:val="21"/>
        </w:numPr>
        <w:spacing w:after="0"/>
        <w:ind w:left="284" w:hanging="284"/>
        <w:jc w:val="both"/>
        <w:rPr>
          <w:rFonts w:ascii="Arial" w:hAnsi="Arial" w:cs="Arial"/>
          <w:sz w:val="20"/>
          <w:szCs w:val="20"/>
        </w:rPr>
      </w:pPr>
      <w:hyperlink r:id="rId11" w:history="1">
        <w:r w:rsidR="004015DA" w:rsidRPr="004015DA">
          <w:rPr>
            <w:rStyle w:val="Hypertextovodkaz"/>
            <w:rFonts w:ascii="Arial" w:hAnsi="Arial" w:cs="Arial"/>
            <w:sz w:val="20"/>
            <w:szCs w:val="20"/>
          </w:rPr>
          <w:t>Stanovisko Centrální harmonizační jednotky č. 3/2018</w:t>
        </w:r>
      </w:hyperlink>
      <w:r w:rsidR="004015DA">
        <w:rPr>
          <w:rFonts w:ascii="Arial" w:hAnsi="Arial" w:cs="Arial"/>
          <w:sz w:val="20"/>
          <w:szCs w:val="20"/>
        </w:rPr>
        <w:t xml:space="preserve"> při provádění schvalovacích postupů předběžné řídící kontroly dle § 26 zákona FK – pro účely řídící kontroly je dostatečný i nezaměnitelný záznam v informačním systému.</w:t>
      </w:r>
    </w:p>
    <w:p w:rsidR="00A97081" w:rsidRPr="00F9277E" w:rsidRDefault="00262984" w:rsidP="009A3563">
      <w:pPr>
        <w:pStyle w:val="Odstavecseseznamem"/>
        <w:numPr>
          <w:ilvl w:val="1"/>
          <w:numId w:val="21"/>
        </w:numPr>
        <w:spacing w:after="0"/>
        <w:ind w:left="284" w:hanging="284"/>
        <w:jc w:val="both"/>
        <w:rPr>
          <w:rFonts w:ascii="Arial" w:hAnsi="Arial" w:cs="Arial"/>
          <w:sz w:val="20"/>
          <w:szCs w:val="20"/>
        </w:rPr>
      </w:pPr>
      <w:hyperlink r:id="rId12" w:history="1">
        <w:r w:rsidR="00A97081" w:rsidRPr="00580594">
          <w:rPr>
            <w:rStyle w:val="Hypertextovodkaz"/>
            <w:rFonts w:ascii="Arial" w:hAnsi="Arial" w:cs="Arial"/>
            <w:sz w:val="20"/>
            <w:szCs w:val="20"/>
          </w:rPr>
          <w:t>Stanovisko CHJ č.6/2018 k průběhu řídicí kontroly při darování nebo bezúplatném převodu majetku</w:t>
        </w:r>
      </w:hyperlink>
      <w:r w:rsidR="00A97081" w:rsidRPr="00580594">
        <w:rPr>
          <w:rFonts w:ascii="Arial" w:hAnsi="Arial" w:cs="Arial"/>
          <w:sz w:val="20"/>
          <w:szCs w:val="20"/>
        </w:rPr>
        <w:t>.</w:t>
      </w:r>
    </w:p>
    <w:p w:rsidR="00A97081" w:rsidRPr="00580594" w:rsidRDefault="00262984" w:rsidP="009A3563">
      <w:pPr>
        <w:pStyle w:val="Odstavecseseznamem"/>
        <w:numPr>
          <w:ilvl w:val="1"/>
          <w:numId w:val="21"/>
        </w:numPr>
        <w:spacing w:after="0"/>
        <w:ind w:left="284" w:hanging="284"/>
        <w:jc w:val="both"/>
        <w:rPr>
          <w:rStyle w:val="Hypertextovodkaz"/>
          <w:rFonts w:ascii="Arial" w:hAnsi="Arial" w:cs="Arial"/>
          <w:sz w:val="20"/>
          <w:szCs w:val="20"/>
        </w:rPr>
      </w:pPr>
      <w:hyperlink r:id="rId13" w:history="1">
        <w:r w:rsidR="00A97081" w:rsidRPr="00580594">
          <w:rPr>
            <w:rStyle w:val="Hypertextovodkaz"/>
            <w:rFonts w:ascii="Arial" w:hAnsi="Arial" w:cs="Arial"/>
            <w:sz w:val="20"/>
            <w:szCs w:val="20"/>
          </w:rPr>
          <w:t>Stanovisko CHJ č.5/2018 k průběhu řídicí kontroly při přípravě veřejných zakázek</w:t>
        </w:r>
      </w:hyperlink>
    </w:p>
    <w:p w:rsidR="00A97081" w:rsidRPr="00AE10CE" w:rsidRDefault="00262984" w:rsidP="009A3563">
      <w:pPr>
        <w:pStyle w:val="Odstavecseseznamem"/>
        <w:numPr>
          <w:ilvl w:val="1"/>
          <w:numId w:val="21"/>
        </w:numPr>
        <w:spacing w:after="0"/>
        <w:ind w:left="284" w:hanging="284"/>
        <w:jc w:val="both"/>
        <w:rPr>
          <w:rStyle w:val="Hypertextovodkaz"/>
          <w:rFonts w:ascii="Arial" w:hAnsi="Arial" w:cs="Arial"/>
          <w:sz w:val="20"/>
          <w:szCs w:val="20"/>
        </w:rPr>
      </w:pPr>
      <w:hyperlink r:id="rId14" w:history="1">
        <w:r w:rsidR="00804C26" w:rsidRPr="00580594">
          <w:rPr>
            <w:rStyle w:val="Hypertextovodkaz"/>
            <w:rFonts w:ascii="Arial" w:hAnsi="Arial" w:cs="Arial"/>
            <w:sz w:val="20"/>
            <w:szCs w:val="20"/>
          </w:rPr>
          <w:t>Metodický pokyn CHJ č. 3 - Metodika veřejného nakupování</w:t>
        </w:r>
      </w:hyperlink>
    </w:p>
    <w:p w:rsidR="00A42BFB" w:rsidRPr="00580594" w:rsidRDefault="00262984" w:rsidP="00A42BFB">
      <w:pPr>
        <w:pStyle w:val="Odstavecseseznamem"/>
        <w:numPr>
          <w:ilvl w:val="1"/>
          <w:numId w:val="21"/>
        </w:numPr>
        <w:spacing w:after="0"/>
        <w:ind w:left="284" w:hanging="284"/>
        <w:jc w:val="both"/>
        <w:rPr>
          <w:rStyle w:val="Hypertextovodkaz"/>
          <w:rFonts w:ascii="Arial" w:hAnsi="Arial" w:cs="Arial"/>
        </w:rPr>
      </w:pPr>
      <w:hyperlink r:id="rId15" w:history="1">
        <w:r w:rsidR="00A42BFB" w:rsidRPr="00580594">
          <w:rPr>
            <w:rStyle w:val="Hypertextovodkaz"/>
            <w:rFonts w:ascii="Arial" w:hAnsi="Arial" w:cs="Arial"/>
          </w:rPr>
          <w:t>Stanovisko CHJ č. 1/2019 k průběhu řídící kontroly u příjmových operací</w:t>
        </w:r>
      </w:hyperlink>
    </w:p>
    <w:p w:rsidR="00383715" w:rsidRPr="0083243B" w:rsidRDefault="00383715" w:rsidP="009A3563">
      <w:pPr>
        <w:pStyle w:val="Nadpis1"/>
        <w:numPr>
          <w:ilvl w:val="1"/>
          <w:numId w:val="28"/>
        </w:numPr>
        <w:spacing w:line="276" w:lineRule="auto"/>
        <w:ind w:left="426"/>
        <w:jc w:val="both"/>
        <w:rPr>
          <w:rFonts w:ascii="Arial" w:hAnsi="Arial" w:cs="Arial"/>
          <w:sz w:val="24"/>
          <w:szCs w:val="24"/>
        </w:rPr>
      </w:pPr>
      <w:bookmarkStart w:id="6" w:name="_Toc14901363"/>
      <w:bookmarkStart w:id="7" w:name="_Toc14985586"/>
      <w:bookmarkStart w:id="8" w:name="_Toc14901364"/>
      <w:bookmarkStart w:id="9" w:name="_Toc14985587"/>
      <w:bookmarkStart w:id="10" w:name="_Toc13690041"/>
      <w:bookmarkStart w:id="11" w:name="_Toc13690138"/>
      <w:bookmarkStart w:id="12" w:name="_Toc13690310"/>
      <w:bookmarkStart w:id="13" w:name="_Toc13693364"/>
      <w:bookmarkStart w:id="14" w:name="_Toc13693460"/>
      <w:bookmarkStart w:id="15" w:name="_Toc13693578"/>
      <w:bookmarkStart w:id="16" w:name="_Toc13693673"/>
      <w:bookmarkStart w:id="17" w:name="_Toc14781129"/>
      <w:bookmarkStart w:id="18" w:name="_Toc14901365"/>
      <w:bookmarkStart w:id="19" w:name="_Toc14985588"/>
      <w:bookmarkStart w:id="20" w:name="_Toc4350049"/>
      <w:bookmarkStart w:id="21" w:name="_Toc20288784"/>
      <w:bookmarkEnd w:id="6"/>
      <w:bookmarkEnd w:id="7"/>
      <w:bookmarkEnd w:id="8"/>
      <w:bookmarkEnd w:id="9"/>
      <w:bookmarkEnd w:id="10"/>
      <w:bookmarkEnd w:id="11"/>
      <w:bookmarkEnd w:id="12"/>
      <w:bookmarkEnd w:id="13"/>
      <w:bookmarkEnd w:id="14"/>
      <w:bookmarkEnd w:id="15"/>
      <w:bookmarkEnd w:id="16"/>
      <w:bookmarkEnd w:id="17"/>
      <w:bookmarkEnd w:id="18"/>
      <w:bookmarkEnd w:id="19"/>
      <w:r w:rsidRPr="0083243B">
        <w:rPr>
          <w:rFonts w:ascii="Arial" w:hAnsi="Arial" w:cs="Arial"/>
          <w:sz w:val="24"/>
          <w:szCs w:val="24"/>
        </w:rPr>
        <w:t>Předpisy zřizovatele</w:t>
      </w:r>
      <w:bookmarkEnd w:id="20"/>
      <w:bookmarkEnd w:id="21"/>
      <w:r w:rsidRPr="0083243B">
        <w:rPr>
          <w:rFonts w:ascii="Arial" w:hAnsi="Arial" w:cs="Arial"/>
          <w:sz w:val="24"/>
          <w:szCs w:val="24"/>
        </w:rPr>
        <w:t xml:space="preserve"> </w:t>
      </w:r>
    </w:p>
    <w:p w:rsidR="009849AC" w:rsidRPr="009849AC" w:rsidRDefault="00DB570C" w:rsidP="009A3563">
      <w:pPr>
        <w:pStyle w:val="Odstavecseseznamem"/>
        <w:numPr>
          <w:ilvl w:val="0"/>
          <w:numId w:val="22"/>
        </w:numPr>
        <w:ind w:left="284" w:hanging="284"/>
        <w:jc w:val="both"/>
        <w:rPr>
          <w:rFonts w:ascii="Arial" w:hAnsi="Arial" w:cs="Arial"/>
          <w:sz w:val="20"/>
          <w:szCs w:val="20"/>
        </w:rPr>
      </w:pPr>
      <w:r w:rsidRPr="009849AC">
        <w:rPr>
          <w:rFonts w:ascii="Arial" w:hAnsi="Arial" w:cs="Arial"/>
          <w:b/>
          <w:sz w:val="20"/>
          <w:szCs w:val="20"/>
        </w:rPr>
        <w:t>Pravidla Rady Kraje Vysočina, kterými se konkretizují vybrané vztahy mezi zřizovatelem a</w:t>
      </w:r>
      <w:r w:rsidR="00AE10CE">
        <w:rPr>
          <w:rFonts w:ascii="Arial" w:hAnsi="Arial" w:cs="Arial"/>
          <w:b/>
          <w:sz w:val="20"/>
          <w:szCs w:val="20"/>
        </w:rPr>
        <w:t> </w:t>
      </w:r>
      <w:r w:rsidRPr="009849AC">
        <w:rPr>
          <w:rFonts w:ascii="Arial" w:hAnsi="Arial" w:cs="Arial"/>
          <w:b/>
          <w:sz w:val="20"/>
          <w:szCs w:val="20"/>
        </w:rPr>
        <w:t>příspěvkovými organizacemi, zejména vybrané povinnosti ředitelů příspěvkových organizací a</w:t>
      </w:r>
      <w:r w:rsidR="00AE10CE">
        <w:rPr>
          <w:rFonts w:ascii="Arial" w:hAnsi="Arial" w:cs="Arial"/>
          <w:b/>
          <w:sz w:val="20"/>
          <w:szCs w:val="20"/>
        </w:rPr>
        <w:t> </w:t>
      </w:r>
      <w:r w:rsidRPr="009849AC">
        <w:rPr>
          <w:rFonts w:ascii="Arial" w:hAnsi="Arial" w:cs="Arial"/>
          <w:b/>
          <w:sz w:val="20"/>
          <w:szCs w:val="20"/>
        </w:rPr>
        <w:t xml:space="preserve">stanoví se podmínky k jejich plnění č. 01/2019 </w:t>
      </w:r>
      <w:r w:rsidR="00383715" w:rsidRPr="009849AC">
        <w:rPr>
          <w:rFonts w:ascii="Arial" w:hAnsi="Arial" w:cs="Arial"/>
          <w:b/>
          <w:sz w:val="20"/>
          <w:szCs w:val="20"/>
        </w:rPr>
        <w:t xml:space="preserve">- </w:t>
      </w:r>
      <w:r w:rsidR="00383715" w:rsidRPr="009849AC">
        <w:rPr>
          <w:rFonts w:ascii="Arial" w:hAnsi="Arial" w:cs="Arial"/>
          <w:sz w:val="20"/>
          <w:szCs w:val="20"/>
        </w:rPr>
        <w:t>v rámci tohoto dokumentu jsou vymezeny informace a</w:t>
      </w:r>
      <w:r w:rsidR="00AE10CE">
        <w:rPr>
          <w:rFonts w:ascii="Arial" w:hAnsi="Arial" w:cs="Arial"/>
          <w:sz w:val="20"/>
          <w:szCs w:val="20"/>
        </w:rPr>
        <w:t> </w:t>
      </w:r>
      <w:r w:rsidR="00383715" w:rsidRPr="009849AC">
        <w:rPr>
          <w:rFonts w:ascii="Arial" w:hAnsi="Arial" w:cs="Arial"/>
          <w:sz w:val="20"/>
          <w:szCs w:val="20"/>
        </w:rPr>
        <w:t>práva a povinnosti ředitelů PO, včetně podmínek k plnění povinností, vztahující se k elektronickým nástrojům pro naplňování vybraných povinností dle Pravidel</w:t>
      </w:r>
      <w:r w:rsidR="009849AC" w:rsidRPr="009849AC">
        <w:rPr>
          <w:rFonts w:ascii="Arial" w:hAnsi="Arial" w:cs="Arial"/>
          <w:sz w:val="20"/>
          <w:szCs w:val="20"/>
        </w:rPr>
        <w:t>.</w:t>
      </w:r>
    </w:p>
    <w:p w:rsidR="009849AC" w:rsidRPr="009849AC" w:rsidRDefault="00383715" w:rsidP="009A3563">
      <w:pPr>
        <w:pStyle w:val="Odstavecseseznamem"/>
        <w:numPr>
          <w:ilvl w:val="1"/>
          <w:numId w:val="21"/>
        </w:numPr>
        <w:spacing w:before="120" w:after="0"/>
        <w:ind w:left="284" w:hanging="284"/>
        <w:jc w:val="both"/>
        <w:rPr>
          <w:rFonts w:ascii="Arial" w:hAnsi="Arial" w:cs="Arial"/>
          <w:b/>
          <w:sz w:val="20"/>
          <w:szCs w:val="20"/>
        </w:rPr>
      </w:pPr>
      <w:r w:rsidRPr="009849AC">
        <w:rPr>
          <w:rFonts w:ascii="Arial" w:hAnsi="Arial" w:cs="Arial"/>
          <w:b/>
          <w:sz w:val="20"/>
          <w:szCs w:val="20"/>
        </w:rPr>
        <w:t>Pravidla Rady Kraje Vysočina o hodnocení ředitelů příspěvkových organizací zřizovaných krajem ze dne 11. 9. 2012 č. 11/12</w:t>
      </w:r>
      <w:r w:rsidR="009849AC" w:rsidRPr="009849AC">
        <w:rPr>
          <w:rFonts w:ascii="Arial" w:hAnsi="Arial" w:cs="Arial"/>
          <w:b/>
          <w:sz w:val="20"/>
          <w:szCs w:val="20"/>
        </w:rPr>
        <w:t xml:space="preserve"> - </w:t>
      </w:r>
      <w:r w:rsidR="009849AC">
        <w:rPr>
          <w:rFonts w:ascii="Arial" w:hAnsi="Arial" w:cs="Arial"/>
          <w:b/>
          <w:sz w:val="20"/>
          <w:szCs w:val="20"/>
        </w:rPr>
        <w:t>ú</w:t>
      </w:r>
      <w:r w:rsidRPr="009849AC">
        <w:rPr>
          <w:rFonts w:ascii="Arial" w:hAnsi="Arial" w:cs="Arial"/>
          <w:sz w:val="20"/>
          <w:szCs w:val="20"/>
        </w:rPr>
        <w:t>čelem je zavedení systému pravidelného, standardizovaného a v základech jednotného hodnocení činnosti ředitelů příspěvkových organizací a jejich kompetencí výkon této funkce ze</w:t>
      </w:r>
      <w:r w:rsidR="00AE10CE">
        <w:rPr>
          <w:rFonts w:ascii="Arial" w:hAnsi="Arial" w:cs="Arial"/>
          <w:sz w:val="20"/>
          <w:szCs w:val="20"/>
        </w:rPr>
        <w:t> </w:t>
      </w:r>
      <w:r w:rsidRPr="009849AC">
        <w:rPr>
          <w:rFonts w:ascii="Arial" w:hAnsi="Arial" w:cs="Arial"/>
          <w:sz w:val="20"/>
          <w:szCs w:val="20"/>
        </w:rPr>
        <w:t>strany zřizovatele</w:t>
      </w:r>
    </w:p>
    <w:p w:rsidR="00383715" w:rsidRDefault="00DB570C" w:rsidP="009A3563">
      <w:pPr>
        <w:pStyle w:val="Odstavecseseznamem"/>
        <w:numPr>
          <w:ilvl w:val="1"/>
          <w:numId w:val="21"/>
        </w:numPr>
        <w:spacing w:before="120" w:after="0"/>
        <w:ind w:left="284" w:hanging="284"/>
        <w:jc w:val="both"/>
        <w:rPr>
          <w:rFonts w:ascii="Arial" w:hAnsi="Arial" w:cs="Arial"/>
          <w:b/>
          <w:sz w:val="20"/>
          <w:szCs w:val="20"/>
        </w:rPr>
      </w:pPr>
      <w:r w:rsidRPr="00DB570C">
        <w:rPr>
          <w:rFonts w:ascii="Arial" w:hAnsi="Arial" w:cs="Arial"/>
          <w:b/>
          <w:sz w:val="20"/>
          <w:szCs w:val="20"/>
        </w:rPr>
        <w:t>Pravidla Rady Kraje Vysočina k Zásobníku akcí a k projektovému řízení Kraje Vysočina a zřizovaných příspěvkových organizací</w:t>
      </w:r>
      <w:r w:rsidR="00BC4805">
        <w:rPr>
          <w:rFonts w:ascii="Arial" w:hAnsi="Arial" w:cs="Arial"/>
          <w:b/>
          <w:sz w:val="20"/>
          <w:szCs w:val="20"/>
        </w:rPr>
        <w:t xml:space="preserve"> </w:t>
      </w:r>
      <w:r w:rsidRPr="00DB570C">
        <w:rPr>
          <w:rFonts w:ascii="Arial" w:hAnsi="Arial" w:cs="Arial"/>
          <w:b/>
          <w:sz w:val="20"/>
          <w:szCs w:val="20"/>
        </w:rPr>
        <w:t>č. 02/2019</w:t>
      </w:r>
      <w:r w:rsidR="009E153B">
        <w:rPr>
          <w:rFonts w:ascii="Arial" w:hAnsi="Arial" w:cs="Arial"/>
          <w:b/>
          <w:sz w:val="20"/>
          <w:szCs w:val="20"/>
        </w:rPr>
        <w:t>.</w:t>
      </w:r>
    </w:p>
    <w:p w:rsidR="001148A4" w:rsidRDefault="001148A4" w:rsidP="009A3563">
      <w:pPr>
        <w:pStyle w:val="Odstavecseseznamem"/>
        <w:numPr>
          <w:ilvl w:val="1"/>
          <w:numId w:val="21"/>
        </w:numPr>
        <w:spacing w:before="120" w:after="0"/>
        <w:ind w:left="284" w:hanging="284"/>
        <w:jc w:val="both"/>
        <w:rPr>
          <w:rFonts w:ascii="Arial" w:hAnsi="Arial" w:cs="Arial"/>
          <w:b/>
          <w:sz w:val="20"/>
          <w:szCs w:val="20"/>
        </w:rPr>
      </w:pPr>
      <w:r w:rsidRPr="001148A4">
        <w:rPr>
          <w:rFonts w:ascii="Arial" w:hAnsi="Arial" w:cs="Arial"/>
          <w:b/>
          <w:sz w:val="20"/>
          <w:szCs w:val="20"/>
        </w:rPr>
        <w:t>Pravidla Rady Kraje Vysočina pro zadávání veřejných zakázek</w:t>
      </w:r>
      <w:r>
        <w:rPr>
          <w:rFonts w:ascii="Arial" w:hAnsi="Arial" w:cs="Arial"/>
          <w:b/>
          <w:sz w:val="20"/>
          <w:szCs w:val="20"/>
        </w:rPr>
        <w:t xml:space="preserve"> </w:t>
      </w:r>
      <w:r w:rsidRPr="001148A4">
        <w:rPr>
          <w:rFonts w:ascii="Arial" w:hAnsi="Arial" w:cs="Arial"/>
          <w:b/>
          <w:sz w:val="20"/>
          <w:szCs w:val="20"/>
        </w:rPr>
        <w:t>č. 07/2017</w:t>
      </w:r>
      <w:r w:rsidR="009E153B">
        <w:rPr>
          <w:rFonts w:ascii="Arial" w:hAnsi="Arial" w:cs="Arial"/>
          <w:b/>
          <w:sz w:val="20"/>
          <w:szCs w:val="20"/>
        </w:rPr>
        <w:t>.</w:t>
      </w:r>
    </w:p>
    <w:p w:rsidR="001148A4" w:rsidRDefault="00D833D2" w:rsidP="009A3563">
      <w:pPr>
        <w:pStyle w:val="Odstavecseseznamem"/>
        <w:numPr>
          <w:ilvl w:val="1"/>
          <w:numId w:val="21"/>
        </w:numPr>
        <w:spacing w:before="120" w:after="0"/>
        <w:ind w:left="284" w:hanging="284"/>
        <w:jc w:val="both"/>
        <w:rPr>
          <w:rFonts w:ascii="Arial" w:hAnsi="Arial" w:cs="Arial"/>
          <w:b/>
          <w:sz w:val="20"/>
          <w:szCs w:val="20"/>
        </w:rPr>
      </w:pPr>
      <w:r w:rsidRPr="00D833D2">
        <w:rPr>
          <w:rFonts w:ascii="Arial" w:hAnsi="Arial" w:cs="Arial"/>
          <w:b/>
          <w:sz w:val="20"/>
          <w:szCs w:val="20"/>
        </w:rPr>
        <w:t>Pravidla Rady Kraje Vysočina, kterými se stanoví účtový rozvrh příspěvkových organizací</w:t>
      </w:r>
      <w:r>
        <w:rPr>
          <w:rFonts w:ascii="Arial" w:hAnsi="Arial" w:cs="Arial"/>
          <w:b/>
          <w:sz w:val="20"/>
          <w:szCs w:val="20"/>
        </w:rPr>
        <w:t xml:space="preserve"> </w:t>
      </w:r>
      <w:r w:rsidRPr="00D833D2">
        <w:rPr>
          <w:rFonts w:ascii="Arial" w:hAnsi="Arial" w:cs="Arial"/>
          <w:b/>
          <w:sz w:val="20"/>
          <w:szCs w:val="20"/>
        </w:rPr>
        <w:t>č. 10/2014</w:t>
      </w:r>
      <w:r w:rsidR="009E153B">
        <w:rPr>
          <w:rFonts w:ascii="Arial" w:hAnsi="Arial" w:cs="Arial"/>
          <w:b/>
          <w:sz w:val="20"/>
          <w:szCs w:val="20"/>
        </w:rPr>
        <w:t>.</w:t>
      </w:r>
    </w:p>
    <w:p w:rsidR="005E2845" w:rsidRPr="005E2845" w:rsidRDefault="005E2845" w:rsidP="009A3563">
      <w:pPr>
        <w:pStyle w:val="Odstavecseseznamem"/>
        <w:numPr>
          <w:ilvl w:val="1"/>
          <w:numId w:val="21"/>
        </w:numPr>
        <w:spacing w:before="120" w:after="0"/>
        <w:ind w:left="284" w:hanging="284"/>
        <w:jc w:val="both"/>
        <w:rPr>
          <w:rFonts w:ascii="Arial" w:hAnsi="Arial" w:cs="Arial"/>
          <w:b/>
          <w:sz w:val="20"/>
          <w:szCs w:val="20"/>
        </w:rPr>
      </w:pPr>
      <w:r w:rsidRPr="005E2845">
        <w:rPr>
          <w:rFonts w:ascii="Arial" w:hAnsi="Arial" w:cs="Arial"/>
          <w:b/>
          <w:sz w:val="20"/>
          <w:szCs w:val="20"/>
        </w:rPr>
        <w:t>Pravidla Rady Kraje Vysočina pro sestavování a schvalování odpisových plánů pro odpisování dlouhodobého majetku</w:t>
      </w:r>
      <w:r>
        <w:rPr>
          <w:rFonts w:ascii="Arial" w:hAnsi="Arial" w:cs="Arial"/>
          <w:b/>
          <w:sz w:val="20"/>
          <w:szCs w:val="20"/>
        </w:rPr>
        <w:t xml:space="preserve"> </w:t>
      </w:r>
      <w:r w:rsidRPr="005E2845">
        <w:rPr>
          <w:rFonts w:ascii="Arial" w:hAnsi="Arial" w:cs="Arial"/>
          <w:b/>
          <w:sz w:val="20"/>
          <w:szCs w:val="20"/>
        </w:rPr>
        <w:t>č. 09/2012</w:t>
      </w:r>
      <w:r w:rsidR="009E153B">
        <w:rPr>
          <w:rFonts w:ascii="Arial" w:hAnsi="Arial" w:cs="Arial"/>
          <w:b/>
          <w:sz w:val="20"/>
          <w:szCs w:val="20"/>
        </w:rPr>
        <w:t>.</w:t>
      </w:r>
    </w:p>
    <w:p w:rsidR="00BC4805" w:rsidRDefault="00BC4805" w:rsidP="009A3563">
      <w:pPr>
        <w:pStyle w:val="Odstavecseseznamem"/>
        <w:numPr>
          <w:ilvl w:val="1"/>
          <w:numId w:val="21"/>
        </w:numPr>
        <w:spacing w:before="120" w:after="0"/>
        <w:ind w:left="284" w:hanging="284"/>
        <w:jc w:val="both"/>
        <w:rPr>
          <w:rFonts w:ascii="Arial" w:hAnsi="Arial" w:cs="Arial"/>
          <w:b/>
          <w:sz w:val="20"/>
          <w:szCs w:val="20"/>
        </w:rPr>
      </w:pPr>
      <w:r w:rsidRPr="00DB570C">
        <w:rPr>
          <w:rFonts w:ascii="Arial" w:hAnsi="Arial" w:cs="Arial"/>
          <w:b/>
          <w:sz w:val="20"/>
          <w:szCs w:val="20"/>
        </w:rPr>
        <w:t>Zásady</w:t>
      </w:r>
      <w:r w:rsidR="00DB570C" w:rsidRPr="00DB570C">
        <w:rPr>
          <w:rFonts w:ascii="Arial" w:hAnsi="Arial" w:cs="Arial"/>
          <w:b/>
          <w:sz w:val="20"/>
          <w:szCs w:val="20"/>
        </w:rPr>
        <w:t xml:space="preserve"> Zastupitelstva Kraje Vysočina o vymezení majetkových práv a povinností příspěvkových organizací zřizovaných Krajem Vysočina č. 02/19</w:t>
      </w:r>
      <w:r w:rsidR="009E153B">
        <w:rPr>
          <w:rFonts w:ascii="Arial" w:hAnsi="Arial" w:cs="Arial"/>
          <w:b/>
          <w:sz w:val="20"/>
          <w:szCs w:val="20"/>
        </w:rPr>
        <w:t>.</w:t>
      </w:r>
    </w:p>
    <w:p w:rsidR="0002681D" w:rsidRPr="0083243B" w:rsidRDefault="0002681D" w:rsidP="009A3563">
      <w:pPr>
        <w:pStyle w:val="Nadpis1"/>
        <w:numPr>
          <w:ilvl w:val="1"/>
          <w:numId w:val="28"/>
        </w:numPr>
        <w:spacing w:line="276" w:lineRule="auto"/>
        <w:ind w:left="426"/>
        <w:jc w:val="both"/>
        <w:rPr>
          <w:rFonts w:ascii="Arial" w:hAnsi="Arial" w:cs="Arial"/>
          <w:sz w:val="24"/>
          <w:szCs w:val="24"/>
        </w:rPr>
      </w:pPr>
      <w:bookmarkStart w:id="22" w:name="_Toc13690043"/>
      <w:bookmarkStart w:id="23" w:name="_Toc13690140"/>
      <w:bookmarkStart w:id="24" w:name="_Toc13690312"/>
      <w:bookmarkStart w:id="25" w:name="_Toc13693366"/>
      <w:bookmarkStart w:id="26" w:name="_Toc13693462"/>
      <w:bookmarkStart w:id="27" w:name="_Toc13693580"/>
      <w:bookmarkStart w:id="28" w:name="_Toc13693675"/>
      <w:bookmarkStart w:id="29" w:name="_Toc14781131"/>
      <w:bookmarkStart w:id="30" w:name="_Toc14901367"/>
      <w:bookmarkStart w:id="31" w:name="_Toc14985590"/>
      <w:bookmarkEnd w:id="22"/>
      <w:bookmarkEnd w:id="23"/>
      <w:bookmarkEnd w:id="24"/>
      <w:bookmarkEnd w:id="25"/>
      <w:bookmarkEnd w:id="26"/>
      <w:bookmarkEnd w:id="27"/>
      <w:bookmarkEnd w:id="28"/>
      <w:bookmarkEnd w:id="29"/>
      <w:bookmarkEnd w:id="30"/>
      <w:bookmarkEnd w:id="31"/>
      <w:r w:rsidRPr="0083243B">
        <w:rPr>
          <w:rFonts w:ascii="Arial" w:hAnsi="Arial" w:cs="Arial"/>
          <w:sz w:val="24"/>
          <w:szCs w:val="24"/>
        </w:rPr>
        <w:t xml:space="preserve"> </w:t>
      </w:r>
      <w:bookmarkStart w:id="32" w:name="_Toc4350050"/>
      <w:bookmarkStart w:id="33" w:name="_Toc20288785"/>
      <w:r w:rsidR="009E153B" w:rsidRPr="0083243B">
        <w:rPr>
          <w:rFonts w:ascii="Arial" w:hAnsi="Arial" w:cs="Arial"/>
          <w:sz w:val="24"/>
          <w:szCs w:val="24"/>
        </w:rPr>
        <w:t>Důležité pojmy</w:t>
      </w:r>
      <w:bookmarkEnd w:id="32"/>
      <w:bookmarkEnd w:id="33"/>
    </w:p>
    <w:p w:rsidR="00A42BFB" w:rsidRPr="00FF32BE" w:rsidRDefault="00A42BFB" w:rsidP="00AE10CE">
      <w:pPr>
        <w:pStyle w:val="Odstavecseseznamem"/>
        <w:numPr>
          <w:ilvl w:val="0"/>
          <w:numId w:val="55"/>
        </w:numPr>
        <w:spacing w:after="0"/>
        <w:ind w:left="284" w:hanging="284"/>
        <w:jc w:val="both"/>
        <w:rPr>
          <w:rFonts w:ascii="Arial" w:hAnsi="Arial" w:cs="Arial"/>
          <w:sz w:val="20"/>
          <w:szCs w:val="20"/>
        </w:rPr>
      </w:pPr>
      <w:r w:rsidRPr="00FF32BE">
        <w:rPr>
          <w:rFonts w:ascii="Arial" w:hAnsi="Arial" w:cs="Arial"/>
          <w:b/>
          <w:sz w:val="20"/>
          <w:szCs w:val="20"/>
        </w:rPr>
        <w:t>Účelnost</w:t>
      </w:r>
      <w:r w:rsidRPr="00FF32BE">
        <w:rPr>
          <w:rFonts w:ascii="Arial" w:hAnsi="Arial" w:cs="Arial"/>
          <w:sz w:val="20"/>
          <w:szCs w:val="20"/>
        </w:rPr>
        <w:t xml:space="preserve"> je takové použití veřejných prostředků, které zajistí optimální míru dosažení cílů při plnění stanovených úkolů. Znamená to „</w:t>
      </w:r>
      <w:r w:rsidRPr="00FF32BE">
        <w:rPr>
          <w:rFonts w:ascii="Arial" w:hAnsi="Arial" w:cs="Arial"/>
          <w:b/>
          <w:sz w:val="20"/>
          <w:szCs w:val="20"/>
        </w:rPr>
        <w:t>dělání správných věcí“.</w:t>
      </w:r>
    </w:p>
    <w:p w:rsidR="00670EE8" w:rsidRPr="00FF32BE" w:rsidRDefault="00670EE8" w:rsidP="00AE10CE">
      <w:pPr>
        <w:pStyle w:val="Odstavecseseznamem"/>
        <w:numPr>
          <w:ilvl w:val="0"/>
          <w:numId w:val="55"/>
        </w:numPr>
        <w:ind w:left="284" w:hanging="284"/>
        <w:jc w:val="both"/>
        <w:rPr>
          <w:rFonts w:ascii="Arial" w:hAnsi="Arial" w:cs="Arial"/>
          <w:sz w:val="20"/>
          <w:szCs w:val="20"/>
        </w:rPr>
      </w:pPr>
      <w:r w:rsidRPr="00FF32BE">
        <w:rPr>
          <w:rFonts w:ascii="Arial" w:hAnsi="Arial" w:cs="Arial"/>
          <w:b/>
          <w:sz w:val="20"/>
          <w:szCs w:val="20"/>
        </w:rPr>
        <w:t>Efektivnost</w:t>
      </w:r>
      <w:r w:rsidRPr="00FF32BE">
        <w:rPr>
          <w:rFonts w:ascii="Arial" w:hAnsi="Arial" w:cs="Arial"/>
          <w:sz w:val="20"/>
          <w:szCs w:val="20"/>
        </w:rPr>
        <w:t xml:space="preserve"> je takové použití veřejných prostředků, při kterém se dosáhne co nejvyššího možného rozsahu, kvality a přínosu plněných úkolů ve srovnání s objemem prostředků vynaložených na jejich plnění. Jde o vztah mezi vstupy a výstupy, tj. pravidlo </w:t>
      </w:r>
      <w:r w:rsidRPr="00FF32BE">
        <w:rPr>
          <w:rFonts w:ascii="Arial" w:hAnsi="Arial" w:cs="Arial"/>
          <w:b/>
          <w:sz w:val="20"/>
          <w:szCs w:val="20"/>
        </w:rPr>
        <w:t>„dělat věci správnou cestou“.</w:t>
      </w:r>
    </w:p>
    <w:p w:rsidR="00670EE8" w:rsidRPr="00FF32BE" w:rsidRDefault="00670EE8" w:rsidP="00AE10CE">
      <w:pPr>
        <w:pStyle w:val="Odstavecseseznamem"/>
        <w:numPr>
          <w:ilvl w:val="0"/>
          <w:numId w:val="55"/>
        </w:numPr>
        <w:ind w:left="284" w:hanging="284"/>
        <w:jc w:val="both"/>
        <w:rPr>
          <w:rFonts w:ascii="Arial" w:hAnsi="Arial" w:cs="Arial"/>
          <w:sz w:val="20"/>
          <w:szCs w:val="20"/>
        </w:rPr>
      </w:pPr>
      <w:r w:rsidRPr="00FF32BE">
        <w:rPr>
          <w:rFonts w:ascii="Arial" w:hAnsi="Arial" w:cs="Arial"/>
          <w:b/>
          <w:sz w:val="20"/>
          <w:szCs w:val="20"/>
        </w:rPr>
        <w:t>Hospodárnost</w:t>
      </w:r>
      <w:r w:rsidRPr="00FF32BE">
        <w:rPr>
          <w:rFonts w:ascii="Arial" w:hAnsi="Arial" w:cs="Arial"/>
          <w:sz w:val="20"/>
          <w:szCs w:val="20"/>
        </w:rPr>
        <w:t xml:space="preserve"> je takové použití veřejných prostředků k zajištění stanovených úkolů, při němž vynakládáme co možná nejnižší objem těchto prostředků. Jedná se vztah mezi náklady a vstupy, tj. pravidlo </w:t>
      </w:r>
      <w:r w:rsidRPr="00FF32BE">
        <w:rPr>
          <w:rFonts w:ascii="Arial" w:hAnsi="Arial" w:cs="Arial"/>
          <w:b/>
          <w:sz w:val="20"/>
          <w:szCs w:val="20"/>
        </w:rPr>
        <w:t>„dělat věci levně“.</w:t>
      </w:r>
    </w:p>
    <w:p w:rsidR="00670EE8" w:rsidRDefault="00FF32BE" w:rsidP="009A3563">
      <w:pPr>
        <w:jc w:val="both"/>
        <w:rPr>
          <w:rFonts w:ascii="Arial" w:hAnsi="Arial" w:cs="Arial"/>
          <w:b/>
          <w:sz w:val="20"/>
          <w:szCs w:val="20"/>
        </w:rPr>
      </w:pPr>
      <w:r>
        <w:rPr>
          <w:rFonts w:ascii="Arial" w:hAnsi="Arial" w:cs="Arial"/>
          <w:sz w:val="20"/>
          <w:szCs w:val="20"/>
        </w:rPr>
        <w:t>P</w:t>
      </w:r>
      <w:r w:rsidR="00670EE8" w:rsidRPr="009E153B">
        <w:rPr>
          <w:rFonts w:ascii="Arial" w:hAnsi="Arial" w:cs="Arial"/>
          <w:sz w:val="20"/>
          <w:szCs w:val="20"/>
        </w:rPr>
        <w:t xml:space="preserve">ro výše definovaná kritéria </w:t>
      </w:r>
      <w:r w:rsidR="00A42BFB">
        <w:rPr>
          <w:rFonts w:ascii="Arial" w:hAnsi="Arial" w:cs="Arial"/>
          <w:sz w:val="20"/>
          <w:szCs w:val="20"/>
        </w:rPr>
        <w:t xml:space="preserve">účelnosti, </w:t>
      </w:r>
      <w:r w:rsidR="00670EE8" w:rsidRPr="009E153B">
        <w:rPr>
          <w:rFonts w:ascii="Arial" w:hAnsi="Arial" w:cs="Arial"/>
          <w:sz w:val="20"/>
          <w:szCs w:val="20"/>
        </w:rPr>
        <w:t>efektivnosti</w:t>
      </w:r>
      <w:r w:rsidR="00A42BFB">
        <w:rPr>
          <w:rFonts w:ascii="Arial" w:hAnsi="Arial" w:cs="Arial"/>
          <w:sz w:val="20"/>
          <w:szCs w:val="20"/>
        </w:rPr>
        <w:t xml:space="preserve"> a</w:t>
      </w:r>
      <w:r w:rsidR="00670EE8" w:rsidRPr="009E153B">
        <w:rPr>
          <w:rFonts w:ascii="Arial" w:hAnsi="Arial" w:cs="Arial"/>
          <w:sz w:val="20"/>
          <w:szCs w:val="20"/>
        </w:rPr>
        <w:t xml:space="preserve"> hospodárnosti (z angl. effectiveness, efficiency, economy)</w:t>
      </w:r>
      <w:r>
        <w:rPr>
          <w:rFonts w:ascii="Arial" w:hAnsi="Arial" w:cs="Arial"/>
          <w:sz w:val="20"/>
          <w:szCs w:val="20"/>
        </w:rPr>
        <w:t xml:space="preserve"> je </w:t>
      </w:r>
      <w:r w:rsidRPr="009E153B">
        <w:rPr>
          <w:rFonts w:ascii="Arial" w:hAnsi="Arial" w:cs="Arial"/>
          <w:sz w:val="20"/>
          <w:szCs w:val="20"/>
        </w:rPr>
        <w:t>zavedený výraz</w:t>
      </w:r>
      <w:r>
        <w:rPr>
          <w:rFonts w:ascii="Arial" w:hAnsi="Arial" w:cs="Arial"/>
          <w:sz w:val="20"/>
          <w:szCs w:val="20"/>
        </w:rPr>
        <w:t xml:space="preserve"> 3E - p</w:t>
      </w:r>
      <w:r w:rsidR="00670EE8" w:rsidRPr="009E153B">
        <w:rPr>
          <w:rFonts w:ascii="Arial" w:hAnsi="Arial" w:cs="Arial"/>
          <w:sz w:val="20"/>
          <w:szCs w:val="20"/>
        </w:rPr>
        <w:t xml:space="preserve">okud některá operace splňuje všechna tři kritéria, je </w:t>
      </w:r>
      <w:r w:rsidR="00670EE8" w:rsidRPr="00B94DF4">
        <w:rPr>
          <w:rFonts w:ascii="Arial" w:hAnsi="Arial" w:cs="Arial"/>
          <w:b/>
          <w:sz w:val="20"/>
          <w:szCs w:val="20"/>
        </w:rPr>
        <w:t>„3E“.</w:t>
      </w:r>
    </w:p>
    <w:p w:rsidR="004F133D" w:rsidRPr="00CB0613" w:rsidRDefault="007E6C65" w:rsidP="009A3563">
      <w:pPr>
        <w:pStyle w:val="Nadpis1"/>
        <w:numPr>
          <w:ilvl w:val="1"/>
          <w:numId w:val="28"/>
        </w:numPr>
        <w:spacing w:line="276" w:lineRule="auto"/>
        <w:ind w:left="426"/>
        <w:jc w:val="both"/>
        <w:rPr>
          <w:rFonts w:ascii="Arial" w:hAnsi="Arial" w:cs="Arial"/>
          <w:sz w:val="24"/>
          <w:szCs w:val="24"/>
        </w:rPr>
      </w:pPr>
      <w:bookmarkStart w:id="34" w:name="_Toc13690045"/>
      <w:bookmarkStart w:id="35" w:name="_Toc13690142"/>
      <w:bookmarkStart w:id="36" w:name="_Toc13690314"/>
      <w:bookmarkStart w:id="37" w:name="_Toc13693368"/>
      <w:bookmarkStart w:id="38" w:name="_Toc13693464"/>
      <w:bookmarkStart w:id="39" w:name="_Toc13693582"/>
      <w:bookmarkStart w:id="40" w:name="_Toc13693677"/>
      <w:bookmarkStart w:id="41" w:name="_Toc14781133"/>
      <w:bookmarkStart w:id="42" w:name="_Toc14901369"/>
      <w:bookmarkStart w:id="43" w:name="_Toc14985592"/>
      <w:bookmarkStart w:id="44" w:name="_Toc4350055"/>
      <w:bookmarkStart w:id="45" w:name="_Toc20288786"/>
      <w:bookmarkEnd w:id="34"/>
      <w:bookmarkEnd w:id="35"/>
      <w:bookmarkEnd w:id="36"/>
      <w:bookmarkEnd w:id="37"/>
      <w:bookmarkEnd w:id="38"/>
      <w:bookmarkEnd w:id="39"/>
      <w:bookmarkEnd w:id="40"/>
      <w:bookmarkEnd w:id="41"/>
      <w:bookmarkEnd w:id="42"/>
      <w:bookmarkEnd w:id="43"/>
      <w:r w:rsidRPr="00CB0613">
        <w:rPr>
          <w:rFonts w:ascii="Arial" w:hAnsi="Arial" w:cs="Arial"/>
          <w:sz w:val="24"/>
          <w:szCs w:val="24"/>
        </w:rPr>
        <w:t>Vnitřní kontrolní systém</w:t>
      </w:r>
      <w:bookmarkEnd w:id="44"/>
      <w:bookmarkEnd w:id="45"/>
    </w:p>
    <w:p w:rsidR="007E6C65" w:rsidRPr="00580594" w:rsidRDefault="00041981" w:rsidP="009A3563">
      <w:pPr>
        <w:jc w:val="both"/>
        <w:rPr>
          <w:rFonts w:ascii="Arial" w:hAnsi="Arial" w:cs="Arial"/>
          <w:b/>
          <w:sz w:val="20"/>
          <w:szCs w:val="20"/>
        </w:rPr>
      </w:pPr>
      <w:r w:rsidRPr="00580594">
        <w:rPr>
          <w:rFonts w:ascii="Arial" w:hAnsi="Arial" w:cs="Arial"/>
          <w:b/>
          <w:sz w:val="20"/>
          <w:szCs w:val="20"/>
        </w:rPr>
        <w:t xml:space="preserve">Vnitřní kontrolní systém </w:t>
      </w:r>
      <w:r w:rsidR="007E6C65" w:rsidRPr="00580594">
        <w:rPr>
          <w:rFonts w:ascii="Arial" w:hAnsi="Arial" w:cs="Arial"/>
          <w:b/>
          <w:sz w:val="20"/>
          <w:szCs w:val="20"/>
        </w:rPr>
        <w:t xml:space="preserve">jako součást finanční kontroly </w:t>
      </w:r>
      <w:r w:rsidRPr="00580594">
        <w:rPr>
          <w:rFonts w:ascii="Arial" w:hAnsi="Arial" w:cs="Arial"/>
          <w:b/>
          <w:sz w:val="20"/>
          <w:szCs w:val="20"/>
        </w:rPr>
        <w:t>je ustanoven v orgánech veřejné správy</w:t>
      </w:r>
      <w:r w:rsidR="007E6C65" w:rsidRPr="00580594">
        <w:rPr>
          <w:rFonts w:ascii="Arial" w:hAnsi="Arial" w:cs="Arial"/>
          <w:b/>
          <w:sz w:val="20"/>
          <w:szCs w:val="20"/>
        </w:rPr>
        <w:t xml:space="preserve"> </w:t>
      </w:r>
      <w:r w:rsidR="00171C13" w:rsidRPr="00580594">
        <w:rPr>
          <w:rFonts w:ascii="Arial" w:hAnsi="Arial" w:cs="Arial"/>
          <w:b/>
          <w:sz w:val="20"/>
          <w:szCs w:val="20"/>
        </w:rPr>
        <w:br/>
      </w:r>
      <w:r w:rsidR="007E6C65" w:rsidRPr="00580594">
        <w:rPr>
          <w:rFonts w:ascii="Arial" w:hAnsi="Arial" w:cs="Arial"/>
          <w:b/>
          <w:sz w:val="20"/>
          <w:szCs w:val="20"/>
        </w:rPr>
        <w:t xml:space="preserve">podle § 25 až 31 zákona o FK. </w:t>
      </w:r>
    </w:p>
    <w:p w:rsidR="00641A9B" w:rsidRPr="00580594" w:rsidRDefault="00641A9B" w:rsidP="009A3563">
      <w:pPr>
        <w:jc w:val="both"/>
        <w:rPr>
          <w:rFonts w:ascii="Arial" w:hAnsi="Arial" w:cs="Arial"/>
          <w:b/>
          <w:sz w:val="20"/>
          <w:szCs w:val="20"/>
        </w:rPr>
      </w:pPr>
      <w:r w:rsidRPr="000A6C5A">
        <w:rPr>
          <w:rFonts w:ascii="Arial" w:hAnsi="Arial" w:cs="Arial"/>
          <w:sz w:val="20"/>
          <w:szCs w:val="20"/>
        </w:rPr>
        <w:t>Vnitřní kontrolní systém v orgánech veřejné správy je nedílnou součástí systému řádné správy a řízení tohoto orgánu</w:t>
      </w:r>
      <w:r w:rsidR="007E6C65" w:rsidRPr="00580594">
        <w:rPr>
          <w:rFonts w:ascii="Arial" w:hAnsi="Arial" w:cs="Arial"/>
          <w:b/>
          <w:sz w:val="20"/>
          <w:szCs w:val="20"/>
        </w:rPr>
        <w:t xml:space="preserve">. Jeho účelem </w:t>
      </w:r>
      <w:r w:rsidRPr="00580594">
        <w:rPr>
          <w:rFonts w:ascii="Arial" w:hAnsi="Arial" w:cs="Arial"/>
          <w:b/>
          <w:sz w:val="20"/>
          <w:szCs w:val="20"/>
        </w:rPr>
        <w:t>je poskytovat přiměřenou míru jistoty, že jsou dosahovány základní cíle</w:t>
      </w:r>
      <w:r w:rsidR="007E6C65" w:rsidRPr="00580594">
        <w:rPr>
          <w:rFonts w:ascii="Arial" w:hAnsi="Arial" w:cs="Arial"/>
          <w:b/>
          <w:sz w:val="20"/>
          <w:szCs w:val="20"/>
        </w:rPr>
        <w:t xml:space="preserve"> -</w:t>
      </w:r>
      <w:r w:rsidRPr="00580594">
        <w:rPr>
          <w:rFonts w:ascii="Arial" w:hAnsi="Arial" w:cs="Arial"/>
          <w:b/>
          <w:sz w:val="20"/>
          <w:szCs w:val="20"/>
        </w:rPr>
        <w:t xml:space="preserve">hospodárnost, účelnost a efektivnost všech činností, spolehlivost finančního vykazování, soulad s právními předpisy a ochrana aktiv. </w:t>
      </w:r>
    </w:p>
    <w:p w:rsidR="0002681D" w:rsidRPr="00CB0613" w:rsidRDefault="0002681D" w:rsidP="009A3563">
      <w:pPr>
        <w:pStyle w:val="Nadpis1"/>
        <w:numPr>
          <w:ilvl w:val="2"/>
          <w:numId w:val="28"/>
        </w:numPr>
        <w:spacing w:line="276" w:lineRule="auto"/>
        <w:ind w:left="567" w:hanging="567"/>
        <w:jc w:val="both"/>
        <w:rPr>
          <w:rFonts w:ascii="Arial" w:hAnsi="Arial" w:cs="Arial"/>
          <w:sz w:val="24"/>
          <w:szCs w:val="24"/>
        </w:rPr>
      </w:pPr>
      <w:bookmarkStart w:id="46" w:name="_Toc4350056"/>
      <w:bookmarkStart w:id="47" w:name="_Toc20288787"/>
      <w:r w:rsidRPr="00CB0613">
        <w:rPr>
          <w:rFonts w:ascii="Arial" w:hAnsi="Arial" w:cs="Arial"/>
          <w:sz w:val="24"/>
          <w:szCs w:val="24"/>
        </w:rPr>
        <w:t>Vnitřní řídicí a kontrolní systém</w:t>
      </w:r>
      <w:r w:rsidR="00036CF5" w:rsidRPr="00CB0613">
        <w:rPr>
          <w:rFonts w:ascii="Arial" w:hAnsi="Arial" w:cs="Arial"/>
          <w:sz w:val="24"/>
          <w:szCs w:val="24"/>
        </w:rPr>
        <w:t xml:space="preserve"> (VŘKS)</w:t>
      </w:r>
      <w:bookmarkEnd w:id="46"/>
      <w:bookmarkEnd w:id="47"/>
    </w:p>
    <w:p w:rsidR="00CD0676" w:rsidRPr="00036CF5" w:rsidRDefault="00CD0676" w:rsidP="009A3563">
      <w:pPr>
        <w:jc w:val="both"/>
        <w:rPr>
          <w:rFonts w:ascii="Arial" w:hAnsi="Arial" w:cs="Arial"/>
          <w:sz w:val="20"/>
          <w:szCs w:val="20"/>
        </w:rPr>
      </w:pPr>
      <w:r w:rsidRPr="00036CF5">
        <w:rPr>
          <w:rFonts w:ascii="Arial" w:hAnsi="Arial" w:cs="Arial"/>
          <w:sz w:val="20"/>
          <w:szCs w:val="20"/>
        </w:rPr>
        <w:t>Pro správné pochopení celého systému je vhodné nejprve vysvětlit jednotlivé pojmy z názvu.</w:t>
      </w:r>
    </w:p>
    <w:p w:rsidR="00CD0676" w:rsidRPr="00036CF5" w:rsidRDefault="00CD0676" w:rsidP="009A3563">
      <w:pPr>
        <w:pStyle w:val="Odstavecseseznamem"/>
        <w:numPr>
          <w:ilvl w:val="0"/>
          <w:numId w:val="23"/>
        </w:numPr>
        <w:ind w:left="426" w:hanging="426"/>
        <w:jc w:val="both"/>
        <w:rPr>
          <w:rFonts w:ascii="Arial" w:hAnsi="Arial" w:cs="Arial"/>
          <w:sz w:val="20"/>
          <w:szCs w:val="20"/>
        </w:rPr>
      </w:pPr>
      <w:r w:rsidRPr="00036CF5">
        <w:rPr>
          <w:rFonts w:ascii="Arial" w:hAnsi="Arial" w:cs="Arial"/>
          <w:b/>
          <w:sz w:val="20"/>
          <w:szCs w:val="20"/>
        </w:rPr>
        <w:t xml:space="preserve">Vnitřní </w:t>
      </w:r>
      <w:r w:rsidRPr="00036CF5">
        <w:rPr>
          <w:rFonts w:ascii="Arial" w:hAnsi="Arial" w:cs="Arial"/>
          <w:sz w:val="20"/>
          <w:szCs w:val="20"/>
        </w:rPr>
        <w:t>– jedná se o kontrolní mechanismy, které jsou uskutečňovány uvnitř organizace. Kontrolu vykonávají pracovníci organizace v rámci své působnosti.</w:t>
      </w:r>
    </w:p>
    <w:p w:rsidR="00CD0676" w:rsidRPr="00036CF5" w:rsidRDefault="00CD0676" w:rsidP="009A3563">
      <w:pPr>
        <w:pStyle w:val="Odstavecseseznamem"/>
        <w:numPr>
          <w:ilvl w:val="0"/>
          <w:numId w:val="23"/>
        </w:numPr>
        <w:ind w:left="426" w:hanging="426"/>
        <w:jc w:val="both"/>
        <w:rPr>
          <w:rFonts w:ascii="Arial" w:hAnsi="Arial" w:cs="Arial"/>
          <w:sz w:val="20"/>
          <w:szCs w:val="20"/>
        </w:rPr>
      </w:pPr>
      <w:r w:rsidRPr="00036CF5">
        <w:rPr>
          <w:rFonts w:ascii="Arial" w:hAnsi="Arial" w:cs="Arial"/>
          <w:b/>
          <w:sz w:val="20"/>
          <w:szCs w:val="20"/>
        </w:rPr>
        <w:t xml:space="preserve">Řídicí </w:t>
      </w:r>
      <w:r w:rsidRPr="00036CF5">
        <w:rPr>
          <w:rFonts w:ascii="Arial" w:hAnsi="Arial" w:cs="Arial"/>
          <w:sz w:val="20"/>
          <w:szCs w:val="20"/>
        </w:rPr>
        <w:t xml:space="preserve">– jedná se o velmi široký pojem, který se dá chápat jako mít pod svým vedením, ovládat, spravovat, regulovat, usměrňovat. Řízení je činnost, kterou musejí vykonávat všichni vedoucí pracovníci organizace v rámci své svěřené působnosti.  </w:t>
      </w:r>
    </w:p>
    <w:p w:rsidR="00CD0676" w:rsidRPr="00036CF5" w:rsidRDefault="00CD0676" w:rsidP="009A3563">
      <w:pPr>
        <w:pStyle w:val="Odstavecseseznamem"/>
        <w:numPr>
          <w:ilvl w:val="0"/>
          <w:numId w:val="23"/>
        </w:numPr>
        <w:ind w:left="426" w:hanging="426"/>
        <w:jc w:val="both"/>
        <w:rPr>
          <w:rFonts w:ascii="Arial" w:hAnsi="Arial" w:cs="Arial"/>
          <w:sz w:val="20"/>
          <w:szCs w:val="20"/>
        </w:rPr>
      </w:pPr>
      <w:r w:rsidRPr="00036CF5">
        <w:rPr>
          <w:rFonts w:ascii="Arial" w:hAnsi="Arial" w:cs="Arial"/>
          <w:b/>
          <w:sz w:val="20"/>
          <w:szCs w:val="20"/>
        </w:rPr>
        <w:t xml:space="preserve">Kontrolní </w:t>
      </w:r>
      <w:r w:rsidRPr="00036CF5">
        <w:rPr>
          <w:rFonts w:ascii="Arial" w:hAnsi="Arial" w:cs="Arial"/>
          <w:sz w:val="20"/>
          <w:szCs w:val="20"/>
        </w:rPr>
        <w:t xml:space="preserve">– kontrola je souhrn všech činností, pomocí nichž je zjišťováno, zda jsou dosahované výsledky shodné s výsledky plánovanými.  Kontrola má mnoho funkcí, z nichž nejvýznamnější je ta preventivní. Prostřednictvím preventivní funkce kontroly může organizace předcházet chybám, které by v budoucnu mohly ovlivnit vymezené cíle organizace. </w:t>
      </w:r>
    </w:p>
    <w:p w:rsidR="00CD0676" w:rsidRPr="00036CF5" w:rsidRDefault="00CD0676" w:rsidP="009A3563">
      <w:pPr>
        <w:pStyle w:val="Odstavecseseznamem"/>
        <w:numPr>
          <w:ilvl w:val="0"/>
          <w:numId w:val="23"/>
        </w:numPr>
        <w:ind w:left="426" w:hanging="426"/>
        <w:jc w:val="both"/>
        <w:rPr>
          <w:rFonts w:ascii="Arial" w:hAnsi="Arial" w:cs="Arial"/>
          <w:b/>
        </w:rPr>
      </w:pPr>
      <w:r w:rsidRPr="00036CF5">
        <w:rPr>
          <w:rFonts w:ascii="Arial" w:hAnsi="Arial" w:cs="Arial"/>
          <w:b/>
          <w:sz w:val="20"/>
          <w:szCs w:val="20"/>
        </w:rPr>
        <w:t>Systém</w:t>
      </w:r>
      <w:r w:rsidRPr="00036CF5">
        <w:rPr>
          <w:rFonts w:ascii="Arial" w:hAnsi="Arial" w:cs="Arial"/>
          <w:sz w:val="20"/>
          <w:szCs w:val="20"/>
        </w:rPr>
        <w:t xml:space="preserve"> – celek složený z částí, které na sebe vzájemně působí a mezi kterými probíhají toky informací a dat. Jedná se o nastavení všech jednotlivých prvků řízení a kontroly tak, aby bylo dosaženo účelně, hospodárně a efektivně fungujícího celku.</w:t>
      </w:r>
    </w:p>
    <w:p w:rsidR="00D2530D" w:rsidRPr="00D2530D" w:rsidRDefault="00D2530D" w:rsidP="009A3563">
      <w:pPr>
        <w:jc w:val="both"/>
        <w:rPr>
          <w:rFonts w:ascii="Arial" w:hAnsi="Arial" w:cs="Arial"/>
          <w:sz w:val="20"/>
          <w:szCs w:val="20"/>
        </w:rPr>
      </w:pPr>
      <w:r w:rsidRPr="00D2530D">
        <w:rPr>
          <w:rFonts w:ascii="Arial" w:hAnsi="Arial" w:cs="Arial"/>
          <w:sz w:val="20"/>
          <w:szCs w:val="20"/>
        </w:rPr>
        <w:t>Nastavený systém VŘKS dovoluje vedení organizace čelit rychlému vývoji ekonomického prostředí a konkurence stejně jako měnícím se požadavkům a prioritám a adaptovat svou strukturu pro zajištění budoucího růstu.</w:t>
      </w:r>
    </w:p>
    <w:p w:rsidR="00CD0676" w:rsidRPr="00D2530D" w:rsidRDefault="00CD0676" w:rsidP="009A3563">
      <w:pPr>
        <w:pStyle w:val="Odstavecseseznamem"/>
        <w:numPr>
          <w:ilvl w:val="0"/>
          <w:numId w:val="24"/>
        </w:numPr>
        <w:ind w:left="426" w:hanging="426"/>
        <w:jc w:val="both"/>
        <w:rPr>
          <w:rFonts w:ascii="Arial" w:hAnsi="Arial" w:cs="Arial"/>
          <w:sz w:val="20"/>
          <w:szCs w:val="20"/>
        </w:rPr>
      </w:pPr>
      <w:r w:rsidRPr="00D2530D">
        <w:rPr>
          <w:rFonts w:ascii="Arial" w:hAnsi="Arial" w:cs="Arial"/>
          <w:sz w:val="20"/>
          <w:szCs w:val="20"/>
        </w:rPr>
        <w:t xml:space="preserve">VŘKS je souhrn povinností vedení organizace vytvořit a zavést postupy k naplnění principů řádného finančního řízení a kontroly. </w:t>
      </w:r>
      <w:r w:rsidRPr="00171C13">
        <w:rPr>
          <w:rFonts w:ascii="Arial" w:hAnsi="Arial" w:cs="Arial"/>
          <w:b/>
          <w:sz w:val="20"/>
          <w:szCs w:val="20"/>
        </w:rPr>
        <w:t>Tyto postupy spočívají zejména v transparentním, hospodárném, účelném a efektivním využití dostupných veřejných zdrojů</w:t>
      </w:r>
      <w:r w:rsidRPr="00D2530D">
        <w:rPr>
          <w:rFonts w:ascii="Arial" w:hAnsi="Arial" w:cs="Arial"/>
          <w:sz w:val="20"/>
          <w:szCs w:val="20"/>
        </w:rPr>
        <w:t>.</w:t>
      </w:r>
    </w:p>
    <w:p w:rsidR="00CD0676" w:rsidRPr="00D2530D" w:rsidRDefault="00CD0676" w:rsidP="009A3563">
      <w:pPr>
        <w:pStyle w:val="Odstavecseseznamem"/>
        <w:numPr>
          <w:ilvl w:val="0"/>
          <w:numId w:val="24"/>
        </w:numPr>
        <w:ind w:left="426" w:hanging="426"/>
        <w:jc w:val="both"/>
        <w:rPr>
          <w:rFonts w:ascii="Arial" w:hAnsi="Arial" w:cs="Arial"/>
          <w:sz w:val="20"/>
          <w:szCs w:val="20"/>
        </w:rPr>
      </w:pPr>
      <w:r w:rsidRPr="00D2530D">
        <w:rPr>
          <w:rFonts w:ascii="Arial" w:hAnsi="Arial" w:cs="Arial"/>
          <w:sz w:val="20"/>
          <w:szCs w:val="20"/>
        </w:rPr>
        <w:t xml:space="preserve">Cílem nastavení VŘKS v organizaci je </w:t>
      </w:r>
      <w:r w:rsidRPr="00171C13">
        <w:rPr>
          <w:rFonts w:ascii="Arial" w:hAnsi="Arial" w:cs="Arial"/>
          <w:b/>
          <w:sz w:val="20"/>
          <w:szCs w:val="20"/>
        </w:rPr>
        <w:t>odhalovat ve zvoleném čase jakékoliv odchylky od cílů</w:t>
      </w:r>
      <w:r w:rsidRPr="00D2530D">
        <w:rPr>
          <w:rFonts w:ascii="Arial" w:hAnsi="Arial" w:cs="Arial"/>
          <w:sz w:val="20"/>
          <w:szCs w:val="20"/>
        </w:rPr>
        <w:t xml:space="preserve"> stanovených organizací, omezovat neočekávané události, zamezit vytváření systematických chyb, zabezpečit efektivnější řízení a takové kontrolní mechanismy, které organizaci pomohou eliminovat rizika. </w:t>
      </w:r>
    </w:p>
    <w:p w:rsidR="00D2530D" w:rsidRDefault="00CD0676" w:rsidP="009A3563">
      <w:pPr>
        <w:pStyle w:val="Odstavecseseznamem"/>
        <w:numPr>
          <w:ilvl w:val="0"/>
          <w:numId w:val="24"/>
        </w:numPr>
        <w:spacing w:after="0"/>
        <w:ind w:left="425" w:hanging="425"/>
        <w:jc w:val="both"/>
        <w:rPr>
          <w:rFonts w:ascii="Arial" w:hAnsi="Arial" w:cs="Arial"/>
          <w:sz w:val="20"/>
          <w:szCs w:val="20"/>
        </w:rPr>
      </w:pPr>
      <w:r w:rsidRPr="00D2530D">
        <w:rPr>
          <w:rFonts w:ascii="Arial" w:hAnsi="Arial" w:cs="Arial"/>
          <w:sz w:val="20"/>
          <w:szCs w:val="20"/>
        </w:rPr>
        <w:t xml:space="preserve">V rámci VŘKS </w:t>
      </w:r>
      <w:r w:rsidRPr="00171C13">
        <w:rPr>
          <w:rFonts w:ascii="Arial" w:hAnsi="Arial" w:cs="Arial"/>
          <w:b/>
          <w:sz w:val="20"/>
          <w:szCs w:val="20"/>
        </w:rPr>
        <w:t>je nutné zabezpečit i vnitřní kontrolu</w:t>
      </w:r>
      <w:r w:rsidRPr="00D2530D">
        <w:rPr>
          <w:rFonts w:ascii="Arial" w:hAnsi="Arial" w:cs="Arial"/>
          <w:sz w:val="20"/>
          <w:szCs w:val="20"/>
        </w:rPr>
        <w:t xml:space="preserve">, </w:t>
      </w:r>
      <w:r w:rsidR="00D2530D" w:rsidRPr="00D2530D">
        <w:rPr>
          <w:rFonts w:ascii="Arial" w:hAnsi="Arial" w:cs="Arial"/>
          <w:sz w:val="20"/>
          <w:szCs w:val="20"/>
        </w:rPr>
        <w:t>(</w:t>
      </w:r>
      <w:r w:rsidRPr="00D2530D">
        <w:rPr>
          <w:rFonts w:ascii="Arial" w:hAnsi="Arial" w:cs="Arial"/>
          <w:sz w:val="20"/>
          <w:szCs w:val="20"/>
        </w:rPr>
        <w:t>proces</w:t>
      </w:r>
      <w:r w:rsidR="00D2530D" w:rsidRPr="00D2530D">
        <w:rPr>
          <w:rFonts w:ascii="Arial" w:hAnsi="Arial" w:cs="Arial"/>
          <w:sz w:val="20"/>
          <w:szCs w:val="20"/>
        </w:rPr>
        <w:t>/</w:t>
      </w:r>
      <w:r w:rsidRPr="00D2530D">
        <w:rPr>
          <w:rFonts w:ascii="Arial" w:hAnsi="Arial" w:cs="Arial"/>
          <w:sz w:val="20"/>
          <w:szCs w:val="20"/>
        </w:rPr>
        <w:t>prostředek k dosažení cíle</w:t>
      </w:r>
      <w:r w:rsidR="00D2530D" w:rsidRPr="00D2530D">
        <w:rPr>
          <w:rFonts w:ascii="Arial" w:hAnsi="Arial" w:cs="Arial"/>
          <w:sz w:val="20"/>
          <w:szCs w:val="20"/>
        </w:rPr>
        <w:t xml:space="preserve">), a to </w:t>
      </w:r>
      <w:r w:rsidRPr="00D2530D">
        <w:rPr>
          <w:rFonts w:ascii="Arial" w:hAnsi="Arial" w:cs="Arial"/>
          <w:sz w:val="20"/>
          <w:szCs w:val="20"/>
        </w:rPr>
        <w:t>předběžnou, průběžnou a následnou</w:t>
      </w:r>
      <w:r w:rsidR="00D2530D" w:rsidRPr="00D2530D">
        <w:rPr>
          <w:rFonts w:ascii="Arial" w:hAnsi="Arial" w:cs="Arial"/>
          <w:sz w:val="20"/>
          <w:szCs w:val="20"/>
        </w:rPr>
        <w:t xml:space="preserve"> kontrolu. </w:t>
      </w:r>
      <w:r w:rsidRPr="00D2530D">
        <w:rPr>
          <w:rFonts w:ascii="Arial" w:hAnsi="Arial" w:cs="Arial"/>
          <w:sz w:val="20"/>
          <w:szCs w:val="20"/>
        </w:rPr>
        <w:t xml:space="preserve">Vnitřní kontrola by v organizaci měla být prováděna každý den a na všech úrovních řízení. </w:t>
      </w:r>
    </w:p>
    <w:p w:rsidR="00CD0676" w:rsidRDefault="00CD0676" w:rsidP="009A3563">
      <w:pPr>
        <w:jc w:val="both"/>
        <w:rPr>
          <w:rFonts w:ascii="Arial" w:hAnsi="Arial" w:cs="Arial"/>
          <w:sz w:val="20"/>
          <w:szCs w:val="20"/>
        </w:rPr>
      </w:pPr>
      <w:r w:rsidRPr="00D2530D">
        <w:rPr>
          <w:rFonts w:ascii="Arial" w:hAnsi="Arial" w:cs="Arial"/>
          <w:sz w:val="20"/>
          <w:szCs w:val="20"/>
        </w:rPr>
        <w:t xml:space="preserve">Jen díky takovému přístupu je možné neustále odstraňovat nově zjištěné nedostatky. </w:t>
      </w:r>
    </w:p>
    <w:p w:rsidR="0002681D" w:rsidRPr="00352491" w:rsidRDefault="0007250D" w:rsidP="009A3563">
      <w:pPr>
        <w:pStyle w:val="Nadpis1"/>
        <w:numPr>
          <w:ilvl w:val="2"/>
          <w:numId w:val="28"/>
        </w:numPr>
        <w:spacing w:line="276" w:lineRule="auto"/>
        <w:ind w:left="567" w:hanging="567"/>
        <w:jc w:val="both"/>
        <w:rPr>
          <w:rFonts w:ascii="Arial" w:hAnsi="Arial" w:cs="Arial"/>
          <w:sz w:val="24"/>
          <w:szCs w:val="24"/>
        </w:rPr>
      </w:pPr>
      <w:bookmarkStart w:id="48" w:name="_Toc4350057"/>
      <w:bookmarkStart w:id="49" w:name="_Toc20288788"/>
      <w:r w:rsidRPr="00352491">
        <w:rPr>
          <w:rFonts w:ascii="Arial" w:hAnsi="Arial" w:cs="Arial"/>
          <w:sz w:val="24"/>
          <w:szCs w:val="24"/>
        </w:rPr>
        <w:t>VŘKS a r</w:t>
      </w:r>
      <w:r w:rsidR="0002681D" w:rsidRPr="00352491">
        <w:rPr>
          <w:rFonts w:ascii="Arial" w:hAnsi="Arial" w:cs="Arial"/>
          <w:sz w:val="24"/>
          <w:szCs w:val="24"/>
        </w:rPr>
        <w:t>ámec COSO</w:t>
      </w:r>
      <w:bookmarkEnd w:id="48"/>
      <w:bookmarkEnd w:id="49"/>
    </w:p>
    <w:p w:rsidR="000A6C5A" w:rsidRDefault="000A6C5A" w:rsidP="009A3563">
      <w:pPr>
        <w:jc w:val="both"/>
        <w:rPr>
          <w:rFonts w:ascii="Arial" w:hAnsi="Arial" w:cs="Arial"/>
          <w:b/>
          <w:sz w:val="20"/>
          <w:szCs w:val="20"/>
        </w:rPr>
      </w:pPr>
      <w:r>
        <w:rPr>
          <w:rFonts w:ascii="Arial" w:hAnsi="Arial" w:cs="Arial"/>
          <w:b/>
          <w:sz w:val="20"/>
          <w:szCs w:val="20"/>
        </w:rPr>
        <w:t xml:space="preserve">Dle </w:t>
      </w:r>
      <w:r w:rsidR="00E61D16">
        <w:rPr>
          <w:rFonts w:ascii="Arial" w:hAnsi="Arial" w:cs="Arial"/>
          <w:b/>
          <w:sz w:val="20"/>
          <w:szCs w:val="20"/>
        </w:rPr>
        <w:t>§ 5 zákona o FK mají o</w:t>
      </w:r>
      <w:r w:rsidR="00E61D16" w:rsidRPr="00E61D16">
        <w:rPr>
          <w:rFonts w:ascii="Arial" w:hAnsi="Arial" w:cs="Arial"/>
          <w:b/>
          <w:sz w:val="20"/>
          <w:szCs w:val="20"/>
        </w:rPr>
        <w:t>dpovědnost za organizování, řízení a zajištění přiměřenosti a účinnosti finanční kontroly vedoucí orgánů veřejné správy v rámci své řídící pravomoci</w:t>
      </w:r>
      <w:r w:rsidR="00E61D16">
        <w:rPr>
          <w:rFonts w:ascii="Arial" w:hAnsi="Arial" w:cs="Arial"/>
          <w:b/>
          <w:sz w:val="20"/>
          <w:szCs w:val="20"/>
        </w:rPr>
        <w:t>, přičemž p</w:t>
      </w:r>
      <w:r w:rsidR="00E61D16" w:rsidRPr="00E61D16">
        <w:rPr>
          <w:rFonts w:ascii="Arial" w:hAnsi="Arial" w:cs="Arial"/>
          <w:b/>
          <w:sz w:val="20"/>
          <w:szCs w:val="20"/>
        </w:rPr>
        <w:t>ři zavádění a řízení finanční kontroly vycházejí z mezinárodně uznávaných standardů</w:t>
      </w:r>
      <w:r w:rsidR="00E61D16">
        <w:rPr>
          <w:rFonts w:ascii="Arial" w:hAnsi="Arial" w:cs="Arial"/>
          <w:b/>
          <w:sz w:val="20"/>
          <w:szCs w:val="20"/>
        </w:rPr>
        <w:t>.</w:t>
      </w:r>
    </w:p>
    <w:p w:rsidR="00723657" w:rsidRPr="00580594" w:rsidRDefault="003A76FF" w:rsidP="009A3563">
      <w:pPr>
        <w:jc w:val="both"/>
        <w:rPr>
          <w:rFonts w:ascii="Arial" w:hAnsi="Arial" w:cs="Arial"/>
          <w:b/>
          <w:sz w:val="20"/>
          <w:szCs w:val="20"/>
        </w:rPr>
      </w:pPr>
      <w:r w:rsidRPr="00580594">
        <w:rPr>
          <w:rFonts w:ascii="Arial" w:hAnsi="Arial" w:cs="Arial"/>
          <w:b/>
          <w:sz w:val="20"/>
          <w:szCs w:val="20"/>
        </w:rPr>
        <w:t xml:space="preserve">Jedním z mezinárodně uznávaných standardů pro vnitřní kontrolu je </w:t>
      </w:r>
      <w:r w:rsidR="00723657" w:rsidRPr="00580594">
        <w:rPr>
          <w:rFonts w:ascii="Arial" w:hAnsi="Arial" w:cs="Arial"/>
          <w:b/>
          <w:sz w:val="20"/>
          <w:szCs w:val="20"/>
        </w:rPr>
        <w:t xml:space="preserve">rámec </w:t>
      </w:r>
      <w:r w:rsidRPr="00580594">
        <w:rPr>
          <w:rFonts w:ascii="Arial" w:hAnsi="Arial" w:cs="Arial"/>
          <w:b/>
          <w:sz w:val="20"/>
          <w:szCs w:val="20"/>
        </w:rPr>
        <w:t>COSO.</w:t>
      </w:r>
      <w:r w:rsidR="00CD0676" w:rsidRPr="00580594">
        <w:rPr>
          <w:rFonts w:ascii="Arial" w:hAnsi="Arial" w:cs="Arial"/>
          <w:b/>
          <w:sz w:val="20"/>
          <w:szCs w:val="20"/>
        </w:rPr>
        <w:t xml:space="preserve"> </w:t>
      </w:r>
    </w:p>
    <w:p w:rsidR="00CD0676" w:rsidRPr="0007250D" w:rsidRDefault="00723657" w:rsidP="009A3563">
      <w:pPr>
        <w:jc w:val="both"/>
        <w:rPr>
          <w:rFonts w:ascii="Arial" w:hAnsi="Arial" w:cs="Arial"/>
          <w:sz w:val="20"/>
          <w:szCs w:val="20"/>
        </w:rPr>
      </w:pPr>
      <w:r>
        <w:rPr>
          <w:rFonts w:ascii="Arial" w:hAnsi="Arial" w:cs="Arial"/>
          <w:sz w:val="20"/>
          <w:szCs w:val="20"/>
        </w:rPr>
        <w:t xml:space="preserve">V </w:t>
      </w:r>
      <w:r w:rsidR="00CD0676" w:rsidRPr="0007250D">
        <w:rPr>
          <w:rFonts w:ascii="Arial" w:hAnsi="Arial" w:cs="Arial"/>
          <w:sz w:val="20"/>
          <w:szCs w:val="20"/>
        </w:rPr>
        <w:t xml:space="preserve">pojetí COSO lze vnitřní kontrolu vymezit jako proces uskutečňovaný vedením organizace a </w:t>
      </w:r>
      <w:r>
        <w:rPr>
          <w:rFonts w:ascii="Arial" w:hAnsi="Arial" w:cs="Arial"/>
          <w:sz w:val="20"/>
          <w:szCs w:val="20"/>
        </w:rPr>
        <w:t>dalšími pracovníky</w:t>
      </w:r>
      <w:r w:rsidR="00CD0676" w:rsidRPr="0007250D">
        <w:rPr>
          <w:rFonts w:ascii="Arial" w:hAnsi="Arial" w:cs="Arial"/>
          <w:sz w:val="20"/>
          <w:szCs w:val="20"/>
        </w:rPr>
        <w:t>, vytvořený pro zvyšování stupně jistoty z hlediska dosahování cílů v</w:t>
      </w:r>
      <w:r w:rsidR="00584DCD" w:rsidRPr="0007250D">
        <w:rPr>
          <w:rFonts w:ascii="Arial" w:hAnsi="Arial" w:cs="Arial"/>
          <w:sz w:val="20"/>
          <w:szCs w:val="20"/>
        </w:rPr>
        <w:t> </w:t>
      </w:r>
      <w:r w:rsidR="00CD0676" w:rsidRPr="0007250D">
        <w:rPr>
          <w:rFonts w:ascii="Arial" w:hAnsi="Arial" w:cs="Arial"/>
          <w:sz w:val="20"/>
          <w:szCs w:val="20"/>
        </w:rPr>
        <w:t>následujících kategoriích:</w:t>
      </w:r>
    </w:p>
    <w:p w:rsidR="002D547A" w:rsidRPr="002D547A" w:rsidRDefault="002D547A" w:rsidP="009A3563">
      <w:pPr>
        <w:pStyle w:val="Odstavecseseznamem"/>
        <w:numPr>
          <w:ilvl w:val="0"/>
          <w:numId w:val="26"/>
        </w:numPr>
        <w:ind w:left="426" w:hanging="426"/>
        <w:jc w:val="both"/>
        <w:rPr>
          <w:rFonts w:ascii="Arial" w:hAnsi="Arial" w:cs="Arial"/>
          <w:sz w:val="20"/>
          <w:szCs w:val="20"/>
        </w:rPr>
      </w:pPr>
      <w:r w:rsidRPr="002D547A">
        <w:rPr>
          <w:rFonts w:ascii="Arial" w:hAnsi="Arial" w:cs="Arial"/>
          <w:sz w:val="20"/>
          <w:szCs w:val="20"/>
        </w:rPr>
        <w:t>strategické cíle organizace - z hlediska toho, čeho chce organizace dosáhnout,</w:t>
      </w:r>
    </w:p>
    <w:p w:rsidR="002D547A" w:rsidRPr="002D547A" w:rsidRDefault="002D547A" w:rsidP="009A3563">
      <w:pPr>
        <w:pStyle w:val="Odstavecseseznamem"/>
        <w:numPr>
          <w:ilvl w:val="0"/>
          <w:numId w:val="26"/>
        </w:numPr>
        <w:ind w:left="426" w:hanging="426"/>
        <w:jc w:val="both"/>
        <w:rPr>
          <w:rFonts w:ascii="Arial" w:hAnsi="Arial" w:cs="Arial"/>
          <w:sz w:val="20"/>
          <w:szCs w:val="20"/>
        </w:rPr>
      </w:pPr>
      <w:r w:rsidRPr="002D547A">
        <w:rPr>
          <w:rFonts w:ascii="Arial" w:hAnsi="Arial" w:cs="Arial"/>
          <w:sz w:val="20"/>
          <w:szCs w:val="20"/>
        </w:rPr>
        <w:t>provozní cíle organizace - dodržování kritérií 3E při činnosti organizace,</w:t>
      </w:r>
    </w:p>
    <w:p w:rsidR="002D547A" w:rsidRPr="002D547A" w:rsidRDefault="002D547A" w:rsidP="009A3563">
      <w:pPr>
        <w:pStyle w:val="Odstavecseseznamem"/>
        <w:numPr>
          <w:ilvl w:val="0"/>
          <w:numId w:val="26"/>
        </w:numPr>
        <w:ind w:left="426" w:hanging="426"/>
        <w:jc w:val="both"/>
        <w:rPr>
          <w:rFonts w:ascii="Arial" w:hAnsi="Arial" w:cs="Arial"/>
          <w:sz w:val="20"/>
          <w:szCs w:val="20"/>
        </w:rPr>
      </w:pPr>
      <w:r w:rsidRPr="002D547A">
        <w:rPr>
          <w:rFonts w:ascii="Arial" w:hAnsi="Arial" w:cs="Arial"/>
          <w:sz w:val="20"/>
          <w:szCs w:val="20"/>
        </w:rPr>
        <w:t>podávání zpráv, zajištění spolehlivosti vnitřního řízení a kontroly včetně ochrany majetku,</w:t>
      </w:r>
    </w:p>
    <w:p w:rsidR="002D547A" w:rsidRPr="002D547A" w:rsidRDefault="002D547A" w:rsidP="009A3563">
      <w:pPr>
        <w:pStyle w:val="Odstavecseseznamem"/>
        <w:numPr>
          <w:ilvl w:val="0"/>
          <w:numId w:val="26"/>
        </w:numPr>
        <w:ind w:left="426" w:hanging="426"/>
        <w:jc w:val="both"/>
        <w:rPr>
          <w:rFonts w:ascii="Arial" w:hAnsi="Arial" w:cs="Arial"/>
          <w:sz w:val="20"/>
          <w:szCs w:val="20"/>
        </w:rPr>
      </w:pPr>
      <w:r w:rsidRPr="002D547A">
        <w:rPr>
          <w:rFonts w:ascii="Arial" w:hAnsi="Arial" w:cs="Arial"/>
          <w:sz w:val="20"/>
          <w:szCs w:val="20"/>
        </w:rPr>
        <w:t>soulad s příslušnými zákony a nařízeními.</w:t>
      </w:r>
    </w:p>
    <w:p w:rsidR="0007250D" w:rsidRDefault="00CD0676" w:rsidP="00553071">
      <w:pPr>
        <w:spacing w:after="0"/>
        <w:jc w:val="both"/>
        <w:rPr>
          <w:rFonts w:ascii="Arial" w:hAnsi="Arial" w:cs="Arial"/>
          <w:sz w:val="20"/>
          <w:szCs w:val="20"/>
        </w:rPr>
      </w:pPr>
      <w:r w:rsidRPr="0007250D">
        <w:rPr>
          <w:rFonts w:ascii="Arial" w:hAnsi="Arial" w:cs="Arial"/>
          <w:sz w:val="20"/>
          <w:szCs w:val="20"/>
        </w:rPr>
        <w:t xml:space="preserve">COSO zahrnuje </w:t>
      </w:r>
      <w:r w:rsidRPr="00606DB7">
        <w:rPr>
          <w:rFonts w:ascii="Arial" w:hAnsi="Arial" w:cs="Arial"/>
          <w:b/>
          <w:sz w:val="20"/>
          <w:szCs w:val="20"/>
        </w:rPr>
        <w:t>5 základních prvků (komponent),</w:t>
      </w:r>
      <w:r w:rsidRPr="0007250D">
        <w:rPr>
          <w:rFonts w:ascii="Arial" w:hAnsi="Arial" w:cs="Arial"/>
          <w:sz w:val="20"/>
          <w:szCs w:val="20"/>
        </w:rPr>
        <w:t xml:space="preserve"> jejichž zavedení je nezbytné proto, aby v organizaci mohl vzniknout funkční vnitřní řídicí a kontrolní systém. </w:t>
      </w:r>
    </w:p>
    <w:p w:rsidR="00CD0676" w:rsidRPr="0007250D" w:rsidRDefault="000E7465" w:rsidP="009A3563">
      <w:pPr>
        <w:pStyle w:val="Odstavecseseznamem"/>
        <w:numPr>
          <w:ilvl w:val="0"/>
          <w:numId w:val="24"/>
        </w:numPr>
        <w:ind w:left="426" w:hanging="426"/>
        <w:jc w:val="both"/>
        <w:rPr>
          <w:rFonts w:ascii="Arial" w:hAnsi="Arial" w:cs="Arial"/>
          <w:sz w:val="20"/>
          <w:szCs w:val="20"/>
        </w:rPr>
      </w:pPr>
      <w:r w:rsidRPr="0007250D">
        <w:rPr>
          <w:rFonts w:ascii="Arial" w:hAnsi="Arial" w:cs="Arial"/>
          <w:b/>
          <w:sz w:val="20"/>
          <w:szCs w:val="20"/>
        </w:rPr>
        <w:t>Interní</w:t>
      </w:r>
      <w:r w:rsidR="00CD0676" w:rsidRPr="0007250D">
        <w:rPr>
          <w:rFonts w:ascii="Arial" w:hAnsi="Arial" w:cs="Arial"/>
          <w:b/>
          <w:sz w:val="20"/>
          <w:szCs w:val="20"/>
        </w:rPr>
        <w:t xml:space="preserve"> prostředí</w:t>
      </w:r>
      <w:r w:rsidR="00CD0676" w:rsidRPr="0007250D">
        <w:rPr>
          <w:rFonts w:ascii="Arial" w:hAnsi="Arial" w:cs="Arial"/>
          <w:sz w:val="20"/>
          <w:szCs w:val="20"/>
        </w:rPr>
        <w:t xml:space="preserve"> (vnitřní prostředí, interní prostředí)</w:t>
      </w:r>
      <w:r w:rsidR="002A3A75" w:rsidRPr="0007250D">
        <w:rPr>
          <w:rFonts w:ascii="Arial" w:hAnsi="Arial" w:cs="Arial"/>
          <w:sz w:val="20"/>
          <w:szCs w:val="20"/>
        </w:rPr>
        <w:t>.</w:t>
      </w:r>
    </w:p>
    <w:p w:rsidR="00CD0676" w:rsidRPr="0007250D" w:rsidRDefault="00CD0676" w:rsidP="009A3563">
      <w:pPr>
        <w:pStyle w:val="Odstavecseseznamem"/>
        <w:numPr>
          <w:ilvl w:val="0"/>
          <w:numId w:val="24"/>
        </w:numPr>
        <w:ind w:left="426" w:hanging="426"/>
        <w:jc w:val="both"/>
        <w:rPr>
          <w:rFonts w:ascii="Arial" w:hAnsi="Arial" w:cs="Arial"/>
          <w:sz w:val="20"/>
          <w:szCs w:val="20"/>
        </w:rPr>
      </w:pPr>
      <w:r w:rsidRPr="0007250D">
        <w:rPr>
          <w:rFonts w:ascii="Arial" w:hAnsi="Arial" w:cs="Arial"/>
          <w:b/>
          <w:sz w:val="20"/>
          <w:szCs w:val="20"/>
        </w:rPr>
        <w:t>Řízení rizik</w:t>
      </w:r>
      <w:r w:rsidRPr="0007250D">
        <w:rPr>
          <w:rFonts w:ascii="Arial" w:hAnsi="Arial" w:cs="Arial"/>
          <w:sz w:val="20"/>
          <w:szCs w:val="20"/>
        </w:rPr>
        <w:t xml:space="preserve"> – někdy dále rozčleňováno na tyto 4 prvky:</w:t>
      </w:r>
    </w:p>
    <w:p w:rsidR="00CD0676" w:rsidRPr="0007250D" w:rsidRDefault="002A3A75" w:rsidP="009A3563">
      <w:pPr>
        <w:pStyle w:val="Odstavecseseznamem"/>
        <w:numPr>
          <w:ilvl w:val="1"/>
          <w:numId w:val="25"/>
        </w:numPr>
        <w:spacing w:line="276" w:lineRule="auto"/>
        <w:ind w:left="851" w:hanging="425"/>
        <w:jc w:val="both"/>
        <w:rPr>
          <w:rFonts w:ascii="Arial" w:hAnsi="Arial" w:cs="Arial"/>
          <w:sz w:val="20"/>
          <w:szCs w:val="20"/>
        </w:rPr>
      </w:pPr>
      <w:r w:rsidRPr="0007250D">
        <w:rPr>
          <w:rFonts w:ascii="Arial" w:hAnsi="Arial" w:cs="Arial"/>
          <w:sz w:val="20"/>
          <w:szCs w:val="20"/>
        </w:rPr>
        <w:t>s</w:t>
      </w:r>
      <w:r w:rsidR="00CD0676" w:rsidRPr="0007250D">
        <w:rPr>
          <w:rFonts w:ascii="Arial" w:hAnsi="Arial" w:cs="Arial"/>
          <w:sz w:val="20"/>
          <w:szCs w:val="20"/>
        </w:rPr>
        <w:t>tanovení cílů</w:t>
      </w:r>
      <w:r w:rsidRPr="0007250D">
        <w:rPr>
          <w:rFonts w:ascii="Arial" w:hAnsi="Arial" w:cs="Arial"/>
          <w:sz w:val="20"/>
          <w:szCs w:val="20"/>
        </w:rPr>
        <w:t>,</w:t>
      </w:r>
    </w:p>
    <w:p w:rsidR="00CD0676" w:rsidRPr="0007250D" w:rsidRDefault="002A3A75" w:rsidP="009A3563">
      <w:pPr>
        <w:pStyle w:val="Odstavecseseznamem"/>
        <w:numPr>
          <w:ilvl w:val="1"/>
          <w:numId w:val="25"/>
        </w:numPr>
        <w:spacing w:line="276" w:lineRule="auto"/>
        <w:ind w:left="851" w:hanging="425"/>
        <w:jc w:val="both"/>
        <w:rPr>
          <w:rFonts w:ascii="Arial" w:hAnsi="Arial" w:cs="Arial"/>
          <w:sz w:val="20"/>
          <w:szCs w:val="20"/>
        </w:rPr>
      </w:pPr>
      <w:r w:rsidRPr="0007250D">
        <w:rPr>
          <w:rFonts w:ascii="Arial" w:hAnsi="Arial" w:cs="Arial"/>
          <w:sz w:val="20"/>
          <w:szCs w:val="20"/>
        </w:rPr>
        <w:t>i</w:t>
      </w:r>
      <w:r w:rsidR="00CD0676" w:rsidRPr="0007250D">
        <w:rPr>
          <w:rFonts w:ascii="Arial" w:hAnsi="Arial" w:cs="Arial"/>
          <w:sz w:val="20"/>
          <w:szCs w:val="20"/>
        </w:rPr>
        <w:t>dentifikace rizik</w:t>
      </w:r>
      <w:r w:rsidRPr="0007250D">
        <w:rPr>
          <w:rFonts w:ascii="Arial" w:hAnsi="Arial" w:cs="Arial"/>
          <w:sz w:val="20"/>
          <w:szCs w:val="20"/>
        </w:rPr>
        <w:t>,</w:t>
      </w:r>
    </w:p>
    <w:p w:rsidR="00CD0676" w:rsidRPr="0007250D" w:rsidRDefault="002A3A75" w:rsidP="009A3563">
      <w:pPr>
        <w:pStyle w:val="Odstavecseseznamem"/>
        <w:numPr>
          <w:ilvl w:val="1"/>
          <w:numId w:val="25"/>
        </w:numPr>
        <w:spacing w:line="276" w:lineRule="auto"/>
        <w:ind w:left="851" w:hanging="425"/>
        <w:jc w:val="both"/>
        <w:rPr>
          <w:rFonts w:ascii="Arial" w:hAnsi="Arial" w:cs="Arial"/>
          <w:sz w:val="20"/>
          <w:szCs w:val="20"/>
        </w:rPr>
      </w:pPr>
      <w:r w:rsidRPr="0007250D">
        <w:rPr>
          <w:rFonts w:ascii="Arial" w:hAnsi="Arial" w:cs="Arial"/>
          <w:sz w:val="20"/>
          <w:szCs w:val="20"/>
        </w:rPr>
        <w:t>h</w:t>
      </w:r>
      <w:r w:rsidR="00CD0676" w:rsidRPr="0007250D">
        <w:rPr>
          <w:rFonts w:ascii="Arial" w:hAnsi="Arial" w:cs="Arial"/>
          <w:sz w:val="20"/>
          <w:szCs w:val="20"/>
        </w:rPr>
        <w:t>odnocení rizik</w:t>
      </w:r>
      <w:r w:rsidRPr="0007250D">
        <w:rPr>
          <w:rFonts w:ascii="Arial" w:hAnsi="Arial" w:cs="Arial"/>
          <w:sz w:val="20"/>
          <w:szCs w:val="20"/>
        </w:rPr>
        <w:t>,</w:t>
      </w:r>
    </w:p>
    <w:p w:rsidR="00CD0676" w:rsidRPr="0007250D" w:rsidRDefault="002A3A75" w:rsidP="009A3563">
      <w:pPr>
        <w:pStyle w:val="Odstavecseseznamem"/>
        <w:numPr>
          <w:ilvl w:val="1"/>
          <w:numId w:val="25"/>
        </w:numPr>
        <w:spacing w:line="276" w:lineRule="auto"/>
        <w:ind w:left="851" w:hanging="425"/>
        <w:jc w:val="both"/>
        <w:rPr>
          <w:rFonts w:ascii="Arial" w:hAnsi="Arial" w:cs="Arial"/>
          <w:sz w:val="20"/>
          <w:szCs w:val="20"/>
        </w:rPr>
      </w:pPr>
      <w:r w:rsidRPr="0007250D">
        <w:rPr>
          <w:rFonts w:ascii="Arial" w:hAnsi="Arial" w:cs="Arial"/>
          <w:sz w:val="20"/>
          <w:szCs w:val="20"/>
        </w:rPr>
        <w:t>r</w:t>
      </w:r>
      <w:r w:rsidR="00CD0676" w:rsidRPr="0007250D">
        <w:rPr>
          <w:rFonts w:ascii="Arial" w:hAnsi="Arial" w:cs="Arial"/>
          <w:sz w:val="20"/>
          <w:szCs w:val="20"/>
        </w:rPr>
        <w:t>eakce na rizika</w:t>
      </w:r>
      <w:r w:rsidRPr="0007250D">
        <w:rPr>
          <w:rFonts w:ascii="Arial" w:hAnsi="Arial" w:cs="Arial"/>
          <w:sz w:val="20"/>
          <w:szCs w:val="20"/>
        </w:rPr>
        <w:t>.</w:t>
      </w:r>
    </w:p>
    <w:p w:rsidR="00CD0676" w:rsidRPr="0007250D" w:rsidRDefault="00CD0676" w:rsidP="009A3563">
      <w:pPr>
        <w:pStyle w:val="Odstavecseseznamem"/>
        <w:numPr>
          <w:ilvl w:val="0"/>
          <w:numId w:val="24"/>
        </w:numPr>
        <w:ind w:left="426" w:hanging="426"/>
        <w:jc w:val="both"/>
        <w:rPr>
          <w:rFonts w:ascii="Arial" w:hAnsi="Arial" w:cs="Arial"/>
          <w:b/>
          <w:sz w:val="20"/>
          <w:szCs w:val="20"/>
        </w:rPr>
      </w:pPr>
      <w:r w:rsidRPr="0007250D">
        <w:rPr>
          <w:rFonts w:ascii="Arial" w:hAnsi="Arial" w:cs="Arial"/>
          <w:b/>
          <w:sz w:val="20"/>
          <w:szCs w:val="20"/>
        </w:rPr>
        <w:t>Kontrolní činnosti (</w:t>
      </w:r>
      <w:r w:rsidRPr="0007250D">
        <w:rPr>
          <w:rFonts w:ascii="Arial" w:hAnsi="Arial" w:cs="Arial"/>
          <w:sz w:val="20"/>
          <w:szCs w:val="20"/>
        </w:rPr>
        <w:t>kontrolní mechanismy, řídicí a kontrolní mechanismy)</w:t>
      </w:r>
      <w:r w:rsidR="002A3A75" w:rsidRPr="0007250D">
        <w:rPr>
          <w:rFonts w:ascii="Arial" w:hAnsi="Arial" w:cs="Arial"/>
          <w:sz w:val="20"/>
          <w:szCs w:val="20"/>
        </w:rPr>
        <w:t>.</w:t>
      </w:r>
    </w:p>
    <w:p w:rsidR="00CD0676" w:rsidRPr="0007250D" w:rsidRDefault="00CD0676" w:rsidP="009A3563">
      <w:pPr>
        <w:pStyle w:val="Odstavecseseznamem"/>
        <w:numPr>
          <w:ilvl w:val="0"/>
          <w:numId w:val="24"/>
        </w:numPr>
        <w:ind w:left="426" w:hanging="426"/>
        <w:jc w:val="both"/>
        <w:rPr>
          <w:rFonts w:ascii="Arial" w:hAnsi="Arial" w:cs="Arial"/>
          <w:b/>
          <w:sz w:val="20"/>
          <w:szCs w:val="20"/>
        </w:rPr>
      </w:pPr>
      <w:r w:rsidRPr="0007250D">
        <w:rPr>
          <w:rFonts w:ascii="Arial" w:hAnsi="Arial" w:cs="Arial"/>
          <w:b/>
          <w:sz w:val="20"/>
          <w:szCs w:val="20"/>
        </w:rPr>
        <w:t>Informace a komunikace</w:t>
      </w:r>
      <w:r w:rsidR="002A3A75" w:rsidRPr="0007250D">
        <w:rPr>
          <w:rFonts w:ascii="Arial" w:hAnsi="Arial" w:cs="Arial"/>
          <w:b/>
          <w:sz w:val="20"/>
          <w:szCs w:val="20"/>
        </w:rPr>
        <w:t>.</w:t>
      </w:r>
    </w:p>
    <w:p w:rsidR="00553071" w:rsidRPr="00553071" w:rsidRDefault="00CD0676" w:rsidP="009A3563">
      <w:pPr>
        <w:pStyle w:val="Odstavecseseznamem"/>
        <w:numPr>
          <w:ilvl w:val="0"/>
          <w:numId w:val="24"/>
        </w:numPr>
        <w:ind w:left="426" w:hanging="426"/>
        <w:jc w:val="both"/>
        <w:rPr>
          <w:rFonts w:ascii="Arial" w:hAnsi="Arial" w:cs="Arial"/>
          <w:b/>
          <w:sz w:val="20"/>
          <w:szCs w:val="20"/>
        </w:rPr>
      </w:pPr>
      <w:r w:rsidRPr="0007250D">
        <w:rPr>
          <w:rFonts w:ascii="Arial" w:hAnsi="Arial" w:cs="Arial"/>
          <w:b/>
          <w:sz w:val="20"/>
          <w:szCs w:val="20"/>
        </w:rPr>
        <w:t>Monitoring</w:t>
      </w:r>
      <w:r w:rsidR="002A3A75" w:rsidRPr="0007250D">
        <w:rPr>
          <w:rFonts w:ascii="Arial" w:hAnsi="Arial" w:cs="Arial"/>
          <w:b/>
          <w:sz w:val="20"/>
          <w:szCs w:val="20"/>
        </w:rPr>
        <w:t xml:space="preserve"> </w:t>
      </w:r>
      <w:r w:rsidR="002A3A75" w:rsidRPr="0007250D">
        <w:rPr>
          <w:rFonts w:ascii="Arial" w:hAnsi="Arial" w:cs="Arial"/>
          <w:sz w:val="20"/>
          <w:szCs w:val="20"/>
        </w:rPr>
        <w:t>(dohled).</w:t>
      </w:r>
    </w:p>
    <w:p w:rsidR="00CD0676" w:rsidRPr="00553071" w:rsidRDefault="00553071" w:rsidP="00553071">
      <w:pPr>
        <w:jc w:val="both"/>
        <w:rPr>
          <w:rFonts w:ascii="Arial" w:hAnsi="Arial" w:cs="Arial"/>
          <w:b/>
          <w:sz w:val="20"/>
          <w:szCs w:val="20"/>
        </w:rPr>
      </w:pPr>
      <w:r w:rsidRPr="00553071">
        <w:rPr>
          <w:rFonts w:ascii="Arial" w:hAnsi="Arial" w:cs="Arial"/>
          <w:noProof/>
          <w:sz w:val="23"/>
          <w:szCs w:val="23"/>
        </w:rPr>
        <w:t xml:space="preserve"> </w:t>
      </w:r>
      <w:r w:rsidRPr="00126255">
        <w:rPr>
          <w:noProof/>
          <w:lang w:eastAsia="cs-CZ"/>
        </w:rPr>
        <w:drawing>
          <wp:inline distT="0" distB="0" distL="0" distR="0" wp14:anchorId="1C9B3E39" wp14:editId="0AAECA7B">
            <wp:extent cx="2727298" cy="2215928"/>
            <wp:effectExtent l="0" t="0" r="0" b="0"/>
            <wp:docPr id="17522" name="Obrázek 17522" descr="coso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soI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51096" cy="2235264"/>
                    </a:xfrm>
                    <a:prstGeom prst="rect">
                      <a:avLst/>
                    </a:prstGeom>
                    <a:noFill/>
                    <a:ln>
                      <a:noFill/>
                    </a:ln>
                  </pic:spPr>
                </pic:pic>
              </a:graphicData>
            </a:graphic>
          </wp:inline>
        </w:drawing>
      </w:r>
    </w:p>
    <w:p w:rsidR="00CD0676" w:rsidRDefault="00BB7829" w:rsidP="00580594">
      <w:pPr>
        <w:spacing w:after="240"/>
        <w:jc w:val="both"/>
        <w:rPr>
          <w:rFonts w:ascii="Arial" w:hAnsi="Arial" w:cs="Arial"/>
          <w:sz w:val="20"/>
          <w:szCs w:val="20"/>
        </w:rPr>
      </w:pPr>
      <w:r>
        <w:rPr>
          <w:rFonts w:ascii="Arial" w:hAnsi="Arial" w:cs="Arial"/>
          <w:sz w:val="20"/>
          <w:szCs w:val="20"/>
        </w:rPr>
        <w:t>P</w:t>
      </w:r>
      <w:r w:rsidR="00CD0676" w:rsidRPr="00BB7829">
        <w:rPr>
          <w:rFonts w:ascii="Arial" w:hAnsi="Arial" w:cs="Arial"/>
          <w:sz w:val="20"/>
          <w:szCs w:val="20"/>
        </w:rPr>
        <w:t xml:space="preserve">rvky COSO </w:t>
      </w:r>
      <w:r w:rsidR="00A213CD">
        <w:rPr>
          <w:rFonts w:ascii="Arial" w:hAnsi="Arial" w:cs="Arial"/>
          <w:sz w:val="20"/>
          <w:szCs w:val="20"/>
        </w:rPr>
        <w:t xml:space="preserve">lze </w:t>
      </w:r>
      <w:r w:rsidR="00CD0676" w:rsidRPr="00BB7829">
        <w:rPr>
          <w:rFonts w:ascii="Arial" w:hAnsi="Arial" w:cs="Arial"/>
          <w:sz w:val="20"/>
          <w:szCs w:val="20"/>
        </w:rPr>
        <w:t>charakterizovat pomocí následujícího obrázku a otázek v něm obsažených:</w:t>
      </w:r>
    </w:p>
    <w:p w:rsidR="00C062AD" w:rsidRPr="00BB7829" w:rsidRDefault="00C062AD" w:rsidP="00580594">
      <w:pPr>
        <w:spacing w:after="240"/>
        <w:jc w:val="both"/>
        <w:rPr>
          <w:rFonts w:ascii="Arial" w:hAnsi="Arial" w:cs="Arial"/>
          <w:sz w:val="20"/>
          <w:szCs w:val="20"/>
        </w:rPr>
      </w:pPr>
      <w:r>
        <w:rPr>
          <w:rFonts w:ascii="Arial" w:hAnsi="Arial" w:cs="Arial"/>
          <w:noProof/>
          <w:sz w:val="20"/>
          <w:szCs w:val="20"/>
          <w:lang w:eastAsia="cs-CZ"/>
        </w:rPr>
        <mc:AlternateContent>
          <mc:Choice Requires="wps">
            <w:drawing>
              <wp:anchor distT="0" distB="0" distL="114300" distR="114300" simplePos="0" relativeHeight="251672576" behindDoc="0" locked="0" layoutInCell="1" allowOverlap="1" wp14:anchorId="6E9A85E1" wp14:editId="390F0798">
                <wp:simplePos x="0" y="0"/>
                <wp:positionH relativeFrom="column">
                  <wp:posOffset>37824</wp:posOffset>
                </wp:positionH>
                <wp:positionV relativeFrom="paragraph">
                  <wp:posOffset>66675</wp:posOffset>
                </wp:positionV>
                <wp:extent cx="5271715" cy="3037398"/>
                <wp:effectExtent l="0" t="0" r="24765" b="10795"/>
                <wp:wrapNone/>
                <wp:docPr id="27" name="Obdélník 27"/>
                <wp:cNvGraphicFramePr/>
                <a:graphic xmlns:a="http://schemas.openxmlformats.org/drawingml/2006/main">
                  <a:graphicData uri="http://schemas.microsoft.com/office/word/2010/wordprocessingShape">
                    <wps:wsp>
                      <wps:cNvSpPr/>
                      <wps:spPr>
                        <a:xfrm>
                          <a:off x="0" y="0"/>
                          <a:ext cx="5271715" cy="3037398"/>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D16A02" id="Obdélník 27" o:spid="_x0000_s1026" style="position:absolute;margin-left:3pt;margin-top:5.25pt;width:415.1pt;height:239.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" filled="f" strokecolor="#243f60 [1604]"/>
            </w:pict>
          </mc:Fallback>
        </mc:AlternateContent>
      </w:r>
    </w:p>
    <w:p w:rsidR="00CD0676" w:rsidRPr="00126255" w:rsidRDefault="008339F1" w:rsidP="009A3563">
      <w:pPr>
        <w:pStyle w:val="Default"/>
        <w:spacing w:line="276" w:lineRule="auto"/>
        <w:jc w:val="both"/>
        <w:rPr>
          <w:rFonts w:ascii="Arial" w:hAnsi="Arial" w:cs="Arial"/>
        </w:rPr>
      </w:pPr>
      <w:r w:rsidRPr="00126255">
        <w:rPr>
          <w:rFonts w:ascii="Arial" w:hAnsi="Arial" w:cs="Arial"/>
          <w:noProof/>
        </w:rPr>
        <mc:AlternateContent>
          <mc:Choice Requires="wps">
            <w:drawing>
              <wp:anchor distT="0" distB="0" distL="114300" distR="114300" simplePos="0" relativeHeight="251655168" behindDoc="0" locked="0" layoutInCell="1" allowOverlap="1" wp14:anchorId="10A319A1" wp14:editId="5C1AECEF">
                <wp:simplePos x="0" y="0"/>
                <wp:positionH relativeFrom="column">
                  <wp:posOffset>3814693</wp:posOffset>
                </wp:positionH>
                <wp:positionV relativeFrom="paragraph">
                  <wp:posOffset>47818</wp:posOffset>
                </wp:positionV>
                <wp:extent cx="1242668" cy="419100"/>
                <wp:effectExtent l="609600" t="0" r="15240" b="114300"/>
                <wp:wrapNone/>
                <wp:docPr id="354" name="Čárový bublinový popisek 2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2668" cy="419100"/>
                        </a:xfrm>
                        <a:prstGeom prst="borderCallout2">
                          <a:avLst>
                            <a:gd name="adj1" fmla="val 41903"/>
                            <a:gd name="adj2" fmla="val -7479"/>
                            <a:gd name="adj3" fmla="val 41961"/>
                            <a:gd name="adj4" fmla="val -17540"/>
                            <a:gd name="adj5" fmla="val 119016"/>
                            <a:gd name="adj6" fmla="val -48693"/>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27ED3" w:rsidRPr="00F0497A" w:rsidRDefault="00527ED3" w:rsidP="00F0497A">
                            <w:pPr>
                              <w:pStyle w:val="Odstavecseseznamem"/>
                              <w:ind w:left="0"/>
                              <w:rPr>
                                <w:rFonts w:ascii="Calibri" w:hAnsi="Calibri"/>
                                <w:b/>
                                <w:color w:val="000000"/>
                                <w:sz w:val="20"/>
                              </w:rPr>
                            </w:pPr>
                            <w:r>
                              <w:rPr>
                                <w:rFonts w:ascii="Calibri" w:hAnsi="Calibri"/>
                                <w:b/>
                                <w:color w:val="000000"/>
                                <w:sz w:val="20"/>
                              </w:rPr>
                              <w:t>1. </w:t>
                            </w:r>
                            <w:r w:rsidRPr="00F0497A">
                              <w:rPr>
                                <w:rFonts w:ascii="Calibri" w:hAnsi="Calibri"/>
                                <w:b/>
                                <w:color w:val="000000"/>
                                <w:sz w:val="20"/>
                              </w:rPr>
                              <w:t>Jaký je přístup k VŘKS?</w:t>
                            </w:r>
                          </w:p>
                          <w:p w:rsidR="00527ED3" w:rsidRDefault="00527ED3" w:rsidP="00CD06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A319A1"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Čárový bublinový popisek 2 354" o:spid="_x0000_s1027" type="#_x0000_t48" style="position:absolute;left:0;text-align:left;margin-left:300.35pt;margin-top:3.75pt;width:97.85pt;height:3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" adj="-10518,25707,-3789,9064,-1615,9051" filled="f" strokecolor="#c00000" strokeweight="2pt">
                <v:textbox>
                  <w:txbxContent>
                    <w:p w:rsidR="00527ED3" w:rsidRPr="00F0497A" w:rsidRDefault="00527ED3" w:rsidP="00F0497A">
                      <w:pPr>
                        <w:pStyle w:val="Odstavecseseznamem"/>
                        <w:ind w:left="0"/>
                        <w:rPr>
                          <w:rFonts w:ascii="Calibri" w:hAnsi="Calibri"/>
                          <w:b/>
                          <w:color w:val="000000"/>
                          <w:sz w:val="20"/>
                        </w:rPr>
                      </w:pPr>
                      <w:r>
                        <w:rPr>
                          <w:rFonts w:ascii="Calibri" w:hAnsi="Calibri"/>
                          <w:b/>
                          <w:color w:val="000000"/>
                          <w:sz w:val="20"/>
                        </w:rPr>
                        <w:t>1. </w:t>
                      </w:r>
                      <w:r w:rsidRPr="00F0497A">
                        <w:rPr>
                          <w:rFonts w:ascii="Calibri" w:hAnsi="Calibri"/>
                          <w:b/>
                          <w:color w:val="000000"/>
                          <w:sz w:val="20"/>
                        </w:rPr>
                        <w:t>Jaký je přístup k VŘKS?</w:t>
                      </w:r>
                    </w:p>
                    <w:p w:rsidR="00527ED3" w:rsidRDefault="00527ED3" w:rsidP="00CD0676">
                      <w:pPr>
                        <w:jc w:val="center"/>
                      </w:pPr>
                    </w:p>
                  </w:txbxContent>
                </v:textbox>
                <o:callout v:ext="edit" minusy="t"/>
              </v:shape>
            </w:pict>
          </mc:Fallback>
        </mc:AlternateContent>
      </w:r>
    </w:p>
    <w:p w:rsidR="00CD0676" w:rsidRPr="00126255" w:rsidRDefault="008339F1" w:rsidP="009A3563">
      <w:pPr>
        <w:pStyle w:val="Default"/>
        <w:spacing w:line="276" w:lineRule="auto"/>
        <w:jc w:val="both"/>
        <w:rPr>
          <w:rFonts w:ascii="Arial" w:hAnsi="Arial" w:cs="Arial"/>
        </w:rPr>
      </w:pPr>
      <w:r w:rsidRPr="00126255">
        <w:rPr>
          <w:rFonts w:ascii="Arial" w:hAnsi="Arial" w:cs="Arial"/>
          <w:noProof/>
        </w:rPr>
        <mc:AlternateContent>
          <mc:Choice Requires="wps">
            <w:drawing>
              <wp:anchor distT="0" distB="0" distL="114300" distR="114300" simplePos="0" relativeHeight="251659264" behindDoc="0" locked="0" layoutInCell="1" allowOverlap="1" wp14:anchorId="1000768D" wp14:editId="7CD0BE02">
                <wp:simplePos x="0" y="0"/>
                <wp:positionH relativeFrom="page">
                  <wp:posOffset>1129085</wp:posOffset>
                </wp:positionH>
                <wp:positionV relativeFrom="paragraph">
                  <wp:posOffset>252040</wp:posOffset>
                </wp:positionV>
                <wp:extent cx="1184248" cy="504825"/>
                <wp:effectExtent l="0" t="0" r="530860" b="28575"/>
                <wp:wrapNone/>
                <wp:docPr id="353" name="Čárový bublinový popisek 2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4248" cy="504825"/>
                        </a:xfrm>
                        <a:prstGeom prst="borderCallout2">
                          <a:avLst>
                            <a:gd name="adj1" fmla="val 52810"/>
                            <a:gd name="adj2" fmla="val 106329"/>
                            <a:gd name="adj3" fmla="val 51806"/>
                            <a:gd name="adj4" fmla="val 118472"/>
                            <a:gd name="adj5" fmla="val 37339"/>
                            <a:gd name="adj6" fmla="val 142918"/>
                          </a:avLst>
                        </a:prstGeom>
                        <a:solidFill>
                          <a:srgbClr val="FFFFFF"/>
                        </a:solidFill>
                        <a:ln w="25400">
                          <a:solidFill>
                            <a:schemeClr val="accent6">
                              <a:lumMod val="60000"/>
                              <a:lumOff val="40000"/>
                            </a:schemeClr>
                          </a:solidFill>
                          <a:miter lim="800000"/>
                          <a:headEnd/>
                          <a:tailEnd/>
                        </a:ln>
                      </wps:spPr>
                      <wps:txbx>
                        <w:txbxContent>
                          <w:p w:rsidR="00527ED3" w:rsidRDefault="00527ED3" w:rsidP="00580594">
                            <w:pPr>
                              <w:rPr>
                                <w:rFonts w:ascii="Calibri" w:hAnsi="Calibri"/>
                                <w:b/>
                                <w:color w:val="000000"/>
                                <w:sz w:val="20"/>
                              </w:rPr>
                            </w:pPr>
                            <w:r>
                              <w:rPr>
                                <w:rFonts w:ascii="Calibri" w:hAnsi="Calibri"/>
                                <w:b/>
                                <w:color w:val="000000"/>
                                <w:sz w:val="20"/>
                              </w:rPr>
                              <w:t xml:space="preserve">5. Funguje VŘKS?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000768D" id="Čárový bublinový popisek 2 353" o:spid="_x0000_s1028" type="#_x0000_t48" style="position:absolute;left:0;text-align:left;margin-left:88.9pt;margin-top:19.85pt;width:93.25pt;height:39.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" adj="30870,8065,25590,11190,22967,11407" strokecolor="#fabf8f [1945]" strokeweight="2pt">
                <v:textbox>
                  <w:txbxContent>
                    <w:p w:rsidR="00527ED3" w:rsidRDefault="00527ED3" w:rsidP="00580594">
                      <w:pPr>
                        <w:rPr>
                          <w:rFonts w:ascii="Calibri" w:hAnsi="Calibri"/>
                          <w:b/>
                          <w:color w:val="000000"/>
                          <w:sz w:val="20"/>
                        </w:rPr>
                      </w:pPr>
                      <w:r>
                        <w:rPr>
                          <w:rFonts w:ascii="Calibri" w:hAnsi="Calibri"/>
                          <w:b/>
                          <w:color w:val="000000"/>
                          <w:sz w:val="20"/>
                        </w:rPr>
                        <w:t xml:space="preserve">5. Funguje VŘKS? </w:t>
                      </w:r>
                    </w:p>
                  </w:txbxContent>
                </v:textbox>
                <o:callout v:ext="edit" minusx="t"/>
                <w10:wrap anchorx="page"/>
              </v:shape>
            </w:pict>
          </mc:Fallback>
        </mc:AlternateContent>
      </w:r>
      <w:r w:rsidRPr="00126255">
        <w:rPr>
          <w:rFonts w:ascii="Arial" w:hAnsi="Arial" w:cs="Arial"/>
          <w:noProof/>
        </w:rPr>
        <mc:AlternateContent>
          <mc:Choice Requires="wps">
            <w:drawing>
              <wp:anchor distT="0" distB="0" distL="114300" distR="114300" simplePos="0" relativeHeight="251661312" behindDoc="0" locked="0" layoutInCell="1" allowOverlap="1" wp14:anchorId="6F165B2B" wp14:editId="47B477FB">
                <wp:simplePos x="0" y="0"/>
                <wp:positionH relativeFrom="margin">
                  <wp:posOffset>212753</wp:posOffset>
                </wp:positionH>
                <wp:positionV relativeFrom="paragraph">
                  <wp:posOffset>1543105</wp:posOffset>
                </wp:positionV>
                <wp:extent cx="1200150" cy="457200"/>
                <wp:effectExtent l="0" t="38100" r="400050" b="19050"/>
                <wp:wrapNone/>
                <wp:docPr id="351" name="Čárový bublinový popisek 2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0150" cy="457200"/>
                        </a:xfrm>
                        <a:prstGeom prst="borderCallout2">
                          <a:avLst>
                            <a:gd name="adj1" fmla="val 50725"/>
                            <a:gd name="adj2" fmla="val 103798"/>
                            <a:gd name="adj3" fmla="val 57642"/>
                            <a:gd name="adj4" fmla="val 113067"/>
                            <a:gd name="adj5" fmla="val -8724"/>
                            <a:gd name="adj6" fmla="val 131618"/>
                          </a:avLst>
                        </a:prstGeom>
                        <a:solidFill>
                          <a:srgbClr val="FFFFFF"/>
                        </a:solidFill>
                        <a:ln w="25400">
                          <a:solidFill>
                            <a:schemeClr val="accent5">
                              <a:lumMod val="75000"/>
                            </a:schemeClr>
                          </a:solidFill>
                          <a:miter lim="800000"/>
                          <a:headEnd/>
                          <a:tailEnd/>
                        </a:ln>
                      </wps:spPr>
                      <wps:txbx>
                        <w:txbxContent>
                          <w:p w:rsidR="00527ED3" w:rsidRDefault="00527ED3" w:rsidP="00F0497A">
                            <w:pPr>
                              <w:jc w:val="center"/>
                              <w:rPr>
                                <w:rFonts w:ascii="Calibri" w:hAnsi="Calibri"/>
                                <w:b/>
                                <w:color w:val="FFD371"/>
                                <w:sz w:val="20"/>
                              </w:rPr>
                            </w:pPr>
                            <w:r>
                              <w:rPr>
                                <w:rFonts w:ascii="Calibri" w:hAnsi="Calibri"/>
                                <w:b/>
                                <w:color w:val="000000"/>
                                <w:sz w:val="20"/>
                              </w:rPr>
                              <w:t xml:space="preserve">4. Jaké informace týkající se VŘKS jsou předávány vedení? </w:t>
                            </w:r>
                            <w:r>
                              <w:rPr>
                                <w:rFonts w:ascii="Calibri" w:hAnsi="Calibri"/>
                                <w:b/>
                                <w:color w:val="FFD371"/>
                                <w:sz w:val="20"/>
                              </w:rP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F165B2B" id="Čárový bublinový popisek 2 351" o:spid="_x0000_s1029" type="#_x0000_t48" style="position:absolute;left:0;text-align:left;margin-left:16.75pt;margin-top:121.5pt;width:94.5pt;height: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" adj="28429,-1884,24422,12451,22420,10957" strokecolor="#31849b [2408]" strokeweight="2pt">
                <v:textbox>
                  <w:txbxContent>
                    <w:p w:rsidR="00527ED3" w:rsidRDefault="00527ED3" w:rsidP="00F0497A">
                      <w:pPr>
                        <w:jc w:val="center"/>
                        <w:rPr>
                          <w:rFonts w:ascii="Calibri" w:hAnsi="Calibri"/>
                          <w:b/>
                          <w:color w:val="FFD371"/>
                          <w:sz w:val="20"/>
                        </w:rPr>
                      </w:pPr>
                      <w:r>
                        <w:rPr>
                          <w:rFonts w:ascii="Calibri" w:hAnsi="Calibri"/>
                          <w:b/>
                          <w:color w:val="000000"/>
                          <w:sz w:val="20"/>
                        </w:rPr>
                        <w:t xml:space="preserve">4. Jaké informace týkající se VŘKS jsou předávány vedení? </w:t>
                      </w:r>
                      <w:r>
                        <w:rPr>
                          <w:rFonts w:ascii="Calibri" w:hAnsi="Calibri"/>
                          <w:b/>
                          <w:color w:val="FFD371"/>
                          <w:sz w:val="20"/>
                        </w:rPr>
                        <w:t xml:space="preserve"> </w:t>
                      </w:r>
                    </w:p>
                  </w:txbxContent>
                </v:textbox>
                <o:callout v:ext="edit" minusx="t"/>
                <w10:wrap anchorx="margin"/>
              </v:shape>
            </w:pict>
          </mc:Fallback>
        </mc:AlternateContent>
      </w:r>
      <w:r w:rsidRPr="00126255">
        <w:rPr>
          <w:rFonts w:ascii="Arial" w:hAnsi="Arial" w:cs="Arial"/>
          <w:noProof/>
        </w:rPr>
        <mc:AlternateContent>
          <mc:Choice Requires="wps">
            <w:drawing>
              <wp:anchor distT="0" distB="0" distL="114300" distR="114300" simplePos="0" relativeHeight="251657216" behindDoc="0" locked="0" layoutInCell="1" allowOverlap="1" wp14:anchorId="716BBFA8" wp14:editId="4DA48A50">
                <wp:simplePos x="0" y="0"/>
                <wp:positionH relativeFrom="column">
                  <wp:posOffset>3615911</wp:posOffset>
                </wp:positionH>
                <wp:positionV relativeFrom="paragraph">
                  <wp:posOffset>1662375</wp:posOffset>
                </wp:positionV>
                <wp:extent cx="1441477" cy="742950"/>
                <wp:effectExtent l="800100" t="0" r="25400" b="19050"/>
                <wp:wrapNone/>
                <wp:docPr id="350" name="Čárový bublinový popisek 2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1477" cy="742950"/>
                        </a:xfrm>
                        <a:prstGeom prst="borderCallout2">
                          <a:avLst>
                            <a:gd name="adj1" fmla="val 54037"/>
                            <a:gd name="adj2" fmla="val -4977"/>
                            <a:gd name="adj3" fmla="val 53981"/>
                            <a:gd name="adj4" fmla="val -19306"/>
                            <a:gd name="adj5" fmla="val 25149"/>
                            <a:gd name="adj6" fmla="val -55411"/>
                          </a:avLst>
                        </a:prstGeom>
                        <a:solidFill>
                          <a:srgbClr val="FFFFFF"/>
                        </a:solidFill>
                        <a:ln w="25400">
                          <a:solidFill>
                            <a:srgbClr val="7030A0"/>
                          </a:solidFill>
                          <a:miter lim="800000"/>
                          <a:headEnd/>
                          <a:tailEnd/>
                        </a:ln>
                      </wps:spPr>
                      <wps:txbx>
                        <w:txbxContent>
                          <w:p w:rsidR="00527ED3" w:rsidRDefault="00527ED3" w:rsidP="00F0497A">
                            <w:pPr>
                              <w:rPr>
                                <w:rFonts w:ascii="Calibri" w:hAnsi="Calibri"/>
                                <w:b/>
                                <w:color w:val="C2D69B"/>
                                <w:sz w:val="20"/>
                              </w:rPr>
                            </w:pPr>
                            <w:r>
                              <w:rPr>
                                <w:rFonts w:ascii="Calibri" w:hAnsi="Calibri"/>
                                <w:b/>
                                <w:color w:val="000000"/>
                                <w:sz w:val="20"/>
                              </w:rPr>
                              <w:t>3. Jaké postupy organizace zavedla, aby zajistila správné fungování VŘKS?</w:t>
                            </w:r>
                            <w:r>
                              <w:rPr>
                                <w:rFonts w:ascii="Calibri" w:hAnsi="Calibri"/>
                                <w:b/>
                                <w:color w:val="C2D69B"/>
                                <w:sz w:val="20"/>
                              </w:rP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16BBFA8" id="Čárový bublinový popisek 2 350" o:spid="_x0000_s1030" type="#_x0000_t48" style="position:absolute;left:0;text-align:left;margin-left:284.7pt;margin-top:130.9pt;width:113.5pt;height: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" adj="-11969,5432,-4170,11660,-1075,11672" strokecolor="#7030a0" strokeweight="2pt">
                <v:textbox>
                  <w:txbxContent>
                    <w:p w:rsidR="00527ED3" w:rsidRDefault="00527ED3" w:rsidP="00F0497A">
                      <w:pPr>
                        <w:rPr>
                          <w:rFonts w:ascii="Calibri" w:hAnsi="Calibri"/>
                          <w:b/>
                          <w:color w:val="C2D69B"/>
                          <w:sz w:val="20"/>
                        </w:rPr>
                      </w:pPr>
                      <w:r>
                        <w:rPr>
                          <w:rFonts w:ascii="Calibri" w:hAnsi="Calibri"/>
                          <w:b/>
                          <w:color w:val="000000"/>
                          <w:sz w:val="20"/>
                        </w:rPr>
                        <w:t>3. Jaké postupy organizace zavedla, aby zajistila správné fungování VŘKS?</w:t>
                      </w:r>
                      <w:r>
                        <w:rPr>
                          <w:rFonts w:ascii="Calibri" w:hAnsi="Calibri"/>
                          <w:b/>
                          <w:color w:val="C2D69B"/>
                          <w:sz w:val="20"/>
                        </w:rPr>
                        <w:t xml:space="preserve"> </w:t>
                      </w:r>
                    </w:p>
                  </w:txbxContent>
                </v:textbox>
              </v:shape>
            </w:pict>
          </mc:Fallback>
        </mc:AlternateContent>
      </w:r>
      <w:r w:rsidRPr="00126255">
        <w:rPr>
          <w:rFonts w:ascii="Arial" w:hAnsi="Arial" w:cs="Arial"/>
          <w:noProof/>
        </w:rPr>
        <mc:AlternateContent>
          <mc:Choice Requires="wps">
            <w:drawing>
              <wp:anchor distT="0" distB="0" distL="114300" distR="114300" simplePos="0" relativeHeight="251658240" behindDoc="0" locked="0" layoutInCell="1" allowOverlap="1" wp14:anchorId="3C5B09B0" wp14:editId="0B8F6AA0">
                <wp:simplePos x="0" y="0"/>
                <wp:positionH relativeFrom="column">
                  <wp:posOffset>3814445</wp:posOffset>
                </wp:positionH>
                <wp:positionV relativeFrom="paragraph">
                  <wp:posOffset>628650</wp:posOffset>
                </wp:positionV>
                <wp:extent cx="1239520" cy="600075"/>
                <wp:effectExtent l="342900" t="0" r="17780" b="28575"/>
                <wp:wrapNone/>
                <wp:docPr id="352" name="Čárový bublinový popisek 2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9520" cy="600075"/>
                        </a:xfrm>
                        <a:prstGeom prst="borderCallout2">
                          <a:avLst>
                            <a:gd name="adj1" fmla="val 43383"/>
                            <a:gd name="adj2" fmla="val 640"/>
                            <a:gd name="adj3" fmla="val 40329"/>
                            <a:gd name="adj4" fmla="val -9639"/>
                            <a:gd name="adj5" fmla="val 64302"/>
                            <a:gd name="adj6" fmla="val -26996"/>
                          </a:avLst>
                        </a:prstGeom>
                        <a:solidFill>
                          <a:srgbClr val="FFFFFF"/>
                        </a:solidFill>
                        <a:ln w="25400">
                          <a:solidFill>
                            <a:schemeClr val="accent3">
                              <a:lumMod val="75000"/>
                            </a:schemeClr>
                          </a:solidFill>
                          <a:miter lim="800000"/>
                          <a:headEnd/>
                          <a:tailEnd/>
                        </a:ln>
                      </wps:spPr>
                      <wps:txbx>
                        <w:txbxContent>
                          <w:p w:rsidR="00527ED3" w:rsidRDefault="00527ED3" w:rsidP="00F0497A">
                            <w:pPr>
                              <w:rPr>
                                <w:rFonts w:ascii="Calibri" w:hAnsi="Calibri"/>
                                <w:b/>
                                <w:color w:val="FABF8F"/>
                                <w:sz w:val="20"/>
                              </w:rPr>
                            </w:pPr>
                            <w:r>
                              <w:rPr>
                                <w:rFonts w:ascii="Calibri" w:hAnsi="Calibri"/>
                                <w:b/>
                                <w:color w:val="000000"/>
                                <w:sz w:val="20"/>
                              </w:rPr>
                              <w:t>2. Jaké jsou nedostatky VŘKS?</w:t>
                            </w:r>
                            <w:r>
                              <w:rPr>
                                <w:rFonts w:ascii="Calibri" w:hAnsi="Calibri"/>
                                <w:b/>
                                <w:color w:val="FABF8F"/>
                                <w:sz w:val="20"/>
                              </w:rP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5B09B0" id="Čárový bublinový popisek 2 352" o:spid="_x0000_s1031" type="#_x0000_t48" style="position:absolute;left:0;text-align:left;margin-left:300.35pt;margin-top:49.5pt;width:97.6pt;height:4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" adj="-5831,13889,-2082,8711,138,9371" strokecolor="#76923c [2406]" strokeweight="2pt">
                <v:textbox>
                  <w:txbxContent>
                    <w:p w:rsidR="00527ED3" w:rsidRDefault="00527ED3" w:rsidP="00F0497A">
                      <w:pPr>
                        <w:rPr>
                          <w:rFonts w:ascii="Calibri" w:hAnsi="Calibri"/>
                          <w:b/>
                          <w:color w:val="FABF8F"/>
                          <w:sz w:val="20"/>
                        </w:rPr>
                      </w:pPr>
                      <w:r>
                        <w:rPr>
                          <w:rFonts w:ascii="Calibri" w:hAnsi="Calibri"/>
                          <w:b/>
                          <w:color w:val="000000"/>
                          <w:sz w:val="20"/>
                        </w:rPr>
                        <w:t>2. Jaké jsou nedostatky VŘKS?</w:t>
                      </w:r>
                      <w:r>
                        <w:rPr>
                          <w:rFonts w:ascii="Calibri" w:hAnsi="Calibri"/>
                          <w:b/>
                          <w:color w:val="FABF8F"/>
                          <w:sz w:val="20"/>
                        </w:rPr>
                        <w:t xml:space="preserve"> </w:t>
                      </w:r>
                    </w:p>
                  </w:txbxContent>
                </v:textbox>
                <o:callout v:ext="edit" minusy="t"/>
              </v:shape>
            </w:pict>
          </mc:Fallback>
        </mc:AlternateContent>
      </w:r>
      <w:r w:rsidR="00CD0676" w:rsidRPr="00126255">
        <w:rPr>
          <w:rFonts w:ascii="Arial" w:hAnsi="Arial" w:cs="Arial"/>
          <w:noProof/>
        </w:rPr>
        <w:drawing>
          <wp:inline distT="0" distB="0" distL="0" distR="0" wp14:anchorId="17FA2CC2" wp14:editId="7393BD87">
            <wp:extent cx="5172075" cy="2009775"/>
            <wp:effectExtent l="0" t="0" r="0" b="0"/>
            <wp:docPr id="17521" name="Diagram 1752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CD0676" w:rsidRDefault="00CD0676" w:rsidP="009A3563">
      <w:pPr>
        <w:pStyle w:val="Default"/>
        <w:spacing w:line="276" w:lineRule="auto"/>
        <w:jc w:val="both"/>
        <w:rPr>
          <w:rFonts w:ascii="Arial" w:hAnsi="Arial" w:cs="Arial"/>
        </w:rPr>
      </w:pPr>
    </w:p>
    <w:p w:rsidR="009B3673" w:rsidRDefault="009B3673" w:rsidP="009A3563">
      <w:pPr>
        <w:pStyle w:val="Default"/>
        <w:spacing w:line="276" w:lineRule="auto"/>
        <w:jc w:val="both"/>
        <w:rPr>
          <w:rFonts w:ascii="Arial" w:hAnsi="Arial" w:cs="Arial"/>
        </w:rPr>
      </w:pPr>
    </w:p>
    <w:p w:rsidR="00C062AD" w:rsidRDefault="00C062AD" w:rsidP="009A3563">
      <w:pPr>
        <w:pStyle w:val="Default"/>
        <w:spacing w:line="276" w:lineRule="auto"/>
        <w:jc w:val="both"/>
        <w:rPr>
          <w:rFonts w:ascii="Arial" w:hAnsi="Arial" w:cs="Arial"/>
        </w:rPr>
      </w:pPr>
    </w:p>
    <w:p w:rsidR="0002681D" w:rsidRPr="00352491" w:rsidRDefault="003357B1" w:rsidP="009A3563">
      <w:pPr>
        <w:pStyle w:val="Nadpis1"/>
        <w:numPr>
          <w:ilvl w:val="3"/>
          <w:numId w:val="28"/>
        </w:numPr>
        <w:spacing w:line="276" w:lineRule="auto"/>
        <w:ind w:left="426" w:hanging="426"/>
        <w:jc w:val="both"/>
        <w:rPr>
          <w:rFonts w:ascii="Arial" w:hAnsi="Arial" w:cs="Arial"/>
          <w:sz w:val="24"/>
          <w:szCs w:val="24"/>
        </w:rPr>
      </w:pPr>
      <w:bookmarkStart w:id="50" w:name="_Toc13690049"/>
      <w:bookmarkStart w:id="51" w:name="_Toc13690146"/>
      <w:bookmarkStart w:id="52" w:name="_Toc13690318"/>
      <w:bookmarkStart w:id="53" w:name="_Toc13693372"/>
      <w:bookmarkStart w:id="54" w:name="_Toc13693468"/>
      <w:bookmarkStart w:id="55" w:name="_Toc13693586"/>
      <w:bookmarkStart w:id="56" w:name="_Toc13693681"/>
      <w:bookmarkStart w:id="57" w:name="_Toc14781137"/>
      <w:bookmarkStart w:id="58" w:name="_Toc14901373"/>
      <w:bookmarkStart w:id="59" w:name="_Toc14985596"/>
      <w:bookmarkStart w:id="60" w:name="_Toc4350058"/>
      <w:bookmarkStart w:id="61" w:name="_Toc20288789"/>
      <w:bookmarkEnd w:id="50"/>
      <w:bookmarkEnd w:id="51"/>
      <w:bookmarkEnd w:id="52"/>
      <w:bookmarkEnd w:id="53"/>
      <w:bookmarkEnd w:id="54"/>
      <w:bookmarkEnd w:id="55"/>
      <w:bookmarkEnd w:id="56"/>
      <w:bookmarkEnd w:id="57"/>
      <w:bookmarkEnd w:id="58"/>
      <w:bookmarkEnd w:id="59"/>
      <w:r w:rsidRPr="00352491">
        <w:rPr>
          <w:rFonts w:ascii="Arial" w:hAnsi="Arial" w:cs="Arial"/>
          <w:sz w:val="24"/>
          <w:szCs w:val="24"/>
        </w:rPr>
        <w:t>Interní prostředí</w:t>
      </w:r>
      <w:r w:rsidR="009B3673">
        <w:rPr>
          <w:rFonts w:ascii="Arial" w:hAnsi="Arial" w:cs="Arial"/>
          <w:sz w:val="24"/>
          <w:szCs w:val="24"/>
        </w:rPr>
        <w:t xml:space="preserve"> a Kontrolní činnosti</w:t>
      </w:r>
      <w:bookmarkEnd w:id="60"/>
      <w:r w:rsidR="00606DB7">
        <w:rPr>
          <w:rFonts w:ascii="Arial" w:hAnsi="Arial" w:cs="Arial"/>
          <w:sz w:val="24"/>
          <w:szCs w:val="24"/>
        </w:rPr>
        <w:t xml:space="preserve"> – komponenta 1</w:t>
      </w:r>
      <w:bookmarkEnd w:id="61"/>
    </w:p>
    <w:p w:rsidR="00BC348F" w:rsidRPr="00BB7829" w:rsidRDefault="00171C13" w:rsidP="009A3563">
      <w:pPr>
        <w:jc w:val="both"/>
        <w:rPr>
          <w:rFonts w:ascii="Arial" w:hAnsi="Arial" w:cs="Arial"/>
          <w:sz w:val="20"/>
          <w:szCs w:val="20"/>
        </w:rPr>
      </w:pPr>
      <w:r>
        <w:rPr>
          <w:rFonts w:ascii="Arial" w:hAnsi="Arial" w:cs="Arial"/>
          <w:sz w:val="20"/>
          <w:szCs w:val="20"/>
        </w:rPr>
        <w:t>Interní (v</w:t>
      </w:r>
      <w:r w:rsidR="00BB7829" w:rsidRPr="00BB7829">
        <w:rPr>
          <w:rFonts w:ascii="Arial" w:hAnsi="Arial" w:cs="Arial"/>
          <w:sz w:val="20"/>
          <w:szCs w:val="20"/>
        </w:rPr>
        <w:t>nitřní</w:t>
      </w:r>
      <w:r>
        <w:rPr>
          <w:rFonts w:ascii="Arial" w:hAnsi="Arial" w:cs="Arial"/>
          <w:sz w:val="20"/>
          <w:szCs w:val="20"/>
        </w:rPr>
        <w:t>)</w:t>
      </w:r>
      <w:r w:rsidR="00BC348F" w:rsidRPr="00BB7829">
        <w:rPr>
          <w:rFonts w:ascii="Arial" w:hAnsi="Arial" w:cs="Arial"/>
          <w:sz w:val="20"/>
          <w:szCs w:val="20"/>
        </w:rPr>
        <w:t xml:space="preserve"> prostředí definuje </w:t>
      </w:r>
      <w:r>
        <w:rPr>
          <w:rFonts w:ascii="Arial" w:hAnsi="Arial" w:cs="Arial"/>
          <w:sz w:val="20"/>
          <w:szCs w:val="20"/>
        </w:rPr>
        <w:t>„</w:t>
      </w:r>
      <w:r w:rsidR="00BC348F" w:rsidRPr="00BB7829">
        <w:rPr>
          <w:rFonts w:ascii="Arial" w:hAnsi="Arial" w:cs="Arial"/>
          <w:sz w:val="20"/>
          <w:szCs w:val="20"/>
        </w:rPr>
        <w:t>pracovní atmosféru</w:t>
      </w:r>
      <w:r>
        <w:rPr>
          <w:rFonts w:ascii="Arial" w:hAnsi="Arial" w:cs="Arial"/>
          <w:sz w:val="20"/>
          <w:szCs w:val="20"/>
        </w:rPr>
        <w:t>“</w:t>
      </w:r>
      <w:r w:rsidR="00BC348F" w:rsidRPr="00BB7829">
        <w:rPr>
          <w:rFonts w:ascii="Arial" w:hAnsi="Arial" w:cs="Arial"/>
          <w:sz w:val="20"/>
          <w:szCs w:val="20"/>
        </w:rPr>
        <w:t>, pod jejímž vlivem zaměstnanci vykonávají svoji činnost a plní kontrolní povinnosti</w:t>
      </w:r>
      <w:r w:rsidR="00BB7829">
        <w:rPr>
          <w:rFonts w:ascii="Arial" w:hAnsi="Arial" w:cs="Arial"/>
          <w:sz w:val="20"/>
          <w:szCs w:val="20"/>
        </w:rPr>
        <w:t>. M</w:t>
      </w:r>
      <w:r w:rsidR="00BC348F" w:rsidRPr="00BB7829">
        <w:rPr>
          <w:rFonts w:ascii="Arial" w:hAnsi="Arial" w:cs="Arial"/>
          <w:sz w:val="20"/>
          <w:szCs w:val="20"/>
        </w:rPr>
        <w:t xml:space="preserve">ezi hlavní faktory ovlivňující </w:t>
      </w:r>
      <w:r w:rsidR="00BB7829">
        <w:rPr>
          <w:rFonts w:ascii="Arial" w:hAnsi="Arial" w:cs="Arial"/>
          <w:sz w:val="20"/>
          <w:szCs w:val="20"/>
        </w:rPr>
        <w:t>interní</w:t>
      </w:r>
      <w:r w:rsidR="00BC348F" w:rsidRPr="00BB7829">
        <w:rPr>
          <w:rFonts w:ascii="Arial" w:hAnsi="Arial" w:cs="Arial"/>
          <w:sz w:val="20"/>
          <w:szCs w:val="20"/>
        </w:rPr>
        <w:t xml:space="preserve"> prostředí neodmyslitelně patří organizační uspořádání a styl řízení organizace, způsobilost k pracovním úkonům, způsob nastavení vnitřních předpisů organizace, práce s lidskými zdroji, morální a etické hodnoty, filozofie vedení, přiřazení pravomocí a odpovědností jednotlivým úrovním řízení.</w:t>
      </w:r>
    </w:p>
    <w:p w:rsidR="00BC348F" w:rsidRPr="00BB7829" w:rsidRDefault="00BB7829" w:rsidP="009A3563">
      <w:pPr>
        <w:jc w:val="both"/>
        <w:rPr>
          <w:rFonts w:ascii="Arial" w:hAnsi="Arial" w:cs="Arial"/>
          <w:sz w:val="20"/>
          <w:szCs w:val="20"/>
        </w:rPr>
      </w:pPr>
      <w:r w:rsidRPr="00BB7829">
        <w:rPr>
          <w:rFonts w:ascii="Arial" w:hAnsi="Arial" w:cs="Arial"/>
          <w:sz w:val="20"/>
          <w:szCs w:val="20"/>
        </w:rPr>
        <w:t>Interní</w:t>
      </w:r>
      <w:r w:rsidR="00BC348F" w:rsidRPr="00BB7829">
        <w:rPr>
          <w:rFonts w:ascii="Arial" w:hAnsi="Arial" w:cs="Arial"/>
          <w:sz w:val="20"/>
          <w:szCs w:val="20"/>
        </w:rPr>
        <w:t xml:space="preserve"> prostředí lze ilus</w:t>
      </w:r>
      <w:r w:rsidR="00496501">
        <w:rPr>
          <w:rFonts w:ascii="Arial" w:hAnsi="Arial" w:cs="Arial"/>
          <w:sz w:val="20"/>
          <w:szCs w:val="20"/>
        </w:rPr>
        <w:t>trovat na následujícím schématu:</w:t>
      </w:r>
    </w:p>
    <w:p w:rsidR="00C732A7" w:rsidRDefault="00C732A7" w:rsidP="009A3563">
      <w:pPr>
        <w:jc w:val="both"/>
        <w:rPr>
          <w:rFonts w:ascii="Arial" w:hAnsi="Arial" w:cs="Arial"/>
          <w:sz w:val="20"/>
          <w:szCs w:val="20"/>
        </w:rPr>
      </w:pPr>
      <w:r w:rsidRPr="00BB7829">
        <w:rPr>
          <w:rFonts w:ascii="Arial" w:hAnsi="Arial" w:cs="Arial"/>
          <w:noProof/>
          <w:sz w:val="20"/>
          <w:szCs w:val="20"/>
          <w:lang w:eastAsia="cs-CZ"/>
        </w:rPr>
        <w:drawing>
          <wp:inline distT="0" distB="0" distL="0" distR="0" wp14:anchorId="05DAE6F2" wp14:editId="39DA91FA">
            <wp:extent cx="4921250" cy="2449002"/>
            <wp:effectExtent l="114300" t="0" r="127000" b="27940"/>
            <wp:docPr id="349" name="Diagram 349"/>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BC348F" w:rsidRPr="00BB7829" w:rsidRDefault="00BB7829" w:rsidP="009A3563">
      <w:pPr>
        <w:jc w:val="both"/>
        <w:rPr>
          <w:rFonts w:ascii="Arial" w:hAnsi="Arial" w:cs="Arial"/>
          <w:sz w:val="20"/>
          <w:szCs w:val="20"/>
        </w:rPr>
      </w:pPr>
      <w:r>
        <w:rPr>
          <w:rFonts w:ascii="Arial" w:hAnsi="Arial" w:cs="Arial"/>
          <w:sz w:val="20"/>
          <w:szCs w:val="20"/>
        </w:rPr>
        <w:t>Interní</w:t>
      </w:r>
      <w:r w:rsidR="00BC348F" w:rsidRPr="00BB7829">
        <w:rPr>
          <w:rFonts w:ascii="Arial" w:hAnsi="Arial" w:cs="Arial"/>
          <w:sz w:val="20"/>
          <w:szCs w:val="20"/>
        </w:rPr>
        <w:t xml:space="preserve"> prostředí se skládá z mnoha na sobě závislých faktorů. Pokud některý z nich nebude správně nastaven, není možné, aby kontrolní prostředí jako celek fungovalo správně. Při zavádění kontrolního prostředí v organizaci je třeba postupovat systematicky, nelze začít u kteréhokoli z těchto faktorů. Předchozí schéma napovídá, že jednotlivé faktory ovlivňující kontrolní prostředí mají určitou hierar</w:t>
      </w:r>
      <w:r w:rsidR="002A3A75" w:rsidRPr="00BB7829">
        <w:rPr>
          <w:rFonts w:ascii="Arial" w:hAnsi="Arial" w:cs="Arial"/>
          <w:sz w:val="20"/>
          <w:szCs w:val="20"/>
        </w:rPr>
        <w:t>chii. Při implementaci do praxe o</w:t>
      </w:r>
      <w:r w:rsidR="00BC348F" w:rsidRPr="00BB7829">
        <w:rPr>
          <w:rFonts w:ascii="Arial" w:hAnsi="Arial" w:cs="Arial"/>
          <w:sz w:val="20"/>
          <w:szCs w:val="20"/>
        </w:rPr>
        <w:t>rganizace je nejlepší začít shora od nejobecnější roviny, a teprve poté krok po kroku pokračovat, tedy zavádět a optimalizovat další faktory, díky nimž pak může vzniknout</w:t>
      </w:r>
      <w:r w:rsidR="002A3A75" w:rsidRPr="00BB7829">
        <w:rPr>
          <w:rFonts w:ascii="Arial" w:hAnsi="Arial" w:cs="Arial"/>
          <w:sz w:val="20"/>
          <w:szCs w:val="20"/>
        </w:rPr>
        <w:t xml:space="preserve"> fungující kontrolní prostředí.</w:t>
      </w:r>
    </w:p>
    <w:p w:rsidR="00BC348F" w:rsidRPr="00EF2901" w:rsidRDefault="00BC348F" w:rsidP="009A3563">
      <w:pPr>
        <w:pStyle w:val="Nadpis1"/>
        <w:numPr>
          <w:ilvl w:val="4"/>
          <w:numId w:val="28"/>
        </w:numPr>
        <w:spacing w:line="276" w:lineRule="auto"/>
        <w:ind w:left="851" w:hanging="851"/>
        <w:jc w:val="both"/>
        <w:rPr>
          <w:rFonts w:ascii="Arial" w:hAnsi="Arial" w:cs="Arial"/>
          <w:sz w:val="24"/>
          <w:szCs w:val="24"/>
        </w:rPr>
      </w:pPr>
      <w:bookmarkStart w:id="62" w:name="_Toc411315987"/>
      <w:bookmarkStart w:id="63" w:name="_Toc415733396"/>
      <w:bookmarkStart w:id="64" w:name="_Toc4350059"/>
      <w:bookmarkStart w:id="65" w:name="_Toc20288790"/>
      <w:r w:rsidRPr="00EF2901">
        <w:rPr>
          <w:rFonts w:ascii="Arial" w:hAnsi="Arial" w:cs="Arial"/>
          <w:sz w:val="24"/>
          <w:szCs w:val="24"/>
        </w:rPr>
        <w:t>Etické hodnoty organizace</w:t>
      </w:r>
      <w:bookmarkEnd w:id="62"/>
      <w:bookmarkEnd w:id="63"/>
      <w:bookmarkEnd w:id="64"/>
      <w:bookmarkEnd w:id="65"/>
    </w:p>
    <w:p w:rsidR="00CD0676" w:rsidRPr="006B32AC" w:rsidRDefault="006B32AC" w:rsidP="009A3563">
      <w:pPr>
        <w:jc w:val="both"/>
        <w:rPr>
          <w:rFonts w:ascii="Arial" w:hAnsi="Arial" w:cs="Arial"/>
          <w:sz w:val="20"/>
          <w:szCs w:val="20"/>
        </w:rPr>
      </w:pPr>
      <w:r w:rsidRPr="006B32AC">
        <w:rPr>
          <w:rFonts w:ascii="Arial" w:hAnsi="Arial" w:cs="Arial"/>
          <w:sz w:val="20"/>
          <w:szCs w:val="20"/>
        </w:rPr>
        <w:t xml:space="preserve">Etické hodnoty jsou nedílně spjaty s lidmi, kteří vnitřní kontrolní systém tvoří, řídí a hodnotí. Proto se také uvádí, že kontrolní prostředí tvoří jakousi základnu celého vnitřního kontrolního systému a ovlivňuje další jeho prvky. </w:t>
      </w:r>
      <w:r w:rsidR="00BC348F" w:rsidRPr="00D969F4">
        <w:rPr>
          <w:rFonts w:ascii="Arial" w:hAnsi="Arial" w:cs="Arial"/>
          <w:sz w:val="20"/>
          <w:szCs w:val="20"/>
        </w:rPr>
        <w:t xml:space="preserve">Etické kodexy příspěvkových organizací mohou vycházet z již existujících dokumentů. Například existuje-li kodex obecně platný pro dané odvětví, může organizace vycházet z něj a specifikovat </w:t>
      </w:r>
      <w:r w:rsidR="002A3A75" w:rsidRPr="00D969F4">
        <w:rPr>
          <w:rFonts w:ascii="Arial" w:hAnsi="Arial" w:cs="Arial"/>
          <w:sz w:val="20"/>
          <w:szCs w:val="20"/>
        </w:rPr>
        <w:t>ho</w:t>
      </w:r>
      <w:r w:rsidR="00BC348F" w:rsidRPr="00D969F4">
        <w:rPr>
          <w:rFonts w:ascii="Arial" w:hAnsi="Arial" w:cs="Arial"/>
          <w:sz w:val="20"/>
          <w:szCs w:val="20"/>
        </w:rPr>
        <w:t xml:space="preserve"> pro vlastní konkrétní podmínky.</w:t>
      </w:r>
      <w:r>
        <w:rPr>
          <w:rFonts w:ascii="Arial" w:hAnsi="Arial" w:cs="Arial"/>
          <w:sz w:val="20"/>
          <w:szCs w:val="20"/>
        </w:rPr>
        <w:t xml:space="preserve"> </w:t>
      </w:r>
      <w:r w:rsidRPr="006B32AC">
        <w:rPr>
          <w:rFonts w:ascii="Arial" w:hAnsi="Arial" w:cs="Arial"/>
          <w:sz w:val="20"/>
          <w:szCs w:val="20"/>
        </w:rPr>
        <w:t>Etické hodnoty se prosazují také prostřednictvím tzv. firemní kultury, která je tvořena souhrnem nejenom hodnot, ale také představ, přístupů a způsobů chování, které jsou všeobecně sdílené a relativně dlouhodobě prosazované a chápané jako všeobecně platné. I když se hodnoty ne příliš jednoduše převádějí do standardů chování, ještě větší problém je, chceme-li dodržování těchto hodnot měřit a hodnotit.</w:t>
      </w:r>
    </w:p>
    <w:p w:rsidR="00BC348F" w:rsidRPr="003357B1" w:rsidRDefault="00812EA0" w:rsidP="009A3563">
      <w:pPr>
        <w:jc w:val="both"/>
        <w:rPr>
          <w:rFonts w:ascii="Arial" w:hAnsi="Arial" w:cs="Arial"/>
          <w:sz w:val="20"/>
          <w:szCs w:val="20"/>
        </w:rPr>
      </w:pPr>
      <w:r>
        <w:rPr>
          <w:rFonts w:ascii="Arial" w:hAnsi="Arial" w:cs="Arial"/>
          <w:sz w:val="20"/>
          <w:szCs w:val="20"/>
        </w:rPr>
        <w:t>V</w:t>
      </w:r>
      <w:r w:rsidR="00BC348F" w:rsidRPr="003357B1">
        <w:rPr>
          <w:rFonts w:ascii="Arial" w:hAnsi="Arial" w:cs="Arial"/>
          <w:sz w:val="20"/>
          <w:szCs w:val="20"/>
        </w:rPr>
        <w:t xml:space="preserve"> etickém kodexu organizace </w:t>
      </w:r>
      <w:r>
        <w:rPr>
          <w:rFonts w:ascii="Arial" w:hAnsi="Arial" w:cs="Arial"/>
          <w:sz w:val="20"/>
          <w:szCs w:val="20"/>
        </w:rPr>
        <w:t>by měl</w:t>
      </w:r>
      <w:r w:rsidR="00BC348F" w:rsidRPr="003357B1">
        <w:rPr>
          <w:rFonts w:ascii="Arial" w:hAnsi="Arial" w:cs="Arial"/>
          <w:sz w:val="20"/>
          <w:szCs w:val="20"/>
        </w:rPr>
        <w:t xml:space="preserve"> být obsažen </w:t>
      </w:r>
      <w:r w:rsidR="00BC348F" w:rsidRPr="00171C13">
        <w:rPr>
          <w:rFonts w:ascii="Arial" w:hAnsi="Arial" w:cs="Arial"/>
          <w:b/>
          <w:sz w:val="20"/>
          <w:szCs w:val="20"/>
        </w:rPr>
        <w:t>střet zájmů.</w:t>
      </w:r>
      <w:r w:rsidR="00BC348F" w:rsidRPr="003357B1">
        <w:rPr>
          <w:rFonts w:ascii="Arial" w:hAnsi="Arial" w:cs="Arial"/>
          <w:sz w:val="20"/>
          <w:szCs w:val="20"/>
        </w:rPr>
        <w:t xml:space="preserve"> Zavedení kontrolních mechanismů v organizaci může pomoci předcházet situacím, ve kterých by mohlo dojít ke zpochybnění bezúhonnosti zaměstnance i celé organizace. Střet zájmů je střetem mezi veřejnou povinností a soukromým zájmem veřejného činitele, kdy by soukromý zájem mohl nepřijatelně ovlivnit výkon jeho oficiálních úkolů a povinností.</w:t>
      </w:r>
    </w:p>
    <w:p w:rsidR="00BC348F" w:rsidRDefault="00BC348F" w:rsidP="009A3563">
      <w:pPr>
        <w:jc w:val="both"/>
        <w:rPr>
          <w:rFonts w:ascii="Arial" w:hAnsi="Arial" w:cs="Arial"/>
          <w:sz w:val="20"/>
          <w:szCs w:val="20"/>
        </w:rPr>
      </w:pPr>
      <w:r w:rsidRPr="003357B1">
        <w:rPr>
          <w:rFonts w:ascii="Arial" w:hAnsi="Arial" w:cs="Arial"/>
          <w:sz w:val="20"/>
          <w:szCs w:val="20"/>
        </w:rPr>
        <w:t xml:space="preserve">Zákon o finanční kontrole říká, že </w:t>
      </w:r>
      <w:r w:rsidRPr="00171C13">
        <w:rPr>
          <w:rFonts w:ascii="Arial" w:hAnsi="Arial" w:cs="Arial"/>
          <w:b/>
          <w:sz w:val="20"/>
          <w:szCs w:val="20"/>
        </w:rPr>
        <w:t>vedoucí orgánu veřejné správy ve své řídicí pravomoci musí dbát na to, aby finanční kontrolu vykonávali zaměstnanci s kvalifikačními předpoklady, kteří jsou zároveň bezúhonní a u nichž nehrozí střet zájmů</w:t>
      </w:r>
      <w:r w:rsidRPr="003357B1">
        <w:rPr>
          <w:rFonts w:ascii="Arial" w:hAnsi="Arial" w:cs="Arial"/>
          <w:sz w:val="20"/>
          <w:szCs w:val="20"/>
        </w:rPr>
        <w:t xml:space="preserve">. Dobrou praxí je ošetření zejména střetu hospodářských zájmů. Aby nemohlo docházet k tomu, že zaměstnanec pověřený nákupem bude odebírat zboží či služby od rodiny či známých, a to navzdory tomu, že se pro organizaci nejedná o nejvýhodnější nákup, je vhodné zavést povinnost provádět srovnání cen a nabídek. V případě pochybnosti, jestli dotyčný nakupující postupoval v nejlepším zájmu organizace, stačí ověřit, jestli se opravdu jednalo o nejlepší nabídku. Je proto dobrou praxí srovnávané nabídky archivovat spolu se všemi doklady týkajícími se dané finanční operace.  </w:t>
      </w:r>
    </w:p>
    <w:p w:rsidR="00570843" w:rsidRPr="00EF2901" w:rsidRDefault="00570843" w:rsidP="009A3563">
      <w:pPr>
        <w:pStyle w:val="Nadpis1"/>
        <w:numPr>
          <w:ilvl w:val="4"/>
          <w:numId w:val="28"/>
        </w:numPr>
        <w:spacing w:line="276" w:lineRule="auto"/>
        <w:ind w:left="1134" w:hanging="1134"/>
        <w:jc w:val="both"/>
        <w:rPr>
          <w:rFonts w:ascii="Arial" w:hAnsi="Arial" w:cs="Arial"/>
          <w:sz w:val="24"/>
          <w:szCs w:val="24"/>
        </w:rPr>
      </w:pPr>
      <w:bookmarkStart w:id="66" w:name="_Toc11788676"/>
      <w:bookmarkStart w:id="67" w:name="_Toc11788953"/>
      <w:bookmarkStart w:id="68" w:name="_Toc411315988"/>
      <w:bookmarkStart w:id="69" w:name="_Toc415733397"/>
      <w:bookmarkStart w:id="70" w:name="_Toc4350066"/>
      <w:bookmarkStart w:id="71" w:name="_Toc20288791"/>
      <w:bookmarkEnd w:id="66"/>
      <w:bookmarkEnd w:id="67"/>
      <w:r w:rsidRPr="00EF2901">
        <w:rPr>
          <w:rFonts w:ascii="Arial" w:hAnsi="Arial" w:cs="Arial"/>
          <w:sz w:val="24"/>
          <w:szCs w:val="24"/>
        </w:rPr>
        <w:t>Organizační uspořádání</w:t>
      </w:r>
      <w:bookmarkEnd w:id="68"/>
      <w:bookmarkEnd w:id="69"/>
      <w:bookmarkEnd w:id="70"/>
      <w:r w:rsidR="006B32AC">
        <w:rPr>
          <w:rFonts w:ascii="Arial" w:hAnsi="Arial" w:cs="Arial"/>
          <w:sz w:val="24"/>
          <w:szCs w:val="24"/>
        </w:rPr>
        <w:t>, stanovení pravomocí a odpovědností</w:t>
      </w:r>
      <w:bookmarkEnd w:id="71"/>
    </w:p>
    <w:p w:rsidR="00570843" w:rsidRPr="00C732A7" w:rsidRDefault="00570843" w:rsidP="009A3563">
      <w:pPr>
        <w:jc w:val="both"/>
        <w:rPr>
          <w:rFonts w:ascii="Arial" w:hAnsi="Arial" w:cs="Arial"/>
          <w:sz w:val="20"/>
          <w:szCs w:val="20"/>
        </w:rPr>
      </w:pPr>
      <w:r w:rsidRPr="00C732A7">
        <w:rPr>
          <w:rFonts w:ascii="Arial" w:hAnsi="Arial" w:cs="Arial"/>
          <w:sz w:val="20"/>
          <w:szCs w:val="20"/>
        </w:rPr>
        <w:t xml:space="preserve">Základním dokumentem pro vymezení organizačního uspořádání je organizační řád. Tento dokument je základním řídicím dokumentem organizace. Organizačním řádem se stanovují a upravují všechny vztahy a činnosti v procesu řízení a jejich vzájemné návaznosti. Nedílnou součástí organizačního řádu je organizační struktura, ze které vyplývají vztahy nadřízenosti, podřízenosti, případně vzájemné zastupitelnosti. Pravidla stanovená v organizačním řádu jsou dále rozpracovávána v dílčích interních předpisech. Aby byl organizační řád pro organizace skutečně přínosný, je třeba jej udržovat v aktualizované podobě. </w:t>
      </w:r>
    </w:p>
    <w:p w:rsidR="00570843" w:rsidRPr="00C732A7" w:rsidRDefault="00570843" w:rsidP="009A3563">
      <w:pPr>
        <w:spacing w:after="0" w:line="276" w:lineRule="auto"/>
        <w:jc w:val="both"/>
        <w:rPr>
          <w:rFonts w:ascii="Arial" w:hAnsi="Arial" w:cs="Arial"/>
          <w:sz w:val="20"/>
          <w:szCs w:val="20"/>
        </w:rPr>
      </w:pPr>
      <w:r w:rsidRPr="00C732A7">
        <w:rPr>
          <w:rFonts w:ascii="Arial" w:hAnsi="Arial" w:cs="Arial"/>
          <w:sz w:val="20"/>
          <w:szCs w:val="20"/>
        </w:rPr>
        <w:t>Organizační řád stanovuje především:</w:t>
      </w:r>
    </w:p>
    <w:p w:rsidR="00570843" w:rsidRPr="00C732A7" w:rsidRDefault="00570843" w:rsidP="009A3563">
      <w:pPr>
        <w:pStyle w:val="Odstavecseseznamem"/>
        <w:numPr>
          <w:ilvl w:val="0"/>
          <w:numId w:val="26"/>
        </w:numPr>
        <w:ind w:left="426" w:hanging="426"/>
        <w:jc w:val="both"/>
        <w:rPr>
          <w:rFonts w:ascii="Arial" w:hAnsi="Arial" w:cs="Arial"/>
          <w:sz w:val="20"/>
          <w:szCs w:val="20"/>
        </w:rPr>
      </w:pPr>
      <w:r w:rsidRPr="00C732A7">
        <w:rPr>
          <w:rFonts w:ascii="Arial" w:hAnsi="Arial" w:cs="Arial"/>
          <w:sz w:val="20"/>
          <w:szCs w:val="20"/>
        </w:rPr>
        <w:t>základní údaje a postavení organizace,</w:t>
      </w:r>
    </w:p>
    <w:p w:rsidR="00570843" w:rsidRPr="00C732A7" w:rsidRDefault="00570843" w:rsidP="009A3563">
      <w:pPr>
        <w:pStyle w:val="Odstavecseseznamem"/>
        <w:numPr>
          <w:ilvl w:val="0"/>
          <w:numId w:val="26"/>
        </w:numPr>
        <w:ind w:left="426" w:hanging="426"/>
        <w:jc w:val="both"/>
        <w:rPr>
          <w:rFonts w:ascii="Arial" w:hAnsi="Arial" w:cs="Arial"/>
          <w:sz w:val="20"/>
          <w:szCs w:val="20"/>
        </w:rPr>
      </w:pPr>
      <w:r w:rsidRPr="00C732A7">
        <w:rPr>
          <w:rFonts w:ascii="Arial" w:hAnsi="Arial" w:cs="Arial"/>
          <w:sz w:val="20"/>
          <w:szCs w:val="20"/>
        </w:rPr>
        <w:t>prvky organizační struktury (organizační útvary</w:t>
      </w:r>
      <w:r w:rsidR="002A3A75" w:rsidRPr="00C732A7">
        <w:rPr>
          <w:rFonts w:ascii="Arial" w:hAnsi="Arial" w:cs="Arial"/>
          <w:sz w:val="20"/>
          <w:szCs w:val="20"/>
        </w:rPr>
        <w:t>/</w:t>
      </w:r>
      <w:r w:rsidRPr="00C732A7">
        <w:rPr>
          <w:rFonts w:ascii="Arial" w:hAnsi="Arial" w:cs="Arial"/>
          <w:sz w:val="20"/>
          <w:szCs w:val="20"/>
        </w:rPr>
        <w:t xml:space="preserve">oddělení a jiné organizační útvary jako střediska, provozovny, dílny atd.), </w:t>
      </w:r>
    </w:p>
    <w:p w:rsidR="00570843" w:rsidRPr="007F2451" w:rsidRDefault="00570843" w:rsidP="00580594">
      <w:pPr>
        <w:pStyle w:val="Odstavecseseznamem"/>
        <w:numPr>
          <w:ilvl w:val="0"/>
          <w:numId w:val="26"/>
        </w:numPr>
        <w:ind w:left="426" w:hanging="426"/>
        <w:jc w:val="both"/>
        <w:rPr>
          <w:rFonts w:ascii="Arial" w:hAnsi="Arial" w:cs="Arial"/>
          <w:sz w:val="20"/>
          <w:szCs w:val="20"/>
        </w:rPr>
      </w:pPr>
      <w:r w:rsidRPr="007F2451">
        <w:rPr>
          <w:rFonts w:ascii="Arial" w:hAnsi="Arial" w:cs="Arial"/>
          <w:sz w:val="20"/>
          <w:szCs w:val="20"/>
        </w:rPr>
        <w:t>stupně řízení organizace (rozumí se vertikální, např. dva nebo tři dle hierarchie),</w:t>
      </w:r>
    </w:p>
    <w:p w:rsidR="00570843" w:rsidRPr="00C732A7" w:rsidRDefault="00570843" w:rsidP="009A3563">
      <w:pPr>
        <w:pStyle w:val="Odstavecseseznamem"/>
        <w:numPr>
          <w:ilvl w:val="0"/>
          <w:numId w:val="26"/>
        </w:numPr>
        <w:ind w:left="426" w:hanging="426"/>
        <w:jc w:val="both"/>
        <w:rPr>
          <w:rFonts w:ascii="Arial" w:hAnsi="Arial" w:cs="Arial"/>
          <w:sz w:val="20"/>
          <w:szCs w:val="20"/>
        </w:rPr>
      </w:pPr>
      <w:r w:rsidRPr="00C732A7">
        <w:rPr>
          <w:rFonts w:ascii="Arial" w:hAnsi="Arial" w:cs="Arial"/>
          <w:sz w:val="20"/>
          <w:szCs w:val="20"/>
        </w:rPr>
        <w:t>určuje postavení a funkce vedení (včetně poradních orgánů, jako jsou např. komise, porady),</w:t>
      </w:r>
    </w:p>
    <w:p w:rsidR="00570843" w:rsidRPr="00C732A7" w:rsidRDefault="00570843" w:rsidP="009A3563">
      <w:pPr>
        <w:pStyle w:val="Odstavecseseznamem"/>
        <w:numPr>
          <w:ilvl w:val="0"/>
          <w:numId w:val="26"/>
        </w:numPr>
        <w:ind w:left="426" w:hanging="426"/>
        <w:jc w:val="both"/>
        <w:rPr>
          <w:rFonts w:ascii="Arial" w:hAnsi="Arial" w:cs="Arial"/>
          <w:sz w:val="20"/>
          <w:szCs w:val="20"/>
        </w:rPr>
      </w:pPr>
      <w:r w:rsidRPr="00C732A7">
        <w:rPr>
          <w:rFonts w:ascii="Arial" w:hAnsi="Arial" w:cs="Arial"/>
          <w:sz w:val="20"/>
          <w:szCs w:val="20"/>
        </w:rPr>
        <w:t xml:space="preserve">poslání a působnost </w:t>
      </w:r>
      <w:r w:rsidR="007F2451">
        <w:rPr>
          <w:rFonts w:ascii="Arial" w:hAnsi="Arial" w:cs="Arial"/>
          <w:sz w:val="20"/>
          <w:szCs w:val="20"/>
        </w:rPr>
        <w:t xml:space="preserve">a rozsah agend </w:t>
      </w:r>
      <w:r w:rsidRPr="00C732A7">
        <w:rPr>
          <w:rFonts w:ascii="Arial" w:hAnsi="Arial" w:cs="Arial"/>
          <w:sz w:val="20"/>
          <w:szCs w:val="20"/>
        </w:rPr>
        <w:t xml:space="preserve">jednotlivých organizačních útvarů a jejich vzájemné vztahy, </w:t>
      </w:r>
    </w:p>
    <w:p w:rsidR="00570843" w:rsidRPr="00C732A7" w:rsidRDefault="00570843" w:rsidP="009A3563">
      <w:pPr>
        <w:pStyle w:val="Odstavecseseznamem"/>
        <w:numPr>
          <w:ilvl w:val="0"/>
          <w:numId w:val="26"/>
        </w:numPr>
        <w:ind w:left="426" w:hanging="426"/>
        <w:jc w:val="both"/>
        <w:rPr>
          <w:rFonts w:ascii="Arial" w:hAnsi="Arial" w:cs="Arial"/>
          <w:sz w:val="20"/>
          <w:szCs w:val="20"/>
        </w:rPr>
      </w:pPr>
      <w:r w:rsidRPr="00C732A7">
        <w:rPr>
          <w:rFonts w:ascii="Arial" w:hAnsi="Arial" w:cs="Arial"/>
          <w:sz w:val="20"/>
          <w:szCs w:val="20"/>
        </w:rPr>
        <w:t>základní povinnosti, pravomoci a odpovědnost vedoucích a povinnosti a práva ostatních zaměstnanců,</w:t>
      </w:r>
    </w:p>
    <w:p w:rsidR="00570843" w:rsidRDefault="00570843" w:rsidP="009A3563">
      <w:pPr>
        <w:pStyle w:val="Odstavecseseznamem"/>
        <w:numPr>
          <w:ilvl w:val="0"/>
          <w:numId w:val="26"/>
        </w:numPr>
        <w:spacing w:after="0"/>
        <w:ind w:left="425" w:hanging="425"/>
        <w:jc w:val="both"/>
        <w:rPr>
          <w:rFonts w:ascii="Arial" w:hAnsi="Arial" w:cs="Arial"/>
          <w:sz w:val="20"/>
          <w:szCs w:val="20"/>
        </w:rPr>
      </w:pPr>
      <w:r w:rsidRPr="00C732A7">
        <w:rPr>
          <w:rFonts w:ascii="Arial" w:hAnsi="Arial" w:cs="Arial"/>
          <w:sz w:val="20"/>
          <w:szCs w:val="20"/>
        </w:rPr>
        <w:t>zastupování zaměstnanců a předávání agend.</w:t>
      </w:r>
    </w:p>
    <w:p w:rsidR="006B32AC" w:rsidRPr="006B32AC" w:rsidRDefault="006B32AC" w:rsidP="009A3563">
      <w:pPr>
        <w:spacing w:after="0"/>
        <w:jc w:val="both"/>
        <w:rPr>
          <w:rFonts w:ascii="Arial" w:hAnsi="Arial" w:cs="Arial"/>
          <w:sz w:val="20"/>
          <w:szCs w:val="20"/>
        </w:rPr>
      </w:pPr>
      <w:r w:rsidRPr="006B32AC">
        <w:rPr>
          <w:rFonts w:ascii="Arial" w:hAnsi="Arial" w:cs="Arial"/>
          <w:sz w:val="20"/>
          <w:szCs w:val="20"/>
        </w:rPr>
        <w:t xml:space="preserve">Smyslem organizování je vytvořit vhodné prostředí pro efektivní spolupráci všech zaměstnanců a k uskutečňování činností, směřujících k dosažení cílů. </w:t>
      </w:r>
    </w:p>
    <w:p w:rsidR="00620CDE" w:rsidRPr="006B32AC" w:rsidRDefault="00620CDE" w:rsidP="009A3563">
      <w:pPr>
        <w:spacing w:after="0"/>
        <w:jc w:val="both"/>
        <w:rPr>
          <w:rFonts w:ascii="Arial" w:hAnsi="Arial" w:cs="Arial"/>
          <w:sz w:val="20"/>
          <w:szCs w:val="20"/>
        </w:rPr>
      </w:pPr>
      <w:r w:rsidRPr="006B32AC">
        <w:rPr>
          <w:rFonts w:ascii="Arial" w:hAnsi="Arial" w:cs="Arial"/>
          <w:sz w:val="20"/>
          <w:szCs w:val="20"/>
        </w:rPr>
        <w:t>Pravomoc představuje rámec pro činnosti, které je zaměstnanec oprávněn vykonávat – nejčastěji se promítají do schvalovacích postupů. Laicky řečeno je pravomoc to, co zaměstnanec „může“ v rámci svých pracovních činností rozhodovat, vykonávat, schvalovat, kontrolovat, organizovat…</w:t>
      </w:r>
    </w:p>
    <w:p w:rsidR="00620CDE" w:rsidRDefault="00620CDE" w:rsidP="009A3563">
      <w:pPr>
        <w:spacing w:after="0"/>
        <w:jc w:val="both"/>
        <w:rPr>
          <w:rFonts w:ascii="Arial" w:hAnsi="Arial" w:cs="Arial"/>
          <w:sz w:val="20"/>
          <w:szCs w:val="20"/>
        </w:rPr>
      </w:pPr>
      <w:r w:rsidRPr="006B32AC">
        <w:rPr>
          <w:rFonts w:ascii="Arial" w:hAnsi="Arial" w:cs="Arial"/>
          <w:sz w:val="20"/>
          <w:szCs w:val="20"/>
        </w:rPr>
        <w:t>Odpovědnost představuje rámec činností, které zaměstnanec musí zajistit, ať už v souladu s pracovní náplní, pracovní smlouvou, vnitřními předpisy nebo stanovené jiným způsobem. V zásadě jde o souhrn úkolů nebo sumu činností, které musí zaměstnanec zajistit v odpovídajícím rozsahu, kvalitě a čase, za což je osobně zodpovědný.</w:t>
      </w:r>
    </w:p>
    <w:p w:rsidR="007F2451" w:rsidRPr="006B32AC" w:rsidRDefault="007F2451" w:rsidP="009A3563">
      <w:pPr>
        <w:spacing w:after="0"/>
        <w:jc w:val="both"/>
        <w:rPr>
          <w:rFonts w:ascii="Arial" w:hAnsi="Arial" w:cs="Arial"/>
          <w:sz w:val="20"/>
          <w:szCs w:val="20"/>
        </w:rPr>
      </w:pPr>
      <w:r>
        <w:rPr>
          <w:rFonts w:ascii="Arial" w:hAnsi="Arial" w:cs="Arial"/>
          <w:sz w:val="20"/>
          <w:szCs w:val="20"/>
        </w:rPr>
        <w:t>Je vhodné, aby rozsah svěřených agend a činností, vymezený v organizačním řádu, byl promítnut do pracovních náplní zaměstnanců.</w:t>
      </w:r>
    </w:p>
    <w:p w:rsidR="00570843" w:rsidRPr="00EF2901" w:rsidRDefault="00570843" w:rsidP="009A3563">
      <w:pPr>
        <w:pStyle w:val="Nadpis1"/>
        <w:numPr>
          <w:ilvl w:val="4"/>
          <w:numId w:val="28"/>
        </w:numPr>
        <w:spacing w:line="276" w:lineRule="auto"/>
        <w:ind w:left="851" w:hanging="851"/>
        <w:jc w:val="both"/>
        <w:rPr>
          <w:rFonts w:ascii="Arial" w:hAnsi="Arial" w:cs="Arial"/>
          <w:sz w:val="24"/>
          <w:szCs w:val="24"/>
        </w:rPr>
      </w:pPr>
      <w:bookmarkStart w:id="72" w:name="_Toc11788678"/>
      <w:bookmarkStart w:id="73" w:name="_Toc11788955"/>
      <w:bookmarkStart w:id="74" w:name="_Toc411315989"/>
      <w:bookmarkStart w:id="75" w:name="_Toc415733398"/>
      <w:bookmarkStart w:id="76" w:name="_Toc4350080"/>
      <w:bookmarkStart w:id="77" w:name="_Toc20288792"/>
      <w:bookmarkEnd w:id="72"/>
      <w:bookmarkEnd w:id="73"/>
      <w:r w:rsidRPr="00EF2901">
        <w:rPr>
          <w:rFonts w:ascii="Arial" w:hAnsi="Arial" w:cs="Arial"/>
          <w:sz w:val="24"/>
          <w:szCs w:val="24"/>
        </w:rPr>
        <w:t>Vnitřní předpisy organizace</w:t>
      </w:r>
      <w:bookmarkEnd w:id="74"/>
      <w:bookmarkEnd w:id="75"/>
      <w:bookmarkEnd w:id="76"/>
      <w:bookmarkEnd w:id="77"/>
    </w:p>
    <w:p w:rsidR="00570843" w:rsidRPr="005205BC" w:rsidRDefault="00570843" w:rsidP="009A3563">
      <w:pPr>
        <w:jc w:val="both"/>
        <w:rPr>
          <w:rFonts w:ascii="Arial" w:hAnsi="Arial" w:cs="Arial"/>
          <w:sz w:val="20"/>
          <w:szCs w:val="20"/>
        </w:rPr>
      </w:pPr>
      <w:r w:rsidRPr="005205BC">
        <w:rPr>
          <w:rFonts w:ascii="Arial" w:hAnsi="Arial" w:cs="Arial"/>
          <w:sz w:val="20"/>
          <w:szCs w:val="20"/>
        </w:rPr>
        <w:t>Vnitřní předpisy pomáhají organizaci stanovit jednotný metodický postup při sledování, zachycování a ověřování skutečností. Slouží k</w:t>
      </w:r>
      <w:r w:rsidR="002A3A75" w:rsidRPr="005205BC">
        <w:rPr>
          <w:rFonts w:ascii="Arial" w:hAnsi="Arial" w:cs="Arial"/>
          <w:sz w:val="20"/>
          <w:szCs w:val="20"/>
        </w:rPr>
        <w:t> </w:t>
      </w:r>
      <w:r w:rsidRPr="005205BC">
        <w:rPr>
          <w:rFonts w:ascii="Arial" w:hAnsi="Arial" w:cs="Arial"/>
          <w:sz w:val="20"/>
          <w:szCs w:val="20"/>
        </w:rPr>
        <w:t>tomu, aby identické procesy, které probíhají v různých útvarech, byly zachyceny shodně, a tím umožnily vykonávat proces v celé organizaci jednotně. Vnitřní předpisy organizace slouží také ke stanovení práv, povinností a odpovědností jednotlivých zaměstnanců nebo útvarů vzhledem ke vznikajícím či již vzniklým stavům.</w:t>
      </w:r>
    </w:p>
    <w:p w:rsidR="00570843" w:rsidRPr="005205BC" w:rsidRDefault="00570843" w:rsidP="009A3563">
      <w:pPr>
        <w:jc w:val="both"/>
        <w:rPr>
          <w:rFonts w:ascii="Arial" w:hAnsi="Arial" w:cs="Arial"/>
          <w:sz w:val="20"/>
          <w:szCs w:val="20"/>
        </w:rPr>
      </w:pPr>
      <w:r w:rsidRPr="005205BC">
        <w:rPr>
          <w:rFonts w:ascii="Arial" w:hAnsi="Arial" w:cs="Arial"/>
          <w:sz w:val="20"/>
          <w:szCs w:val="20"/>
        </w:rPr>
        <w:t>Vnitřní předpisy organizace, stejně jako zákony, vyhlášky a směrnice, nemohou vždy zcela zabránit negativním výsledkům, omezit možnost rozdílného zachycení dvou stejných skutečností a ani nejsou vždy schopny bezchybně stanovit práva, povinnosti či odpovědnost, avšak těmto skutečnostem výrazně napomáhají.</w:t>
      </w:r>
    </w:p>
    <w:p w:rsidR="00570843" w:rsidRPr="005205BC" w:rsidRDefault="00570843" w:rsidP="009A3563">
      <w:pPr>
        <w:spacing w:after="0"/>
        <w:jc w:val="both"/>
        <w:rPr>
          <w:rFonts w:ascii="Arial" w:hAnsi="Arial" w:cs="Arial"/>
          <w:sz w:val="20"/>
          <w:szCs w:val="20"/>
        </w:rPr>
      </w:pPr>
      <w:r w:rsidRPr="005205BC">
        <w:rPr>
          <w:rFonts w:ascii="Arial" w:hAnsi="Arial" w:cs="Arial"/>
          <w:sz w:val="20"/>
          <w:szCs w:val="20"/>
        </w:rPr>
        <w:t>Vnitřní předpisy organizace je vhodné vydávat v hierarchii, a to následujícím způsobem:</w:t>
      </w:r>
    </w:p>
    <w:p w:rsidR="00570843" w:rsidRPr="005205BC" w:rsidRDefault="00570843" w:rsidP="009A3563">
      <w:pPr>
        <w:pStyle w:val="Odstavecseseznamem"/>
        <w:numPr>
          <w:ilvl w:val="0"/>
          <w:numId w:val="26"/>
        </w:numPr>
        <w:ind w:left="426" w:hanging="426"/>
        <w:jc w:val="both"/>
        <w:rPr>
          <w:rFonts w:ascii="Arial" w:hAnsi="Arial" w:cs="Arial"/>
          <w:sz w:val="20"/>
          <w:szCs w:val="20"/>
        </w:rPr>
      </w:pPr>
      <w:r w:rsidRPr="005205BC">
        <w:rPr>
          <w:rFonts w:ascii="Arial" w:hAnsi="Arial" w:cs="Arial"/>
          <w:sz w:val="20"/>
          <w:szCs w:val="20"/>
        </w:rPr>
        <w:t>Řády – vnitřní řády jsou předpisy, které jsou vydávány výlučně v případě, kdy jejich vydání předpokládá obecně závazný právní předpis. Obvykle se zpracovávají např. tyto řády:</w:t>
      </w:r>
    </w:p>
    <w:p w:rsidR="00570843" w:rsidRPr="005205BC" w:rsidRDefault="00570843" w:rsidP="009A3563">
      <w:pPr>
        <w:pStyle w:val="Odstavecseseznamem"/>
        <w:numPr>
          <w:ilvl w:val="1"/>
          <w:numId w:val="27"/>
        </w:numPr>
        <w:ind w:left="851" w:hanging="425"/>
        <w:jc w:val="both"/>
        <w:rPr>
          <w:rFonts w:ascii="Arial" w:hAnsi="Arial" w:cs="Arial"/>
          <w:sz w:val="20"/>
          <w:szCs w:val="20"/>
        </w:rPr>
      </w:pPr>
      <w:r w:rsidRPr="005205BC">
        <w:rPr>
          <w:rFonts w:ascii="Arial" w:hAnsi="Arial" w:cs="Arial"/>
          <w:sz w:val="20"/>
          <w:szCs w:val="20"/>
        </w:rPr>
        <w:t>pracovní řád,</w:t>
      </w:r>
    </w:p>
    <w:p w:rsidR="00570843" w:rsidRPr="005205BC" w:rsidRDefault="00570843" w:rsidP="009A3563">
      <w:pPr>
        <w:pStyle w:val="Odstavecseseznamem"/>
        <w:numPr>
          <w:ilvl w:val="1"/>
          <w:numId w:val="27"/>
        </w:numPr>
        <w:ind w:left="851" w:hanging="425"/>
        <w:jc w:val="both"/>
        <w:rPr>
          <w:rFonts w:ascii="Arial" w:hAnsi="Arial" w:cs="Arial"/>
          <w:sz w:val="20"/>
          <w:szCs w:val="20"/>
        </w:rPr>
      </w:pPr>
      <w:r w:rsidRPr="005205BC">
        <w:rPr>
          <w:rFonts w:ascii="Arial" w:hAnsi="Arial" w:cs="Arial"/>
          <w:sz w:val="20"/>
          <w:szCs w:val="20"/>
        </w:rPr>
        <w:t>organizační řád,</w:t>
      </w:r>
    </w:p>
    <w:p w:rsidR="00570843" w:rsidRPr="005205BC" w:rsidRDefault="00570843" w:rsidP="009A3563">
      <w:pPr>
        <w:pStyle w:val="Odstavecseseznamem"/>
        <w:numPr>
          <w:ilvl w:val="1"/>
          <w:numId w:val="27"/>
        </w:numPr>
        <w:ind w:left="851" w:hanging="425"/>
        <w:jc w:val="both"/>
        <w:rPr>
          <w:rFonts w:ascii="Arial" w:hAnsi="Arial" w:cs="Arial"/>
          <w:sz w:val="20"/>
          <w:szCs w:val="20"/>
        </w:rPr>
      </w:pPr>
      <w:r w:rsidRPr="005205BC">
        <w:rPr>
          <w:rFonts w:ascii="Arial" w:hAnsi="Arial" w:cs="Arial"/>
          <w:sz w:val="20"/>
          <w:szCs w:val="20"/>
        </w:rPr>
        <w:t>spisový a skartační řád.</w:t>
      </w:r>
    </w:p>
    <w:p w:rsidR="00570843" w:rsidRPr="005205BC" w:rsidRDefault="00570843" w:rsidP="009A3563">
      <w:pPr>
        <w:pStyle w:val="Odstavecseseznamem"/>
        <w:numPr>
          <w:ilvl w:val="0"/>
          <w:numId w:val="26"/>
        </w:numPr>
        <w:ind w:left="426" w:hanging="426"/>
        <w:jc w:val="both"/>
        <w:rPr>
          <w:rFonts w:ascii="Arial" w:hAnsi="Arial" w:cs="Arial"/>
          <w:sz w:val="20"/>
          <w:szCs w:val="20"/>
        </w:rPr>
      </w:pPr>
      <w:r w:rsidRPr="005205BC">
        <w:rPr>
          <w:rFonts w:ascii="Arial" w:hAnsi="Arial" w:cs="Arial"/>
          <w:sz w:val="20"/>
          <w:szCs w:val="20"/>
        </w:rPr>
        <w:t xml:space="preserve">Směrnice – směrnice jsou vnitřní předpisy, které jsou vydávány za účelem vnitřní organizace a řízení činností organizace. </w:t>
      </w:r>
    </w:p>
    <w:p w:rsidR="00570843" w:rsidRPr="005205BC" w:rsidRDefault="00570843" w:rsidP="009A3563">
      <w:pPr>
        <w:pStyle w:val="Odstavecseseznamem"/>
        <w:numPr>
          <w:ilvl w:val="0"/>
          <w:numId w:val="26"/>
        </w:numPr>
        <w:ind w:left="426" w:hanging="426"/>
        <w:jc w:val="both"/>
        <w:rPr>
          <w:rFonts w:ascii="Arial" w:hAnsi="Arial" w:cs="Arial"/>
          <w:sz w:val="20"/>
          <w:szCs w:val="20"/>
        </w:rPr>
      </w:pPr>
      <w:r w:rsidRPr="005205BC">
        <w:rPr>
          <w:rFonts w:ascii="Arial" w:hAnsi="Arial" w:cs="Arial"/>
          <w:sz w:val="20"/>
          <w:szCs w:val="20"/>
        </w:rPr>
        <w:t xml:space="preserve">Příkazy ředitele – jedná se o vnitřní předpisy, které jsou vydávány k provedení směrnic a řádů nebo k operativnímu usměrňování vztahů uvnitř organizace, které nejsou upraveny směrnicemi či řády. </w:t>
      </w:r>
    </w:p>
    <w:p w:rsidR="00570843" w:rsidRPr="005205BC" w:rsidRDefault="00570843" w:rsidP="009A3563">
      <w:pPr>
        <w:pStyle w:val="Odstavecseseznamem"/>
        <w:numPr>
          <w:ilvl w:val="0"/>
          <w:numId w:val="26"/>
        </w:numPr>
        <w:ind w:left="426" w:hanging="426"/>
        <w:jc w:val="both"/>
        <w:rPr>
          <w:rFonts w:ascii="Arial" w:hAnsi="Arial" w:cs="Arial"/>
          <w:sz w:val="20"/>
          <w:szCs w:val="20"/>
        </w:rPr>
      </w:pPr>
      <w:r w:rsidRPr="005205BC">
        <w:rPr>
          <w:rFonts w:ascii="Arial" w:hAnsi="Arial" w:cs="Arial"/>
          <w:sz w:val="20"/>
          <w:szCs w:val="20"/>
        </w:rPr>
        <w:t>Operativní závazná dokumentace – jedná se o dokumenty, jejichž charakter je určující pro fungování určité části útvaru, pro stanovení provozu zařízení či softwarového programu. V závislosti na jejich formě se může jednat o:</w:t>
      </w:r>
    </w:p>
    <w:p w:rsidR="00570843" w:rsidRPr="005205BC" w:rsidRDefault="00570843" w:rsidP="009A3563">
      <w:pPr>
        <w:pStyle w:val="Odstavecseseznamem"/>
        <w:numPr>
          <w:ilvl w:val="1"/>
          <w:numId w:val="27"/>
        </w:numPr>
        <w:ind w:left="851" w:hanging="425"/>
        <w:jc w:val="both"/>
        <w:rPr>
          <w:rFonts w:ascii="Arial" w:hAnsi="Arial" w:cs="Arial"/>
          <w:sz w:val="20"/>
          <w:szCs w:val="20"/>
        </w:rPr>
      </w:pPr>
      <w:r w:rsidRPr="005205BC">
        <w:rPr>
          <w:rFonts w:ascii="Arial" w:hAnsi="Arial" w:cs="Arial"/>
          <w:sz w:val="20"/>
          <w:szCs w:val="20"/>
        </w:rPr>
        <w:t>pokyny,</w:t>
      </w:r>
    </w:p>
    <w:p w:rsidR="00570843" w:rsidRPr="005205BC" w:rsidRDefault="00570843" w:rsidP="009A3563">
      <w:pPr>
        <w:pStyle w:val="Odstavecseseznamem"/>
        <w:numPr>
          <w:ilvl w:val="1"/>
          <w:numId w:val="27"/>
        </w:numPr>
        <w:ind w:left="851" w:hanging="425"/>
        <w:jc w:val="both"/>
        <w:rPr>
          <w:rFonts w:ascii="Arial" w:hAnsi="Arial" w:cs="Arial"/>
          <w:sz w:val="20"/>
          <w:szCs w:val="20"/>
        </w:rPr>
      </w:pPr>
      <w:r w:rsidRPr="005205BC">
        <w:rPr>
          <w:rFonts w:ascii="Arial" w:hAnsi="Arial" w:cs="Arial"/>
          <w:sz w:val="20"/>
          <w:szCs w:val="20"/>
        </w:rPr>
        <w:t>metodiky,</w:t>
      </w:r>
    </w:p>
    <w:p w:rsidR="00570843" w:rsidRPr="005205BC" w:rsidRDefault="00570843" w:rsidP="009A3563">
      <w:pPr>
        <w:pStyle w:val="Odstavecseseznamem"/>
        <w:numPr>
          <w:ilvl w:val="1"/>
          <w:numId w:val="27"/>
        </w:numPr>
        <w:ind w:left="851" w:hanging="425"/>
        <w:jc w:val="both"/>
        <w:rPr>
          <w:rFonts w:ascii="Arial" w:hAnsi="Arial" w:cs="Arial"/>
          <w:sz w:val="20"/>
          <w:szCs w:val="20"/>
        </w:rPr>
      </w:pPr>
      <w:r w:rsidRPr="005205BC">
        <w:rPr>
          <w:rFonts w:ascii="Arial" w:hAnsi="Arial" w:cs="Arial"/>
          <w:sz w:val="20"/>
          <w:szCs w:val="20"/>
        </w:rPr>
        <w:t>oběžníky,</w:t>
      </w:r>
    </w:p>
    <w:p w:rsidR="00570843" w:rsidRPr="005205BC" w:rsidRDefault="00570843" w:rsidP="009A3563">
      <w:pPr>
        <w:pStyle w:val="Odstavecseseznamem"/>
        <w:numPr>
          <w:ilvl w:val="1"/>
          <w:numId w:val="27"/>
        </w:numPr>
        <w:ind w:left="851" w:hanging="425"/>
        <w:jc w:val="both"/>
        <w:rPr>
          <w:rFonts w:ascii="Arial" w:hAnsi="Arial" w:cs="Arial"/>
          <w:sz w:val="20"/>
          <w:szCs w:val="20"/>
        </w:rPr>
      </w:pPr>
      <w:r w:rsidRPr="005205BC">
        <w:rPr>
          <w:rFonts w:ascii="Arial" w:hAnsi="Arial" w:cs="Arial"/>
          <w:sz w:val="20"/>
          <w:szCs w:val="20"/>
        </w:rPr>
        <w:t>nařízení,</w:t>
      </w:r>
    </w:p>
    <w:p w:rsidR="00570843" w:rsidRPr="005205BC" w:rsidRDefault="00570843" w:rsidP="009A3563">
      <w:pPr>
        <w:pStyle w:val="Odstavecseseznamem"/>
        <w:numPr>
          <w:ilvl w:val="1"/>
          <w:numId w:val="27"/>
        </w:numPr>
        <w:ind w:left="851" w:hanging="425"/>
        <w:jc w:val="both"/>
        <w:rPr>
          <w:rFonts w:ascii="Arial" w:hAnsi="Arial" w:cs="Arial"/>
          <w:sz w:val="20"/>
          <w:szCs w:val="20"/>
        </w:rPr>
      </w:pPr>
      <w:r w:rsidRPr="005205BC">
        <w:rPr>
          <w:rFonts w:ascii="Arial" w:hAnsi="Arial" w:cs="Arial"/>
          <w:sz w:val="20"/>
          <w:szCs w:val="20"/>
        </w:rPr>
        <w:t>a jiné.</w:t>
      </w:r>
    </w:p>
    <w:p w:rsidR="00570843" w:rsidRPr="00126255" w:rsidRDefault="00570843" w:rsidP="009A3563">
      <w:pPr>
        <w:spacing w:after="0" w:line="276" w:lineRule="auto"/>
        <w:jc w:val="both"/>
        <w:rPr>
          <w:rFonts w:ascii="Arial" w:hAnsi="Arial" w:cs="Arial"/>
          <w:b/>
        </w:rPr>
      </w:pPr>
      <w:r w:rsidRPr="00126255">
        <w:rPr>
          <w:rFonts w:ascii="Arial" w:hAnsi="Arial" w:cs="Arial"/>
          <w:b/>
        </w:rPr>
        <w:t>Zásady pro obsah vnitřních předpisů</w:t>
      </w:r>
    </w:p>
    <w:p w:rsidR="00570843" w:rsidRPr="00D81EFF" w:rsidRDefault="00570843" w:rsidP="009A3563">
      <w:pPr>
        <w:jc w:val="both"/>
        <w:rPr>
          <w:rFonts w:ascii="Arial" w:hAnsi="Arial" w:cs="Arial"/>
          <w:sz w:val="20"/>
          <w:szCs w:val="20"/>
        </w:rPr>
      </w:pPr>
      <w:r w:rsidRPr="00D81EFF">
        <w:rPr>
          <w:rFonts w:ascii="Arial" w:hAnsi="Arial" w:cs="Arial"/>
          <w:sz w:val="20"/>
          <w:szCs w:val="20"/>
        </w:rPr>
        <w:t xml:space="preserve">Je třeba si uvědomit, že vnitřní předpisy organizace jsou jedním ze zdrojů práva (neveřejný právní předpis). Jedná se o tzv. interní normativní akt, prostřednictvím něhož zaměstnavatel upravuje práva a povinnosti svých pracovníků. Proto je při tvorbě vnitřních předpisů třeba mít na paměti, že je nutné dodržovat určité zásady, kterými se řídí celý právní řád. </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b/>
          <w:sz w:val="20"/>
          <w:szCs w:val="20"/>
        </w:rPr>
        <w:t>Soulad s právem</w:t>
      </w:r>
      <w:r w:rsidRPr="00D81EFF">
        <w:rPr>
          <w:rFonts w:ascii="Arial" w:hAnsi="Arial" w:cs="Arial"/>
          <w:sz w:val="20"/>
          <w:szCs w:val="20"/>
        </w:rPr>
        <w:t xml:space="preserve"> čili soulad s platnými právními normami – jedná se o</w:t>
      </w:r>
      <w:r w:rsidR="00E62F2F" w:rsidRPr="00D81EFF">
        <w:rPr>
          <w:rFonts w:ascii="Arial" w:hAnsi="Arial" w:cs="Arial"/>
          <w:sz w:val="20"/>
          <w:szCs w:val="20"/>
        </w:rPr>
        <w:t> </w:t>
      </w:r>
      <w:r w:rsidRPr="00D81EFF">
        <w:rPr>
          <w:rFonts w:ascii="Arial" w:hAnsi="Arial" w:cs="Arial"/>
          <w:sz w:val="20"/>
          <w:szCs w:val="20"/>
        </w:rPr>
        <w:t xml:space="preserve">základní požadavek a pravidlo, které se vztahuje ke všem vnitřním předpisům. Při tvorbě a aplikaci vnitřních předpisů a aktů řízení organizace je vždy nezbytné brát zřetel na „legislativní okolí“, tedy na to, aby byly vnitřní předpisy v souladu s platným právním řádem. </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b/>
          <w:sz w:val="20"/>
          <w:szCs w:val="20"/>
        </w:rPr>
        <w:t>Dynamika a stabilita vnitřních předpisů</w:t>
      </w:r>
      <w:r w:rsidRPr="00D81EFF">
        <w:rPr>
          <w:rFonts w:ascii="Arial" w:hAnsi="Arial" w:cs="Arial"/>
          <w:sz w:val="20"/>
          <w:szCs w:val="20"/>
        </w:rPr>
        <w:t xml:space="preserve"> – vnitřní předpisy by neměly předbíhat reálné možnosti chování pracovníků (neměly by chtít po zaměstnancích nereálné), ale měly by chování zaměstnanců žádoucím způsobem usměrňovat. Požadavek stability pochází z toho, že by nic nemělo být měněno zbytečně, aniž by to bylo odůvodněno skutečně objektivními potřebami vývoje.</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b/>
          <w:sz w:val="20"/>
          <w:szCs w:val="20"/>
        </w:rPr>
        <w:t>Nepřípustnost zpětné působnosti</w:t>
      </w:r>
      <w:r w:rsidRPr="00D81EFF">
        <w:rPr>
          <w:rFonts w:ascii="Arial" w:hAnsi="Arial" w:cs="Arial"/>
          <w:sz w:val="20"/>
          <w:szCs w:val="20"/>
        </w:rPr>
        <w:t xml:space="preserve"> – žádný právní předpis a stejně tak ani vnitřní předpis organizace by neměl působit zpětně. Nedodržováním této zásady pak vedení organizace porušuje ve svých důsledcích základní principy právního státu, a to je krajně nežádoucí. Zpětná působnost je přípustná a ospravedlnitelná pouze v případě, existují-li důvody hodné krajního zřetele, a pokud takový vnitřní předpis zvýhodňuje zaměstnance.</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b/>
          <w:sz w:val="20"/>
          <w:szCs w:val="20"/>
        </w:rPr>
        <w:t>Zásada publicity (zveřejnění)</w:t>
      </w:r>
      <w:r w:rsidRPr="00D81EFF">
        <w:rPr>
          <w:rFonts w:ascii="Arial" w:hAnsi="Arial" w:cs="Arial"/>
          <w:sz w:val="20"/>
          <w:szCs w:val="20"/>
        </w:rPr>
        <w:t xml:space="preserve"> – není možné podle vnitřního předpisu postupovat a ukládat jím zaměstnancům povinnosti, či dokonce postihy dříve, než mají zaměstnanci možnost se s ním řádně seznámit. Seznámení zaměstnanců s vnitřním předpisem by mělo být prokazatelné. Pokud se zaměstnanec přesto opomene s vnitřním předpisem či příkazem seznámit (ač tak mohl objektivně učinit), platí obecná právní zásada, že „neznalost příslušné právní normy neomlouvá“. </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b/>
          <w:sz w:val="20"/>
          <w:szCs w:val="20"/>
        </w:rPr>
        <w:t>Nově vydaný předpis ruší předchozí</w:t>
      </w:r>
      <w:r w:rsidRPr="00D81EFF">
        <w:rPr>
          <w:rFonts w:ascii="Arial" w:hAnsi="Arial" w:cs="Arial"/>
          <w:sz w:val="20"/>
          <w:szCs w:val="20"/>
        </w:rPr>
        <w:t>, pokud je s ním v rozporu. Pokud by tomu tak nebylo, mohlo by dojít k situaci, kdy by u zaměstnavatele platilo současně více norem, které by byly vzájemně v rozporu. Zaměstnanci by se tak dostali do situace, kdy by nevěděli, podle kterého vnitřního předpisu se mají chovat. Stejně tak je nutno respektovat i obdobnou právní zásadu, že norma chování, která upravuje určitou zvláštnost, specifiku či výjimku, má přednost před dříve vydanou obecnou normou a v konkrétní situaci se postupuje podle této zvláštní normy.</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b/>
          <w:sz w:val="20"/>
          <w:szCs w:val="20"/>
        </w:rPr>
        <w:t>Co není zaměstnanci zakázáno, je dovoleno</w:t>
      </w:r>
      <w:r w:rsidRPr="00D81EFF">
        <w:rPr>
          <w:rFonts w:ascii="Arial" w:hAnsi="Arial" w:cs="Arial"/>
          <w:sz w:val="20"/>
          <w:szCs w:val="20"/>
        </w:rPr>
        <w:t xml:space="preserve"> – stejně jako u zákonů i</w:t>
      </w:r>
      <w:r w:rsidR="00E62F2F" w:rsidRPr="00D81EFF">
        <w:rPr>
          <w:rFonts w:ascii="Arial" w:hAnsi="Arial" w:cs="Arial"/>
          <w:sz w:val="20"/>
          <w:szCs w:val="20"/>
        </w:rPr>
        <w:t> </w:t>
      </w:r>
      <w:r w:rsidRPr="00D81EFF">
        <w:rPr>
          <w:rFonts w:ascii="Arial" w:hAnsi="Arial" w:cs="Arial"/>
          <w:sz w:val="20"/>
          <w:szCs w:val="20"/>
        </w:rPr>
        <w:t>u</w:t>
      </w:r>
      <w:r w:rsidR="00E62F2F" w:rsidRPr="00D81EFF">
        <w:rPr>
          <w:rFonts w:ascii="Arial" w:hAnsi="Arial" w:cs="Arial"/>
          <w:sz w:val="20"/>
          <w:szCs w:val="20"/>
        </w:rPr>
        <w:t> </w:t>
      </w:r>
      <w:r w:rsidRPr="00D81EFF">
        <w:rPr>
          <w:rFonts w:ascii="Arial" w:hAnsi="Arial" w:cs="Arial"/>
          <w:sz w:val="20"/>
          <w:szCs w:val="20"/>
        </w:rPr>
        <w:t>vnitřních předpisů platí, že vše, co není zakázáno ani přikázáno, ani výslovně dovoleno, je dovoleno v zásadě mlčky. Zaměstnavatel má v mezích zákona vymezeny pravomoci a tyto nelze překračovat. Tuto skutečnost je třeba mít na zřeteli i při tvorbě vnitřních předpisů.</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b/>
          <w:sz w:val="20"/>
          <w:szCs w:val="20"/>
        </w:rPr>
        <w:t>Formulace právní normy</w:t>
      </w:r>
      <w:r w:rsidRPr="00D81EFF">
        <w:rPr>
          <w:rFonts w:ascii="Arial" w:hAnsi="Arial" w:cs="Arial"/>
          <w:sz w:val="20"/>
          <w:szCs w:val="20"/>
        </w:rPr>
        <w:t xml:space="preserve"> a stejně tak i vnitřního předpisu musí být při zachování obecnosti vždy natolik přesná, aby dodržování pravidla mohlo být skutečně kontrolováno a aby v případě jeho porušení mohlo být jeho dodržení vynuceno k tomu určenými metodami a prostředky. Bez tohoto předpokladu nelze zaručit účinné působení normy v praxi a naplnění jejích stanovených cílů.</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b/>
          <w:sz w:val="20"/>
          <w:szCs w:val="20"/>
        </w:rPr>
        <w:t>Právní jazyk, jednoznačnost pojmů</w:t>
      </w:r>
      <w:r w:rsidRPr="00D81EFF">
        <w:rPr>
          <w:rFonts w:ascii="Arial" w:hAnsi="Arial" w:cs="Arial"/>
          <w:sz w:val="20"/>
          <w:szCs w:val="20"/>
        </w:rPr>
        <w:t xml:space="preserve"> – normy mají být psány jednoznačně účelovým a racionálním jazykem. Nevhodné je používání synonym a cizích slov, která jsou dosud vnímána jako neobvyklá a nesrozumitelná. Naopak nic nebrání tomu používat slova cizího původu, která již zdomácněla, což je rozhodně vhodnější nežli snaha o vytváření českých novotvarů, které mohou působit komicky a srozumitelnost normy snížit.</w:t>
      </w:r>
    </w:p>
    <w:p w:rsidR="00570843" w:rsidRPr="00126255" w:rsidRDefault="00570843" w:rsidP="009A3563">
      <w:pPr>
        <w:spacing w:after="0" w:line="276" w:lineRule="auto"/>
        <w:jc w:val="both"/>
        <w:rPr>
          <w:rFonts w:ascii="Arial" w:hAnsi="Arial" w:cs="Arial"/>
          <w:b/>
        </w:rPr>
      </w:pPr>
      <w:r w:rsidRPr="00126255">
        <w:rPr>
          <w:rFonts w:ascii="Arial" w:hAnsi="Arial" w:cs="Arial"/>
          <w:b/>
        </w:rPr>
        <w:t>Kdy vydávat vnitřní předpis</w:t>
      </w:r>
    </w:p>
    <w:p w:rsidR="00570843" w:rsidRPr="00D81EFF" w:rsidRDefault="00570843" w:rsidP="009A3563">
      <w:pPr>
        <w:spacing w:after="0"/>
        <w:jc w:val="both"/>
        <w:rPr>
          <w:rFonts w:ascii="Arial" w:hAnsi="Arial" w:cs="Arial"/>
          <w:sz w:val="20"/>
          <w:szCs w:val="20"/>
        </w:rPr>
      </w:pPr>
      <w:r w:rsidRPr="00D81EFF">
        <w:rPr>
          <w:rFonts w:ascii="Arial" w:hAnsi="Arial" w:cs="Arial"/>
          <w:sz w:val="20"/>
          <w:szCs w:val="20"/>
        </w:rPr>
        <w:t>K vydávání vnitřních předpisů v organizaci vedou v praxi zejména tyto důvody:</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sz w:val="20"/>
          <w:szCs w:val="20"/>
        </w:rPr>
        <w:t>vydání vyžaduje právní předpis;</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sz w:val="20"/>
          <w:szCs w:val="20"/>
        </w:rPr>
        <w:t>jsou vydávány k provedení právního předpisu;</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sz w:val="20"/>
          <w:szCs w:val="20"/>
        </w:rPr>
        <w:t>jsou vydávány z vlastní vůle příslušného vedoucího zaměstnance na základě vnitřní potřeby při splnění podmínky, že vnitřní předpis je v souladu s právními předpisy.</w:t>
      </w:r>
    </w:p>
    <w:p w:rsidR="00570843" w:rsidRDefault="00570843" w:rsidP="00580594">
      <w:pPr>
        <w:spacing w:after="240"/>
        <w:jc w:val="both"/>
        <w:rPr>
          <w:rFonts w:ascii="Arial" w:hAnsi="Arial" w:cs="Arial"/>
          <w:sz w:val="20"/>
          <w:szCs w:val="20"/>
        </w:rPr>
      </w:pPr>
      <w:r w:rsidRPr="00D81EFF">
        <w:rPr>
          <w:rFonts w:ascii="Arial" w:hAnsi="Arial" w:cs="Arial"/>
          <w:sz w:val="20"/>
          <w:szCs w:val="20"/>
        </w:rPr>
        <w:t>Z legislativy například vyplývají povinnosti, které musí organizace dodržovat v případě vedení účetnictví. Je dobrou praxí mít tyto požadavky ošetřené ve vnitřních předpisech organizace. Sestavení vnitřních účetních směrnic vede ke zvýšení jistoty u vedení organizace, že nedochází k činnostem na základě nahodilosti. Jejich sestavení zároveň napomůže kontrole chodu organizace jako účetní jednotky, neboť existence vnitřních účetních směrnic s popisem jednotlivých procesů usnadňuje práci.</w:t>
      </w:r>
    </w:p>
    <w:p w:rsidR="00884FB3" w:rsidRPr="00884FB3" w:rsidRDefault="00570843" w:rsidP="009A3563">
      <w:pPr>
        <w:pStyle w:val="Odstavecseseznamem"/>
        <w:numPr>
          <w:ilvl w:val="4"/>
          <w:numId w:val="28"/>
        </w:numPr>
        <w:ind w:left="1276" w:hanging="1217"/>
        <w:jc w:val="both"/>
        <w:rPr>
          <w:rFonts w:ascii="Arial" w:eastAsiaTheme="majorEastAsia" w:hAnsi="Arial" w:cs="Arial"/>
          <w:b/>
          <w:bCs/>
          <w:caps/>
          <w:szCs w:val="24"/>
        </w:rPr>
      </w:pPr>
      <w:bookmarkStart w:id="78" w:name="_Toc411315990"/>
      <w:bookmarkStart w:id="79" w:name="_Toc415733399"/>
      <w:r w:rsidRPr="00884FB3">
        <w:rPr>
          <w:rFonts w:ascii="Arial" w:eastAsiaTheme="majorEastAsia" w:hAnsi="Arial" w:cs="Arial"/>
          <w:b/>
          <w:bCs/>
          <w:caps/>
          <w:szCs w:val="24"/>
        </w:rPr>
        <w:t>Řízení lidských zdrojů</w:t>
      </w:r>
      <w:bookmarkEnd w:id="78"/>
      <w:bookmarkEnd w:id="79"/>
      <w:r w:rsidR="00884FB3" w:rsidRPr="00884FB3">
        <w:rPr>
          <w:rFonts w:ascii="Arial" w:eastAsiaTheme="majorEastAsia" w:hAnsi="Arial" w:cs="Arial"/>
          <w:b/>
          <w:bCs/>
          <w:caps/>
          <w:szCs w:val="24"/>
        </w:rPr>
        <w:t>, VZDĚLÁVÁNÍ</w:t>
      </w:r>
      <w:r w:rsidR="00884FB3">
        <w:rPr>
          <w:rFonts w:ascii="Arial" w:eastAsiaTheme="majorEastAsia" w:hAnsi="Arial" w:cs="Arial"/>
          <w:b/>
          <w:bCs/>
          <w:caps/>
          <w:szCs w:val="24"/>
        </w:rPr>
        <w:t xml:space="preserve">, </w:t>
      </w:r>
      <w:r w:rsidR="00884FB3" w:rsidRPr="00884FB3">
        <w:rPr>
          <w:rFonts w:ascii="Arial" w:eastAsiaTheme="majorEastAsia" w:hAnsi="Arial" w:cs="Arial"/>
          <w:b/>
          <w:bCs/>
          <w:caps/>
          <w:szCs w:val="24"/>
        </w:rPr>
        <w:t xml:space="preserve">ROZVOJ </w:t>
      </w:r>
      <w:r w:rsidR="00884FB3">
        <w:rPr>
          <w:rFonts w:ascii="Arial" w:eastAsiaTheme="majorEastAsia" w:hAnsi="Arial" w:cs="Arial"/>
          <w:b/>
          <w:bCs/>
          <w:caps/>
          <w:szCs w:val="24"/>
        </w:rPr>
        <w:t xml:space="preserve">a </w:t>
      </w:r>
      <w:r w:rsidR="00884FB3" w:rsidRPr="00884FB3">
        <w:rPr>
          <w:rFonts w:ascii="Arial" w:eastAsiaTheme="majorEastAsia" w:hAnsi="Arial" w:cs="Arial"/>
          <w:b/>
          <w:bCs/>
          <w:caps/>
          <w:szCs w:val="24"/>
        </w:rPr>
        <w:t>ZPŮSOBILOST K VÝKONU PRÁCE</w:t>
      </w:r>
    </w:p>
    <w:p w:rsidR="00570843" w:rsidRPr="00D81EFF" w:rsidRDefault="00570843" w:rsidP="009A3563">
      <w:pPr>
        <w:jc w:val="both"/>
        <w:rPr>
          <w:rFonts w:ascii="Arial" w:hAnsi="Arial" w:cs="Arial"/>
          <w:sz w:val="20"/>
          <w:szCs w:val="20"/>
        </w:rPr>
      </w:pPr>
      <w:r w:rsidRPr="00D81EFF">
        <w:rPr>
          <w:rFonts w:ascii="Arial" w:hAnsi="Arial" w:cs="Arial"/>
          <w:sz w:val="20"/>
          <w:szCs w:val="20"/>
        </w:rPr>
        <w:t>Příspěvkové organizace jsou zřizovány za účelem výkonu veřejné služby (definováno ve zřizovací listině). Aby organizace naplnila své poslání, musí disponovat odpovědnými zaměstnanci, kteří jsou schopni službu poskytnout tak, aby byl její uživatel co nejvíce spokojen. Právě kvůli potřebě kvalitních zaměstnanců je nezbytné, aby se organizace lidskými zdroji zabývala. Lidské zdroje musí být určitým způsobem řízeny a</w:t>
      </w:r>
      <w:r w:rsidR="00E62F2F" w:rsidRPr="00D81EFF">
        <w:rPr>
          <w:rFonts w:ascii="Arial" w:hAnsi="Arial" w:cs="Arial"/>
          <w:sz w:val="20"/>
          <w:szCs w:val="20"/>
        </w:rPr>
        <w:t> </w:t>
      </w:r>
      <w:r w:rsidRPr="00D81EFF">
        <w:rPr>
          <w:rFonts w:ascii="Arial" w:hAnsi="Arial" w:cs="Arial"/>
          <w:sz w:val="20"/>
          <w:szCs w:val="20"/>
        </w:rPr>
        <w:t xml:space="preserve">organizovány. Musí zde existovat systém dělby práce, zaměstnanci musí být motivováni, hodnoceni, odměňováni a vedeni stejně jako v jakékoliv jiné organizaci. </w:t>
      </w:r>
    </w:p>
    <w:p w:rsidR="00570843" w:rsidRPr="00126255" w:rsidRDefault="00570843" w:rsidP="009A3563">
      <w:pPr>
        <w:spacing w:after="0" w:line="276" w:lineRule="auto"/>
        <w:jc w:val="both"/>
        <w:rPr>
          <w:rFonts w:ascii="Arial" w:hAnsi="Arial" w:cs="Arial"/>
          <w:b/>
        </w:rPr>
      </w:pPr>
      <w:r w:rsidRPr="00126255">
        <w:rPr>
          <w:rFonts w:ascii="Arial" w:hAnsi="Arial" w:cs="Arial"/>
          <w:b/>
        </w:rPr>
        <w:t>Hodnocení pracovníků</w:t>
      </w:r>
    </w:p>
    <w:p w:rsidR="00570843" w:rsidRPr="00D81EFF" w:rsidRDefault="00570843" w:rsidP="009A3563">
      <w:pPr>
        <w:spacing w:after="0"/>
        <w:jc w:val="both"/>
        <w:rPr>
          <w:rFonts w:ascii="Arial" w:hAnsi="Arial" w:cs="Arial"/>
          <w:sz w:val="20"/>
          <w:szCs w:val="20"/>
        </w:rPr>
      </w:pPr>
      <w:r w:rsidRPr="00D81EFF">
        <w:rPr>
          <w:rFonts w:ascii="Arial" w:hAnsi="Arial" w:cs="Arial"/>
          <w:sz w:val="20"/>
          <w:szCs w:val="20"/>
        </w:rPr>
        <w:t xml:space="preserve">Hodnocení pracovníků je velmi důležitou součástí řízení pracovního výkonu. Zahrnuje následující činnosti: </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sz w:val="20"/>
          <w:szCs w:val="20"/>
        </w:rPr>
        <w:t>posuzování pracovního výkonu zaměstnance,</w:t>
      </w:r>
    </w:p>
    <w:p w:rsidR="00570843" w:rsidRPr="00D81EFF" w:rsidRDefault="00A42BFB" w:rsidP="009A3563">
      <w:pPr>
        <w:pStyle w:val="Odstavecseseznamem"/>
        <w:numPr>
          <w:ilvl w:val="0"/>
          <w:numId w:val="26"/>
        </w:numPr>
        <w:ind w:left="426" w:hanging="426"/>
        <w:jc w:val="both"/>
        <w:rPr>
          <w:rFonts w:ascii="Arial" w:hAnsi="Arial" w:cs="Arial"/>
          <w:sz w:val="20"/>
          <w:szCs w:val="20"/>
        </w:rPr>
      </w:pPr>
      <w:r>
        <w:rPr>
          <w:rFonts w:ascii="Arial" w:hAnsi="Arial" w:cs="Arial"/>
          <w:sz w:val="20"/>
          <w:szCs w:val="20"/>
        </w:rPr>
        <w:t>posuzování</w:t>
      </w:r>
      <w:r w:rsidR="00570843" w:rsidRPr="00D81EFF">
        <w:rPr>
          <w:rFonts w:ascii="Arial" w:hAnsi="Arial" w:cs="Arial"/>
          <w:sz w:val="20"/>
          <w:szCs w:val="20"/>
        </w:rPr>
        <w:t xml:space="preserve">, zda pracovník splňuje nároky a požadavky pracovního místa, </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sz w:val="20"/>
          <w:szCs w:val="20"/>
        </w:rPr>
        <w:t xml:space="preserve">posuzování plnění pracovních úkolů, </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sz w:val="20"/>
          <w:szCs w:val="20"/>
        </w:rPr>
        <w:t xml:space="preserve">posuzování chování zaměstnance ve vztahu ke kolegům, nadřízeným, zákazníkům a jiným zájmovým skupinám, se kterými v rámci své práce jedná, </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sz w:val="20"/>
          <w:szCs w:val="20"/>
        </w:rPr>
        <w:t xml:space="preserve">zpětnou vazbu, </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sz w:val="20"/>
          <w:szCs w:val="20"/>
        </w:rPr>
        <w:t xml:space="preserve">hledání cest ke zlepšení pracovního výkonu a realizaci nápravných opatření. </w:t>
      </w:r>
    </w:p>
    <w:p w:rsidR="00570843" w:rsidRPr="00D81EFF" w:rsidRDefault="00D81EFF" w:rsidP="009A3563">
      <w:pPr>
        <w:jc w:val="both"/>
        <w:rPr>
          <w:rFonts w:ascii="Arial" w:hAnsi="Arial" w:cs="Arial"/>
          <w:sz w:val="20"/>
          <w:szCs w:val="20"/>
        </w:rPr>
      </w:pPr>
      <w:r>
        <w:rPr>
          <w:rFonts w:ascii="Arial" w:hAnsi="Arial" w:cs="Arial"/>
          <w:sz w:val="20"/>
          <w:szCs w:val="20"/>
        </w:rPr>
        <w:t>N</w:t>
      </w:r>
      <w:r w:rsidR="00570843" w:rsidRPr="00D81EFF">
        <w:rPr>
          <w:rFonts w:ascii="Arial" w:hAnsi="Arial" w:cs="Arial"/>
          <w:sz w:val="20"/>
          <w:szCs w:val="20"/>
        </w:rPr>
        <w:t xml:space="preserve">eformální hodnocení se realizuje prakticky každý den v rámci běžných pracovních činností. Nadřízený kontroluje práci zaměstnance a v případě potřeby mu poskytuje zpětnou vazbu. Přesto je vhodné provádět formální, systematické hodnocení (zejména u středních a velkých organizací, ale i v těch malých to považujeme za dobrou praxi). Jedná se o standardizovanou činnost, ze které se zároveň vyhotovuje dokumentace a zakládá se do osobní složky zaměstnance. </w:t>
      </w:r>
    </w:p>
    <w:p w:rsidR="00570843" w:rsidRPr="00D81EFF" w:rsidRDefault="00570843" w:rsidP="009A3563">
      <w:pPr>
        <w:jc w:val="both"/>
        <w:rPr>
          <w:rFonts w:ascii="Arial" w:hAnsi="Arial" w:cs="Arial"/>
          <w:sz w:val="20"/>
          <w:szCs w:val="20"/>
        </w:rPr>
      </w:pPr>
      <w:r w:rsidRPr="00D81EFF">
        <w:rPr>
          <w:rFonts w:ascii="Arial" w:hAnsi="Arial" w:cs="Arial"/>
          <w:sz w:val="20"/>
          <w:szCs w:val="20"/>
        </w:rPr>
        <w:t>Frekvence formálního hodnocení závisí na potřebách jednotlivých organizací. Běžnou praxí je hodno</w:t>
      </w:r>
      <w:r w:rsidR="00D81EFF">
        <w:rPr>
          <w:rFonts w:ascii="Arial" w:hAnsi="Arial" w:cs="Arial"/>
          <w:sz w:val="20"/>
          <w:szCs w:val="20"/>
        </w:rPr>
        <w:t xml:space="preserve">cení probíhající jednou ročně. </w:t>
      </w:r>
      <w:r w:rsidRPr="00D81EFF">
        <w:rPr>
          <w:rFonts w:ascii="Arial" w:hAnsi="Arial" w:cs="Arial"/>
          <w:sz w:val="20"/>
          <w:szCs w:val="20"/>
        </w:rPr>
        <w:t>Stejně jako každý jiný proces, i hodnocení pracovníků má své zásady, bez jejichž dodržování není možné, aby přineslo užitečné výsledky. Jedná se o tyto dva stěžejní body:</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sz w:val="20"/>
          <w:szCs w:val="20"/>
        </w:rPr>
        <w:t xml:space="preserve">Zaměstnance vždy hodnotí jeho nejbližší nadřízený, neboť pouze ten je schopen sledovat a posuzovat výsledky daného zaměstnance. Ředitel organizace však musí mít možnost se k tomuto hodnocení vyjádřit. </w:t>
      </w:r>
    </w:p>
    <w:p w:rsidR="00570843" w:rsidRPr="00D81EFF" w:rsidRDefault="00570843" w:rsidP="009A3563">
      <w:pPr>
        <w:pStyle w:val="Odstavecseseznamem"/>
        <w:numPr>
          <w:ilvl w:val="0"/>
          <w:numId w:val="26"/>
        </w:numPr>
        <w:ind w:left="426" w:hanging="426"/>
        <w:jc w:val="both"/>
        <w:rPr>
          <w:rFonts w:ascii="Arial" w:hAnsi="Arial" w:cs="Arial"/>
          <w:sz w:val="20"/>
          <w:szCs w:val="20"/>
        </w:rPr>
      </w:pPr>
      <w:r w:rsidRPr="00D81EFF">
        <w:rPr>
          <w:rFonts w:ascii="Arial" w:hAnsi="Arial" w:cs="Arial"/>
          <w:sz w:val="20"/>
          <w:szCs w:val="20"/>
        </w:rPr>
        <w:t xml:space="preserve">Při hodnocení se vychází z průběžného sledování zaměstnance, plnění zadaných úkolů a požadavků. </w:t>
      </w:r>
    </w:p>
    <w:p w:rsidR="00570843" w:rsidRPr="00D81EFF" w:rsidRDefault="00570843" w:rsidP="009A3563">
      <w:pPr>
        <w:jc w:val="both"/>
        <w:rPr>
          <w:rFonts w:ascii="Arial" w:hAnsi="Arial" w:cs="Arial"/>
          <w:sz w:val="20"/>
          <w:szCs w:val="20"/>
        </w:rPr>
      </w:pPr>
      <w:r w:rsidRPr="00D81EFF">
        <w:rPr>
          <w:rFonts w:ascii="Arial" w:hAnsi="Arial" w:cs="Arial"/>
          <w:sz w:val="20"/>
          <w:szCs w:val="20"/>
        </w:rPr>
        <w:t xml:space="preserve">Metody hodnocení jsou rozmanité a je na organizaci, kterou z nich zvolí. Záleží na jejích možnostech a vybavenosti. Samotná realizace procesu hodnocení je poměrně náročná činnost, která vyžaduje důkladnou přípravu. Dobrou praxí organizací je vytvoření metodického pokynu, ve kterém bude hodnotícím zaměstnancům poskytnut návod, jak celý proces správně realizovat, a vymezení cíle a metod hodnocení. Je také třeba mít stanovena hodnotící kritéria, která budou sjednocena pro jednotlivé skupiny zaměstnanců vykonávajících stejnou či podobnou činnost. Tato kritéria by měla vycházet z náplně práce či míry odpovědnosti. </w:t>
      </w:r>
    </w:p>
    <w:p w:rsidR="00570843" w:rsidRPr="00606DB7" w:rsidRDefault="00570843" w:rsidP="009A3563">
      <w:pPr>
        <w:spacing w:after="0" w:line="276" w:lineRule="auto"/>
        <w:jc w:val="both"/>
        <w:rPr>
          <w:rFonts w:ascii="Arial" w:hAnsi="Arial" w:cs="Arial"/>
          <w:b/>
        </w:rPr>
      </w:pPr>
      <w:bookmarkStart w:id="80" w:name="_Toc4350090"/>
      <w:r w:rsidRPr="00606DB7">
        <w:rPr>
          <w:rFonts w:ascii="Arial" w:hAnsi="Arial" w:cs="Arial"/>
          <w:b/>
        </w:rPr>
        <w:t>Vzdělávání a rozvoj pracovníků</w:t>
      </w:r>
      <w:r w:rsidR="00C00045" w:rsidRPr="00606DB7">
        <w:rPr>
          <w:rFonts w:ascii="Arial" w:hAnsi="Arial" w:cs="Arial"/>
          <w:b/>
        </w:rPr>
        <w:t>, způsobilost k výkonu práce</w:t>
      </w:r>
      <w:bookmarkEnd w:id="80"/>
    </w:p>
    <w:p w:rsidR="00570843" w:rsidRDefault="00570843" w:rsidP="009A3563">
      <w:pPr>
        <w:jc w:val="both"/>
        <w:rPr>
          <w:rFonts w:ascii="Arial" w:hAnsi="Arial" w:cs="Arial"/>
          <w:sz w:val="20"/>
          <w:szCs w:val="20"/>
        </w:rPr>
      </w:pPr>
      <w:r w:rsidRPr="00D81EFF">
        <w:rPr>
          <w:rFonts w:ascii="Arial" w:hAnsi="Arial" w:cs="Arial"/>
          <w:sz w:val="20"/>
          <w:szCs w:val="20"/>
        </w:rPr>
        <w:t>Vzdělávání musí být pevně zakotveno v kultuře a politice organizace. Systém vzdělávání by měl mít návaznost na personální práci, a to zejména v oblastech náboru, stimulace a</w:t>
      </w:r>
      <w:r w:rsidR="00584DCD" w:rsidRPr="00D81EFF">
        <w:rPr>
          <w:rFonts w:ascii="Arial" w:hAnsi="Arial" w:cs="Arial"/>
          <w:sz w:val="20"/>
          <w:szCs w:val="20"/>
        </w:rPr>
        <w:t> </w:t>
      </w:r>
      <w:r w:rsidRPr="00D81EFF">
        <w:rPr>
          <w:rFonts w:ascii="Arial" w:hAnsi="Arial" w:cs="Arial"/>
          <w:sz w:val="20"/>
          <w:szCs w:val="20"/>
        </w:rPr>
        <w:t>motivace zaměstnanců, dalšího vzdělávání, hodnocení a odměňování. Systém vzdělávání je neustále se opakující cyklus, který sestává ze čtyř základních fází: identifikace potřeb organizace, plánu vzdělávání, realizace vzdělávacích akcí a</w:t>
      </w:r>
      <w:r w:rsidR="00E62F2F" w:rsidRPr="00D81EFF">
        <w:rPr>
          <w:rFonts w:ascii="Arial" w:hAnsi="Arial" w:cs="Arial"/>
          <w:sz w:val="20"/>
          <w:szCs w:val="20"/>
        </w:rPr>
        <w:t> </w:t>
      </w:r>
      <w:r w:rsidRPr="00D81EFF">
        <w:rPr>
          <w:rFonts w:ascii="Arial" w:hAnsi="Arial" w:cs="Arial"/>
          <w:sz w:val="20"/>
          <w:szCs w:val="20"/>
        </w:rPr>
        <w:t>hodnocení. Všechny fáze spolu souvisí, ale prakticky se jedná o čtyři samostatné procesy, které ovlivňují angažovanost zaměstnanců v oblasti vzdělávání a jejich odpovědnost za</w:t>
      </w:r>
      <w:r w:rsidR="00D81EFF">
        <w:rPr>
          <w:rFonts w:ascii="Arial" w:hAnsi="Arial" w:cs="Arial"/>
          <w:sz w:val="20"/>
          <w:szCs w:val="20"/>
        </w:rPr>
        <w:t> </w:t>
      </w:r>
      <w:r w:rsidRPr="00D81EFF">
        <w:rPr>
          <w:rFonts w:ascii="Arial" w:hAnsi="Arial" w:cs="Arial"/>
          <w:sz w:val="20"/>
          <w:szCs w:val="20"/>
        </w:rPr>
        <w:t>sebevzdělávání. Fungující systém poté zajišťuje synergii všech čtyř samostatných procesů</w:t>
      </w:r>
      <w:r w:rsidR="00C00045">
        <w:rPr>
          <w:rFonts w:ascii="Arial" w:hAnsi="Arial" w:cs="Arial"/>
          <w:sz w:val="20"/>
          <w:szCs w:val="20"/>
        </w:rPr>
        <w:t>:</w:t>
      </w:r>
    </w:p>
    <w:p w:rsidR="00D948C9" w:rsidRDefault="00D948C9" w:rsidP="009A3563">
      <w:pPr>
        <w:jc w:val="both"/>
        <w:rPr>
          <w:rFonts w:ascii="Arial" w:hAnsi="Arial" w:cs="Arial"/>
          <w:sz w:val="20"/>
          <w:szCs w:val="20"/>
        </w:rPr>
      </w:pPr>
    </w:p>
    <w:p w:rsidR="00D948C9" w:rsidRDefault="00D948C9" w:rsidP="009A3563">
      <w:pPr>
        <w:ind w:left="2552"/>
        <w:jc w:val="both"/>
        <w:rPr>
          <w:rFonts w:ascii="Arial" w:hAnsi="Arial" w:cs="Arial"/>
          <w:sz w:val="20"/>
          <w:szCs w:val="20"/>
        </w:rPr>
      </w:pPr>
      <w:r w:rsidRPr="00126255">
        <w:rPr>
          <w:rFonts w:ascii="Arial" w:hAnsi="Arial" w:cs="Arial"/>
          <w:noProof/>
          <w:lang w:eastAsia="cs-CZ"/>
        </w:rPr>
        <mc:AlternateContent>
          <mc:Choice Requires="wpg">
            <w:drawing>
              <wp:anchor distT="0" distB="0" distL="114300" distR="114300" simplePos="0" relativeHeight="251662336" behindDoc="0" locked="0" layoutInCell="1" allowOverlap="1" wp14:anchorId="111F0947" wp14:editId="6EB39A05">
                <wp:simplePos x="0" y="0"/>
                <wp:positionH relativeFrom="column">
                  <wp:posOffset>433069</wp:posOffset>
                </wp:positionH>
                <wp:positionV relativeFrom="paragraph">
                  <wp:posOffset>556895</wp:posOffset>
                </wp:positionV>
                <wp:extent cx="1647825" cy="1284195"/>
                <wp:effectExtent l="0" t="0" r="47625" b="11430"/>
                <wp:wrapNone/>
                <wp:docPr id="304" name="Skupina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7825" cy="1284195"/>
                          <a:chOff x="0" y="0"/>
                          <a:chExt cx="12954" cy="17148"/>
                        </a:xfrm>
                      </wpg:grpSpPr>
                      <wps:wsp>
                        <wps:cNvPr id="424" name="Ovál 424"/>
                        <wps:cNvSpPr>
                          <a:spLocks noChangeArrowheads="1"/>
                        </wps:cNvSpPr>
                        <wps:spPr bwMode="auto">
                          <a:xfrm>
                            <a:off x="0" y="0"/>
                            <a:ext cx="10797" cy="17148"/>
                          </a:xfrm>
                          <a:prstGeom prst="ellipse">
                            <a:avLst/>
                          </a:prstGeom>
                          <a:solidFill>
                            <a:srgbClr val="F79646"/>
                          </a:solidFill>
                          <a:ln w="25400">
                            <a:solidFill>
                              <a:srgbClr val="F79646"/>
                            </a:solidFill>
                            <a:round/>
                            <a:headEnd/>
                            <a:tailEnd/>
                          </a:ln>
                        </wps:spPr>
                        <wps:txbx>
                          <w:txbxContent>
                            <w:p w:rsidR="00527ED3" w:rsidRDefault="00527ED3" w:rsidP="00570843">
                              <w:pPr>
                                <w:jc w:val="center"/>
                                <w:rPr>
                                  <w:rFonts w:ascii="Calibri" w:hAnsi="Calibri"/>
                                  <w:b/>
                                </w:rPr>
                              </w:pPr>
                              <w:r>
                                <w:rPr>
                                  <w:rFonts w:ascii="Calibri" w:hAnsi="Calibri"/>
                                  <w:b/>
                                </w:rPr>
                                <w:t>strategie vzdělávání</w:t>
                              </w:r>
                            </w:p>
                          </w:txbxContent>
                        </wps:txbx>
                        <wps:bodyPr rot="0" vert="vert270" wrap="square" lIns="91440" tIns="45720" rIns="91440" bIns="45720" anchor="ctr" anchorCtr="0" upright="1">
                          <a:noAutofit/>
                        </wps:bodyPr>
                      </wps:wsp>
                      <wps:wsp>
                        <wps:cNvPr id="425" name="Šipka doprava 425"/>
                        <wps:cNvSpPr>
                          <a:spLocks noChangeArrowheads="1"/>
                        </wps:cNvSpPr>
                        <wps:spPr bwMode="auto">
                          <a:xfrm>
                            <a:off x="9239" y="7620"/>
                            <a:ext cx="3715" cy="1524"/>
                          </a:xfrm>
                          <a:prstGeom prst="rightArrow">
                            <a:avLst>
                              <a:gd name="adj1" fmla="val 50000"/>
                              <a:gd name="adj2" fmla="val 50006"/>
                            </a:avLst>
                          </a:prstGeom>
                          <a:solidFill>
                            <a:srgbClr val="F79646"/>
                          </a:solidFill>
                          <a:ln w="25400">
                            <a:solidFill>
                              <a:srgbClr val="F79646"/>
                            </a:solidFill>
                            <a:miter lim="800000"/>
                            <a:headEnd/>
                            <a:tailEnd/>
                          </a:ln>
                        </wps:spPr>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11F0947" id="Skupina 304" o:spid="_x0000_s1032" style="position:absolute;left:0;text-align:left;margin-left:34.1pt;margin-top:43.85pt;width:129.75pt;height:101.1pt;z-index:251662336;mso-width-relative:margin;mso-height-relative:margin" coordsize="12954,17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">
                <v:oval id="Ovál 424" o:spid="_x0000_s1033" style="position:absolute;width:10797;height:17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" fillcolor="#f79646" strokecolor="#f79646" strokeweight="2pt">
                  <v:textbox style="layout-flow:vertical;mso-layout-flow-alt:bottom-to-top">
                    <w:txbxContent>
                      <w:p w:rsidR="00527ED3" w:rsidRDefault="00527ED3" w:rsidP="00570843">
                        <w:pPr>
                          <w:jc w:val="center"/>
                          <w:rPr>
                            <w:rFonts w:ascii="Calibri" w:hAnsi="Calibri"/>
                            <w:b/>
                          </w:rPr>
                        </w:pPr>
                        <w:r>
                          <w:rPr>
                            <w:rFonts w:ascii="Calibri" w:hAnsi="Calibri"/>
                            <w:b/>
                          </w:rPr>
                          <w:t>strategie vzdělávání</w:t>
                        </w:r>
                      </w:p>
                    </w:txbxContent>
                  </v:textbox>
                </v:oval>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Šipka doprava 425" o:spid="_x0000_s1034" type="#_x0000_t13" style="position:absolute;left:9239;top:7620;width:3715;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" adj="17169" fillcolor="#f79646" strokecolor="#f79646" strokeweight="2pt"/>
              </v:group>
            </w:pict>
          </mc:Fallback>
        </mc:AlternateContent>
      </w:r>
      <w:r w:rsidRPr="00126255">
        <w:rPr>
          <w:rFonts w:ascii="Arial" w:hAnsi="Arial" w:cs="Arial"/>
          <w:noProof/>
          <w:lang w:eastAsia="cs-CZ"/>
        </w:rPr>
        <w:drawing>
          <wp:inline distT="0" distB="0" distL="0" distR="0" wp14:anchorId="7B28989D" wp14:editId="5F73C754">
            <wp:extent cx="3857625" cy="2295525"/>
            <wp:effectExtent l="0" t="95250" r="0" b="161925"/>
            <wp:docPr id="17519" name="Diagram 17519"/>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D948C9" w:rsidRDefault="00D948C9" w:rsidP="009A3563">
      <w:pPr>
        <w:jc w:val="both"/>
        <w:rPr>
          <w:rFonts w:ascii="Arial" w:hAnsi="Arial" w:cs="Arial"/>
          <w:sz w:val="20"/>
          <w:szCs w:val="20"/>
        </w:rPr>
      </w:pPr>
    </w:p>
    <w:p w:rsidR="00570843" w:rsidRPr="00C00045" w:rsidRDefault="00570843" w:rsidP="009A3563">
      <w:pPr>
        <w:spacing w:after="0" w:line="276" w:lineRule="auto"/>
        <w:jc w:val="both"/>
        <w:rPr>
          <w:rFonts w:ascii="Arial" w:hAnsi="Arial" w:cs="Arial"/>
          <w:sz w:val="20"/>
          <w:szCs w:val="20"/>
        </w:rPr>
      </w:pPr>
      <w:r w:rsidRPr="00C00045">
        <w:rPr>
          <w:rFonts w:ascii="Arial" w:hAnsi="Arial" w:cs="Arial"/>
          <w:b/>
          <w:sz w:val="20"/>
          <w:szCs w:val="20"/>
        </w:rPr>
        <w:t xml:space="preserve">Identifikace potřeb </w:t>
      </w:r>
      <w:r w:rsidRPr="00C00045">
        <w:rPr>
          <w:rFonts w:ascii="Arial" w:hAnsi="Arial" w:cs="Arial"/>
          <w:sz w:val="20"/>
          <w:szCs w:val="20"/>
        </w:rPr>
        <w:t xml:space="preserve">je založená na identifikaci rozdílů mezi stávající a potřebnou kvalifikací zaměstnance. K této identifikaci je možné použít analýzu potřeb, která vychází z údajů o organizaci, zaměstnancích a okolí organizace. Dobrou praxí je navázat tuto analýzu na hodnocení zaměstnanců. Cílem této analýzy by měla být identifikace potenciálně nedostatkových oblasti (např. nová legislativa, zavádění nových procesů atp.), které budou vyžadovat proškolení zaměstnanců. Je také třeba u každé oblasti určit, jestli bude potřeba provést plošné proškolení, nebo jestli se týká pouze činnosti některého z oddělení. </w:t>
      </w:r>
    </w:p>
    <w:p w:rsidR="00570843" w:rsidRPr="00C00045" w:rsidRDefault="00570843" w:rsidP="009A3563">
      <w:pPr>
        <w:spacing w:line="276" w:lineRule="auto"/>
        <w:jc w:val="both"/>
        <w:rPr>
          <w:rFonts w:ascii="Arial" w:hAnsi="Arial" w:cs="Arial"/>
          <w:sz w:val="20"/>
          <w:szCs w:val="20"/>
        </w:rPr>
      </w:pPr>
      <w:r w:rsidRPr="00C00045">
        <w:rPr>
          <w:rFonts w:ascii="Arial" w:hAnsi="Arial" w:cs="Arial"/>
          <w:sz w:val="20"/>
          <w:szCs w:val="20"/>
        </w:rPr>
        <w:t xml:space="preserve">Po identifikaci potřeb organizace na vzdělávání je třeba vytvořit konkrétní </w:t>
      </w:r>
      <w:r w:rsidRPr="00C00045">
        <w:rPr>
          <w:rFonts w:ascii="Arial" w:hAnsi="Arial" w:cs="Arial"/>
          <w:b/>
          <w:sz w:val="20"/>
          <w:szCs w:val="20"/>
        </w:rPr>
        <w:t>plán vzdělávání</w:t>
      </w:r>
      <w:r w:rsidRPr="00C00045">
        <w:rPr>
          <w:rFonts w:ascii="Arial" w:hAnsi="Arial" w:cs="Arial"/>
          <w:sz w:val="20"/>
          <w:szCs w:val="20"/>
        </w:rPr>
        <w:t>. Tento plán by měl obsahovat následující informace:</w:t>
      </w:r>
    </w:p>
    <w:p w:rsidR="00570843" w:rsidRPr="00C00045" w:rsidRDefault="00570843" w:rsidP="009A3563">
      <w:pPr>
        <w:pStyle w:val="Odstavecseseznamem"/>
        <w:numPr>
          <w:ilvl w:val="0"/>
          <w:numId w:val="4"/>
        </w:numPr>
        <w:spacing w:line="276" w:lineRule="auto"/>
        <w:ind w:left="426" w:hanging="426"/>
        <w:jc w:val="both"/>
        <w:rPr>
          <w:rFonts w:ascii="Arial" w:hAnsi="Arial" w:cs="Arial"/>
          <w:sz w:val="20"/>
          <w:szCs w:val="20"/>
        </w:rPr>
      </w:pPr>
      <w:r w:rsidRPr="00C00045">
        <w:rPr>
          <w:rFonts w:ascii="Arial" w:hAnsi="Arial" w:cs="Arial"/>
          <w:sz w:val="20"/>
          <w:szCs w:val="20"/>
        </w:rPr>
        <w:t>kdo se bude v čem vzdělávat,</w:t>
      </w:r>
    </w:p>
    <w:p w:rsidR="00570843" w:rsidRPr="00C00045" w:rsidRDefault="00570843" w:rsidP="009A3563">
      <w:pPr>
        <w:pStyle w:val="Odstavecseseznamem"/>
        <w:numPr>
          <w:ilvl w:val="0"/>
          <w:numId w:val="4"/>
        </w:numPr>
        <w:spacing w:line="276" w:lineRule="auto"/>
        <w:ind w:left="426" w:hanging="426"/>
        <w:jc w:val="both"/>
        <w:rPr>
          <w:rFonts w:ascii="Arial" w:hAnsi="Arial" w:cs="Arial"/>
          <w:sz w:val="20"/>
          <w:szCs w:val="20"/>
        </w:rPr>
      </w:pPr>
      <w:r w:rsidRPr="00C00045">
        <w:rPr>
          <w:rFonts w:ascii="Arial" w:hAnsi="Arial" w:cs="Arial"/>
          <w:sz w:val="20"/>
          <w:szCs w:val="20"/>
        </w:rPr>
        <w:t>jakými metodami bude vzdělávání probíhat (kdo bude vzdělávání zabezpečovat, kdy, jak dlouho a kde bude probíhat),</w:t>
      </w:r>
    </w:p>
    <w:p w:rsidR="00570843" w:rsidRPr="00C00045" w:rsidRDefault="00570843" w:rsidP="009A3563">
      <w:pPr>
        <w:pStyle w:val="Odstavecseseznamem"/>
        <w:numPr>
          <w:ilvl w:val="0"/>
          <w:numId w:val="4"/>
        </w:numPr>
        <w:spacing w:line="276" w:lineRule="auto"/>
        <w:ind w:left="426" w:hanging="426"/>
        <w:jc w:val="both"/>
        <w:rPr>
          <w:rFonts w:ascii="Arial" w:hAnsi="Arial" w:cs="Arial"/>
          <w:sz w:val="20"/>
          <w:szCs w:val="20"/>
        </w:rPr>
      </w:pPr>
      <w:r w:rsidRPr="00C00045">
        <w:rPr>
          <w:rFonts w:ascii="Arial" w:hAnsi="Arial" w:cs="Arial"/>
          <w:sz w:val="20"/>
          <w:szCs w:val="20"/>
        </w:rPr>
        <w:t>způsob financování,</w:t>
      </w:r>
    </w:p>
    <w:p w:rsidR="00570843" w:rsidRPr="00C00045" w:rsidRDefault="00570843" w:rsidP="009A3563">
      <w:pPr>
        <w:pStyle w:val="Odstavecseseznamem"/>
        <w:numPr>
          <w:ilvl w:val="0"/>
          <w:numId w:val="4"/>
        </w:numPr>
        <w:spacing w:after="0" w:line="276" w:lineRule="auto"/>
        <w:ind w:left="425" w:hanging="425"/>
        <w:jc w:val="both"/>
        <w:rPr>
          <w:rFonts w:ascii="Arial" w:hAnsi="Arial" w:cs="Arial"/>
          <w:sz w:val="20"/>
          <w:szCs w:val="20"/>
        </w:rPr>
      </w:pPr>
      <w:r w:rsidRPr="00C00045">
        <w:rPr>
          <w:rFonts w:ascii="Arial" w:hAnsi="Arial" w:cs="Arial"/>
          <w:sz w:val="20"/>
          <w:szCs w:val="20"/>
        </w:rPr>
        <w:t xml:space="preserve">monitorovací a vyhodnocovací postupy (např. je možné vytvořit metodiku hodnocení účinnosti vzdělávacích akcí). </w:t>
      </w:r>
    </w:p>
    <w:p w:rsidR="00570843" w:rsidRPr="00C00045" w:rsidRDefault="00570843" w:rsidP="009A3563">
      <w:pPr>
        <w:spacing w:after="0" w:line="276" w:lineRule="auto"/>
        <w:jc w:val="both"/>
        <w:rPr>
          <w:rFonts w:ascii="Arial" w:hAnsi="Arial" w:cs="Arial"/>
          <w:sz w:val="20"/>
          <w:szCs w:val="20"/>
        </w:rPr>
      </w:pPr>
      <w:r w:rsidRPr="00C00045">
        <w:rPr>
          <w:rFonts w:ascii="Arial" w:hAnsi="Arial" w:cs="Arial"/>
          <w:b/>
          <w:sz w:val="20"/>
          <w:szCs w:val="20"/>
        </w:rPr>
        <w:t>Realizace vzdělávacích akcí</w:t>
      </w:r>
      <w:r w:rsidRPr="00C00045">
        <w:rPr>
          <w:rFonts w:ascii="Arial" w:hAnsi="Arial" w:cs="Arial"/>
          <w:sz w:val="20"/>
          <w:szCs w:val="20"/>
        </w:rPr>
        <w:t xml:space="preserve"> v sobě obsahuje výběr dodavatele, lokalitu (ubytování a stravu), monitoring a rozšíření informací k jednotlivým akcím. Je třeba mít přehled o přihlášených účastnících, sestavit harmonogram jednotlivých akcí a vytvořit hodnotící dotazníky. Dobrou praxí je udělat zprávu o realizaci každé vzdělávací akce. </w:t>
      </w:r>
    </w:p>
    <w:p w:rsidR="00570843" w:rsidRPr="00C00045" w:rsidRDefault="00570843" w:rsidP="009A3563">
      <w:pPr>
        <w:spacing w:after="0" w:line="276" w:lineRule="auto"/>
        <w:jc w:val="both"/>
        <w:rPr>
          <w:rFonts w:ascii="Arial" w:hAnsi="Arial" w:cs="Arial"/>
          <w:sz w:val="20"/>
          <w:szCs w:val="20"/>
        </w:rPr>
      </w:pPr>
      <w:r w:rsidRPr="00C00045">
        <w:rPr>
          <w:rFonts w:ascii="Arial" w:hAnsi="Arial" w:cs="Arial"/>
          <w:sz w:val="20"/>
          <w:szCs w:val="20"/>
        </w:rPr>
        <w:t xml:space="preserve">Po uskutečnění samotné vzdělávací akce by mělo proběhnout </w:t>
      </w:r>
      <w:r w:rsidRPr="00C00045">
        <w:rPr>
          <w:rFonts w:ascii="Arial" w:hAnsi="Arial" w:cs="Arial"/>
          <w:b/>
          <w:sz w:val="20"/>
          <w:szCs w:val="20"/>
        </w:rPr>
        <w:t>hodnocení a poskytnutí zpětné vazby</w:t>
      </w:r>
      <w:r w:rsidRPr="00C00045">
        <w:rPr>
          <w:rFonts w:ascii="Arial" w:hAnsi="Arial" w:cs="Arial"/>
          <w:sz w:val="20"/>
          <w:szCs w:val="20"/>
        </w:rPr>
        <w:t xml:space="preserve">. Hodnotit by se mělo především to, zda byla pro dané účely zvolena správná forma vzdělávání, která byla pro zaměstnance skutečně přínosná. V další fázi by se měl hodnotit zejména přínos vzdělávání pro organizaci. Vyhodnotit tento aspekt může být poměrně složité. Možnou pomůckou je ještě před realizováním stanovené akce vydefinování toho, čeho se chce prostřednictvím vzdělávání dosáhnout (je-li to možné, ideální je stanovit měřitelný, srozumitelný a časově ohraničený cíl). </w:t>
      </w:r>
    </w:p>
    <w:p w:rsidR="00437F00" w:rsidRPr="00437F00" w:rsidRDefault="00570843" w:rsidP="009A3563">
      <w:pPr>
        <w:spacing w:line="276" w:lineRule="auto"/>
        <w:jc w:val="both"/>
        <w:rPr>
          <w:rFonts w:ascii="Arial" w:hAnsi="Arial" w:cs="Arial"/>
          <w:b/>
          <w:sz w:val="20"/>
          <w:szCs w:val="20"/>
        </w:rPr>
      </w:pPr>
      <w:r w:rsidRPr="00C00045">
        <w:rPr>
          <w:rFonts w:ascii="Arial" w:hAnsi="Arial" w:cs="Arial"/>
          <w:sz w:val="20"/>
          <w:szCs w:val="20"/>
        </w:rPr>
        <w:t>Hodnocení vzdělávacích akcí by se pak mělo stát základem pro přípravu dalšího cyklu vzdělávání.</w:t>
      </w:r>
    </w:p>
    <w:p w:rsidR="00620CDE" w:rsidRDefault="00620CDE" w:rsidP="009A3563">
      <w:pPr>
        <w:spacing w:line="276" w:lineRule="auto"/>
        <w:jc w:val="both"/>
        <w:rPr>
          <w:rFonts w:ascii="Arial" w:hAnsi="Arial" w:cs="Arial"/>
          <w:i/>
          <w:sz w:val="20"/>
          <w:szCs w:val="20"/>
        </w:rPr>
        <w:sectPr w:rsidR="00620CDE" w:rsidSect="00A42BFB">
          <w:headerReference w:type="even" r:id="rId32"/>
          <w:headerReference w:type="default" r:id="rId33"/>
          <w:footerReference w:type="default" r:id="rId34"/>
          <w:headerReference w:type="first" r:id="rId35"/>
          <w:footerReference w:type="first" r:id="rId36"/>
          <w:type w:val="continuous"/>
          <w:pgSz w:w="11906" w:h="16838"/>
          <w:pgMar w:top="1440" w:right="1080" w:bottom="1440" w:left="1080" w:header="709" w:footer="709" w:gutter="0"/>
          <w:cols w:space="708"/>
          <w:titlePg/>
          <w:docGrid w:linePitch="360"/>
        </w:sectPr>
      </w:pPr>
    </w:p>
    <w:p w:rsidR="00E60BA3" w:rsidRPr="00E60BA3" w:rsidRDefault="00E60BA3" w:rsidP="009A3563">
      <w:pPr>
        <w:spacing w:after="0"/>
        <w:jc w:val="both"/>
        <w:rPr>
          <w:rFonts w:ascii="Arial" w:hAnsi="Arial" w:cs="Arial"/>
          <w:sz w:val="22"/>
        </w:rPr>
      </w:pPr>
      <w:r w:rsidRPr="00E60BA3">
        <w:rPr>
          <w:rFonts w:ascii="Arial" w:hAnsi="Arial" w:cs="Arial"/>
          <w:b/>
          <w:sz w:val="22"/>
        </w:rPr>
        <w:t>Pro sebehodnocení nastavení této komponenty lze využít následující dotazník:</w:t>
      </w:r>
    </w:p>
    <w:tbl>
      <w:tblPr>
        <w:tblW w:w="139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8930"/>
        <w:gridCol w:w="1276"/>
        <w:gridCol w:w="1417"/>
        <w:gridCol w:w="1351"/>
      </w:tblGrid>
      <w:tr w:rsidR="00BA0277" w:rsidRPr="00620CDE" w:rsidTr="00BA0277">
        <w:trPr>
          <w:trHeight w:val="270"/>
          <w:tblHeader/>
        </w:trPr>
        <w:tc>
          <w:tcPr>
            <w:tcW w:w="993" w:type="dxa"/>
            <w:shd w:val="clear" w:color="auto" w:fill="D9D9D9" w:themeFill="background1" w:themeFillShade="D9"/>
          </w:tcPr>
          <w:p w:rsidR="00620CDE" w:rsidRPr="00620CDE" w:rsidRDefault="00620CDE" w:rsidP="009A3563">
            <w:pPr>
              <w:pStyle w:val="Odstavecseseznamem"/>
              <w:spacing w:after="0"/>
              <w:ind w:left="32"/>
              <w:jc w:val="both"/>
              <w:rPr>
                <w:rFonts w:ascii="Arial" w:hAnsi="Arial" w:cs="Arial"/>
                <w:b/>
                <w:sz w:val="20"/>
                <w:szCs w:val="20"/>
              </w:rPr>
            </w:pPr>
          </w:p>
        </w:tc>
        <w:tc>
          <w:tcPr>
            <w:tcW w:w="8930" w:type="dxa"/>
            <w:shd w:val="clear" w:color="auto" w:fill="D9D9D9" w:themeFill="background1" w:themeFillShade="D9"/>
          </w:tcPr>
          <w:p w:rsidR="00620CDE" w:rsidRPr="00620CDE" w:rsidRDefault="00620CDE" w:rsidP="009A3563">
            <w:pPr>
              <w:pStyle w:val="Odstavecseseznamem"/>
              <w:spacing w:after="0"/>
              <w:ind w:left="70"/>
              <w:jc w:val="both"/>
              <w:rPr>
                <w:rFonts w:ascii="Arial" w:hAnsi="Arial" w:cs="Arial"/>
                <w:b/>
                <w:sz w:val="20"/>
                <w:szCs w:val="20"/>
              </w:rPr>
            </w:pPr>
            <w:r w:rsidRPr="00620CDE">
              <w:rPr>
                <w:rFonts w:ascii="Arial" w:hAnsi="Arial" w:cs="Arial"/>
                <w:b/>
                <w:sz w:val="20"/>
                <w:szCs w:val="20"/>
              </w:rPr>
              <w:t>Oblast klíčových prvků</w:t>
            </w:r>
          </w:p>
        </w:tc>
        <w:tc>
          <w:tcPr>
            <w:tcW w:w="1276" w:type="dxa"/>
            <w:shd w:val="clear" w:color="auto" w:fill="D9D9D9" w:themeFill="background1" w:themeFillShade="D9"/>
          </w:tcPr>
          <w:p w:rsidR="00620CDE" w:rsidRPr="00620CDE" w:rsidRDefault="00620CDE" w:rsidP="009A3563">
            <w:pPr>
              <w:pStyle w:val="Odstavecseseznamem"/>
              <w:spacing w:after="0"/>
              <w:ind w:left="77"/>
              <w:jc w:val="both"/>
              <w:rPr>
                <w:rFonts w:ascii="Arial" w:hAnsi="Arial" w:cs="Arial"/>
                <w:b/>
                <w:sz w:val="20"/>
                <w:szCs w:val="20"/>
              </w:rPr>
            </w:pPr>
            <w:r w:rsidRPr="00620CDE">
              <w:rPr>
                <w:rFonts w:ascii="Arial" w:hAnsi="Arial" w:cs="Arial"/>
                <w:b/>
                <w:sz w:val="20"/>
                <w:szCs w:val="20"/>
              </w:rPr>
              <w:t>Musím mít?</w:t>
            </w:r>
          </w:p>
        </w:tc>
        <w:tc>
          <w:tcPr>
            <w:tcW w:w="1417" w:type="dxa"/>
            <w:shd w:val="clear" w:color="auto" w:fill="D9D9D9" w:themeFill="background1" w:themeFillShade="D9"/>
          </w:tcPr>
          <w:p w:rsidR="00620CDE" w:rsidRPr="00620CDE" w:rsidRDefault="00620CDE" w:rsidP="009A3563">
            <w:pPr>
              <w:pStyle w:val="Odstavecseseznamem"/>
              <w:spacing w:after="0"/>
              <w:ind w:left="77"/>
              <w:jc w:val="both"/>
              <w:rPr>
                <w:rFonts w:ascii="Arial" w:hAnsi="Arial" w:cs="Arial"/>
                <w:b/>
                <w:sz w:val="20"/>
                <w:szCs w:val="20"/>
              </w:rPr>
            </w:pPr>
            <w:r w:rsidRPr="00620CDE">
              <w:rPr>
                <w:rFonts w:ascii="Arial" w:hAnsi="Arial" w:cs="Arial"/>
                <w:b/>
                <w:sz w:val="20"/>
                <w:szCs w:val="20"/>
              </w:rPr>
              <w:t xml:space="preserve">Mám/ </w:t>
            </w:r>
            <w:r w:rsidR="00BA0277">
              <w:rPr>
                <w:rFonts w:ascii="Arial" w:hAnsi="Arial" w:cs="Arial"/>
                <w:b/>
                <w:sz w:val="20"/>
                <w:szCs w:val="20"/>
              </w:rPr>
              <w:t>n</w:t>
            </w:r>
            <w:r w:rsidRPr="00620CDE">
              <w:rPr>
                <w:rFonts w:ascii="Arial" w:hAnsi="Arial" w:cs="Arial"/>
                <w:b/>
                <w:sz w:val="20"/>
                <w:szCs w:val="20"/>
              </w:rPr>
              <w:t>emám</w:t>
            </w:r>
          </w:p>
        </w:tc>
        <w:tc>
          <w:tcPr>
            <w:tcW w:w="1351" w:type="dxa"/>
            <w:shd w:val="clear" w:color="auto" w:fill="D9D9D9" w:themeFill="background1" w:themeFillShade="D9"/>
          </w:tcPr>
          <w:p w:rsidR="00620CDE" w:rsidRPr="00620CDE" w:rsidRDefault="00620CDE" w:rsidP="009A3563">
            <w:pPr>
              <w:pStyle w:val="Odstavecseseznamem"/>
              <w:spacing w:after="0"/>
              <w:ind w:left="77"/>
              <w:jc w:val="both"/>
              <w:rPr>
                <w:rFonts w:ascii="Arial" w:hAnsi="Arial" w:cs="Arial"/>
                <w:b/>
                <w:sz w:val="20"/>
                <w:szCs w:val="20"/>
              </w:rPr>
            </w:pPr>
            <w:r w:rsidRPr="00620CDE">
              <w:rPr>
                <w:rFonts w:ascii="Arial" w:hAnsi="Arial" w:cs="Arial"/>
                <w:b/>
                <w:sz w:val="20"/>
                <w:szCs w:val="20"/>
              </w:rPr>
              <w:t>Zdroj/kde to najdu</w:t>
            </w:r>
          </w:p>
        </w:tc>
      </w:tr>
      <w:tr w:rsidR="00620CDE" w:rsidRPr="00620CDE" w:rsidTr="00FA30B5">
        <w:trPr>
          <w:trHeight w:val="374"/>
        </w:trPr>
        <w:tc>
          <w:tcPr>
            <w:tcW w:w="993" w:type="dxa"/>
            <w:shd w:val="clear" w:color="auto" w:fill="F2F2F2" w:themeFill="background1" w:themeFillShade="F2"/>
          </w:tcPr>
          <w:p w:rsidR="00620CDE" w:rsidRPr="00620CDE" w:rsidRDefault="00620CDE" w:rsidP="009A3563">
            <w:pPr>
              <w:pStyle w:val="Odstavecseseznamem"/>
              <w:spacing w:after="0"/>
              <w:ind w:left="32"/>
              <w:jc w:val="both"/>
              <w:rPr>
                <w:rFonts w:ascii="Arial" w:hAnsi="Arial" w:cs="Arial"/>
                <w:b/>
                <w:sz w:val="20"/>
                <w:szCs w:val="20"/>
              </w:rPr>
            </w:pPr>
            <w:r w:rsidRPr="00620CDE">
              <w:rPr>
                <w:rFonts w:ascii="Arial" w:hAnsi="Arial" w:cs="Arial"/>
                <w:b/>
                <w:sz w:val="20"/>
                <w:szCs w:val="20"/>
              </w:rPr>
              <w:t>1.1.</w:t>
            </w:r>
          </w:p>
        </w:tc>
        <w:tc>
          <w:tcPr>
            <w:tcW w:w="12974" w:type="dxa"/>
            <w:gridSpan w:val="4"/>
            <w:shd w:val="clear" w:color="auto" w:fill="F2F2F2" w:themeFill="background1" w:themeFillShade="F2"/>
          </w:tcPr>
          <w:p w:rsidR="00620CDE" w:rsidRPr="00620CDE" w:rsidRDefault="00620CDE" w:rsidP="009A3563">
            <w:pPr>
              <w:pStyle w:val="Odstavecseseznamem"/>
              <w:spacing w:after="0"/>
              <w:ind w:left="70"/>
              <w:jc w:val="both"/>
              <w:rPr>
                <w:rFonts w:ascii="Arial" w:hAnsi="Arial" w:cs="Arial"/>
                <w:b/>
                <w:sz w:val="20"/>
                <w:szCs w:val="20"/>
              </w:rPr>
            </w:pPr>
            <w:r w:rsidRPr="00620CDE">
              <w:rPr>
                <w:rFonts w:ascii="Arial" w:hAnsi="Arial" w:cs="Arial"/>
                <w:b/>
                <w:sz w:val="20"/>
                <w:szCs w:val="20"/>
              </w:rPr>
              <w:t>Etické prostředí – etický kodex a hodnoty organizace</w:t>
            </w:r>
          </w:p>
        </w:tc>
      </w:tr>
      <w:tr w:rsidR="00BA0277" w:rsidRPr="00620CDE" w:rsidTr="00BA0277">
        <w:trPr>
          <w:trHeight w:val="236"/>
        </w:trPr>
        <w:tc>
          <w:tcPr>
            <w:tcW w:w="993" w:type="dxa"/>
            <w:vAlign w:val="center"/>
          </w:tcPr>
          <w:p w:rsidR="00620CDE" w:rsidRPr="00620CDE" w:rsidRDefault="00620CDE" w:rsidP="009A3563">
            <w:pPr>
              <w:pStyle w:val="Odstavecseseznamem"/>
              <w:spacing w:after="0"/>
              <w:ind w:left="32"/>
              <w:jc w:val="both"/>
              <w:rPr>
                <w:rFonts w:ascii="Arial" w:hAnsi="Arial" w:cs="Arial"/>
                <w:sz w:val="20"/>
                <w:szCs w:val="20"/>
              </w:rPr>
            </w:pPr>
            <w:r w:rsidRPr="00620CDE">
              <w:rPr>
                <w:rFonts w:ascii="Arial" w:hAnsi="Arial" w:cs="Arial"/>
                <w:sz w:val="20"/>
                <w:szCs w:val="20"/>
              </w:rPr>
              <w:t>1.1.1</w:t>
            </w:r>
          </w:p>
        </w:tc>
        <w:tc>
          <w:tcPr>
            <w:tcW w:w="8930" w:type="dxa"/>
            <w:vAlign w:val="center"/>
          </w:tcPr>
          <w:p w:rsidR="00620CDE" w:rsidRPr="00620CDE" w:rsidRDefault="00620CDE" w:rsidP="009A3563">
            <w:pPr>
              <w:pStyle w:val="Odstavecseseznamem"/>
              <w:spacing w:after="0"/>
              <w:ind w:left="70"/>
              <w:jc w:val="both"/>
              <w:rPr>
                <w:rFonts w:ascii="Arial" w:hAnsi="Arial" w:cs="Arial"/>
                <w:sz w:val="20"/>
                <w:szCs w:val="20"/>
              </w:rPr>
            </w:pPr>
            <w:r w:rsidRPr="00620CDE">
              <w:rPr>
                <w:rFonts w:ascii="Arial" w:hAnsi="Arial" w:cs="Arial"/>
                <w:sz w:val="20"/>
                <w:szCs w:val="20"/>
              </w:rPr>
              <w:t>Existuje etický kodex?</w:t>
            </w:r>
            <w:r w:rsidR="00914360">
              <w:rPr>
                <w:rFonts w:ascii="Arial" w:hAnsi="Arial" w:cs="Arial"/>
                <w:sz w:val="20"/>
                <w:szCs w:val="20"/>
              </w:rPr>
              <w:t xml:space="preserve"> </w:t>
            </w:r>
            <w:r w:rsidR="00914360" w:rsidRPr="00620CDE">
              <w:rPr>
                <w:rFonts w:ascii="Arial" w:hAnsi="Arial" w:cs="Arial"/>
                <w:sz w:val="20"/>
                <w:szCs w:val="20"/>
              </w:rPr>
              <w:t>Je etický kodex průběžně komunikován a vždy předáván a sdělován do všech úrovní organizační struktury?</w:t>
            </w:r>
          </w:p>
        </w:tc>
        <w:tc>
          <w:tcPr>
            <w:tcW w:w="1276" w:type="dxa"/>
            <w:vAlign w:val="center"/>
          </w:tcPr>
          <w:p w:rsidR="00620CDE" w:rsidRPr="00620CDE" w:rsidRDefault="00620CDE" w:rsidP="009A3563">
            <w:pPr>
              <w:spacing w:after="0"/>
              <w:ind w:left="70"/>
              <w:jc w:val="both"/>
              <w:rPr>
                <w:rFonts w:ascii="Arial" w:hAnsi="Arial" w:cs="Arial"/>
                <w:sz w:val="20"/>
                <w:szCs w:val="20"/>
              </w:rPr>
            </w:pPr>
          </w:p>
        </w:tc>
        <w:tc>
          <w:tcPr>
            <w:tcW w:w="1417" w:type="dxa"/>
            <w:vAlign w:val="center"/>
          </w:tcPr>
          <w:p w:rsidR="00620CDE" w:rsidRPr="00620CDE" w:rsidRDefault="00620CDE" w:rsidP="009A3563">
            <w:pPr>
              <w:spacing w:after="0"/>
              <w:ind w:left="70"/>
              <w:jc w:val="both"/>
              <w:rPr>
                <w:rFonts w:ascii="Arial" w:hAnsi="Arial" w:cs="Arial"/>
                <w:sz w:val="20"/>
                <w:szCs w:val="20"/>
              </w:rPr>
            </w:pPr>
          </w:p>
        </w:tc>
        <w:tc>
          <w:tcPr>
            <w:tcW w:w="1351" w:type="dxa"/>
            <w:vAlign w:val="center"/>
          </w:tcPr>
          <w:p w:rsidR="00620CDE" w:rsidRPr="00620CDE" w:rsidRDefault="00620CDE" w:rsidP="009A3563">
            <w:pPr>
              <w:pStyle w:val="Odstavecseseznamem"/>
              <w:spacing w:after="0"/>
              <w:ind w:left="70"/>
              <w:jc w:val="both"/>
              <w:rPr>
                <w:rFonts w:ascii="Arial" w:hAnsi="Arial" w:cs="Arial"/>
                <w:sz w:val="20"/>
                <w:szCs w:val="20"/>
              </w:rPr>
            </w:pPr>
          </w:p>
        </w:tc>
      </w:tr>
      <w:tr w:rsidR="00BA0277" w:rsidRPr="00620CDE" w:rsidTr="00BA0277">
        <w:trPr>
          <w:trHeight w:val="544"/>
        </w:trPr>
        <w:tc>
          <w:tcPr>
            <w:tcW w:w="993" w:type="dxa"/>
            <w:vAlign w:val="center"/>
          </w:tcPr>
          <w:p w:rsidR="00620CDE" w:rsidRPr="00620CDE" w:rsidRDefault="00620CDE" w:rsidP="009A3563">
            <w:pPr>
              <w:pStyle w:val="Odstavecseseznamem"/>
              <w:spacing w:after="0"/>
              <w:ind w:left="32"/>
              <w:jc w:val="both"/>
              <w:rPr>
                <w:rFonts w:ascii="Arial" w:hAnsi="Arial" w:cs="Arial"/>
                <w:sz w:val="20"/>
                <w:szCs w:val="20"/>
              </w:rPr>
            </w:pPr>
            <w:r w:rsidRPr="00620CDE">
              <w:rPr>
                <w:rFonts w:ascii="Arial" w:hAnsi="Arial" w:cs="Arial"/>
                <w:sz w:val="20"/>
                <w:szCs w:val="20"/>
              </w:rPr>
              <w:t>1.1.</w:t>
            </w:r>
            <w:r w:rsidR="00914360">
              <w:rPr>
                <w:rFonts w:ascii="Arial" w:hAnsi="Arial" w:cs="Arial"/>
                <w:sz w:val="20"/>
                <w:szCs w:val="20"/>
              </w:rPr>
              <w:t>2</w:t>
            </w:r>
          </w:p>
        </w:tc>
        <w:tc>
          <w:tcPr>
            <w:tcW w:w="8930" w:type="dxa"/>
            <w:vAlign w:val="center"/>
          </w:tcPr>
          <w:p w:rsidR="00620CDE" w:rsidRPr="00620CDE" w:rsidRDefault="00620CDE" w:rsidP="009A3563">
            <w:pPr>
              <w:pStyle w:val="Odstavecseseznamem"/>
              <w:spacing w:after="0"/>
              <w:ind w:left="70"/>
              <w:jc w:val="both"/>
              <w:rPr>
                <w:rFonts w:ascii="Arial" w:hAnsi="Arial" w:cs="Arial"/>
                <w:sz w:val="20"/>
                <w:szCs w:val="20"/>
              </w:rPr>
            </w:pPr>
            <w:r w:rsidRPr="00620CDE">
              <w:rPr>
                <w:rFonts w:ascii="Arial" w:hAnsi="Arial" w:cs="Arial"/>
                <w:sz w:val="20"/>
                <w:szCs w:val="20"/>
              </w:rPr>
              <w:t>Existují pravidla (i nepsaná) pro vyhodnocování účinnosti, dodržování etického kodexu a jeho případné aktualizace nebo probíhá kontrola dodržování etického kodexu?</w:t>
            </w:r>
          </w:p>
        </w:tc>
        <w:tc>
          <w:tcPr>
            <w:tcW w:w="1276" w:type="dxa"/>
            <w:vAlign w:val="center"/>
          </w:tcPr>
          <w:p w:rsidR="00620CDE" w:rsidRPr="00620CDE" w:rsidRDefault="00620CDE" w:rsidP="009A3563">
            <w:pPr>
              <w:pStyle w:val="Odstavecseseznamem"/>
              <w:spacing w:after="0"/>
              <w:ind w:left="70"/>
              <w:jc w:val="both"/>
              <w:rPr>
                <w:rFonts w:ascii="Arial" w:hAnsi="Arial" w:cs="Arial"/>
                <w:sz w:val="20"/>
                <w:szCs w:val="20"/>
              </w:rPr>
            </w:pPr>
          </w:p>
        </w:tc>
        <w:tc>
          <w:tcPr>
            <w:tcW w:w="1417" w:type="dxa"/>
            <w:vAlign w:val="center"/>
          </w:tcPr>
          <w:p w:rsidR="00620CDE" w:rsidRPr="00620CDE" w:rsidRDefault="00620CDE" w:rsidP="009A3563">
            <w:pPr>
              <w:pStyle w:val="Odstavecseseznamem"/>
              <w:spacing w:after="0"/>
              <w:ind w:left="70"/>
              <w:jc w:val="both"/>
              <w:rPr>
                <w:rFonts w:ascii="Arial" w:hAnsi="Arial" w:cs="Arial"/>
                <w:sz w:val="20"/>
                <w:szCs w:val="20"/>
              </w:rPr>
            </w:pPr>
          </w:p>
        </w:tc>
        <w:tc>
          <w:tcPr>
            <w:tcW w:w="1351" w:type="dxa"/>
            <w:vAlign w:val="center"/>
          </w:tcPr>
          <w:p w:rsidR="00620CDE" w:rsidRPr="00620CDE" w:rsidRDefault="00620CDE" w:rsidP="009A3563">
            <w:pPr>
              <w:pStyle w:val="Odstavecseseznamem"/>
              <w:spacing w:after="0"/>
              <w:ind w:left="70"/>
              <w:jc w:val="both"/>
              <w:rPr>
                <w:rFonts w:ascii="Arial" w:hAnsi="Arial" w:cs="Arial"/>
                <w:sz w:val="20"/>
                <w:szCs w:val="20"/>
              </w:rPr>
            </w:pPr>
          </w:p>
        </w:tc>
      </w:tr>
      <w:tr w:rsidR="00BA0277" w:rsidRPr="00620CDE" w:rsidTr="00BA0277">
        <w:trPr>
          <w:trHeight w:val="377"/>
        </w:trPr>
        <w:tc>
          <w:tcPr>
            <w:tcW w:w="993" w:type="dxa"/>
            <w:vAlign w:val="center"/>
          </w:tcPr>
          <w:p w:rsidR="00620CDE" w:rsidRPr="00620CDE" w:rsidRDefault="00620CDE" w:rsidP="009A3563">
            <w:pPr>
              <w:pStyle w:val="Odstavecseseznamem"/>
              <w:spacing w:after="0"/>
              <w:ind w:left="32"/>
              <w:jc w:val="both"/>
              <w:rPr>
                <w:rFonts w:ascii="Arial" w:hAnsi="Arial" w:cs="Arial"/>
                <w:sz w:val="20"/>
                <w:szCs w:val="20"/>
              </w:rPr>
            </w:pPr>
            <w:r w:rsidRPr="00620CDE">
              <w:rPr>
                <w:rFonts w:ascii="Arial" w:hAnsi="Arial" w:cs="Arial"/>
                <w:sz w:val="20"/>
                <w:szCs w:val="20"/>
              </w:rPr>
              <w:t>1.1.</w:t>
            </w:r>
            <w:r w:rsidR="00914360">
              <w:rPr>
                <w:rFonts w:ascii="Arial" w:hAnsi="Arial" w:cs="Arial"/>
                <w:sz w:val="20"/>
                <w:szCs w:val="20"/>
              </w:rPr>
              <w:t>3</w:t>
            </w:r>
          </w:p>
        </w:tc>
        <w:tc>
          <w:tcPr>
            <w:tcW w:w="8930" w:type="dxa"/>
            <w:vAlign w:val="center"/>
          </w:tcPr>
          <w:p w:rsidR="00620CDE" w:rsidRPr="00620CDE" w:rsidRDefault="00620CDE" w:rsidP="009A3563">
            <w:pPr>
              <w:pStyle w:val="Odstavecseseznamem"/>
              <w:spacing w:after="0"/>
              <w:ind w:left="70"/>
              <w:jc w:val="both"/>
              <w:rPr>
                <w:rFonts w:ascii="Arial" w:hAnsi="Arial" w:cs="Arial"/>
                <w:sz w:val="20"/>
                <w:szCs w:val="20"/>
              </w:rPr>
            </w:pPr>
            <w:r w:rsidRPr="00620CDE">
              <w:rPr>
                <w:rFonts w:ascii="Arial" w:hAnsi="Arial" w:cs="Arial"/>
                <w:sz w:val="20"/>
                <w:szCs w:val="20"/>
              </w:rPr>
              <w:t>Jsou stanoveny hodnoty organizace (mimo etický kodex, např. ve Vizi organizace)?</w:t>
            </w:r>
          </w:p>
        </w:tc>
        <w:tc>
          <w:tcPr>
            <w:tcW w:w="1276" w:type="dxa"/>
            <w:vAlign w:val="center"/>
          </w:tcPr>
          <w:p w:rsidR="00620CDE" w:rsidRPr="00620CDE" w:rsidRDefault="00620CDE" w:rsidP="009A3563">
            <w:pPr>
              <w:pStyle w:val="Odstavecseseznamem"/>
              <w:spacing w:after="0"/>
              <w:ind w:left="70"/>
              <w:jc w:val="both"/>
              <w:rPr>
                <w:rFonts w:ascii="Arial" w:hAnsi="Arial" w:cs="Arial"/>
                <w:sz w:val="20"/>
                <w:szCs w:val="20"/>
              </w:rPr>
            </w:pPr>
          </w:p>
        </w:tc>
        <w:tc>
          <w:tcPr>
            <w:tcW w:w="1417" w:type="dxa"/>
            <w:vAlign w:val="center"/>
          </w:tcPr>
          <w:p w:rsidR="00620CDE" w:rsidRPr="00620CDE" w:rsidRDefault="00620CDE" w:rsidP="009A3563">
            <w:pPr>
              <w:pStyle w:val="Odstavecseseznamem"/>
              <w:spacing w:after="0"/>
              <w:ind w:left="70"/>
              <w:jc w:val="both"/>
              <w:rPr>
                <w:rFonts w:ascii="Arial" w:hAnsi="Arial" w:cs="Arial"/>
                <w:sz w:val="20"/>
                <w:szCs w:val="20"/>
              </w:rPr>
            </w:pPr>
          </w:p>
        </w:tc>
        <w:tc>
          <w:tcPr>
            <w:tcW w:w="1351" w:type="dxa"/>
            <w:vAlign w:val="center"/>
          </w:tcPr>
          <w:p w:rsidR="00620CDE" w:rsidRPr="00620CDE" w:rsidRDefault="00620CDE" w:rsidP="009A3563">
            <w:pPr>
              <w:pStyle w:val="Odstavecseseznamem"/>
              <w:spacing w:after="0"/>
              <w:ind w:left="70"/>
              <w:jc w:val="both"/>
              <w:rPr>
                <w:rFonts w:ascii="Arial" w:hAnsi="Arial" w:cs="Arial"/>
                <w:sz w:val="20"/>
                <w:szCs w:val="20"/>
              </w:rPr>
            </w:pPr>
          </w:p>
        </w:tc>
      </w:tr>
      <w:tr w:rsidR="00BA0277" w:rsidRPr="00620CDE" w:rsidTr="00BA0277">
        <w:trPr>
          <w:trHeight w:val="544"/>
        </w:trPr>
        <w:tc>
          <w:tcPr>
            <w:tcW w:w="993" w:type="dxa"/>
            <w:vAlign w:val="center"/>
          </w:tcPr>
          <w:p w:rsidR="00620CDE" w:rsidRPr="00620CDE" w:rsidRDefault="00620CDE" w:rsidP="009A3563">
            <w:pPr>
              <w:pStyle w:val="Odstavecseseznamem"/>
              <w:spacing w:after="0"/>
              <w:ind w:left="32"/>
              <w:jc w:val="both"/>
              <w:rPr>
                <w:rFonts w:ascii="Arial" w:hAnsi="Arial" w:cs="Arial"/>
                <w:sz w:val="20"/>
                <w:szCs w:val="20"/>
              </w:rPr>
            </w:pPr>
            <w:r w:rsidRPr="00620CDE">
              <w:rPr>
                <w:rFonts w:ascii="Arial" w:hAnsi="Arial" w:cs="Arial"/>
                <w:sz w:val="20"/>
                <w:szCs w:val="20"/>
              </w:rPr>
              <w:t>1.1.</w:t>
            </w:r>
            <w:r w:rsidR="00914360">
              <w:rPr>
                <w:rFonts w:ascii="Arial" w:hAnsi="Arial" w:cs="Arial"/>
                <w:sz w:val="20"/>
                <w:szCs w:val="20"/>
              </w:rPr>
              <w:t>4</w:t>
            </w:r>
          </w:p>
        </w:tc>
        <w:tc>
          <w:tcPr>
            <w:tcW w:w="8930" w:type="dxa"/>
            <w:vAlign w:val="center"/>
          </w:tcPr>
          <w:p w:rsidR="00620CDE" w:rsidRPr="00620CDE" w:rsidRDefault="00620CDE" w:rsidP="009A3563">
            <w:pPr>
              <w:pStyle w:val="Odstavecseseznamem"/>
              <w:spacing w:after="0"/>
              <w:ind w:left="70"/>
              <w:jc w:val="both"/>
              <w:rPr>
                <w:rFonts w:ascii="Arial" w:hAnsi="Arial" w:cs="Arial"/>
                <w:sz w:val="20"/>
                <w:szCs w:val="20"/>
              </w:rPr>
            </w:pPr>
            <w:r w:rsidRPr="00620CDE">
              <w:rPr>
                <w:rFonts w:ascii="Arial" w:hAnsi="Arial" w:cs="Arial"/>
                <w:sz w:val="20"/>
                <w:szCs w:val="20"/>
              </w:rPr>
              <w:t>Jsou hodnoty organizace průběžně komunikovány a vždy předávány a sdělovány do všech úrovní organizační struktury?</w:t>
            </w:r>
          </w:p>
        </w:tc>
        <w:tc>
          <w:tcPr>
            <w:tcW w:w="1276" w:type="dxa"/>
            <w:vAlign w:val="center"/>
          </w:tcPr>
          <w:p w:rsidR="00620CDE" w:rsidRPr="00620CDE" w:rsidRDefault="00620CDE" w:rsidP="009A3563">
            <w:pPr>
              <w:pStyle w:val="Odstavecseseznamem"/>
              <w:spacing w:after="0"/>
              <w:ind w:left="70"/>
              <w:jc w:val="both"/>
              <w:rPr>
                <w:rFonts w:ascii="Arial" w:hAnsi="Arial" w:cs="Arial"/>
                <w:sz w:val="20"/>
                <w:szCs w:val="20"/>
              </w:rPr>
            </w:pPr>
          </w:p>
        </w:tc>
        <w:tc>
          <w:tcPr>
            <w:tcW w:w="1417" w:type="dxa"/>
            <w:vAlign w:val="center"/>
          </w:tcPr>
          <w:p w:rsidR="00620CDE" w:rsidRPr="00620CDE" w:rsidRDefault="00620CDE" w:rsidP="009A3563">
            <w:pPr>
              <w:pStyle w:val="Odstavecseseznamem"/>
              <w:spacing w:after="0"/>
              <w:ind w:left="70"/>
              <w:jc w:val="both"/>
              <w:rPr>
                <w:rFonts w:ascii="Arial" w:hAnsi="Arial" w:cs="Arial"/>
                <w:sz w:val="20"/>
                <w:szCs w:val="20"/>
              </w:rPr>
            </w:pPr>
          </w:p>
        </w:tc>
        <w:tc>
          <w:tcPr>
            <w:tcW w:w="1351" w:type="dxa"/>
            <w:vAlign w:val="center"/>
          </w:tcPr>
          <w:p w:rsidR="00620CDE" w:rsidRPr="00620CDE" w:rsidRDefault="00620CDE" w:rsidP="009A3563">
            <w:pPr>
              <w:pStyle w:val="Odstavecseseznamem"/>
              <w:spacing w:after="0"/>
              <w:ind w:left="70"/>
              <w:jc w:val="both"/>
              <w:rPr>
                <w:rFonts w:ascii="Arial" w:hAnsi="Arial" w:cs="Arial"/>
                <w:sz w:val="20"/>
                <w:szCs w:val="20"/>
              </w:rPr>
            </w:pPr>
          </w:p>
        </w:tc>
      </w:tr>
      <w:tr w:rsidR="00BA0277" w:rsidRPr="00620CDE" w:rsidTr="00BA0277">
        <w:trPr>
          <w:trHeight w:val="544"/>
        </w:trPr>
        <w:tc>
          <w:tcPr>
            <w:tcW w:w="993" w:type="dxa"/>
            <w:vAlign w:val="center"/>
          </w:tcPr>
          <w:p w:rsidR="00620CDE" w:rsidRPr="00620CDE" w:rsidRDefault="00620CDE" w:rsidP="009A3563">
            <w:pPr>
              <w:pStyle w:val="Odstavecseseznamem"/>
              <w:spacing w:after="0"/>
              <w:ind w:left="32"/>
              <w:jc w:val="both"/>
              <w:rPr>
                <w:rFonts w:ascii="Arial" w:hAnsi="Arial" w:cs="Arial"/>
                <w:sz w:val="20"/>
                <w:szCs w:val="20"/>
              </w:rPr>
            </w:pPr>
            <w:r w:rsidRPr="00620CDE">
              <w:rPr>
                <w:rFonts w:ascii="Arial" w:hAnsi="Arial" w:cs="Arial"/>
                <w:sz w:val="20"/>
                <w:szCs w:val="20"/>
              </w:rPr>
              <w:t>1.1.</w:t>
            </w:r>
            <w:r w:rsidR="00914360">
              <w:rPr>
                <w:rFonts w:ascii="Arial" w:hAnsi="Arial" w:cs="Arial"/>
                <w:sz w:val="20"/>
                <w:szCs w:val="20"/>
              </w:rPr>
              <w:t>5</w:t>
            </w:r>
          </w:p>
        </w:tc>
        <w:tc>
          <w:tcPr>
            <w:tcW w:w="8930" w:type="dxa"/>
            <w:vAlign w:val="center"/>
          </w:tcPr>
          <w:p w:rsidR="00620CDE" w:rsidRPr="00620CDE" w:rsidRDefault="00620CDE" w:rsidP="009A3563">
            <w:pPr>
              <w:pStyle w:val="Odstavecseseznamem"/>
              <w:spacing w:after="0"/>
              <w:ind w:left="70"/>
              <w:jc w:val="both"/>
              <w:rPr>
                <w:rFonts w:ascii="Arial" w:hAnsi="Arial" w:cs="Arial"/>
                <w:sz w:val="20"/>
                <w:szCs w:val="20"/>
              </w:rPr>
            </w:pPr>
            <w:r w:rsidRPr="00620CDE">
              <w:rPr>
                <w:rFonts w:ascii="Arial" w:hAnsi="Arial" w:cs="Arial"/>
                <w:sz w:val="20"/>
                <w:szCs w:val="20"/>
              </w:rPr>
              <w:t>Existují pravidla (i nepsaná) pro vyhodnocování účinnosti, dodržování hodnot organizace a jejich případné aktualizace, nebo probíhá kontrola dodržování hodnot organizace?</w:t>
            </w:r>
          </w:p>
        </w:tc>
        <w:tc>
          <w:tcPr>
            <w:tcW w:w="1276" w:type="dxa"/>
            <w:vAlign w:val="center"/>
          </w:tcPr>
          <w:p w:rsidR="00620CDE" w:rsidRPr="00620CDE" w:rsidRDefault="00620CDE" w:rsidP="009A3563">
            <w:pPr>
              <w:pStyle w:val="Odstavecseseznamem"/>
              <w:spacing w:after="0"/>
              <w:ind w:left="70"/>
              <w:jc w:val="both"/>
              <w:rPr>
                <w:rFonts w:ascii="Arial" w:hAnsi="Arial" w:cs="Arial"/>
                <w:sz w:val="20"/>
                <w:szCs w:val="20"/>
              </w:rPr>
            </w:pPr>
          </w:p>
        </w:tc>
        <w:tc>
          <w:tcPr>
            <w:tcW w:w="1417" w:type="dxa"/>
            <w:vAlign w:val="center"/>
          </w:tcPr>
          <w:p w:rsidR="00620CDE" w:rsidRPr="00620CDE" w:rsidRDefault="00620CDE" w:rsidP="009A3563">
            <w:pPr>
              <w:pStyle w:val="Odstavecseseznamem"/>
              <w:spacing w:after="0"/>
              <w:ind w:left="70"/>
              <w:jc w:val="both"/>
              <w:rPr>
                <w:rFonts w:ascii="Arial" w:hAnsi="Arial" w:cs="Arial"/>
                <w:sz w:val="20"/>
                <w:szCs w:val="20"/>
              </w:rPr>
            </w:pPr>
          </w:p>
        </w:tc>
        <w:tc>
          <w:tcPr>
            <w:tcW w:w="1351" w:type="dxa"/>
            <w:vAlign w:val="center"/>
          </w:tcPr>
          <w:p w:rsidR="00620CDE" w:rsidRPr="00620CDE" w:rsidRDefault="00620CDE" w:rsidP="009A3563">
            <w:pPr>
              <w:pStyle w:val="Odstavecseseznamem"/>
              <w:spacing w:after="0"/>
              <w:ind w:left="70"/>
              <w:jc w:val="both"/>
              <w:rPr>
                <w:rFonts w:ascii="Arial" w:hAnsi="Arial" w:cs="Arial"/>
                <w:sz w:val="20"/>
                <w:szCs w:val="20"/>
              </w:rPr>
            </w:pPr>
          </w:p>
        </w:tc>
      </w:tr>
      <w:tr w:rsidR="00620CDE" w:rsidRPr="00620CDE" w:rsidTr="00BA0277">
        <w:trPr>
          <w:trHeight w:val="349"/>
        </w:trPr>
        <w:tc>
          <w:tcPr>
            <w:tcW w:w="993" w:type="dxa"/>
            <w:shd w:val="clear" w:color="auto" w:fill="F2F2F2" w:themeFill="background1" w:themeFillShade="F2"/>
            <w:vAlign w:val="center"/>
          </w:tcPr>
          <w:p w:rsidR="00620CDE" w:rsidRPr="00620CDE" w:rsidRDefault="00620CDE" w:rsidP="009A3563">
            <w:pPr>
              <w:pStyle w:val="Odstavecseseznamem"/>
              <w:spacing w:after="0"/>
              <w:ind w:left="32"/>
              <w:jc w:val="both"/>
              <w:rPr>
                <w:rFonts w:ascii="Arial" w:hAnsi="Arial" w:cs="Arial"/>
                <w:b/>
                <w:sz w:val="20"/>
                <w:szCs w:val="20"/>
              </w:rPr>
            </w:pPr>
            <w:r w:rsidRPr="00620CDE">
              <w:rPr>
                <w:rFonts w:ascii="Arial" w:hAnsi="Arial" w:cs="Arial"/>
                <w:b/>
                <w:sz w:val="20"/>
                <w:szCs w:val="20"/>
              </w:rPr>
              <w:t>1.2.</w:t>
            </w:r>
          </w:p>
        </w:tc>
        <w:tc>
          <w:tcPr>
            <w:tcW w:w="12974" w:type="dxa"/>
            <w:gridSpan w:val="4"/>
            <w:shd w:val="clear" w:color="auto" w:fill="F2F2F2" w:themeFill="background1" w:themeFillShade="F2"/>
            <w:vAlign w:val="center"/>
          </w:tcPr>
          <w:p w:rsidR="00620CDE" w:rsidRPr="00FA30B5" w:rsidRDefault="00FA30B5" w:rsidP="009A3563">
            <w:pPr>
              <w:pStyle w:val="Odstavecseseznamem"/>
              <w:spacing w:after="0"/>
              <w:ind w:left="70"/>
              <w:jc w:val="both"/>
              <w:rPr>
                <w:rFonts w:ascii="Arial" w:hAnsi="Arial" w:cs="Arial"/>
                <w:b/>
                <w:sz w:val="20"/>
                <w:szCs w:val="20"/>
              </w:rPr>
            </w:pPr>
            <w:r w:rsidRPr="00FA30B5">
              <w:rPr>
                <w:rFonts w:ascii="Arial" w:hAnsi="Arial" w:cs="Arial"/>
                <w:b/>
                <w:sz w:val="20"/>
                <w:szCs w:val="20"/>
              </w:rPr>
              <w:t>Organizační struktura</w:t>
            </w:r>
          </w:p>
        </w:tc>
      </w:tr>
      <w:tr w:rsidR="00BA0277" w:rsidRPr="00620CDE" w:rsidTr="00BA0277">
        <w:trPr>
          <w:trHeight w:val="348"/>
        </w:trPr>
        <w:tc>
          <w:tcPr>
            <w:tcW w:w="993" w:type="dxa"/>
            <w:vAlign w:val="center"/>
          </w:tcPr>
          <w:p w:rsidR="00620CDE" w:rsidRPr="00620CDE" w:rsidRDefault="00620CDE" w:rsidP="009A3563">
            <w:pPr>
              <w:pStyle w:val="Odstavecseseznamem"/>
              <w:spacing w:after="0"/>
              <w:ind w:left="32"/>
              <w:jc w:val="both"/>
              <w:rPr>
                <w:rFonts w:ascii="Arial" w:hAnsi="Arial" w:cs="Arial"/>
                <w:sz w:val="20"/>
                <w:szCs w:val="20"/>
              </w:rPr>
            </w:pPr>
            <w:r w:rsidRPr="00620CDE">
              <w:rPr>
                <w:rFonts w:ascii="Arial" w:hAnsi="Arial" w:cs="Arial"/>
                <w:sz w:val="20"/>
                <w:szCs w:val="20"/>
              </w:rPr>
              <w:t>1.2.1</w:t>
            </w:r>
          </w:p>
        </w:tc>
        <w:tc>
          <w:tcPr>
            <w:tcW w:w="8930" w:type="dxa"/>
            <w:vAlign w:val="center"/>
          </w:tcPr>
          <w:p w:rsidR="00620CDE" w:rsidRPr="00620CDE" w:rsidRDefault="00620CDE" w:rsidP="009A3563">
            <w:pPr>
              <w:spacing w:after="0"/>
              <w:ind w:left="70"/>
              <w:jc w:val="both"/>
              <w:rPr>
                <w:rFonts w:ascii="Arial" w:hAnsi="Arial" w:cs="Arial"/>
                <w:sz w:val="20"/>
                <w:szCs w:val="20"/>
              </w:rPr>
            </w:pPr>
            <w:r w:rsidRPr="00620CDE">
              <w:rPr>
                <w:rFonts w:ascii="Arial" w:hAnsi="Arial" w:cs="Arial"/>
                <w:sz w:val="20"/>
                <w:szCs w:val="20"/>
              </w:rPr>
              <w:t>Je Organizační řád součástí vnitřních předpisů a řízené dokumentace?</w:t>
            </w:r>
          </w:p>
        </w:tc>
        <w:tc>
          <w:tcPr>
            <w:tcW w:w="1276" w:type="dxa"/>
            <w:vAlign w:val="center"/>
          </w:tcPr>
          <w:p w:rsidR="00620CDE" w:rsidRPr="00620CDE" w:rsidRDefault="00620CDE" w:rsidP="009A3563">
            <w:pPr>
              <w:spacing w:after="0"/>
              <w:ind w:left="70"/>
              <w:jc w:val="both"/>
              <w:rPr>
                <w:rFonts w:ascii="Arial" w:hAnsi="Arial" w:cs="Arial"/>
                <w:sz w:val="20"/>
                <w:szCs w:val="20"/>
              </w:rPr>
            </w:pPr>
          </w:p>
        </w:tc>
        <w:tc>
          <w:tcPr>
            <w:tcW w:w="1417" w:type="dxa"/>
            <w:vAlign w:val="center"/>
          </w:tcPr>
          <w:p w:rsidR="00620CDE" w:rsidRPr="00620CDE" w:rsidRDefault="00620CDE" w:rsidP="009A3563">
            <w:pPr>
              <w:spacing w:after="0"/>
              <w:ind w:left="70"/>
              <w:jc w:val="both"/>
              <w:rPr>
                <w:rFonts w:ascii="Arial" w:hAnsi="Arial" w:cs="Arial"/>
                <w:sz w:val="20"/>
                <w:szCs w:val="20"/>
              </w:rPr>
            </w:pPr>
          </w:p>
        </w:tc>
        <w:tc>
          <w:tcPr>
            <w:tcW w:w="1351" w:type="dxa"/>
            <w:vAlign w:val="center"/>
          </w:tcPr>
          <w:p w:rsidR="00620CDE" w:rsidRPr="00620CDE" w:rsidRDefault="00620CDE"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620CDE" w:rsidRPr="00620CDE" w:rsidRDefault="00620CDE" w:rsidP="009A3563">
            <w:pPr>
              <w:pStyle w:val="Odstavecseseznamem"/>
              <w:spacing w:after="0"/>
              <w:ind w:left="32"/>
              <w:jc w:val="both"/>
              <w:rPr>
                <w:rFonts w:ascii="Arial" w:hAnsi="Arial" w:cs="Arial"/>
                <w:sz w:val="20"/>
                <w:szCs w:val="20"/>
              </w:rPr>
            </w:pPr>
            <w:r w:rsidRPr="00620CDE">
              <w:rPr>
                <w:rFonts w:ascii="Arial" w:hAnsi="Arial" w:cs="Arial"/>
                <w:sz w:val="20"/>
                <w:szCs w:val="20"/>
              </w:rPr>
              <w:t>1.2.2</w:t>
            </w:r>
          </w:p>
        </w:tc>
        <w:tc>
          <w:tcPr>
            <w:tcW w:w="8930" w:type="dxa"/>
            <w:shd w:val="clear" w:color="auto" w:fill="auto"/>
            <w:vAlign w:val="center"/>
          </w:tcPr>
          <w:p w:rsidR="00620CDE" w:rsidRPr="00620CDE" w:rsidRDefault="00620CDE" w:rsidP="009A3563">
            <w:pPr>
              <w:spacing w:after="0"/>
              <w:ind w:left="70"/>
              <w:jc w:val="both"/>
              <w:rPr>
                <w:rFonts w:ascii="Arial" w:hAnsi="Arial" w:cs="Arial"/>
                <w:sz w:val="20"/>
                <w:szCs w:val="20"/>
              </w:rPr>
            </w:pPr>
            <w:r w:rsidRPr="00620CDE">
              <w:rPr>
                <w:rFonts w:ascii="Arial" w:hAnsi="Arial" w:cs="Arial"/>
                <w:sz w:val="20"/>
                <w:szCs w:val="20"/>
              </w:rPr>
              <w:t>Je Organizační řád schválen zřizovatelem?</w:t>
            </w:r>
          </w:p>
        </w:tc>
        <w:tc>
          <w:tcPr>
            <w:tcW w:w="1276" w:type="dxa"/>
            <w:shd w:val="clear" w:color="auto" w:fill="auto"/>
            <w:vAlign w:val="center"/>
          </w:tcPr>
          <w:p w:rsidR="00620CDE" w:rsidRPr="00620CDE" w:rsidRDefault="00620CDE" w:rsidP="009A3563">
            <w:pPr>
              <w:spacing w:after="0"/>
              <w:ind w:left="70"/>
              <w:jc w:val="both"/>
              <w:rPr>
                <w:rFonts w:ascii="Arial" w:hAnsi="Arial" w:cs="Arial"/>
                <w:sz w:val="20"/>
                <w:szCs w:val="20"/>
              </w:rPr>
            </w:pPr>
          </w:p>
        </w:tc>
        <w:tc>
          <w:tcPr>
            <w:tcW w:w="1417" w:type="dxa"/>
            <w:shd w:val="clear" w:color="auto" w:fill="auto"/>
            <w:vAlign w:val="center"/>
          </w:tcPr>
          <w:p w:rsidR="00620CDE" w:rsidRPr="00620CDE" w:rsidRDefault="00620CDE" w:rsidP="009A3563">
            <w:pPr>
              <w:spacing w:after="0"/>
              <w:ind w:left="70"/>
              <w:jc w:val="both"/>
              <w:rPr>
                <w:rFonts w:ascii="Arial" w:hAnsi="Arial" w:cs="Arial"/>
                <w:sz w:val="20"/>
                <w:szCs w:val="20"/>
              </w:rPr>
            </w:pPr>
          </w:p>
        </w:tc>
        <w:tc>
          <w:tcPr>
            <w:tcW w:w="1351" w:type="dxa"/>
            <w:shd w:val="clear" w:color="auto" w:fill="auto"/>
            <w:vAlign w:val="center"/>
          </w:tcPr>
          <w:p w:rsidR="00620CDE" w:rsidRPr="00620CDE" w:rsidRDefault="00620CDE"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620CDE" w:rsidRPr="00620CDE" w:rsidRDefault="00620CDE" w:rsidP="009A3563">
            <w:pPr>
              <w:pStyle w:val="Odstavecseseznamem"/>
              <w:spacing w:after="0"/>
              <w:ind w:left="32"/>
              <w:jc w:val="both"/>
              <w:rPr>
                <w:rFonts w:ascii="Arial" w:hAnsi="Arial" w:cs="Arial"/>
                <w:sz w:val="20"/>
                <w:szCs w:val="20"/>
              </w:rPr>
            </w:pPr>
            <w:r w:rsidRPr="00620CDE">
              <w:rPr>
                <w:rFonts w:ascii="Arial" w:hAnsi="Arial" w:cs="Arial"/>
                <w:sz w:val="20"/>
                <w:szCs w:val="20"/>
              </w:rPr>
              <w:t>1.2.3</w:t>
            </w:r>
          </w:p>
        </w:tc>
        <w:tc>
          <w:tcPr>
            <w:tcW w:w="8930" w:type="dxa"/>
            <w:shd w:val="clear" w:color="auto" w:fill="auto"/>
            <w:vAlign w:val="center"/>
          </w:tcPr>
          <w:p w:rsidR="00620CDE" w:rsidRPr="00620CDE" w:rsidRDefault="00620CDE" w:rsidP="009A3563">
            <w:pPr>
              <w:spacing w:after="0"/>
              <w:ind w:left="70"/>
              <w:jc w:val="both"/>
              <w:rPr>
                <w:rFonts w:ascii="Arial" w:hAnsi="Arial" w:cs="Arial"/>
                <w:sz w:val="20"/>
                <w:szCs w:val="20"/>
              </w:rPr>
            </w:pPr>
            <w:r w:rsidRPr="00620CDE">
              <w:rPr>
                <w:rFonts w:ascii="Arial" w:hAnsi="Arial" w:cs="Arial"/>
                <w:sz w:val="20"/>
                <w:szCs w:val="20"/>
              </w:rPr>
              <w:t xml:space="preserve">Existuje Příkaz ředitele k organizační struktuře? </w:t>
            </w:r>
            <w:r w:rsidR="00B92BE9">
              <w:rPr>
                <w:rFonts w:ascii="Arial" w:hAnsi="Arial" w:cs="Arial"/>
                <w:sz w:val="20"/>
                <w:szCs w:val="20"/>
              </w:rPr>
              <w:t xml:space="preserve"> </w:t>
            </w:r>
          </w:p>
        </w:tc>
        <w:tc>
          <w:tcPr>
            <w:tcW w:w="1276" w:type="dxa"/>
            <w:shd w:val="clear" w:color="auto" w:fill="auto"/>
            <w:vAlign w:val="center"/>
          </w:tcPr>
          <w:p w:rsidR="00620CDE" w:rsidRPr="00620CDE" w:rsidRDefault="00620CDE" w:rsidP="009A3563">
            <w:pPr>
              <w:spacing w:after="0"/>
              <w:ind w:left="70"/>
              <w:jc w:val="both"/>
              <w:rPr>
                <w:rFonts w:ascii="Arial" w:hAnsi="Arial" w:cs="Arial"/>
                <w:sz w:val="20"/>
                <w:szCs w:val="20"/>
              </w:rPr>
            </w:pPr>
          </w:p>
        </w:tc>
        <w:tc>
          <w:tcPr>
            <w:tcW w:w="1417" w:type="dxa"/>
            <w:shd w:val="clear" w:color="auto" w:fill="auto"/>
            <w:vAlign w:val="center"/>
          </w:tcPr>
          <w:p w:rsidR="00620CDE" w:rsidRPr="00620CDE" w:rsidRDefault="00620CDE" w:rsidP="009A3563">
            <w:pPr>
              <w:spacing w:after="0"/>
              <w:ind w:left="70"/>
              <w:jc w:val="both"/>
              <w:rPr>
                <w:rFonts w:ascii="Arial" w:hAnsi="Arial" w:cs="Arial"/>
                <w:sz w:val="20"/>
                <w:szCs w:val="20"/>
              </w:rPr>
            </w:pPr>
          </w:p>
        </w:tc>
        <w:tc>
          <w:tcPr>
            <w:tcW w:w="1351" w:type="dxa"/>
            <w:shd w:val="clear" w:color="auto" w:fill="auto"/>
            <w:vAlign w:val="center"/>
          </w:tcPr>
          <w:p w:rsidR="00620CDE" w:rsidRPr="00620CDE" w:rsidRDefault="00620CDE"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620CDE" w:rsidRPr="00620CDE" w:rsidRDefault="00620CDE" w:rsidP="009A3563">
            <w:pPr>
              <w:pStyle w:val="Odstavecseseznamem"/>
              <w:spacing w:after="0"/>
              <w:ind w:left="32"/>
              <w:jc w:val="both"/>
              <w:rPr>
                <w:rFonts w:ascii="Arial" w:hAnsi="Arial" w:cs="Arial"/>
                <w:sz w:val="20"/>
                <w:szCs w:val="20"/>
              </w:rPr>
            </w:pPr>
            <w:r w:rsidRPr="00620CDE">
              <w:rPr>
                <w:rFonts w:ascii="Arial" w:hAnsi="Arial" w:cs="Arial"/>
                <w:sz w:val="20"/>
                <w:szCs w:val="20"/>
              </w:rPr>
              <w:t>1.2.4</w:t>
            </w:r>
          </w:p>
        </w:tc>
        <w:tc>
          <w:tcPr>
            <w:tcW w:w="8930" w:type="dxa"/>
            <w:shd w:val="clear" w:color="auto" w:fill="auto"/>
            <w:vAlign w:val="center"/>
          </w:tcPr>
          <w:p w:rsidR="00620CDE" w:rsidRPr="00620CDE" w:rsidRDefault="00620CDE" w:rsidP="009A3563">
            <w:pPr>
              <w:spacing w:after="0"/>
              <w:ind w:left="70"/>
              <w:jc w:val="both"/>
              <w:rPr>
                <w:rFonts w:ascii="Arial" w:hAnsi="Arial" w:cs="Arial"/>
                <w:sz w:val="20"/>
                <w:szCs w:val="20"/>
              </w:rPr>
            </w:pPr>
            <w:r w:rsidRPr="00620CDE">
              <w:rPr>
                <w:rFonts w:ascii="Arial" w:hAnsi="Arial" w:cs="Arial"/>
                <w:sz w:val="20"/>
                <w:szCs w:val="20"/>
              </w:rPr>
              <w:t>Je organizační struktura shodná s reálnou organizační strukturou? (ve smyslu stanovení úseků a oddělení)</w:t>
            </w:r>
          </w:p>
        </w:tc>
        <w:tc>
          <w:tcPr>
            <w:tcW w:w="1276" w:type="dxa"/>
            <w:shd w:val="clear" w:color="auto" w:fill="auto"/>
            <w:vAlign w:val="center"/>
          </w:tcPr>
          <w:p w:rsidR="00620CDE" w:rsidRPr="00620CDE" w:rsidRDefault="00620CDE" w:rsidP="009A3563">
            <w:pPr>
              <w:spacing w:after="0"/>
              <w:ind w:left="70"/>
              <w:jc w:val="both"/>
              <w:rPr>
                <w:rFonts w:ascii="Arial" w:hAnsi="Arial" w:cs="Arial"/>
                <w:sz w:val="20"/>
                <w:szCs w:val="20"/>
              </w:rPr>
            </w:pPr>
          </w:p>
        </w:tc>
        <w:tc>
          <w:tcPr>
            <w:tcW w:w="1417" w:type="dxa"/>
            <w:shd w:val="clear" w:color="auto" w:fill="auto"/>
            <w:vAlign w:val="center"/>
          </w:tcPr>
          <w:p w:rsidR="00620CDE" w:rsidRPr="00620CDE" w:rsidRDefault="00620CDE" w:rsidP="009A3563">
            <w:pPr>
              <w:spacing w:after="0"/>
              <w:ind w:left="70"/>
              <w:jc w:val="both"/>
              <w:rPr>
                <w:rFonts w:ascii="Arial" w:hAnsi="Arial" w:cs="Arial"/>
                <w:sz w:val="20"/>
                <w:szCs w:val="20"/>
              </w:rPr>
            </w:pPr>
          </w:p>
        </w:tc>
        <w:tc>
          <w:tcPr>
            <w:tcW w:w="1351" w:type="dxa"/>
            <w:shd w:val="clear" w:color="auto" w:fill="auto"/>
            <w:vAlign w:val="center"/>
          </w:tcPr>
          <w:p w:rsidR="00620CDE" w:rsidRPr="00620CDE" w:rsidRDefault="00620CDE"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620CDE" w:rsidRPr="00620CDE" w:rsidRDefault="00620CDE" w:rsidP="009A3563">
            <w:pPr>
              <w:pStyle w:val="Odstavecseseznamem"/>
              <w:spacing w:after="0"/>
              <w:ind w:left="32"/>
              <w:jc w:val="both"/>
              <w:rPr>
                <w:rFonts w:ascii="Arial" w:hAnsi="Arial" w:cs="Arial"/>
                <w:sz w:val="20"/>
                <w:szCs w:val="20"/>
              </w:rPr>
            </w:pPr>
            <w:r w:rsidRPr="00620CDE">
              <w:rPr>
                <w:rFonts w:ascii="Arial" w:hAnsi="Arial" w:cs="Arial"/>
                <w:sz w:val="20"/>
                <w:szCs w:val="20"/>
              </w:rPr>
              <w:t>1.2.5</w:t>
            </w:r>
          </w:p>
        </w:tc>
        <w:tc>
          <w:tcPr>
            <w:tcW w:w="8930" w:type="dxa"/>
            <w:shd w:val="clear" w:color="auto" w:fill="auto"/>
            <w:vAlign w:val="center"/>
          </w:tcPr>
          <w:p w:rsidR="00620CDE" w:rsidRPr="00620CDE" w:rsidRDefault="00620CDE" w:rsidP="00914360">
            <w:pPr>
              <w:spacing w:after="0"/>
              <w:ind w:left="70"/>
              <w:jc w:val="both"/>
              <w:rPr>
                <w:rFonts w:ascii="Arial" w:hAnsi="Arial" w:cs="Arial"/>
                <w:sz w:val="20"/>
                <w:szCs w:val="20"/>
              </w:rPr>
            </w:pPr>
            <w:r w:rsidRPr="00620CDE">
              <w:rPr>
                <w:rFonts w:ascii="Arial" w:hAnsi="Arial" w:cs="Arial"/>
                <w:sz w:val="20"/>
                <w:szCs w:val="20"/>
              </w:rPr>
              <w:t>Odpovídá nastavení organizační struktury z hlediska počtu zaměstnanců stanoveným požadavkům na kvalitu poskytovaných služeb? (Přiměřený počet vzhledem k druhu poskytované služby, její kapacitě)</w:t>
            </w:r>
          </w:p>
        </w:tc>
        <w:tc>
          <w:tcPr>
            <w:tcW w:w="1276" w:type="dxa"/>
            <w:shd w:val="clear" w:color="auto" w:fill="auto"/>
            <w:vAlign w:val="center"/>
          </w:tcPr>
          <w:p w:rsidR="00620CDE" w:rsidRPr="00620CDE" w:rsidRDefault="00620CDE" w:rsidP="009A3563">
            <w:pPr>
              <w:spacing w:after="0"/>
              <w:ind w:left="70"/>
              <w:jc w:val="both"/>
              <w:rPr>
                <w:rFonts w:ascii="Arial" w:hAnsi="Arial" w:cs="Arial"/>
                <w:sz w:val="20"/>
                <w:szCs w:val="20"/>
              </w:rPr>
            </w:pPr>
          </w:p>
        </w:tc>
        <w:tc>
          <w:tcPr>
            <w:tcW w:w="1417" w:type="dxa"/>
            <w:shd w:val="clear" w:color="auto" w:fill="auto"/>
            <w:vAlign w:val="center"/>
          </w:tcPr>
          <w:p w:rsidR="00620CDE" w:rsidRPr="00620CDE" w:rsidRDefault="00620CDE" w:rsidP="009A3563">
            <w:pPr>
              <w:spacing w:after="0"/>
              <w:ind w:left="70"/>
              <w:jc w:val="both"/>
              <w:rPr>
                <w:rFonts w:ascii="Arial" w:hAnsi="Arial" w:cs="Arial"/>
                <w:sz w:val="20"/>
                <w:szCs w:val="20"/>
              </w:rPr>
            </w:pPr>
          </w:p>
        </w:tc>
        <w:tc>
          <w:tcPr>
            <w:tcW w:w="1351" w:type="dxa"/>
            <w:shd w:val="clear" w:color="auto" w:fill="auto"/>
            <w:vAlign w:val="center"/>
          </w:tcPr>
          <w:p w:rsidR="00620CDE" w:rsidRPr="00620CDE" w:rsidRDefault="00620CDE" w:rsidP="009A3563">
            <w:pPr>
              <w:spacing w:after="0"/>
              <w:ind w:left="70"/>
              <w:jc w:val="both"/>
              <w:rPr>
                <w:rFonts w:ascii="Arial" w:hAnsi="Arial" w:cs="Arial"/>
                <w:sz w:val="20"/>
                <w:szCs w:val="20"/>
              </w:rPr>
            </w:pPr>
          </w:p>
        </w:tc>
      </w:tr>
      <w:tr w:rsidR="00FA30B5" w:rsidRPr="00620CDE" w:rsidTr="00BA0277">
        <w:trPr>
          <w:trHeight w:val="348"/>
        </w:trPr>
        <w:tc>
          <w:tcPr>
            <w:tcW w:w="993" w:type="dxa"/>
            <w:shd w:val="clear" w:color="auto" w:fill="F2F2F2" w:themeFill="background1" w:themeFillShade="F2"/>
            <w:vAlign w:val="center"/>
          </w:tcPr>
          <w:p w:rsidR="00FA30B5" w:rsidRPr="00620CDE" w:rsidRDefault="00FA30B5" w:rsidP="009A3563">
            <w:pPr>
              <w:pStyle w:val="Odstavecseseznamem"/>
              <w:spacing w:after="0"/>
              <w:ind w:left="32"/>
              <w:jc w:val="both"/>
              <w:rPr>
                <w:rFonts w:ascii="Arial" w:hAnsi="Arial" w:cs="Arial"/>
                <w:b/>
                <w:sz w:val="20"/>
                <w:szCs w:val="20"/>
              </w:rPr>
            </w:pPr>
            <w:r w:rsidRPr="00620CDE">
              <w:rPr>
                <w:rFonts w:ascii="Arial" w:hAnsi="Arial" w:cs="Arial"/>
                <w:b/>
                <w:sz w:val="20"/>
                <w:szCs w:val="20"/>
              </w:rPr>
              <w:t>1.3.</w:t>
            </w:r>
          </w:p>
        </w:tc>
        <w:tc>
          <w:tcPr>
            <w:tcW w:w="12974" w:type="dxa"/>
            <w:gridSpan w:val="4"/>
            <w:shd w:val="clear" w:color="auto" w:fill="F2F2F2" w:themeFill="background1" w:themeFillShade="F2"/>
            <w:vAlign w:val="center"/>
          </w:tcPr>
          <w:p w:rsidR="00FA30B5" w:rsidRPr="00FA30B5" w:rsidRDefault="00FA30B5" w:rsidP="009A3563">
            <w:pPr>
              <w:spacing w:after="0"/>
              <w:ind w:left="70"/>
              <w:jc w:val="both"/>
              <w:rPr>
                <w:rFonts w:ascii="Arial" w:hAnsi="Arial" w:cs="Arial"/>
                <w:b/>
                <w:sz w:val="20"/>
                <w:szCs w:val="20"/>
              </w:rPr>
            </w:pPr>
            <w:r w:rsidRPr="00FA30B5">
              <w:rPr>
                <w:rFonts w:ascii="Arial" w:hAnsi="Arial" w:cs="Arial"/>
                <w:b/>
                <w:sz w:val="20"/>
                <w:szCs w:val="20"/>
              </w:rPr>
              <w:t>Stanovení pravomocí a odpovědností</w:t>
            </w: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1.3.1</w:t>
            </w:r>
          </w:p>
        </w:tc>
        <w:tc>
          <w:tcPr>
            <w:tcW w:w="8930" w:type="dxa"/>
            <w:vAlign w:val="center"/>
          </w:tcPr>
          <w:p w:rsidR="00FA30B5" w:rsidRPr="00620CDE" w:rsidRDefault="00FA30B5" w:rsidP="009A3563">
            <w:pPr>
              <w:spacing w:after="0"/>
              <w:ind w:left="70"/>
              <w:jc w:val="both"/>
              <w:rPr>
                <w:rFonts w:ascii="Arial" w:hAnsi="Arial" w:cs="Arial"/>
                <w:sz w:val="20"/>
                <w:szCs w:val="20"/>
              </w:rPr>
            </w:pPr>
            <w:r w:rsidRPr="00620CDE">
              <w:rPr>
                <w:rFonts w:ascii="Arial" w:hAnsi="Arial" w:cs="Arial"/>
                <w:sz w:val="20"/>
                <w:szCs w:val="20"/>
              </w:rPr>
              <w:t>Jsou v organizaci písemně stanoveny pravomoci a odpovědnosti všech zaměstnanců?</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1.3.2</w:t>
            </w:r>
          </w:p>
        </w:tc>
        <w:tc>
          <w:tcPr>
            <w:tcW w:w="8930" w:type="dxa"/>
            <w:vAlign w:val="center"/>
          </w:tcPr>
          <w:p w:rsidR="00FA30B5" w:rsidRPr="00BA0277" w:rsidRDefault="00FA30B5" w:rsidP="009A3563">
            <w:pPr>
              <w:spacing w:after="0"/>
              <w:ind w:left="70"/>
              <w:jc w:val="both"/>
              <w:rPr>
                <w:rFonts w:ascii="Arial" w:hAnsi="Arial" w:cs="Arial"/>
                <w:sz w:val="20"/>
                <w:szCs w:val="20"/>
              </w:rPr>
            </w:pPr>
            <w:r w:rsidRPr="00BA0277">
              <w:rPr>
                <w:rFonts w:ascii="Arial" w:hAnsi="Arial" w:cs="Arial"/>
                <w:sz w:val="20"/>
                <w:szCs w:val="20"/>
              </w:rPr>
              <w:t>V pracovních náplních</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1.3.3</w:t>
            </w:r>
          </w:p>
        </w:tc>
        <w:tc>
          <w:tcPr>
            <w:tcW w:w="8930" w:type="dxa"/>
            <w:vAlign w:val="center"/>
          </w:tcPr>
          <w:p w:rsidR="00FA30B5" w:rsidRPr="00BA0277" w:rsidRDefault="00FA30B5" w:rsidP="009A3563">
            <w:pPr>
              <w:spacing w:after="0"/>
              <w:ind w:left="70"/>
              <w:jc w:val="both"/>
              <w:rPr>
                <w:rFonts w:ascii="Arial" w:hAnsi="Arial" w:cs="Arial"/>
                <w:sz w:val="20"/>
                <w:szCs w:val="20"/>
              </w:rPr>
            </w:pPr>
            <w:r w:rsidRPr="00BA0277">
              <w:rPr>
                <w:rFonts w:ascii="Arial" w:hAnsi="Arial" w:cs="Arial"/>
                <w:sz w:val="20"/>
                <w:szCs w:val="20"/>
              </w:rPr>
              <w:t>V pověřeních (k podpisu, k provádění personálních záležitostí, k zastupování)</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1.3.4</w:t>
            </w:r>
          </w:p>
        </w:tc>
        <w:tc>
          <w:tcPr>
            <w:tcW w:w="8930" w:type="dxa"/>
            <w:vAlign w:val="center"/>
          </w:tcPr>
          <w:p w:rsidR="00FA30B5" w:rsidRPr="00BA0277" w:rsidRDefault="00FA30B5" w:rsidP="009A3563">
            <w:pPr>
              <w:spacing w:after="0"/>
              <w:ind w:left="70"/>
              <w:jc w:val="both"/>
              <w:rPr>
                <w:rFonts w:ascii="Arial" w:hAnsi="Arial" w:cs="Arial"/>
                <w:sz w:val="20"/>
                <w:szCs w:val="20"/>
              </w:rPr>
            </w:pPr>
            <w:r w:rsidRPr="00BA0277">
              <w:rPr>
                <w:rFonts w:ascii="Arial" w:hAnsi="Arial" w:cs="Arial"/>
                <w:sz w:val="20"/>
                <w:szCs w:val="20"/>
              </w:rPr>
              <w:t>V organizačním řádu</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1.3.5</w:t>
            </w:r>
          </w:p>
        </w:tc>
        <w:tc>
          <w:tcPr>
            <w:tcW w:w="8930" w:type="dxa"/>
            <w:vAlign w:val="center"/>
          </w:tcPr>
          <w:p w:rsidR="00FA30B5" w:rsidRPr="00BA0277" w:rsidRDefault="00FA30B5" w:rsidP="009A3563">
            <w:pPr>
              <w:spacing w:after="0"/>
              <w:ind w:left="70"/>
              <w:jc w:val="both"/>
              <w:rPr>
                <w:rFonts w:ascii="Arial" w:hAnsi="Arial" w:cs="Arial"/>
                <w:sz w:val="20"/>
                <w:szCs w:val="20"/>
              </w:rPr>
            </w:pPr>
            <w:r w:rsidRPr="00BA0277">
              <w:rPr>
                <w:rFonts w:ascii="Arial" w:hAnsi="Arial" w:cs="Arial"/>
                <w:sz w:val="20"/>
                <w:szCs w:val="20"/>
              </w:rPr>
              <w:t xml:space="preserve">V pracovním řádu </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1.3.6</w:t>
            </w:r>
          </w:p>
        </w:tc>
        <w:tc>
          <w:tcPr>
            <w:tcW w:w="8930" w:type="dxa"/>
            <w:vAlign w:val="center"/>
          </w:tcPr>
          <w:p w:rsidR="00FA30B5" w:rsidRPr="00BA0277" w:rsidRDefault="00FA30B5" w:rsidP="009A3563">
            <w:pPr>
              <w:spacing w:after="0"/>
              <w:ind w:left="70"/>
              <w:jc w:val="both"/>
              <w:rPr>
                <w:rFonts w:ascii="Arial" w:hAnsi="Arial" w:cs="Arial"/>
                <w:sz w:val="20"/>
                <w:szCs w:val="20"/>
              </w:rPr>
            </w:pPr>
            <w:r w:rsidRPr="00BA0277">
              <w:rPr>
                <w:rFonts w:ascii="Arial" w:hAnsi="Arial" w:cs="Arial"/>
                <w:sz w:val="20"/>
                <w:szCs w:val="20"/>
              </w:rPr>
              <w:t>V jiných vnitřních předpisech (např. pracovní postupy, nařízení ředitele apod.)</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1.3.7</w:t>
            </w:r>
          </w:p>
        </w:tc>
        <w:tc>
          <w:tcPr>
            <w:tcW w:w="8930" w:type="dxa"/>
            <w:vAlign w:val="center"/>
          </w:tcPr>
          <w:p w:rsidR="00FA30B5" w:rsidRPr="00620CDE" w:rsidRDefault="00FA30B5" w:rsidP="009A3563">
            <w:pPr>
              <w:spacing w:after="0"/>
              <w:ind w:left="70"/>
              <w:jc w:val="both"/>
              <w:rPr>
                <w:rFonts w:ascii="Arial" w:hAnsi="Arial" w:cs="Arial"/>
                <w:sz w:val="20"/>
                <w:szCs w:val="20"/>
              </w:rPr>
            </w:pPr>
            <w:r w:rsidRPr="00620CDE">
              <w:rPr>
                <w:rFonts w:ascii="Arial" w:hAnsi="Arial" w:cs="Arial"/>
                <w:sz w:val="20"/>
                <w:szCs w:val="20"/>
              </w:rPr>
              <w:t>Jsou nastavena pravidla pro zastupitelnost na všech úrovních řízení včetně popisu konkrétních činností pro zajištění řádného chodu úseku / organizace?</w:t>
            </w:r>
          </w:p>
          <w:p w:rsidR="00FA30B5" w:rsidRPr="00620CDE" w:rsidRDefault="00FA30B5" w:rsidP="009A3563">
            <w:pPr>
              <w:spacing w:after="0"/>
              <w:ind w:left="70"/>
              <w:jc w:val="both"/>
              <w:rPr>
                <w:rFonts w:ascii="Arial" w:hAnsi="Arial" w:cs="Arial"/>
                <w:b/>
                <w:i/>
                <w:sz w:val="20"/>
                <w:szCs w:val="20"/>
              </w:rPr>
            </w:pPr>
            <w:r w:rsidRPr="00620CDE">
              <w:rPr>
                <w:rFonts w:ascii="Arial" w:hAnsi="Arial" w:cs="Arial"/>
                <w:b/>
                <w:i/>
                <w:sz w:val="20"/>
                <w:szCs w:val="20"/>
              </w:rPr>
              <w:t>Mám / nemám / částečně – kde ano, kde ne, proč a co se s tím dá dělat</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FA30B5" w:rsidRPr="00620CDE" w:rsidTr="00BA0277">
        <w:trPr>
          <w:trHeight w:val="348"/>
        </w:trPr>
        <w:tc>
          <w:tcPr>
            <w:tcW w:w="993" w:type="dxa"/>
            <w:shd w:val="clear" w:color="auto" w:fill="F2F2F2" w:themeFill="background1" w:themeFillShade="F2"/>
            <w:vAlign w:val="center"/>
          </w:tcPr>
          <w:p w:rsidR="00FA30B5" w:rsidRPr="00620CDE" w:rsidRDefault="00FA30B5" w:rsidP="009A3563">
            <w:pPr>
              <w:pStyle w:val="Odstavecseseznamem"/>
              <w:spacing w:after="0"/>
              <w:ind w:left="32"/>
              <w:jc w:val="both"/>
              <w:rPr>
                <w:rFonts w:ascii="Arial" w:hAnsi="Arial" w:cs="Arial"/>
                <w:b/>
                <w:sz w:val="20"/>
                <w:szCs w:val="20"/>
              </w:rPr>
            </w:pPr>
            <w:r w:rsidRPr="00620CDE">
              <w:rPr>
                <w:rFonts w:ascii="Arial" w:hAnsi="Arial" w:cs="Arial"/>
                <w:b/>
                <w:sz w:val="20"/>
                <w:szCs w:val="20"/>
              </w:rPr>
              <w:t>1.4.</w:t>
            </w:r>
          </w:p>
        </w:tc>
        <w:tc>
          <w:tcPr>
            <w:tcW w:w="12974" w:type="dxa"/>
            <w:gridSpan w:val="4"/>
            <w:shd w:val="clear" w:color="auto" w:fill="F2F2F2" w:themeFill="background1" w:themeFillShade="F2"/>
            <w:vAlign w:val="center"/>
          </w:tcPr>
          <w:p w:rsidR="00FA30B5" w:rsidRPr="00620CDE" w:rsidRDefault="00FA30B5" w:rsidP="009A3563">
            <w:pPr>
              <w:pStyle w:val="Odstavecseseznamem"/>
              <w:spacing w:after="0"/>
              <w:ind w:left="70"/>
              <w:jc w:val="both"/>
              <w:rPr>
                <w:rFonts w:ascii="Arial" w:hAnsi="Arial" w:cs="Arial"/>
                <w:b/>
                <w:sz w:val="20"/>
                <w:szCs w:val="20"/>
              </w:rPr>
            </w:pPr>
            <w:r w:rsidRPr="00620CDE">
              <w:rPr>
                <w:rFonts w:ascii="Arial" w:hAnsi="Arial" w:cs="Arial"/>
                <w:b/>
                <w:sz w:val="20"/>
                <w:szCs w:val="20"/>
              </w:rPr>
              <w:t>Řízení lidských zdrojů</w:t>
            </w: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1.4.1</w:t>
            </w:r>
          </w:p>
        </w:tc>
        <w:tc>
          <w:tcPr>
            <w:tcW w:w="8930" w:type="dxa"/>
            <w:vAlign w:val="center"/>
          </w:tcPr>
          <w:p w:rsidR="00FA30B5" w:rsidRPr="00620CDE" w:rsidRDefault="00FA30B5" w:rsidP="009A3563">
            <w:pPr>
              <w:spacing w:after="0"/>
              <w:ind w:left="70"/>
              <w:jc w:val="both"/>
              <w:rPr>
                <w:rFonts w:ascii="Arial" w:hAnsi="Arial" w:cs="Arial"/>
                <w:sz w:val="20"/>
                <w:szCs w:val="20"/>
              </w:rPr>
            </w:pPr>
            <w:r w:rsidRPr="00620CDE">
              <w:rPr>
                <w:rFonts w:ascii="Arial" w:hAnsi="Arial" w:cs="Arial"/>
                <w:sz w:val="20"/>
                <w:szCs w:val="20"/>
              </w:rPr>
              <w:t>Organizace disponuje systémem vnitřních předpisů pro procesy řízení lidských zdrojů, tj.:</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1.4.2</w:t>
            </w:r>
          </w:p>
        </w:tc>
        <w:tc>
          <w:tcPr>
            <w:tcW w:w="8930" w:type="dxa"/>
            <w:vAlign w:val="center"/>
          </w:tcPr>
          <w:p w:rsidR="00FA30B5" w:rsidRPr="00BA0277" w:rsidRDefault="00BA0277" w:rsidP="009A3563">
            <w:pPr>
              <w:pStyle w:val="Odstavecseseznamem"/>
              <w:numPr>
                <w:ilvl w:val="0"/>
                <w:numId w:val="56"/>
              </w:numPr>
              <w:spacing w:after="0"/>
              <w:jc w:val="both"/>
              <w:rPr>
                <w:rFonts w:ascii="Arial" w:hAnsi="Arial" w:cs="Arial"/>
                <w:sz w:val="20"/>
                <w:szCs w:val="20"/>
              </w:rPr>
            </w:pPr>
            <w:r>
              <w:rPr>
                <w:rFonts w:ascii="Arial" w:hAnsi="Arial" w:cs="Arial"/>
                <w:sz w:val="20"/>
                <w:szCs w:val="20"/>
              </w:rPr>
              <w:t>p</w:t>
            </w:r>
            <w:r w:rsidR="00FA30B5" w:rsidRPr="00BA0277">
              <w:rPr>
                <w:rFonts w:ascii="Arial" w:hAnsi="Arial" w:cs="Arial"/>
                <w:sz w:val="20"/>
                <w:szCs w:val="20"/>
              </w:rPr>
              <w:t>ro výběr a přijímání zaměstnanců</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1.4.3</w:t>
            </w:r>
          </w:p>
        </w:tc>
        <w:tc>
          <w:tcPr>
            <w:tcW w:w="8930" w:type="dxa"/>
            <w:vAlign w:val="center"/>
          </w:tcPr>
          <w:p w:rsidR="00FA30B5" w:rsidRPr="00BA0277" w:rsidRDefault="00BA0277" w:rsidP="009A3563">
            <w:pPr>
              <w:pStyle w:val="Odstavecseseznamem"/>
              <w:numPr>
                <w:ilvl w:val="0"/>
                <w:numId w:val="56"/>
              </w:numPr>
              <w:spacing w:after="0"/>
              <w:jc w:val="both"/>
              <w:rPr>
                <w:rFonts w:ascii="Arial" w:hAnsi="Arial" w:cs="Arial"/>
                <w:sz w:val="20"/>
                <w:szCs w:val="20"/>
              </w:rPr>
            </w:pPr>
            <w:r>
              <w:rPr>
                <w:rFonts w:ascii="Arial" w:hAnsi="Arial" w:cs="Arial"/>
                <w:sz w:val="20"/>
                <w:szCs w:val="20"/>
              </w:rPr>
              <w:t>p</w:t>
            </w:r>
            <w:r w:rsidR="00FA30B5" w:rsidRPr="00BA0277">
              <w:rPr>
                <w:rFonts w:ascii="Arial" w:hAnsi="Arial" w:cs="Arial"/>
                <w:sz w:val="20"/>
                <w:szCs w:val="20"/>
              </w:rPr>
              <w:t>ro hodnocení zaměstnanců</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1.4.4</w:t>
            </w:r>
          </w:p>
        </w:tc>
        <w:tc>
          <w:tcPr>
            <w:tcW w:w="8930" w:type="dxa"/>
            <w:vAlign w:val="center"/>
          </w:tcPr>
          <w:p w:rsidR="00FA30B5" w:rsidRPr="00BA0277" w:rsidRDefault="00BA0277" w:rsidP="009A3563">
            <w:pPr>
              <w:pStyle w:val="Odstavecseseznamem"/>
              <w:numPr>
                <w:ilvl w:val="0"/>
                <w:numId w:val="56"/>
              </w:numPr>
              <w:spacing w:after="0"/>
              <w:jc w:val="both"/>
              <w:rPr>
                <w:rFonts w:ascii="Arial" w:hAnsi="Arial" w:cs="Arial"/>
                <w:sz w:val="20"/>
                <w:szCs w:val="20"/>
              </w:rPr>
            </w:pPr>
            <w:r>
              <w:rPr>
                <w:rFonts w:ascii="Arial" w:hAnsi="Arial" w:cs="Arial"/>
                <w:sz w:val="20"/>
                <w:szCs w:val="20"/>
              </w:rPr>
              <w:t>p</w:t>
            </w:r>
            <w:r w:rsidR="00FA30B5" w:rsidRPr="00BA0277">
              <w:rPr>
                <w:rFonts w:ascii="Arial" w:hAnsi="Arial" w:cs="Arial"/>
                <w:sz w:val="20"/>
                <w:szCs w:val="20"/>
              </w:rPr>
              <w:t>ro vzdělávání zaměstnanců a jejich osobní růst</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1.4.5</w:t>
            </w:r>
          </w:p>
        </w:tc>
        <w:tc>
          <w:tcPr>
            <w:tcW w:w="8930" w:type="dxa"/>
            <w:vAlign w:val="center"/>
          </w:tcPr>
          <w:p w:rsidR="00FA30B5" w:rsidRPr="00BA0277" w:rsidRDefault="00BA0277" w:rsidP="009A3563">
            <w:pPr>
              <w:pStyle w:val="Odstavecseseznamem"/>
              <w:numPr>
                <w:ilvl w:val="0"/>
                <w:numId w:val="56"/>
              </w:numPr>
              <w:spacing w:after="0"/>
              <w:jc w:val="both"/>
              <w:rPr>
                <w:rFonts w:ascii="Arial" w:hAnsi="Arial" w:cs="Arial"/>
                <w:sz w:val="20"/>
                <w:szCs w:val="20"/>
              </w:rPr>
            </w:pPr>
            <w:r>
              <w:rPr>
                <w:rFonts w:ascii="Arial" w:hAnsi="Arial" w:cs="Arial"/>
                <w:sz w:val="20"/>
                <w:szCs w:val="20"/>
              </w:rPr>
              <w:t>p</w:t>
            </w:r>
            <w:r w:rsidR="00FA30B5" w:rsidRPr="00BA0277">
              <w:rPr>
                <w:rFonts w:ascii="Arial" w:hAnsi="Arial" w:cs="Arial"/>
                <w:sz w:val="20"/>
                <w:szCs w:val="20"/>
              </w:rPr>
              <w:t>ro odměňování zaměstnanců, příp. motivaci</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1.4.6</w:t>
            </w:r>
          </w:p>
        </w:tc>
        <w:tc>
          <w:tcPr>
            <w:tcW w:w="8930" w:type="dxa"/>
            <w:vAlign w:val="center"/>
          </w:tcPr>
          <w:p w:rsidR="00FA30B5" w:rsidRPr="00620CDE" w:rsidDel="00C675CC" w:rsidRDefault="00BA0277" w:rsidP="009A3563">
            <w:pPr>
              <w:pStyle w:val="Odstavecseseznamem"/>
              <w:numPr>
                <w:ilvl w:val="0"/>
                <w:numId w:val="56"/>
              </w:numPr>
              <w:spacing w:after="0"/>
              <w:jc w:val="both"/>
              <w:rPr>
                <w:rFonts w:ascii="Arial" w:hAnsi="Arial" w:cs="Arial"/>
                <w:sz w:val="20"/>
                <w:szCs w:val="20"/>
              </w:rPr>
            </w:pPr>
            <w:r>
              <w:rPr>
                <w:rFonts w:ascii="Arial" w:hAnsi="Arial" w:cs="Arial"/>
                <w:sz w:val="20"/>
                <w:szCs w:val="20"/>
              </w:rPr>
              <w:t>p</w:t>
            </w:r>
            <w:r w:rsidR="00FA30B5" w:rsidRPr="00620CDE">
              <w:rPr>
                <w:rFonts w:ascii="Arial" w:hAnsi="Arial" w:cs="Arial"/>
                <w:sz w:val="20"/>
                <w:szCs w:val="20"/>
              </w:rPr>
              <w:t>ro benefitní program</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1.4.7</w:t>
            </w:r>
          </w:p>
        </w:tc>
        <w:tc>
          <w:tcPr>
            <w:tcW w:w="8930" w:type="dxa"/>
            <w:vAlign w:val="center"/>
          </w:tcPr>
          <w:p w:rsidR="00FA30B5" w:rsidRPr="00620CDE" w:rsidRDefault="00FA30B5" w:rsidP="009A3563">
            <w:pPr>
              <w:spacing w:after="0"/>
              <w:ind w:left="70"/>
              <w:jc w:val="both"/>
              <w:rPr>
                <w:rFonts w:ascii="Arial" w:hAnsi="Arial" w:cs="Arial"/>
                <w:sz w:val="20"/>
                <w:szCs w:val="20"/>
              </w:rPr>
            </w:pPr>
            <w:r w:rsidRPr="00620CDE">
              <w:rPr>
                <w:rFonts w:ascii="Arial" w:hAnsi="Arial" w:cs="Arial"/>
                <w:sz w:val="20"/>
                <w:szCs w:val="20"/>
              </w:rPr>
              <w:t>Vyhodnocuje organizace pravidelně stav zaměstnanců a to i s ohledem na budoucí záměry?</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1.4.8</w:t>
            </w:r>
          </w:p>
        </w:tc>
        <w:tc>
          <w:tcPr>
            <w:tcW w:w="8930" w:type="dxa"/>
            <w:vAlign w:val="center"/>
          </w:tcPr>
          <w:p w:rsidR="00FA30B5" w:rsidRPr="00620CDE" w:rsidRDefault="00FA30B5" w:rsidP="00914360">
            <w:pPr>
              <w:spacing w:after="0"/>
              <w:ind w:left="70"/>
              <w:jc w:val="both"/>
              <w:rPr>
                <w:rFonts w:ascii="Arial" w:hAnsi="Arial" w:cs="Arial"/>
                <w:sz w:val="20"/>
                <w:szCs w:val="20"/>
              </w:rPr>
            </w:pPr>
            <w:r w:rsidRPr="00620CDE">
              <w:rPr>
                <w:rFonts w:ascii="Arial" w:hAnsi="Arial" w:cs="Arial"/>
                <w:sz w:val="20"/>
                <w:szCs w:val="20"/>
              </w:rPr>
              <w:t>Existuje program pro zapracování zaměstnanců (mentoring/adaptační proces), a to včetně vyhodnocení úspěšnosti mentoringu ze strany mentora a mentorovaného (dotazník)?</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1.4.9</w:t>
            </w:r>
          </w:p>
        </w:tc>
        <w:tc>
          <w:tcPr>
            <w:tcW w:w="8930" w:type="dxa"/>
            <w:vAlign w:val="center"/>
          </w:tcPr>
          <w:p w:rsidR="00FA30B5" w:rsidRPr="00620CDE" w:rsidRDefault="00FA30B5" w:rsidP="009A3563">
            <w:pPr>
              <w:spacing w:after="0"/>
              <w:ind w:left="70"/>
              <w:jc w:val="both"/>
              <w:rPr>
                <w:rFonts w:ascii="Arial" w:hAnsi="Arial" w:cs="Arial"/>
                <w:sz w:val="20"/>
                <w:szCs w:val="20"/>
              </w:rPr>
            </w:pPr>
            <w:r w:rsidRPr="00620CDE">
              <w:rPr>
                <w:rFonts w:ascii="Arial" w:hAnsi="Arial" w:cs="Arial"/>
                <w:sz w:val="20"/>
                <w:szCs w:val="20"/>
              </w:rPr>
              <w:t>Má poskytovatel písemně zpracován postup pro pravidelné hodnocení zaměstnanců?</w:t>
            </w:r>
          </w:p>
        </w:tc>
        <w:tc>
          <w:tcPr>
            <w:tcW w:w="1276" w:type="dxa"/>
            <w:vAlign w:val="center"/>
          </w:tcPr>
          <w:p w:rsidR="00FA30B5" w:rsidRPr="00620CDE" w:rsidRDefault="00FA30B5" w:rsidP="009A3563">
            <w:pPr>
              <w:spacing w:after="0"/>
              <w:ind w:left="70"/>
              <w:jc w:val="both"/>
              <w:rPr>
                <w:rFonts w:ascii="Arial" w:hAnsi="Arial" w:cs="Arial"/>
                <w:sz w:val="20"/>
                <w:szCs w:val="20"/>
                <w:highlight w:val="yellow"/>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highlight w:val="yellow"/>
              </w:rPr>
            </w:pPr>
          </w:p>
        </w:tc>
      </w:tr>
      <w:tr w:rsidR="00BA0277" w:rsidRPr="00620CDE" w:rsidTr="00BA0277">
        <w:trPr>
          <w:trHeight w:val="204"/>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1.4.10</w:t>
            </w:r>
          </w:p>
        </w:tc>
        <w:tc>
          <w:tcPr>
            <w:tcW w:w="8930" w:type="dxa"/>
            <w:vAlign w:val="center"/>
          </w:tcPr>
          <w:p w:rsidR="00FA30B5" w:rsidRPr="00620CDE" w:rsidRDefault="00FA30B5" w:rsidP="009A3563">
            <w:pPr>
              <w:spacing w:after="0"/>
              <w:ind w:left="70"/>
              <w:jc w:val="both"/>
              <w:rPr>
                <w:rFonts w:ascii="Arial" w:hAnsi="Arial" w:cs="Arial"/>
                <w:sz w:val="20"/>
                <w:szCs w:val="20"/>
              </w:rPr>
            </w:pPr>
            <w:r w:rsidRPr="00620CDE">
              <w:rPr>
                <w:rFonts w:ascii="Arial" w:hAnsi="Arial" w:cs="Arial"/>
                <w:sz w:val="20"/>
                <w:szCs w:val="20"/>
              </w:rPr>
              <w:t>Existuje v rámci procesu hodnocení zaměstnanců také možnost tzv. „sebehodnocení“?</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1.4.11</w:t>
            </w:r>
          </w:p>
        </w:tc>
        <w:tc>
          <w:tcPr>
            <w:tcW w:w="8930" w:type="dxa"/>
            <w:vAlign w:val="center"/>
          </w:tcPr>
          <w:p w:rsidR="00FA30B5" w:rsidRPr="00620CDE" w:rsidRDefault="00FA30B5" w:rsidP="009A3563">
            <w:pPr>
              <w:spacing w:after="0"/>
              <w:ind w:left="70"/>
              <w:jc w:val="both"/>
              <w:rPr>
                <w:rFonts w:ascii="Arial" w:hAnsi="Arial" w:cs="Arial"/>
                <w:sz w:val="20"/>
                <w:szCs w:val="20"/>
              </w:rPr>
            </w:pPr>
            <w:r w:rsidRPr="00620CDE">
              <w:rPr>
                <w:rFonts w:ascii="Arial" w:hAnsi="Arial" w:cs="Arial"/>
                <w:sz w:val="20"/>
                <w:szCs w:val="20"/>
              </w:rPr>
              <w:t>Existují postupy pro plánování a organizování individuálního vzdělávání zaměstnanců?</w:t>
            </w:r>
          </w:p>
          <w:p w:rsidR="00FA30B5" w:rsidRPr="00620CDE" w:rsidRDefault="00FA30B5" w:rsidP="009A3563">
            <w:pPr>
              <w:spacing w:after="0"/>
              <w:ind w:left="70"/>
              <w:jc w:val="both"/>
              <w:rPr>
                <w:rFonts w:ascii="Arial" w:hAnsi="Arial" w:cs="Arial"/>
                <w:sz w:val="20"/>
                <w:szCs w:val="20"/>
              </w:rPr>
            </w:pPr>
            <w:r w:rsidRPr="00620CDE">
              <w:rPr>
                <w:rFonts w:ascii="Arial" w:hAnsi="Arial" w:cs="Arial"/>
                <w:sz w:val="20"/>
                <w:szCs w:val="20"/>
              </w:rPr>
              <w:t>(Stanovení, vývoj a naplňování osobních profesních cílů a potřeby další kvalifikace?)</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1.4.12</w:t>
            </w:r>
          </w:p>
        </w:tc>
        <w:tc>
          <w:tcPr>
            <w:tcW w:w="8930" w:type="dxa"/>
            <w:vAlign w:val="center"/>
          </w:tcPr>
          <w:p w:rsidR="00FA30B5" w:rsidRPr="00620CDE" w:rsidRDefault="00FA30B5" w:rsidP="00914360">
            <w:pPr>
              <w:spacing w:after="0"/>
              <w:ind w:left="70"/>
              <w:jc w:val="both"/>
              <w:rPr>
                <w:rFonts w:ascii="Arial" w:hAnsi="Arial" w:cs="Arial"/>
                <w:sz w:val="20"/>
                <w:szCs w:val="20"/>
              </w:rPr>
            </w:pPr>
            <w:r w:rsidRPr="00620CDE">
              <w:rPr>
                <w:rFonts w:ascii="Arial" w:hAnsi="Arial" w:cs="Arial"/>
                <w:sz w:val="20"/>
                <w:szCs w:val="20"/>
              </w:rPr>
              <w:t>Existují postupy pro plánování a organizování skupinového vzdělávání zaměstnanců</w:t>
            </w:r>
            <w:r w:rsidR="00914360">
              <w:rPr>
                <w:rFonts w:ascii="Arial" w:hAnsi="Arial" w:cs="Arial"/>
                <w:sz w:val="20"/>
                <w:szCs w:val="20"/>
              </w:rPr>
              <w:t xml:space="preserve">? </w:t>
            </w:r>
            <w:r w:rsidRPr="00620CDE">
              <w:rPr>
                <w:rFonts w:ascii="Arial" w:hAnsi="Arial" w:cs="Arial"/>
                <w:sz w:val="20"/>
                <w:szCs w:val="20"/>
              </w:rPr>
              <w:t>(Stanovení, vývoj a naplňování osobních profesních cílů a potřeby další kvalifikace?)</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FA30B5" w:rsidRPr="00620CDE" w:rsidTr="00BA0277">
        <w:trPr>
          <w:trHeight w:val="348"/>
        </w:trPr>
        <w:tc>
          <w:tcPr>
            <w:tcW w:w="993" w:type="dxa"/>
            <w:shd w:val="clear" w:color="auto" w:fill="F2F2F2" w:themeFill="background1" w:themeFillShade="F2"/>
            <w:vAlign w:val="center"/>
          </w:tcPr>
          <w:p w:rsidR="00FA30B5" w:rsidRPr="00620CDE" w:rsidRDefault="00FA30B5" w:rsidP="009A3563">
            <w:pPr>
              <w:spacing w:after="0"/>
              <w:ind w:left="32"/>
              <w:jc w:val="both"/>
              <w:rPr>
                <w:rFonts w:ascii="Arial" w:hAnsi="Arial" w:cs="Arial"/>
                <w:b/>
                <w:sz w:val="20"/>
                <w:szCs w:val="20"/>
              </w:rPr>
            </w:pPr>
            <w:r w:rsidRPr="00620CDE">
              <w:rPr>
                <w:rFonts w:ascii="Arial" w:hAnsi="Arial" w:cs="Arial"/>
                <w:b/>
                <w:sz w:val="20"/>
                <w:szCs w:val="20"/>
              </w:rPr>
              <w:t>1.5.</w:t>
            </w:r>
          </w:p>
        </w:tc>
        <w:tc>
          <w:tcPr>
            <w:tcW w:w="12974" w:type="dxa"/>
            <w:gridSpan w:val="4"/>
            <w:shd w:val="clear" w:color="auto" w:fill="F2F2F2" w:themeFill="background1" w:themeFillShade="F2"/>
            <w:vAlign w:val="center"/>
          </w:tcPr>
          <w:p w:rsidR="00FA30B5" w:rsidRPr="00620CDE" w:rsidRDefault="00FA30B5" w:rsidP="009A3563">
            <w:pPr>
              <w:pStyle w:val="Odstavecseseznamem"/>
              <w:spacing w:after="0"/>
              <w:ind w:left="70"/>
              <w:jc w:val="both"/>
              <w:rPr>
                <w:rFonts w:ascii="Arial" w:hAnsi="Arial" w:cs="Arial"/>
                <w:b/>
                <w:sz w:val="20"/>
                <w:szCs w:val="20"/>
              </w:rPr>
            </w:pPr>
            <w:r w:rsidRPr="00620CDE">
              <w:rPr>
                <w:rFonts w:ascii="Arial" w:hAnsi="Arial" w:cs="Arial"/>
                <w:b/>
                <w:sz w:val="20"/>
                <w:szCs w:val="20"/>
              </w:rPr>
              <w:t>Vnitřní předpisy - Styl řízení, filozofie řízení a přístup managementu</w:t>
            </w: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1.5.1</w:t>
            </w:r>
          </w:p>
        </w:tc>
        <w:tc>
          <w:tcPr>
            <w:tcW w:w="8930" w:type="dxa"/>
            <w:vAlign w:val="center"/>
          </w:tcPr>
          <w:p w:rsidR="00FA30B5" w:rsidRPr="00620CDE" w:rsidRDefault="00FA30B5" w:rsidP="009A3563">
            <w:pPr>
              <w:spacing w:after="0"/>
              <w:ind w:left="70"/>
              <w:jc w:val="both"/>
              <w:rPr>
                <w:rFonts w:ascii="Arial" w:hAnsi="Arial" w:cs="Arial"/>
                <w:sz w:val="20"/>
                <w:szCs w:val="20"/>
              </w:rPr>
            </w:pPr>
            <w:r w:rsidRPr="00620CDE">
              <w:rPr>
                <w:rFonts w:ascii="Arial" w:hAnsi="Arial" w:cs="Arial"/>
                <w:sz w:val="20"/>
                <w:szCs w:val="20"/>
              </w:rPr>
              <w:t>Existuje jednoznačný proces prokazatelného seznamování zaměstnanců s předpisy? (vlastnoruční podpis zaměstnance) A to i aktualizovaných předpisů?</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1.5.2</w:t>
            </w:r>
          </w:p>
        </w:tc>
        <w:tc>
          <w:tcPr>
            <w:tcW w:w="8930" w:type="dxa"/>
            <w:vAlign w:val="center"/>
          </w:tcPr>
          <w:p w:rsidR="00FA30B5" w:rsidRPr="00620CDE" w:rsidRDefault="00FA30B5" w:rsidP="009A3563">
            <w:pPr>
              <w:spacing w:after="0"/>
              <w:ind w:left="70"/>
              <w:jc w:val="both"/>
              <w:rPr>
                <w:rFonts w:ascii="Arial" w:hAnsi="Arial" w:cs="Arial"/>
                <w:sz w:val="20"/>
                <w:szCs w:val="20"/>
              </w:rPr>
            </w:pPr>
            <w:r w:rsidRPr="00620CDE">
              <w:rPr>
                <w:rFonts w:ascii="Arial" w:hAnsi="Arial" w:cs="Arial"/>
                <w:sz w:val="20"/>
                <w:szCs w:val="20"/>
              </w:rPr>
              <w:t>Je nastaven proces k pravidelné i operativní aktualizaci tak, aby směrnice odpovídaly vnější legislativě i novým skutečnostem (procesy, informační systémy apod.)?</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1.5.3</w:t>
            </w:r>
          </w:p>
        </w:tc>
        <w:tc>
          <w:tcPr>
            <w:tcW w:w="8930" w:type="dxa"/>
            <w:vAlign w:val="center"/>
          </w:tcPr>
          <w:p w:rsidR="00FA30B5" w:rsidRPr="00620CDE" w:rsidRDefault="00FA30B5" w:rsidP="009A3563">
            <w:pPr>
              <w:spacing w:after="0"/>
              <w:ind w:left="70"/>
              <w:jc w:val="both"/>
              <w:rPr>
                <w:rFonts w:ascii="Arial" w:hAnsi="Arial" w:cs="Arial"/>
                <w:sz w:val="20"/>
                <w:szCs w:val="20"/>
              </w:rPr>
            </w:pPr>
            <w:r w:rsidRPr="00620CDE">
              <w:rPr>
                <w:rFonts w:ascii="Arial" w:hAnsi="Arial" w:cs="Arial"/>
                <w:sz w:val="20"/>
                <w:szCs w:val="20"/>
              </w:rPr>
              <w:t>Existuje zaměstnanec, který je odpovědný za vydávání, správu a archivaci vnitřních předpisů (včetně koordinace aktualizace)?</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r w:rsidR="00BA0277" w:rsidRPr="00620CDE" w:rsidTr="00BA0277">
        <w:trPr>
          <w:trHeight w:val="348"/>
        </w:trPr>
        <w:tc>
          <w:tcPr>
            <w:tcW w:w="993" w:type="dxa"/>
            <w:vAlign w:val="center"/>
          </w:tcPr>
          <w:p w:rsidR="00FA30B5" w:rsidRPr="00620CDE" w:rsidRDefault="00FA30B5" w:rsidP="009A3563">
            <w:pPr>
              <w:spacing w:after="0"/>
              <w:ind w:left="32"/>
              <w:jc w:val="both"/>
              <w:rPr>
                <w:rFonts w:ascii="Arial" w:hAnsi="Arial" w:cs="Arial"/>
                <w:sz w:val="20"/>
                <w:szCs w:val="20"/>
              </w:rPr>
            </w:pPr>
            <w:r w:rsidRPr="00620CDE">
              <w:rPr>
                <w:rFonts w:ascii="Arial" w:hAnsi="Arial" w:cs="Arial"/>
                <w:sz w:val="20"/>
                <w:szCs w:val="20"/>
              </w:rPr>
              <w:t>1.5.4</w:t>
            </w:r>
          </w:p>
        </w:tc>
        <w:tc>
          <w:tcPr>
            <w:tcW w:w="8930" w:type="dxa"/>
            <w:vAlign w:val="center"/>
          </w:tcPr>
          <w:p w:rsidR="00FA30B5" w:rsidRPr="00620CDE" w:rsidRDefault="00FA30B5" w:rsidP="009A3563">
            <w:pPr>
              <w:spacing w:after="0"/>
              <w:ind w:left="70"/>
              <w:jc w:val="both"/>
              <w:rPr>
                <w:rFonts w:ascii="Arial" w:hAnsi="Arial" w:cs="Arial"/>
                <w:sz w:val="20"/>
                <w:szCs w:val="20"/>
              </w:rPr>
            </w:pPr>
            <w:r w:rsidRPr="00620CDE">
              <w:rPr>
                <w:rFonts w:ascii="Arial" w:hAnsi="Arial" w:cs="Arial"/>
                <w:sz w:val="20"/>
                <w:szCs w:val="20"/>
              </w:rPr>
              <w:t>Existuje „směrnice o směrnicích“ jako dokument, popisující proces vzniku, změn, ukládání, seznamování, odpovědností (včetně šablon) směrnic apod.?</w:t>
            </w:r>
          </w:p>
        </w:tc>
        <w:tc>
          <w:tcPr>
            <w:tcW w:w="1276" w:type="dxa"/>
            <w:vAlign w:val="center"/>
          </w:tcPr>
          <w:p w:rsidR="00FA30B5" w:rsidRPr="00620CDE" w:rsidRDefault="00FA30B5" w:rsidP="009A3563">
            <w:pPr>
              <w:spacing w:after="0"/>
              <w:ind w:left="70"/>
              <w:jc w:val="both"/>
              <w:rPr>
                <w:rFonts w:ascii="Arial" w:hAnsi="Arial" w:cs="Arial"/>
                <w:sz w:val="20"/>
                <w:szCs w:val="20"/>
              </w:rPr>
            </w:pPr>
          </w:p>
        </w:tc>
        <w:tc>
          <w:tcPr>
            <w:tcW w:w="1417" w:type="dxa"/>
            <w:vAlign w:val="center"/>
          </w:tcPr>
          <w:p w:rsidR="00FA30B5" w:rsidRPr="00620CDE" w:rsidRDefault="00FA30B5" w:rsidP="009A3563">
            <w:pPr>
              <w:spacing w:after="0"/>
              <w:ind w:left="70"/>
              <w:jc w:val="both"/>
              <w:rPr>
                <w:rFonts w:ascii="Arial" w:hAnsi="Arial" w:cs="Arial"/>
                <w:sz w:val="20"/>
                <w:szCs w:val="20"/>
              </w:rPr>
            </w:pPr>
          </w:p>
        </w:tc>
        <w:tc>
          <w:tcPr>
            <w:tcW w:w="1351" w:type="dxa"/>
            <w:vAlign w:val="center"/>
          </w:tcPr>
          <w:p w:rsidR="00FA30B5" w:rsidRPr="00620CDE" w:rsidRDefault="00FA30B5" w:rsidP="009A3563">
            <w:pPr>
              <w:spacing w:after="0"/>
              <w:ind w:left="70"/>
              <w:jc w:val="both"/>
              <w:rPr>
                <w:rFonts w:ascii="Arial" w:hAnsi="Arial" w:cs="Arial"/>
                <w:sz w:val="20"/>
                <w:szCs w:val="20"/>
              </w:rPr>
            </w:pPr>
          </w:p>
        </w:tc>
      </w:tr>
    </w:tbl>
    <w:p w:rsidR="00620CDE" w:rsidRDefault="00620CDE" w:rsidP="009A3563">
      <w:pPr>
        <w:spacing w:line="276" w:lineRule="auto"/>
        <w:jc w:val="both"/>
        <w:rPr>
          <w:rFonts w:ascii="Arial" w:hAnsi="Arial" w:cs="Arial"/>
          <w:i/>
          <w:sz w:val="20"/>
          <w:szCs w:val="20"/>
        </w:rPr>
        <w:sectPr w:rsidR="00620CDE" w:rsidSect="00580594">
          <w:headerReference w:type="even" r:id="rId37"/>
          <w:headerReference w:type="default" r:id="rId38"/>
          <w:headerReference w:type="first" r:id="rId39"/>
          <w:type w:val="continuous"/>
          <w:pgSz w:w="16838" w:h="11906" w:orient="landscape"/>
          <w:pgMar w:top="1440" w:right="1080" w:bottom="1440" w:left="1080" w:header="709" w:footer="709" w:gutter="0"/>
          <w:cols w:space="708"/>
          <w:titlePg/>
          <w:docGrid w:linePitch="360"/>
        </w:sectPr>
      </w:pPr>
    </w:p>
    <w:p w:rsidR="00897E7A" w:rsidRPr="0001421E" w:rsidRDefault="00897E7A" w:rsidP="009A3563">
      <w:pPr>
        <w:pStyle w:val="Nadpis1"/>
        <w:numPr>
          <w:ilvl w:val="3"/>
          <w:numId w:val="28"/>
        </w:numPr>
        <w:spacing w:line="276" w:lineRule="auto"/>
        <w:ind w:left="426" w:hanging="426"/>
        <w:jc w:val="both"/>
        <w:rPr>
          <w:rFonts w:ascii="Arial" w:hAnsi="Arial" w:cs="Arial"/>
          <w:sz w:val="24"/>
          <w:szCs w:val="24"/>
        </w:rPr>
      </w:pPr>
      <w:bookmarkStart w:id="81" w:name="_Toc411315993"/>
      <w:bookmarkStart w:id="82" w:name="_Toc415733402"/>
      <w:bookmarkStart w:id="83" w:name="_Toc4350115"/>
      <w:bookmarkStart w:id="84" w:name="_Toc20288793"/>
      <w:r w:rsidRPr="0001421E">
        <w:rPr>
          <w:rFonts w:ascii="Arial" w:hAnsi="Arial" w:cs="Arial"/>
          <w:sz w:val="24"/>
          <w:szCs w:val="24"/>
        </w:rPr>
        <w:t>Řízení rizik</w:t>
      </w:r>
      <w:bookmarkEnd w:id="81"/>
      <w:bookmarkEnd w:id="82"/>
      <w:bookmarkEnd w:id="83"/>
      <w:r w:rsidR="00496501">
        <w:rPr>
          <w:rFonts w:ascii="Arial" w:hAnsi="Arial" w:cs="Arial"/>
          <w:sz w:val="24"/>
          <w:szCs w:val="24"/>
        </w:rPr>
        <w:t xml:space="preserve"> – komponenta 2</w:t>
      </w:r>
      <w:bookmarkEnd w:id="84"/>
    </w:p>
    <w:p w:rsidR="0000176A" w:rsidRPr="00CE31C6" w:rsidRDefault="0000176A" w:rsidP="009A3563">
      <w:pPr>
        <w:pStyle w:val="Odstavecseseznamem"/>
        <w:numPr>
          <w:ilvl w:val="4"/>
          <w:numId w:val="28"/>
        </w:numPr>
        <w:ind w:left="851" w:hanging="851"/>
        <w:jc w:val="both"/>
        <w:rPr>
          <w:rFonts w:ascii="Arial" w:eastAsiaTheme="majorEastAsia" w:hAnsi="Arial" w:cs="Arial"/>
          <w:b/>
          <w:bCs/>
          <w:caps/>
          <w:szCs w:val="24"/>
        </w:rPr>
      </w:pPr>
      <w:r>
        <w:rPr>
          <w:rFonts w:ascii="Arial" w:eastAsiaTheme="majorEastAsia" w:hAnsi="Arial" w:cs="Arial"/>
          <w:b/>
          <w:bCs/>
          <w:caps/>
          <w:szCs w:val="24"/>
        </w:rPr>
        <w:t>Stanovení cílů</w:t>
      </w:r>
    </w:p>
    <w:p w:rsidR="0000176A" w:rsidRPr="00CE31C6" w:rsidRDefault="0000176A" w:rsidP="009A3563">
      <w:pPr>
        <w:spacing w:line="276" w:lineRule="auto"/>
        <w:jc w:val="both"/>
        <w:rPr>
          <w:rFonts w:ascii="Arial" w:hAnsi="Arial" w:cs="Arial"/>
          <w:sz w:val="20"/>
          <w:szCs w:val="20"/>
        </w:rPr>
      </w:pPr>
      <w:r w:rsidRPr="00CE31C6">
        <w:rPr>
          <w:rFonts w:ascii="Arial" w:hAnsi="Arial" w:cs="Arial"/>
          <w:sz w:val="20"/>
          <w:szCs w:val="20"/>
        </w:rPr>
        <w:t>Příspěvkové organizace disponují omezenými zdroji (personálními, finančními, časovými atd.) a do určité míry si i vzájemně konkurují (snaží se získat více žáků, přilákat více diváků atp.). Vytvořením strategického dokumentu a živé práce s ním má vedení organizace v rukou jedinečný prostředek, díky němuž může aktivně ovlivňovat vývoj budoucnosti organizace a zapojit i další aktéry. Díky tomu by pak organizace měla být schopna vzhledem ke svému poslání poskytovat co nejkvalitnější služby. Strategické řízení a plánování vytváří tlak na optimalizaci využití všech dostupných zdrojů.</w:t>
      </w:r>
    </w:p>
    <w:p w:rsidR="0000176A" w:rsidRPr="00CE31C6" w:rsidRDefault="0000176A" w:rsidP="009A3563">
      <w:pPr>
        <w:spacing w:line="276" w:lineRule="auto"/>
        <w:jc w:val="both"/>
        <w:rPr>
          <w:rFonts w:ascii="Arial" w:hAnsi="Arial" w:cs="Arial"/>
          <w:sz w:val="20"/>
          <w:szCs w:val="20"/>
        </w:rPr>
      </w:pPr>
      <w:r w:rsidRPr="00CE31C6">
        <w:rPr>
          <w:rFonts w:ascii="Arial" w:hAnsi="Arial" w:cs="Arial"/>
          <w:sz w:val="20"/>
          <w:szCs w:val="20"/>
        </w:rPr>
        <w:t>Strategické plánování by mělo ukázat cesty, které vedou k dosažení vytyčených cílů. Avšak dříve, než se organizace pustí do stanovování cílů, musí mít jasně vymezenou vizi a poslání. Teprve poté je možné v rámci toho definovat, čeho chce dosáhnout, a hledat k tomu zdroje a způsoby.</w:t>
      </w:r>
    </w:p>
    <w:p w:rsidR="0000176A" w:rsidRPr="00126255" w:rsidRDefault="0000176A" w:rsidP="009A3563">
      <w:pPr>
        <w:tabs>
          <w:tab w:val="left" w:pos="284"/>
        </w:tabs>
        <w:spacing w:before="100" w:beforeAutospacing="1" w:after="100" w:afterAutospacing="1" w:line="276" w:lineRule="auto"/>
        <w:jc w:val="both"/>
        <w:rPr>
          <w:rFonts w:ascii="Arial" w:hAnsi="Arial" w:cs="Arial"/>
        </w:rPr>
      </w:pPr>
      <w:r w:rsidRPr="00126255">
        <w:rPr>
          <w:rFonts w:ascii="Arial" w:hAnsi="Arial" w:cs="Arial"/>
          <w:noProof/>
          <w:lang w:eastAsia="cs-CZ"/>
        </w:rPr>
        <mc:AlternateContent>
          <mc:Choice Requires="wps">
            <w:drawing>
              <wp:anchor distT="0" distB="0" distL="114300" distR="114300" simplePos="0" relativeHeight="251671552" behindDoc="0" locked="0" layoutInCell="1" allowOverlap="1" wp14:anchorId="77B2CAF0" wp14:editId="212048D5">
                <wp:simplePos x="0" y="0"/>
                <wp:positionH relativeFrom="column">
                  <wp:posOffset>6019</wp:posOffset>
                </wp:positionH>
                <wp:positionV relativeFrom="paragraph">
                  <wp:posOffset>129650</wp:posOffset>
                </wp:positionV>
                <wp:extent cx="1184744" cy="811033"/>
                <wp:effectExtent l="0" t="0" r="0" b="8255"/>
                <wp:wrapNone/>
                <wp:docPr id="299" name="Zaoblený obdélník 2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4744" cy="811033"/>
                        </a:xfrm>
                        <a:prstGeom prst="roundRect">
                          <a:avLst/>
                        </a:prstGeom>
                        <a:solidFill>
                          <a:srgbClr val="D0E3E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27ED3" w:rsidRPr="00580594" w:rsidRDefault="00527ED3" w:rsidP="0000176A">
                            <w:pPr>
                              <w:jc w:val="center"/>
                              <w:rPr>
                                <w:rFonts w:ascii="Arial" w:hAnsi="Arial" w:cs="Arial"/>
                                <w:b/>
                                <w:color w:val="000000"/>
                                <w:sz w:val="16"/>
                                <w:szCs w:val="16"/>
                              </w:rPr>
                            </w:pPr>
                            <w:r w:rsidRPr="00580594">
                              <w:rPr>
                                <w:rFonts w:ascii="Arial" w:hAnsi="Arial" w:cs="Arial"/>
                                <w:b/>
                                <w:color w:val="000000"/>
                                <w:sz w:val="16"/>
                                <w:szCs w:val="16"/>
                              </w:rPr>
                              <w:t>STRATEGICKÉ PLÁNOVÁNÍ</w:t>
                            </w:r>
                          </w:p>
                          <w:p w:rsidR="00527ED3" w:rsidRPr="00580594" w:rsidRDefault="00527ED3" w:rsidP="0000176A">
                            <w:pPr>
                              <w:jc w:val="center"/>
                              <w:rPr>
                                <w:rFonts w:ascii="Arial" w:hAnsi="Arial" w:cs="Arial"/>
                                <w:color w:val="000000"/>
                                <w:sz w:val="16"/>
                                <w:szCs w:val="16"/>
                              </w:rPr>
                            </w:pPr>
                            <w:r w:rsidRPr="00580594">
                              <w:rPr>
                                <w:rFonts w:ascii="Arial" w:hAnsi="Arial" w:cs="Arial"/>
                                <w:color w:val="000000"/>
                                <w:sz w:val="16"/>
                                <w:szCs w:val="16"/>
                              </w:rPr>
                              <w:t>cesty vedoucí k dosažení cíle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B2CAF0" id="Zaoblený obdélník 299" o:spid="_x0000_s1035" style="position:absolute;left:0;text-align:left;margin-left:.45pt;margin-top:10.2pt;width:93.3pt;height:63.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" fillcolor="#d0e3ea" stroked="f" strokeweight="2pt">
                <v:path arrowok="t"/>
                <v:textbox>
                  <w:txbxContent>
                    <w:p w:rsidR="00527ED3" w:rsidRPr="00580594" w:rsidRDefault="00527ED3" w:rsidP="0000176A">
                      <w:pPr>
                        <w:jc w:val="center"/>
                        <w:rPr>
                          <w:rFonts w:ascii="Arial" w:hAnsi="Arial" w:cs="Arial"/>
                          <w:b/>
                          <w:color w:val="000000"/>
                          <w:sz w:val="16"/>
                          <w:szCs w:val="16"/>
                        </w:rPr>
                      </w:pPr>
                      <w:r w:rsidRPr="00580594">
                        <w:rPr>
                          <w:rFonts w:ascii="Arial" w:hAnsi="Arial" w:cs="Arial"/>
                          <w:b/>
                          <w:color w:val="000000"/>
                          <w:sz w:val="16"/>
                          <w:szCs w:val="16"/>
                        </w:rPr>
                        <w:t>STRATEGICKÉ PLÁNOVÁNÍ</w:t>
                      </w:r>
                    </w:p>
                    <w:p w:rsidR="00527ED3" w:rsidRPr="00580594" w:rsidRDefault="00527ED3" w:rsidP="0000176A">
                      <w:pPr>
                        <w:jc w:val="center"/>
                        <w:rPr>
                          <w:rFonts w:ascii="Arial" w:hAnsi="Arial" w:cs="Arial"/>
                          <w:color w:val="000000"/>
                          <w:sz w:val="16"/>
                          <w:szCs w:val="16"/>
                        </w:rPr>
                      </w:pPr>
                      <w:r w:rsidRPr="00580594">
                        <w:rPr>
                          <w:rFonts w:ascii="Arial" w:hAnsi="Arial" w:cs="Arial"/>
                          <w:color w:val="000000"/>
                          <w:sz w:val="16"/>
                          <w:szCs w:val="16"/>
                        </w:rPr>
                        <w:t>cesty vedoucí k dosažení cíle</w:t>
                      </w:r>
                    </w:p>
                  </w:txbxContent>
                </v:textbox>
              </v:roundrect>
            </w:pict>
          </mc:Fallback>
        </mc:AlternateContent>
      </w:r>
      <w:r w:rsidRPr="00126255">
        <w:rPr>
          <w:rFonts w:ascii="Arial" w:hAnsi="Arial" w:cs="Arial"/>
          <w:noProof/>
          <w:lang w:eastAsia="cs-CZ"/>
        </w:rPr>
        <w:drawing>
          <wp:inline distT="0" distB="0" distL="0" distR="0" wp14:anchorId="6E96DFBA" wp14:editId="2D11E64C">
            <wp:extent cx="5835650" cy="1900362"/>
            <wp:effectExtent l="0" t="0" r="12700" b="62230"/>
            <wp:docPr id="17518" name="Diagram 1751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r w:rsidRPr="00126255">
        <w:rPr>
          <w:rFonts w:ascii="Arial" w:hAnsi="Arial" w:cs="Arial"/>
        </w:rPr>
        <w:t xml:space="preserve"> </w:t>
      </w:r>
    </w:p>
    <w:p w:rsidR="0000176A" w:rsidRPr="00CE31C6" w:rsidRDefault="0000176A" w:rsidP="009A3563">
      <w:pPr>
        <w:spacing w:line="276" w:lineRule="auto"/>
        <w:jc w:val="both"/>
        <w:rPr>
          <w:rFonts w:ascii="Arial" w:hAnsi="Arial" w:cs="Arial"/>
          <w:sz w:val="20"/>
          <w:szCs w:val="20"/>
        </w:rPr>
      </w:pPr>
      <w:r w:rsidRPr="00CE31C6">
        <w:rPr>
          <w:rFonts w:ascii="Arial" w:hAnsi="Arial" w:cs="Arial"/>
          <w:b/>
          <w:sz w:val="20"/>
          <w:szCs w:val="20"/>
        </w:rPr>
        <w:t>Poslání organizace</w:t>
      </w:r>
      <w:r w:rsidRPr="00CE31C6">
        <w:rPr>
          <w:rFonts w:ascii="Arial" w:hAnsi="Arial" w:cs="Arial"/>
          <w:sz w:val="20"/>
          <w:szCs w:val="20"/>
        </w:rPr>
        <w:t xml:space="preserve"> – vyjadřuje podstatu organizace, říká, proč organizace existuje, co je jejím úkolem a pro koho pracuje. </w:t>
      </w:r>
    </w:p>
    <w:p w:rsidR="0000176A" w:rsidRPr="00CE31C6" w:rsidRDefault="0000176A" w:rsidP="009A3563">
      <w:pPr>
        <w:spacing w:line="276" w:lineRule="auto"/>
        <w:jc w:val="both"/>
        <w:rPr>
          <w:rFonts w:ascii="Arial" w:hAnsi="Arial" w:cs="Arial"/>
          <w:sz w:val="20"/>
          <w:szCs w:val="20"/>
        </w:rPr>
      </w:pPr>
      <w:r w:rsidRPr="00CE31C6">
        <w:rPr>
          <w:rFonts w:ascii="Arial" w:hAnsi="Arial" w:cs="Arial"/>
          <w:sz w:val="20"/>
          <w:szCs w:val="20"/>
        </w:rPr>
        <w:t>Příspěvkové organizace kraje mají ve své zřizovací listině článek „</w:t>
      </w:r>
      <w:r w:rsidRPr="00CE31C6">
        <w:rPr>
          <w:rFonts w:ascii="Arial" w:hAnsi="Arial" w:cs="Arial"/>
          <w:i/>
          <w:sz w:val="20"/>
          <w:szCs w:val="20"/>
        </w:rPr>
        <w:t>vymezení hlavního účelu a předmětu činnosti organizace“</w:t>
      </w:r>
      <w:r w:rsidRPr="00CE31C6">
        <w:rPr>
          <w:rFonts w:ascii="Arial" w:hAnsi="Arial" w:cs="Arial"/>
          <w:sz w:val="20"/>
          <w:szCs w:val="20"/>
        </w:rPr>
        <w:t xml:space="preserve">. Jedná se o výčet veřejných služeb, které má organizace zajišťovat – jde o vymezení poslání organizace, tedy toho, co má dělat. Avšak organizace tento dokument může propracovat i hlouběji a poslání si definovat tak, aby skutečně vystihovalo danou organizaci. </w:t>
      </w:r>
    </w:p>
    <w:p w:rsidR="0000176A" w:rsidRPr="00CE31C6" w:rsidRDefault="0000176A" w:rsidP="009A3563">
      <w:pPr>
        <w:spacing w:line="276" w:lineRule="auto"/>
        <w:jc w:val="both"/>
        <w:rPr>
          <w:rFonts w:ascii="Arial" w:hAnsi="Arial" w:cs="Arial"/>
          <w:sz w:val="20"/>
          <w:szCs w:val="20"/>
        </w:rPr>
      </w:pPr>
      <w:r w:rsidRPr="00CE31C6">
        <w:rPr>
          <w:rFonts w:ascii="Arial" w:hAnsi="Arial" w:cs="Arial"/>
          <w:b/>
          <w:sz w:val="20"/>
          <w:szCs w:val="20"/>
        </w:rPr>
        <w:t>Vize organizace</w:t>
      </w:r>
      <w:r w:rsidRPr="00CE31C6">
        <w:rPr>
          <w:rFonts w:ascii="Arial" w:hAnsi="Arial" w:cs="Arial"/>
          <w:sz w:val="20"/>
          <w:szCs w:val="20"/>
        </w:rPr>
        <w:t xml:space="preserve"> – představuje </w:t>
      </w:r>
      <w:r w:rsidRPr="00CE31C6">
        <w:rPr>
          <w:rFonts w:ascii="Arial" w:hAnsi="Arial" w:cs="Arial"/>
          <w:b/>
          <w:sz w:val="20"/>
          <w:szCs w:val="20"/>
        </w:rPr>
        <w:t>dlouhodobý výhled její činnosti</w:t>
      </w:r>
      <w:r w:rsidRPr="00CE31C6">
        <w:rPr>
          <w:rFonts w:ascii="Arial" w:hAnsi="Arial" w:cs="Arial"/>
          <w:sz w:val="20"/>
          <w:szCs w:val="20"/>
        </w:rPr>
        <w:t>. Vize by měla informovat o tom, kam chce směřovat, kam chce dospět, čeho chce dosáhnout. Je dosažitelným snem o tom, co chce organizace veřejného sektoru dělat.</w:t>
      </w:r>
    </w:p>
    <w:p w:rsidR="0000176A" w:rsidRPr="00CE31C6" w:rsidRDefault="0000176A" w:rsidP="009A3563">
      <w:pPr>
        <w:spacing w:line="276" w:lineRule="auto"/>
        <w:jc w:val="both"/>
        <w:rPr>
          <w:rFonts w:ascii="Arial" w:hAnsi="Arial" w:cs="Arial"/>
          <w:sz w:val="20"/>
          <w:szCs w:val="20"/>
          <w:u w:val="single"/>
        </w:rPr>
      </w:pPr>
      <w:r w:rsidRPr="00CE31C6">
        <w:rPr>
          <w:rFonts w:ascii="Arial" w:hAnsi="Arial" w:cs="Arial"/>
          <w:b/>
          <w:sz w:val="20"/>
          <w:szCs w:val="20"/>
        </w:rPr>
        <w:t>Cíle organizace</w:t>
      </w:r>
      <w:r w:rsidRPr="00CE31C6">
        <w:rPr>
          <w:rFonts w:ascii="Arial" w:hAnsi="Arial" w:cs="Arial"/>
          <w:b/>
          <w:sz w:val="20"/>
          <w:szCs w:val="20"/>
          <w:u w:val="single"/>
        </w:rPr>
        <w:t xml:space="preserve"> </w:t>
      </w:r>
      <w:r w:rsidRPr="00CE31C6">
        <w:rPr>
          <w:rFonts w:ascii="Arial" w:hAnsi="Arial" w:cs="Arial"/>
          <w:b/>
          <w:sz w:val="20"/>
          <w:szCs w:val="20"/>
        </w:rPr>
        <w:t xml:space="preserve">– </w:t>
      </w:r>
      <w:r w:rsidRPr="00CE31C6">
        <w:rPr>
          <w:rFonts w:ascii="Arial" w:hAnsi="Arial" w:cs="Arial"/>
          <w:sz w:val="20"/>
          <w:szCs w:val="20"/>
        </w:rPr>
        <w:t xml:space="preserve">na základě analýzy vnějšího a vnitřního prostředí (v praxi se nejčastěji používá SWOT analýza) a na základě stanovené vize může organizace přistoupit k definici strategických cílů. Strategické cíle představují žádoucí stavy, kterých chce organizace dosáhnout. Jelikož jsou zdroje (finanční, materiálové i personální) na uskutečňování cílů omezené, je třeba zaměřit se na prioritní (problémové) oblasti. Prioritní oblasti jsou ty oblasti, které mají největší dopad na organizaci nebo jsou „motorem“ organizace, a dále ty oblasti, ve kterých se vyskytují nejzávažnější problémy. </w:t>
      </w:r>
    </w:p>
    <w:p w:rsidR="0000176A" w:rsidRPr="00CE31C6" w:rsidRDefault="0000176A" w:rsidP="009A3563">
      <w:pPr>
        <w:spacing w:line="276" w:lineRule="auto"/>
        <w:jc w:val="both"/>
        <w:rPr>
          <w:rFonts w:ascii="Arial" w:hAnsi="Arial" w:cs="Arial"/>
          <w:sz w:val="20"/>
          <w:szCs w:val="20"/>
        </w:rPr>
      </w:pPr>
      <w:r w:rsidRPr="00CE31C6">
        <w:rPr>
          <w:rFonts w:ascii="Arial" w:hAnsi="Arial" w:cs="Arial"/>
          <w:sz w:val="20"/>
          <w:szCs w:val="20"/>
        </w:rPr>
        <w:t xml:space="preserve">Vytyčené cíle organizace by měly splňovat charakter SMART. Tato zkratka označuje správné stanovení cílů. Jedná se o stručný popis toho, jaké vlastnosti by měly chytře stanovené cíle mít. </w:t>
      </w:r>
    </w:p>
    <w:p w:rsidR="0000176A" w:rsidRPr="00126255" w:rsidRDefault="0000176A" w:rsidP="009A3563">
      <w:pPr>
        <w:spacing w:line="276" w:lineRule="auto"/>
        <w:jc w:val="both"/>
        <w:rPr>
          <w:rFonts w:ascii="Arial" w:hAnsi="Arial" w:cs="Arial"/>
        </w:rPr>
      </w:pPr>
      <w:r w:rsidRPr="00126255">
        <w:rPr>
          <w:rFonts w:ascii="Arial" w:hAnsi="Arial" w:cs="Arial"/>
          <w:noProof/>
          <w:lang w:eastAsia="cs-CZ"/>
        </w:rPr>
        <w:drawing>
          <wp:inline distT="0" distB="0" distL="0" distR="0" wp14:anchorId="22BCB1AD" wp14:editId="3BF8F8F0">
            <wp:extent cx="5788550" cy="2171700"/>
            <wp:effectExtent l="0" t="38100" r="3175" b="57150"/>
            <wp:docPr id="17517" name="Diagram 1751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rsidR="0000176A" w:rsidRPr="002A37BB" w:rsidRDefault="0000176A" w:rsidP="009A3563">
      <w:pPr>
        <w:spacing w:after="0" w:line="276" w:lineRule="auto"/>
        <w:jc w:val="both"/>
        <w:rPr>
          <w:rFonts w:ascii="Arial" w:hAnsi="Arial" w:cs="Arial"/>
          <w:sz w:val="20"/>
          <w:szCs w:val="20"/>
        </w:rPr>
      </w:pPr>
      <w:r w:rsidRPr="002A37BB">
        <w:rPr>
          <w:rFonts w:ascii="Arial" w:hAnsi="Arial" w:cs="Arial"/>
          <w:b/>
          <w:i/>
          <w:sz w:val="20"/>
          <w:szCs w:val="20"/>
        </w:rPr>
        <w:t>Specifický</w:t>
      </w:r>
      <w:r w:rsidRPr="002A37BB">
        <w:rPr>
          <w:rFonts w:ascii="Arial" w:hAnsi="Arial" w:cs="Arial"/>
          <w:i/>
          <w:sz w:val="20"/>
          <w:szCs w:val="20"/>
        </w:rPr>
        <w:t xml:space="preserve"> – </w:t>
      </w:r>
      <w:r w:rsidRPr="002A37BB">
        <w:rPr>
          <w:rFonts w:ascii="Arial" w:hAnsi="Arial" w:cs="Arial"/>
          <w:sz w:val="20"/>
          <w:szCs w:val="20"/>
        </w:rPr>
        <w:t xml:space="preserve">specifický cíl je takový, z něhož je ihned jasné, čeho má být dosaženo. </w:t>
      </w:r>
    </w:p>
    <w:p w:rsidR="0000176A" w:rsidRPr="002A37BB" w:rsidRDefault="0000176A" w:rsidP="009A3563">
      <w:pPr>
        <w:spacing w:after="0" w:line="276" w:lineRule="auto"/>
        <w:jc w:val="both"/>
        <w:rPr>
          <w:rFonts w:ascii="Arial" w:hAnsi="Arial" w:cs="Arial"/>
          <w:sz w:val="20"/>
          <w:szCs w:val="20"/>
        </w:rPr>
      </w:pPr>
      <w:r w:rsidRPr="002A37BB">
        <w:rPr>
          <w:rFonts w:ascii="Arial" w:hAnsi="Arial" w:cs="Arial"/>
          <w:sz w:val="20"/>
          <w:szCs w:val="20"/>
        </w:rPr>
        <w:t xml:space="preserve">Formulace, kterých je třeba se vyvarovat: </w:t>
      </w:r>
      <w:r w:rsidRPr="002A37BB">
        <w:rPr>
          <w:rFonts w:ascii="Arial" w:hAnsi="Arial" w:cs="Arial"/>
          <w:i/>
          <w:sz w:val="20"/>
          <w:szCs w:val="20"/>
        </w:rPr>
        <w:t>„budeme se snažit…“</w:t>
      </w:r>
      <w:r w:rsidRPr="002A37BB">
        <w:rPr>
          <w:rFonts w:ascii="Arial" w:hAnsi="Arial" w:cs="Arial"/>
          <w:sz w:val="20"/>
          <w:szCs w:val="20"/>
        </w:rPr>
        <w:t xml:space="preserve">, </w:t>
      </w:r>
      <w:r w:rsidRPr="002A37BB">
        <w:rPr>
          <w:rFonts w:ascii="Arial" w:hAnsi="Arial" w:cs="Arial"/>
          <w:i/>
          <w:sz w:val="20"/>
          <w:szCs w:val="20"/>
        </w:rPr>
        <w:t>„rádi bychom dosáhli…“</w:t>
      </w:r>
    </w:p>
    <w:p w:rsidR="0000176A" w:rsidRPr="002A37BB" w:rsidRDefault="0000176A" w:rsidP="009A3563">
      <w:pPr>
        <w:spacing w:after="0" w:line="276" w:lineRule="auto"/>
        <w:jc w:val="both"/>
        <w:rPr>
          <w:rFonts w:ascii="Arial" w:hAnsi="Arial" w:cs="Arial"/>
          <w:sz w:val="20"/>
          <w:szCs w:val="20"/>
        </w:rPr>
      </w:pPr>
      <w:r w:rsidRPr="002A37BB">
        <w:rPr>
          <w:rFonts w:ascii="Arial" w:hAnsi="Arial" w:cs="Arial"/>
          <w:b/>
          <w:i/>
          <w:sz w:val="20"/>
          <w:szCs w:val="20"/>
        </w:rPr>
        <w:t xml:space="preserve">Měřitelný </w:t>
      </w:r>
      <w:r w:rsidRPr="002A37BB">
        <w:rPr>
          <w:rFonts w:ascii="Arial" w:hAnsi="Arial" w:cs="Arial"/>
          <w:i/>
          <w:sz w:val="20"/>
          <w:szCs w:val="20"/>
        </w:rPr>
        <w:t xml:space="preserve">– </w:t>
      </w:r>
      <w:r w:rsidRPr="002A37BB">
        <w:rPr>
          <w:rFonts w:ascii="Arial" w:hAnsi="Arial" w:cs="Arial"/>
          <w:sz w:val="20"/>
          <w:szCs w:val="20"/>
        </w:rPr>
        <w:t xml:space="preserve">je takový cíl, u něhož je zřejmé, jestli byl naplněn či ne, případně z jaké části. Cíl a jeho splnění je měřitelné tehdy, když je vymezen exaktně, tedy např. </w:t>
      </w:r>
      <w:r w:rsidRPr="002A37BB">
        <w:rPr>
          <w:rFonts w:ascii="Arial" w:hAnsi="Arial" w:cs="Arial"/>
          <w:i/>
          <w:sz w:val="20"/>
          <w:szCs w:val="20"/>
        </w:rPr>
        <w:t>„počet žáků, kteří se dostanou na vysokou školu, stoupne o 10 %.“</w:t>
      </w:r>
      <w:r w:rsidRPr="002A37BB">
        <w:rPr>
          <w:rFonts w:ascii="Arial" w:hAnsi="Arial" w:cs="Arial"/>
          <w:sz w:val="20"/>
          <w:szCs w:val="20"/>
        </w:rPr>
        <w:t xml:space="preserve"> </w:t>
      </w:r>
    </w:p>
    <w:p w:rsidR="0000176A" w:rsidRPr="002A37BB" w:rsidRDefault="0000176A" w:rsidP="009A3563">
      <w:pPr>
        <w:spacing w:after="0" w:line="276" w:lineRule="auto"/>
        <w:jc w:val="both"/>
        <w:rPr>
          <w:rFonts w:ascii="Arial" w:hAnsi="Arial" w:cs="Arial"/>
          <w:i/>
          <w:sz w:val="20"/>
          <w:szCs w:val="20"/>
        </w:rPr>
      </w:pPr>
      <w:r w:rsidRPr="002A37BB">
        <w:rPr>
          <w:rFonts w:ascii="Arial" w:hAnsi="Arial" w:cs="Arial"/>
          <w:sz w:val="20"/>
          <w:szCs w:val="20"/>
        </w:rPr>
        <w:t>Formulace, kterých je třeba se vyvarovat: „</w:t>
      </w:r>
      <w:r w:rsidRPr="002A37BB">
        <w:rPr>
          <w:rFonts w:ascii="Arial" w:hAnsi="Arial" w:cs="Arial"/>
          <w:i/>
          <w:sz w:val="20"/>
          <w:szCs w:val="20"/>
        </w:rPr>
        <w:t>zlepšíme ziskovost…“ (bez uvedení čísla), „staneme se známějšími…“ (bez uvedení měřitelného kritéria)</w:t>
      </w:r>
    </w:p>
    <w:p w:rsidR="0000176A" w:rsidRPr="002A37BB" w:rsidRDefault="0000176A" w:rsidP="009A3563">
      <w:pPr>
        <w:spacing w:after="0" w:line="276" w:lineRule="auto"/>
        <w:jc w:val="both"/>
        <w:rPr>
          <w:rFonts w:ascii="Arial" w:hAnsi="Arial" w:cs="Arial"/>
          <w:sz w:val="20"/>
          <w:szCs w:val="20"/>
        </w:rPr>
      </w:pPr>
      <w:r w:rsidRPr="002A37BB">
        <w:rPr>
          <w:rFonts w:ascii="Arial" w:hAnsi="Arial" w:cs="Arial"/>
          <w:b/>
          <w:i/>
          <w:sz w:val="20"/>
          <w:szCs w:val="20"/>
        </w:rPr>
        <w:t xml:space="preserve">Dosažitelný – </w:t>
      </w:r>
      <w:r w:rsidRPr="002A37BB">
        <w:rPr>
          <w:rFonts w:ascii="Arial" w:hAnsi="Arial" w:cs="Arial"/>
          <w:sz w:val="20"/>
          <w:szCs w:val="20"/>
        </w:rPr>
        <w:t xml:space="preserve">čím ambicióznější cíl si organizace stanoví, tím více si bude jeho dosažení cenit. Dávat si vysoké cíle je potřeba. Ale je zároveň nutné myslet na to, že „být první“ může být jen jeden. Stanoví-li si organizace nerealistický cíl, nebude to motivovat zaměstnance k tomu, aby se snažili danému cíli alespoň přiblížit, neboť nebude existovat možnost, že cíl bude skutečně splněn. Avšak pokud by si naopak organizace stanovovala příliš nízké, jednoduše dosažitelné cíle, nebyla by motivovaná podnikat kroky a změny pro to, aby dosáhla jejich realizace. </w:t>
      </w:r>
    </w:p>
    <w:p w:rsidR="0000176A" w:rsidRPr="002A37BB" w:rsidRDefault="0000176A" w:rsidP="009A3563">
      <w:pPr>
        <w:spacing w:after="0" w:line="276" w:lineRule="auto"/>
        <w:jc w:val="both"/>
        <w:rPr>
          <w:rFonts w:ascii="Arial" w:hAnsi="Arial" w:cs="Arial"/>
          <w:sz w:val="20"/>
          <w:szCs w:val="20"/>
        </w:rPr>
      </w:pPr>
      <w:r w:rsidRPr="002A37BB">
        <w:rPr>
          <w:rFonts w:ascii="Arial" w:hAnsi="Arial" w:cs="Arial"/>
          <w:b/>
          <w:i/>
          <w:sz w:val="20"/>
          <w:szCs w:val="20"/>
        </w:rPr>
        <w:t xml:space="preserve">Relevantní – </w:t>
      </w:r>
      <w:r w:rsidRPr="002A37BB">
        <w:rPr>
          <w:rFonts w:ascii="Arial" w:hAnsi="Arial" w:cs="Arial"/>
          <w:sz w:val="20"/>
          <w:szCs w:val="20"/>
        </w:rPr>
        <w:t xml:space="preserve">daný cíl musí být v souladu s účelem, pro nějž byla příspěvková organizace zřízena. Při formulaci cíle by se mělo vycházet z definovaného poslání a vize organizace. </w:t>
      </w:r>
    </w:p>
    <w:p w:rsidR="0000176A" w:rsidRDefault="0000176A" w:rsidP="009A3563">
      <w:pPr>
        <w:spacing w:after="0" w:line="276" w:lineRule="auto"/>
        <w:jc w:val="both"/>
        <w:rPr>
          <w:rFonts w:ascii="Arial" w:hAnsi="Arial" w:cs="Arial"/>
          <w:i/>
          <w:sz w:val="20"/>
          <w:szCs w:val="20"/>
        </w:rPr>
      </w:pPr>
      <w:r w:rsidRPr="002A37BB">
        <w:rPr>
          <w:rFonts w:ascii="Arial" w:hAnsi="Arial" w:cs="Arial"/>
          <w:b/>
          <w:i/>
          <w:sz w:val="20"/>
          <w:szCs w:val="20"/>
        </w:rPr>
        <w:t xml:space="preserve">Termínovaný – </w:t>
      </w:r>
      <w:r w:rsidRPr="002A37BB">
        <w:rPr>
          <w:rFonts w:ascii="Arial" w:hAnsi="Arial" w:cs="Arial"/>
          <w:sz w:val="20"/>
          <w:szCs w:val="20"/>
        </w:rPr>
        <w:t>každý cíl musí mít termín. Formulace tedy může být například taková: „</w:t>
      </w:r>
      <w:r w:rsidRPr="002A37BB">
        <w:rPr>
          <w:rFonts w:ascii="Arial" w:hAnsi="Arial" w:cs="Arial"/>
          <w:i/>
          <w:sz w:val="20"/>
          <w:szCs w:val="20"/>
        </w:rPr>
        <w:t>počet žáků, kteří se dostanou na vysokou školu, stoupne do roku 2018 o 10 %.“</w:t>
      </w:r>
    </w:p>
    <w:p w:rsidR="0000176A" w:rsidRPr="00CE31C6" w:rsidRDefault="0000176A" w:rsidP="00580594">
      <w:pPr>
        <w:pStyle w:val="Odstavecseseznamem"/>
        <w:numPr>
          <w:ilvl w:val="4"/>
          <w:numId w:val="28"/>
        </w:numPr>
        <w:spacing w:before="120" w:after="0"/>
        <w:ind w:left="851" w:hanging="851"/>
        <w:jc w:val="both"/>
        <w:rPr>
          <w:rFonts w:ascii="Arial" w:eastAsiaTheme="majorEastAsia" w:hAnsi="Arial" w:cs="Arial"/>
          <w:b/>
          <w:bCs/>
          <w:caps/>
          <w:szCs w:val="24"/>
        </w:rPr>
      </w:pPr>
      <w:r>
        <w:rPr>
          <w:rFonts w:ascii="Arial" w:eastAsiaTheme="majorEastAsia" w:hAnsi="Arial" w:cs="Arial"/>
          <w:b/>
          <w:bCs/>
          <w:caps/>
          <w:szCs w:val="24"/>
        </w:rPr>
        <w:t>Rizika</w:t>
      </w:r>
    </w:p>
    <w:p w:rsidR="00897E7A" w:rsidRPr="004D7B78" w:rsidRDefault="004D7B78" w:rsidP="009A3563">
      <w:pPr>
        <w:spacing w:line="276" w:lineRule="auto"/>
        <w:jc w:val="both"/>
        <w:rPr>
          <w:rFonts w:ascii="Arial" w:hAnsi="Arial" w:cs="Arial"/>
          <w:sz w:val="20"/>
          <w:szCs w:val="20"/>
        </w:rPr>
      </w:pPr>
      <w:r w:rsidRPr="004D7B78">
        <w:rPr>
          <w:rFonts w:ascii="Arial" w:hAnsi="Arial" w:cs="Arial"/>
          <w:sz w:val="20"/>
          <w:szCs w:val="20"/>
        </w:rPr>
        <w:t>D</w:t>
      </w:r>
      <w:r w:rsidR="00897E7A" w:rsidRPr="004D7B78">
        <w:rPr>
          <w:rFonts w:ascii="Arial" w:hAnsi="Arial" w:cs="Arial"/>
          <w:sz w:val="20"/>
          <w:szCs w:val="20"/>
        </w:rPr>
        <w:t xml:space="preserve">osažení cílů není vždy jisté, protože v každém prostředí existuje řada rizik, která dosahování stanovených cílů ohrožují. Je možné a někdy obvyklé začít řešit problémy až ve fázi, kdy skutečně nastanou. To ale neodpovídá potřebnému způsobu vnímání odpovídajícího způsobu řízení. Při podobné nekoncepčnosti v řízení se, mimo jiné, </w:t>
      </w:r>
      <w:r>
        <w:rPr>
          <w:rFonts w:ascii="Arial" w:hAnsi="Arial" w:cs="Arial"/>
          <w:sz w:val="20"/>
          <w:szCs w:val="20"/>
        </w:rPr>
        <w:t>se lze dostat</w:t>
      </w:r>
      <w:r w:rsidR="00897E7A" w:rsidRPr="004D7B78">
        <w:rPr>
          <w:rFonts w:ascii="Arial" w:hAnsi="Arial" w:cs="Arial"/>
          <w:sz w:val="20"/>
          <w:szCs w:val="20"/>
        </w:rPr>
        <w:t xml:space="preserve"> do věcné, časové, finanční a organizační tísně. Je proto potřeba se na eventuální rizika připravit.</w:t>
      </w:r>
    </w:p>
    <w:p w:rsidR="00897E7A" w:rsidRPr="004D7B78" w:rsidRDefault="00897E7A" w:rsidP="009A3563">
      <w:pPr>
        <w:spacing w:line="276" w:lineRule="auto"/>
        <w:jc w:val="both"/>
        <w:rPr>
          <w:rFonts w:ascii="Arial" w:hAnsi="Arial" w:cs="Arial"/>
          <w:sz w:val="20"/>
          <w:szCs w:val="20"/>
        </w:rPr>
      </w:pPr>
      <w:r w:rsidRPr="004D7B78">
        <w:rPr>
          <w:rFonts w:ascii="Arial" w:hAnsi="Arial" w:cs="Arial"/>
          <w:b/>
          <w:sz w:val="20"/>
          <w:szCs w:val="20"/>
        </w:rPr>
        <w:t>Odpovědné vedení organizace má transparentně nakládat s majetkem a zároveň efektivně zajistit výkon veřejné správy a samosprávy tak, že vědomě organizuje a řídí její chod</w:t>
      </w:r>
      <w:r w:rsidRPr="004D7B78">
        <w:rPr>
          <w:rFonts w:ascii="Arial" w:hAnsi="Arial" w:cs="Arial"/>
          <w:sz w:val="20"/>
          <w:szCs w:val="20"/>
        </w:rPr>
        <w:t xml:space="preserve">. Jeho povinností je včas reagovat na možné problémy. To předpokládá v orgánu veřejného subjektu </w:t>
      </w:r>
      <w:r w:rsidRPr="004D7B78">
        <w:rPr>
          <w:rStyle w:val="Siln"/>
          <w:rFonts w:ascii="Arial" w:eastAsiaTheme="majorEastAsia" w:hAnsi="Arial" w:cs="Arial"/>
          <w:sz w:val="20"/>
          <w:szCs w:val="20"/>
        </w:rPr>
        <w:t>rizika aktivně a včas vyhledávat (identifikovat), oceňovat a řídit</w:t>
      </w:r>
      <w:r w:rsidRPr="004D7B78">
        <w:rPr>
          <w:rFonts w:ascii="Arial" w:hAnsi="Arial" w:cs="Arial"/>
          <w:sz w:val="20"/>
          <w:szCs w:val="20"/>
        </w:rPr>
        <w:t>. V návaznosti na to musí vedení také </w:t>
      </w:r>
      <w:r w:rsidRPr="004D7B78">
        <w:rPr>
          <w:rFonts w:ascii="Arial" w:hAnsi="Arial" w:cs="Arial"/>
          <w:b/>
          <w:sz w:val="20"/>
          <w:szCs w:val="20"/>
        </w:rPr>
        <w:t>přijímat opatření</w:t>
      </w:r>
      <w:r w:rsidRPr="004D7B78">
        <w:rPr>
          <w:rFonts w:ascii="Arial" w:hAnsi="Arial" w:cs="Arial"/>
          <w:sz w:val="20"/>
          <w:szCs w:val="20"/>
        </w:rPr>
        <w:t>, která zamezí jejich opakovanému výskytu nebo neúměrnému dopadu. K této činnosti by organizace měla přijmout postupy pro:</w:t>
      </w:r>
    </w:p>
    <w:p w:rsidR="00897E7A" w:rsidRPr="004D7B78" w:rsidRDefault="00897E7A" w:rsidP="009A3563">
      <w:pPr>
        <w:pStyle w:val="Odstavecseseznamem"/>
        <w:numPr>
          <w:ilvl w:val="0"/>
          <w:numId w:val="4"/>
        </w:numPr>
        <w:spacing w:line="276" w:lineRule="auto"/>
        <w:ind w:left="426" w:hanging="426"/>
        <w:jc w:val="both"/>
        <w:rPr>
          <w:rFonts w:ascii="Arial" w:hAnsi="Arial" w:cs="Arial"/>
          <w:sz w:val="20"/>
          <w:szCs w:val="20"/>
        </w:rPr>
      </w:pPr>
      <w:r w:rsidRPr="004D7B78">
        <w:rPr>
          <w:rFonts w:ascii="Arial" w:hAnsi="Arial" w:cs="Arial"/>
          <w:sz w:val="20"/>
          <w:szCs w:val="20"/>
        </w:rPr>
        <w:t xml:space="preserve">analýzu rizik, tj. stanovení vztahů mezi identifikovanými riziky, </w:t>
      </w:r>
    </w:p>
    <w:p w:rsidR="00897E7A" w:rsidRPr="004D7B78" w:rsidRDefault="00897E7A" w:rsidP="009A3563">
      <w:pPr>
        <w:pStyle w:val="Odstavecseseznamem"/>
        <w:numPr>
          <w:ilvl w:val="0"/>
          <w:numId w:val="4"/>
        </w:numPr>
        <w:spacing w:line="276" w:lineRule="auto"/>
        <w:ind w:left="426" w:hanging="426"/>
        <w:jc w:val="both"/>
        <w:rPr>
          <w:rFonts w:ascii="Arial" w:hAnsi="Arial" w:cs="Arial"/>
          <w:sz w:val="20"/>
          <w:szCs w:val="20"/>
        </w:rPr>
      </w:pPr>
      <w:r w:rsidRPr="004D7B78">
        <w:rPr>
          <w:rFonts w:ascii="Arial" w:hAnsi="Arial" w:cs="Arial"/>
          <w:sz w:val="20"/>
          <w:szCs w:val="20"/>
        </w:rPr>
        <w:t xml:space="preserve">stanovení priorit rizik podle stupně jejich významnosti a následně (bezprostředně), </w:t>
      </w:r>
    </w:p>
    <w:p w:rsidR="00897E7A" w:rsidRPr="004D7B78" w:rsidRDefault="00897E7A" w:rsidP="009A3563">
      <w:pPr>
        <w:pStyle w:val="Odstavecseseznamem"/>
        <w:numPr>
          <w:ilvl w:val="0"/>
          <w:numId w:val="4"/>
        </w:numPr>
        <w:spacing w:line="276" w:lineRule="auto"/>
        <w:ind w:left="426" w:hanging="426"/>
        <w:jc w:val="both"/>
        <w:rPr>
          <w:rFonts w:ascii="Arial" w:hAnsi="Arial" w:cs="Arial"/>
          <w:sz w:val="20"/>
          <w:szCs w:val="20"/>
        </w:rPr>
      </w:pPr>
      <w:r w:rsidRPr="004D7B78">
        <w:rPr>
          <w:rFonts w:ascii="Arial" w:hAnsi="Arial" w:cs="Arial"/>
          <w:sz w:val="20"/>
          <w:szCs w:val="20"/>
        </w:rPr>
        <w:t>přijetí souboru konkrétních opatření k vyloučení nebo minimalizaci rizik, anebo ke snížení jejich nežádoucího dopadu.</w:t>
      </w:r>
    </w:p>
    <w:p w:rsidR="00897E7A" w:rsidRPr="004D7B78" w:rsidRDefault="00897E7A" w:rsidP="009A3563">
      <w:pPr>
        <w:spacing w:line="276" w:lineRule="auto"/>
        <w:jc w:val="both"/>
        <w:rPr>
          <w:rFonts w:ascii="Arial" w:hAnsi="Arial" w:cs="Arial"/>
          <w:sz w:val="20"/>
          <w:szCs w:val="20"/>
        </w:rPr>
      </w:pPr>
      <w:r w:rsidRPr="004D7B78">
        <w:rPr>
          <w:rFonts w:ascii="Arial" w:hAnsi="Arial" w:cs="Arial"/>
          <w:sz w:val="20"/>
          <w:szCs w:val="20"/>
        </w:rPr>
        <w:t xml:space="preserve">Cílem </w:t>
      </w:r>
      <w:r w:rsidRPr="00C42DCF">
        <w:rPr>
          <w:rFonts w:ascii="Arial" w:hAnsi="Arial" w:cs="Arial"/>
          <w:b/>
          <w:sz w:val="20"/>
          <w:szCs w:val="20"/>
        </w:rPr>
        <w:t>řízení rizik</w:t>
      </w:r>
      <w:r w:rsidRPr="004D7B78">
        <w:rPr>
          <w:rFonts w:ascii="Arial" w:hAnsi="Arial" w:cs="Arial"/>
          <w:sz w:val="20"/>
          <w:szCs w:val="20"/>
        </w:rPr>
        <w:t xml:space="preserve"> je zavedení systematického přístupu k identifikaci, hodnocení, zvládání, monitorování a vykazování všech významných rizik systémovým, jednotným a integrovaným způsobem tak, aby tato rizika byla minimalizována a včas předvídána. </w:t>
      </w:r>
    </w:p>
    <w:p w:rsidR="00897E7A" w:rsidRPr="004D7B78" w:rsidRDefault="00897E7A" w:rsidP="009A3563">
      <w:pPr>
        <w:spacing w:line="276" w:lineRule="auto"/>
        <w:jc w:val="both"/>
        <w:rPr>
          <w:rFonts w:ascii="Arial" w:hAnsi="Arial" w:cs="Arial"/>
          <w:sz w:val="20"/>
          <w:szCs w:val="20"/>
        </w:rPr>
      </w:pPr>
      <w:r w:rsidRPr="004D7B78">
        <w:rPr>
          <w:rFonts w:ascii="Arial" w:hAnsi="Arial" w:cs="Arial"/>
          <w:sz w:val="20"/>
          <w:szCs w:val="20"/>
        </w:rPr>
        <w:t xml:space="preserve">Z hlediska problematiky řízení rizik však můžeme vycházet z toho, že riziko je možnost, </w:t>
      </w:r>
      <w:r w:rsidRPr="00580594">
        <w:rPr>
          <w:rFonts w:ascii="Arial" w:hAnsi="Arial" w:cs="Arial"/>
          <w:b/>
          <w:sz w:val="20"/>
          <w:szCs w:val="20"/>
        </w:rPr>
        <w:t>že při zajišťování činnosti příspěvkové organizace nastane určitá událost, jednání nebo stav s</w:t>
      </w:r>
      <w:r w:rsidR="00584DCD" w:rsidRPr="00580594">
        <w:rPr>
          <w:rFonts w:ascii="Arial" w:hAnsi="Arial" w:cs="Arial"/>
          <w:b/>
          <w:sz w:val="20"/>
          <w:szCs w:val="20"/>
        </w:rPr>
        <w:t> </w:t>
      </w:r>
      <w:r w:rsidRPr="00580594">
        <w:rPr>
          <w:rFonts w:ascii="Arial" w:hAnsi="Arial" w:cs="Arial"/>
          <w:b/>
          <w:sz w:val="20"/>
          <w:szCs w:val="20"/>
        </w:rPr>
        <w:t>následnými nežádoucími dopady na plnění schválených záměrů a cílů této organizace.</w:t>
      </w:r>
      <w:r w:rsidRPr="004D7B78">
        <w:rPr>
          <w:rFonts w:ascii="Arial" w:hAnsi="Arial" w:cs="Arial"/>
          <w:sz w:val="20"/>
          <w:szCs w:val="20"/>
        </w:rPr>
        <w:t xml:space="preserve"> Stupeň významnosti rizika se určí podle možných nežádoucích dopadů a pravděpodobnosti zapůsobení tohoto rizika. Riziko může vyvolat nežádoucí dopad, který spočívá především v ohrožení nebo újmě na majetku a právech příspěvkové organizace nebo jejího zřizovatele, narušení bezpečnosti informací, nehospodárném, neúčelném a neefektivním využívání veřejných prostředků, výkonu neefektivních nebo neúčelných činností, nesplnění stanovených úkolů nebo jejich plnění v prodlení, neplnění závazkových vztahů a poškození pověsti příspěvkové organizace.</w:t>
      </w:r>
    </w:p>
    <w:p w:rsidR="00897E7A" w:rsidRPr="00E03410" w:rsidRDefault="00891D89" w:rsidP="009A3563">
      <w:pPr>
        <w:spacing w:line="276" w:lineRule="auto"/>
        <w:jc w:val="both"/>
        <w:rPr>
          <w:rFonts w:ascii="Arial" w:hAnsi="Arial" w:cs="Arial"/>
          <w:sz w:val="20"/>
          <w:szCs w:val="20"/>
        </w:rPr>
      </w:pPr>
      <w:r>
        <w:rPr>
          <w:rFonts w:ascii="Arial" w:hAnsi="Arial" w:cs="Arial"/>
          <w:noProof/>
          <w:sz w:val="20"/>
          <w:szCs w:val="20"/>
          <w:lang w:eastAsia="cs-CZ"/>
        </w:rPr>
        <mc:AlternateContent>
          <mc:Choice Requires="wps">
            <w:drawing>
              <wp:anchor distT="0" distB="0" distL="114300" distR="114300" simplePos="0" relativeHeight="251673600" behindDoc="0" locked="0" layoutInCell="1" allowOverlap="1" wp14:anchorId="5972E6C7" wp14:editId="280C4719">
                <wp:simplePos x="0" y="0"/>
                <wp:positionH relativeFrom="column">
                  <wp:posOffset>-1933</wp:posOffset>
                </wp:positionH>
                <wp:positionV relativeFrom="paragraph">
                  <wp:posOffset>156679</wp:posOffset>
                </wp:positionV>
                <wp:extent cx="3896140" cy="3037399"/>
                <wp:effectExtent l="0" t="0" r="28575" b="10795"/>
                <wp:wrapNone/>
                <wp:docPr id="30" name="Obdélník 30"/>
                <wp:cNvGraphicFramePr/>
                <a:graphic xmlns:a="http://schemas.openxmlformats.org/drawingml/2006/main">
                  <a:graphicData uri="http://schemas.microsoft.com/office/word/2010/wordprocessingShape">
                    <wps:wsp>
                      <wps:cNvSpPr/>
                      <wps:spPr>
                        <a:xfrm>
                          <a:off x="0" y="0"/>
                          <a:ext cx="3896140" cy="3037399"/>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DA61CD" id="Obdélník 30" o:spid="_x0000_s1026" style="position:absolute;margin-left:-.15pt;margin-top:12.35pt;width:306.8pt;height:239.1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" filled="f" strokecolor="#243f60 [1604]"/>
            </w:pict>
          </mc:Fallback>
        </mc:AlternateContent>
      </w:r>
      <w:r w:rsidR="00897E7A" w:rsidRPr="00E03410">
        <w:rPr>
          <w:rFonts w:ascii="Arial" w:hAnsi="Arial" w:cs="Arial"/>
          <w:sz w:val="20"/>
          <w:szCs w:val="20"/>
        </w:rPr>
        <w:t>Proces analýzy rizik můžeme zjednodušeně ukázat na následujícím obrázku.</w:t>
      </w:r>
    </w:p>
    <w:p w:rsidR="000430C4" w:rsidRDefault="00892000" w:rsidP="009A3563">
      <w:pPr>
        <w:spacing w:line="276" w:lineRule="auto"/>
        <w:jc w:val="both"/>
        <w:rPr>
          <w:rFonts w:ascii="Arial" w:hAnsi="Arial" w:cs="Arial"/>
          <w:sz w:val="20"/>
          <w:szCs w:val="20"/>
        </w:rPr>
      </w:pPr>
      <w:r w:rsidRPr="00E03410">
        <w:rPr>
          <w:rFonts w:ascii="Arial" w:hAnsi="Arial" w:cs="Arial"/>
          <w:noProof/>
          <w:sz w:val="20"/>
          <w:szCs w:val="20"/>
          <w:lang w:eastAsia="cs-CZ"/>
        </w:rPr>
        <w:drawing>
          <wp:inline distT="0" distB="0" distL="0" distR="0" wp14:anchorId="7A1045A6" wp14:editId="5D4CDAA7">
            <wp:extent cx="3681454" cy="2727132"/>
            <wp:effectExtent l="0" t="76200" r="0" b="130810"/>
            <wp:docPr id="17530" name="Diagram 1753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897E7A" w:rsidRPr="00E03410" w:rsidRDefault="00897E7A" w:rsidP="009A3563">
      <w:pPr>
        <w:spacing w:line="276" w:lineRule="auto"/>
        <w:jc w:val="both"/>
        <w:rPr>
          <w:rFonts w:ascii="Arial" w:hAnsi="Arial" w:cs="Arial"/>
          <w:sz w:val="20"/>
          <w:szCs w:val="20"/>
        </w:rPr>
      </w:pPr>
      <w:r w:rsidRPr="00E03410">
        <w:rPr>
          <w:rFonts w:ascii="Arial" w:hAnsi="Arial" w:cs="Arial"/>
          <w:sz w:val="20"/>
          <w:szCs w:val="20"/>
        </w:rPr>
        <w:t xml:space="preserve">Prvním krokem by měla </w:t>
      </w:r>
      <w:r w:rsidRPr="00E03410">
        <w:rPr>
          <w:rFonts w:ascii="Arial" w:hAnsi="Arial" w:cs="Arial"/>
          <w:b/>
          <w:sz w:val="20"/>
          <w:szCs w:val="20"/>
        </w:rPr>
        <w:t>být identifikace rizik</w:t>
      </w:r>
      <w:r w:rsidRPr="00E03410">
        <w:rPr>
          <w:rFonts w:ascii="Arial" w:hAnsi="Arial" w:cs="Arial"/>
          <w:sz w:val="20"/>
          <w:szCs w:val="20"/>
        </w:rPr>
        <w:t xml:space="preserve">, která se mohou vyskytnout při plnění cílů organizace či v rámci procesů, které jsou v organizaci nastaveny. Na identifikaci těchto rizik by se měli ideálně podílet všichni zaměstnanci organizace. Zároveň </w:t>
      </w:r>
      <w:r w:rsidRPr="00E03410">
        <w:rPr>
          <w:rFonts w:ascii="Arial" w:hAnsi="Arial" w:cs="Arial"/>
          <w:b/>
          <w:sz w:val="20"/>
          <w:szCs w:val="20"/>
        </w:rPr>
        <w:t>je třeba riziko popsat a identifikovat příčiny jeho vzniku</w:t>
      </w:r>
      <w:r w:rsidRPr="00E03410">
        <w:rPr>
          <w:rFonts w:ascii="Arial" w:hAnsi="Arial" w:cs="Arial"/>
          <w:sz w:val="20"/>
          <w:szCs w:val="20"/>
        </w:rPr>
        <w:t xml:space="preserve">, aby bylo možné v dalších fázích procesu analýzy rizik formulovat a přijmout vhodná opatření k jeho eliminaci nebo snížení. </w:t>
      </w:r>
    </w:p>
    <w:p w:rsidR="00897E7A" w:rsidRPr="00E03410" w:rsidRDefault="00897E7A" w:rsidP="009A3563">
      <w:pPr>
        <w:spacing w:line="276" w:lineRule="auto"/>
        <w:jc w:val="both"/>
        <w:rPr>
          <w:rFonts w:ascii="Arial" w:hAnsi="Arial" w:cs="Arial"/>
          <w:sz w:val="20"/>
          <w:szCs w:val="20"/>
        </w:rPr>
      </w:pPr>
      <w:r w:rsidRPr="00E03410">
        <w:rPr>
          <w:rFonts w:ascii="Arial" w:hAnsi="Arial" w:cs="Arial"/>
          <w:sz w:val="20"/>
          <w:szCs w:val="20"/>
        </w:rPr>
        <w:t xml:space="preserve">Před provedením následujícího kroku, </w:t>
      </w:r>
      <w:r w:rsidRPr="00E03410">
        <w:rPr>
          <w:rFonts w:ascii="Arial" w:hAnsi="Arial" w:cs="Arial"/>
          <w:b/>
          <w:sz w:val="20"/>
          <w:szCs w:val="20"/>
        </w:rPr>
        <w:t>popisu dopadu rizika</w:t>
      </w:r>
      <w:r w:rsidRPr="00E03410">
        <w:rPr>
          <w:rFonts w:ascii="Arial" w:hAnsi="Arial" w:cs="Arial"/>
          <w:sz w:val="20"/>
          <w:szCs w:val="20"/>
        </w:rPr>
        <w:t>, je třeba nejprve upřesnit postupy analýzy rizik. Toto je vhodné upravit ve vnitřním předpisu k řízení rizik či v související metodice. Jedná se o sjednocení pohledu na míru dopadu a pravděpodobnost výskytu identifikovaných rizik. Na základě tohoto sjednocení pak musí dojít k nastavení škál pro hodnocení (doporučujeme 5 úrovní), a to například dle následujících tabulek. V praxi je možné si metodiku upravit dle vlastního uvážení.</w:t>
      </w:r>
    </w:p>
    <w:p w:rsidR="00897E7A" w:rsidRDefault="00897E7A" w:rsidP="009A3563">
      <w:pPr>
        <w:spacing w:line="276" w:lineRule="auto"/>
        <w:jc w:val="both"/>
        <w:rPr>
          <w:rFonts w:ascii="Arial" w:hAnsi="Arial" w:cs="Arial"/>
          <w:sz w:val="20"/>
          <w:szCs w:val="20"/>
        </w:rPr>
      </w:pPr>
      <w:r w:rsidRPr="00E03410">
        <w:rPr>
          <w:rFonts w:ascii="Arial" w:hAnsi="Arial" w:cs="Arial"/>
          <w:b/>
          <w:sz w:val="20"/>
          <w:szCs w:val="20"/>
        </w:rPr>
        <w:t xml:space="preserve">Pravděpodobnost </w:t>
      </w:r>
      <w:r w:rsidRPr="00E03410">
        <w:rPr>
          <w:rFonts w:ascii="Arial" w:hAnsi="Arial" w:cs="Arial"/>
          <w:b/>
          <w:bCs/>
          <w:sz w:val="20"/>
          <w:szCs w:val="20"/>
        </w:rPr>
        <w:t>výskytu</w:t>
      </w:r>
      <w:r w:rsidRPr="00E03410">
        <w:rPr>
          <w:rFonts w:ascii="Arial" w:hAnsi="Arial" w:cs="Arial"/>
          <w:sz w:val="20"/>
          <w:szCs w:val="20"/>
        </w:rPr>
        <w:t xml:space="preserve"> </w:t>
      </w:r>
      <w:r w:rsidRPr="00E03410">
        <w:rPr>
          <w:rFonts w:ascii="Arial" w:hAnsi="Arial" w:cs="Arial"/>
          <w:b/>
          <w:sz w:val="20"/>
          <w:szCs w:val="20"/>
        </w:rPr>
        <w:t>rizika</w:t>
      </w:r>
      <w:r w:rsidRPr="00E03410">
        <w:rPr>
          <w:rFonts w:ascii="Arial" w:hAnsi="Arial" w:cs="Arial"/>
          <w:sz w:val="20"/>
          <w:szCs w:val="20"/>
        </w:rPr>
        <w:t xml:space="preserve"> vyjadřuje odborný odhad možného výskytu rizika v činnostech organizace kvantifikovaného dle následující stupnice:</w:t>
      </w:r>
    </w:p>
    <w:p w:rsidR="00EC221F" w:rsidRPr="00B12636" w:rsidRDefault="00EC221F" w:rsidP="00B12636">
      <w:pPr>
        <w:spacing w:before="120" w:after="0"/>
        <w:rPr>
          <w:rFonts w:ascii="Arial" w:eastAsia="Times New Roman" w:hAnsi="Arial" w:cs="Arial"/>
          <w:b/>
          <w:color w:val="31849B" w:themeColor="accent5" w:themeShade="BF"/>
        </w:rPr>
      </w:pPr>
      <w:bookmarkStart w:id="85" w:name="_Toc534879847"/>
      <w:bookmarkStart w:id="86" w:name="_Toc4350116"/>
      <w:r w:rsidRPr="00B12636">
        <w:rPr>
          <w:rFonts w:ascii="Arial" w:eastAsia="Times New Roman" w:hAnsi="Arial" w:cs="Arial"/>
          <w:b/>
          <w:color w:val="31849B" w:themeColor="accent5" w:themeShade="BF"/>
        </w:rPr>
        <w:t>Identifikace rizika</w:t>
      </w:r>
      <w:bookmarkEnd w:id="85"/>
      <w:bookmarkEnd w:id="86"/>
    </w:p>
    <w:p w:rsidR="00EC221F" w:rsidRPr="00EC221F" w:rsidRDefault="00EC221F" w:rsidP="009A3563">
      <w:pPr>
        <w:spacing w:after="0"/>
        <w:jc w:val="both"/>
        <w:rPr>
          <w:rFonts w:ascii="Arial" w:hAnsi="Arial" w:cs="Arial"/>
          <w:sz w:val="20"/>
          <w:szCs w:val="20"/>
        </w:rPr>
      </w:pPr>
      <w:r w:rsidRPr="00EC221F">
        <w:rPr>
          <w:rFonts w:ascii="Arial" w:hAnsi="Arial" w:cs="Arial"/>
          <w:sz w:val="20"/>
          <w:szCs w:val="20"/>
        </w:rPr>
        <w:t>Každé zaznamenané riziko má svou kartu, která obsahuje všechny důležité údaje o riziku. Každý zaměstnanec s oprávněním vstupu do modulu Řízení rizik má možnost identifikovat rizika v činnostech, které jsou v jeho odpovědnosti. Při identifikaci rizik jde o to, zamyslet se a pokusit se rozpoznat takové skutečnosti, které mohou negativně ovlivnit nebo ohrozit zejména:</w:t>
      </w:r>
    </w:p>
    <w:p w:rsidR="00EC221F" w:rsidRPr="00EC221F" w:rsidRDefault="00EC221F" w:rsidP="009A3563">
      <w:pPr>
        <w:pStyle w:val="Odstavecseseznamem"/>
        <w:numPr>
          <w:ilvl w:val="0"/>
          <w:numId w:val="4"/>
        </w:numPr>
        <w:spacing w:after="0"/>
        <w:ind w:left="426" w:hanging="426"/>
        <w:jc w:val="both"/>
        <w:rPr>
          <w:rFonts w:ascii="Arial" w:hAnsi="Arial" w:cs="Arial"/>
          <w:sz w:val="20"/>
          <w:szCs w:val="20"/>
        </w:rPr>
      </w:pPr>
      <w:r w:rsidRPr="00EC221F">
        <w:rPr>
          <w:rFonts w:ascii="Arial" w:hAnsi="Arial" w:cs="Arial"/>
          <w:sz w:val="20"/>
          <w:szCs w:val="20"/>
        </w:rPr>
        <w:t>dosahování cílů organizace, oddělení</w:t>
      </w:r>
    </w:p>
    <w:p w:rsidR="00EC221F" w:rsidRPr="00EC221F" w:rsidRDefault="00EC221F" w:rsidP="009A3563">
      <w:pPr>
        <w:pStyle w:val="Odstavecseseznamem"/>
        <w:numPr>
          <w:ilvl w:val="0"/>
          <w:numId w:val="4"/>
        </w:numPr>
        <w:spacing w:after="0"/>
        <w:ind w:left="426" w:hanging="426"/>
        <w:jc w:val="both"/>
        <w:rPr>
          <w:rFonts w:ascii="Arial" w:hAnsi="Arial" w:cs="Arial"/>
          <w:sz w:val="20"/>
          <w:szCs w:val="20"/>
        </w:rPr>
      </w:pPr>
      <w:r w:rsidRPr="00EC221F">
        <w:rPr>
          <w:rFonts w:ascii="Arial" w:hAnsi="Arial" w:cs="Arial"/>
          <w:sz w:val="20"/>
          <w:szCs w:val="20"/>
        </w:rPr>
        <w:t>soulad činnosti organizace s právními předpisy,</w:t>
      </w:r>
    </w:p>
    <w:p w:rsidR="00EC221F" w:rsidRPr="00EC221F" w:rsidRDefault="00EC221F" w:rsidP="009A3563">
      <w:pPr>
        <w:pStyle w:val="Odstavecseseznamem"/>
        <w:numPr>
          <w:ilvl w:val="0"/>
          <w:numId w:val="4"/>
        </w:numPr>
        <w:spacing w:after="0"/>
        <w:ind w:left="426" w:hanging="426"/>
        <w:jc w:val="both"/>
        <w:rPr>
          <w:rFonts w:ascii="Arial" w:hAnsi="Arial" w:cs="Arial"/>
          <w:sz w:val="20"/>
          <w:szCs w:val="20"/>
        </w:rPr>
      </w:pPr>
      <w:r w:rsidRPr="00EC221F">
        <w:rPr>
          <w:rFonts w:ascii="Arial" w:hAnsi="Arial" w:cs="Arial"/>
          <w:sz w:val="20"/>
          <w:szCs w:val="20"/>
        </w:rPr>
        <w:t>majetkové hodnoty,</w:t>
      </w:r>
    </w:p>
    <w:p w:rsidR="00EC221F" w:rsidRPr="00EC221F" w:rsidRDefault="00EC221F" w:rsidP="009A3563">
      <w:pPr>
        <w:pStyle w:val="Odstavecseseznamem"/>
        <w:numPr>
          <w:ilvl w:val="0"/>
          <w:numId w:val="4"/>
        </w:numPr>
        <w:spacing w:after="0"/>
        <w:ind w:left="426" w:hanging="426"/>
        <w:jc w:val="both"/>
        <w:rPr>
          <w:rFonts w:ascii="Arial" w:hAnsi="Arial" w:cs="Arial"/>
          <w:sz w:val="20"/>
          <w:szCs w:val="20"/>
        </w:rPr>
      </w:pPr>
      <w:r w:rsidRPr="00EC221F">
        <w:rPr>
          <w:rFonts w:ascii="Arial" w:hAnsi="Arial" w:cs="Arial"/>
          <w:sz w:val="20"/>
          <w:szCs w:val="20"/>
        </w:rPr>
        <w:t>personální hodnoty,</w:t>
      </w:r>
    </w:p>
    <w:p w:rsidR="00EC221F" w:rsidRPr="00EC221F" w:rsidRDefault="00EC221F" w:rsidP="009A3563">
      <w:pPr>
        <w:pStyle w:val="Odstavecseseznamem"/>
        <w:numPr>
          <w:ilvl w:val="0"/>
          <w:numId w:val="4"/>
        </w:numPr>
        <w:spacing w:after="0"/>
        <w:ind w:left="426" w:hanging="426"/>
        <w:jc w:val="both"/>
        <w:rPr>
          <w:rFonts w:ascii="Arial" w:hAnsi="Arial" w:cs="Arial"/>
          <w:sz w:val="20"/>
          <w:szCs w:val="20"/>
        </w:rPr>
      </w:pPr>
      <w:r w:rsidRPr="00EC221F">
        <w:rPr>
          <w:rFonts w:ascii="Arial" w:hAnsi="Arial" w:cs="Arial"/>
          <w:sz w:val="20"/>
          <w:szCs w:val="20"/>
        </w:rPr>
        <w:t>dobré jméno organizace a naplňování jejího poslání a vize.</w:t>
      </w:r>
    </w:p>
    <w:p w:rsidR="00EC221F" w:rsidRPr="00EC221F" w:rsidRDefault="00EC221F" w:rsidP="009A3563">
      <w:pPr>
        <w:pStyle w:val="Textodstavce"/>
        <w:spacing w:before="0" w:after="0" w:line="264" w:lineRule="auto"/>
        <w:jc w:val="both"/>
        <w:rPr>
          <w:sz w:val="20"/>
          <w:szCs w:val="20"/>
        </w:rPr>
      </w:pPr>
      <w:r w:rsidRPr="00EC221F">
        <w:rPr>
          <w:sz w:val="20"/>
          <w:szCs w:val="20"/>
        </w:rPr>
        <w:t>Velmi zjednodušeně řečeno se při identifikaci rizik hledají odpovědi na otázky:</w:t>
      </w:r>
    </w:p>
    <w:p w:rsidR="00EC221F" w:rsidRPr="00496501" w:rsidRDefault="00EC221F" w:rsidP="009A3563">
      <w:pPr>
        <w:pStyle w:val="Odstavecseseznamem"/>
        <w:numPr>
          <w:ilvl w:val="0"/>
          <w:numId w:val="4"/>
        </w:numPr>
        <w:spacing w:after="0"/>
        <w:ind w:left="426" w:hanging="426"/>
        <w:jc w:val="both"/>
        <w:rPr>
          <w:rFonts w:ascii="Arial" w:hAnsi="Arial" w:cs="Arial"/>
          <w:b/>
          <w:sz w:val="20"/>
          <w:szCs w:val="20"/>
        </w:rPr>
      </w:pPr>
      <w:r w:rsidRPr="00496501">
        <w:rPr>
          <w:rFonts w:ascii="Arial" w:hAnsi="Arial" w:cs="Arial"/>
          <w:b/>
          <w:sz w:val="20"/>
          <w:szCs w:val="20"/>
        </w:rPr>
        <w:t xml:space="preserve">Co se může stát? </w:t>
      </w:r>
    </w:p>
    <w:p w:rsidR="00EC221F" w:rsidRPr="00496501" w:rsidRDefault="00EC221F" w:rsidP="009A3563">
      <w:pPr>
        <w:pStyle w:val="Odstavecseseznamem"/>
        <w:numPr>
          <w:ilvl w:val="0"/>
          <w:numId w:val="4"/>
        </w:numPr>
        <w:spacing w:after="0"/>
        <w:ind w:left="426" w:hanging="426"/>
        <w:jc w:val="both"/>
        <w:rPr>
          <w:rFonts w:ascii="Arial" w:hAnsi="Arial" w:cs="Arial"/>
          <w:b/>
          <w:sz w:val="20"/>
          <w:szCs w:val="20"/>
        </w:rPr>
      </w:pPr>
      <w:r w:rsidRPr="00496501">
        <w:rPr>
          <w:rFonts w:ascii="Arial" w:hAnsi="Arial" w:cs="Arial"/>
          <w:b/>
          <w:sz w:val="20"/>
          <w:szCs w:val="20"/>
        </w:rPr>
        <w:t>Jak se to může stát?</w:t>
      </w:r>
    </w:p>
    <w:p w:rsidR="00EC221F" w:rsidRPr="00496501" w:rsidRDefault="00EC221F" w:rsidP="009A3563">
      <w:pPr>
        <w:pStyle w:val="Odstavecseseznamem"/>
        <w:numPr>
          <w:ilvl w:val="0"/>
          <w:numId w:val="4"/>
        </w:numPr>
        <w:spacing w:after="0"/>
        <w:ind w:left="426" w:hanging="426"/>
        <w:jc w:val="both"/>
        <w:rPr>
          <w:rFonts w:ascii="Arial" w:hAnsi="Arial" w:cs="Arial"/>
          <w:b/>
          <w:sz w:val="20"/>
          <w:szCs w:val="20"/>
        </w:rPr>
      </w:pPr>
      <w:r w:rsidRPr="00496501">
        <w:rPr>
          <w:rFonts w:ascii="Arial" w:hAnsi="Arial" w:cs="Arial"/>
          <w:b/>
          <w:sz w:val="20"/>
          <w:szCs w:val="20"/>
        </w:rPr>
        <w:t>Proč se to může stát?</w:t>
      </w:r>
    </w:p>
    <w:p w:rsidR="00EC221F" w:rsidRPr="00496501" w:rsidRDefault="00EC221F" w:rsidP="009A3563">
      <w:pPr>
        <w:pStyle w:val="Odstavecseseznamem"/>
        <w:numPr>
          <w:ilvl w:val="0"/>
          <w:numId w:val="4"/>
        </w:numPr>
        <w:spacing w:after="0"/>
        <w:ind w:left="426" w:hanging="426"/>
        <w:jc w:val="both"/>
        <w:rPr>
          <w:rFonts w:ascii="Arial" w:hAnsi="Arial" w:cs="Arial"/>
          <w:b/>
          <w:sz w:val="20"/>
          <w:szCs w:val="20"/>
        </w:rPr>
      </w:pPr>
      <w:r w:rsidRPr="00496501">
        <w:rPr>
          <w:rFonts w:ascii="Arial" w:hAnsi="Arial" w:cs="Arial"/>
          <w:b/>
          <w:sz w:val="20"/>
          <w:szCs w:val="20"/>
        </w:rPr>
        <w:t>Jaké to může mít dopady?</w:t>
      </w:r>
    </w:p>
    <w:p w:rsidR="00EC221F" w:rsidRPr="00EC221F" w:rsidRDefault="00EC221F" w:rsidP="009A3563">
      <w:pPr>
        <w:spacing w:after="0"/>
        <w:jc w:val="both"/>
        <w:rPr>
          <w:rFonts w:ascii="Arial" w:hAnsi="Arial" w:cs="Arial"/>
          <w:sz w:val="20"/>
          <w:szCs w:val="20"/>
        </w:rPr>
      </w:pPr>
      <w:r w:rsidRPr="00EC221F">
        <w:rPr>
          <w:rFonts w:ascii="Arial" w:hAnsi="Arial" w:cs="Arial"/>
          <w:sz w:val="20"/>
          <w:szCs w:val="20"/>
        </w:rPr>
        <w:t xml:space="preserve">Identifikaci a popis rizik je optimální provádět kolektivně, formou diskuse v týmu. Doporučuje se, aby identifikaci a popis rizika neprováděl pouze jeden zaměstnanec, ale více lidí, kteří jsou znalí cílů a procesů organizace nebo na daném útvaru a jsou schopni i jiného úhlu pohledu. Vhodné je použít metodu brainstormingu. Při identifikaci konkrétních rizik je možné inspirovat se příklady uvedenými v tabulce č. 1. </w:t>
      </w:r>
    </w:p>
    <w:p w:rsidR="00EC221F" w:rsidRPr="00EC221F" w:rsidRDefault="00EC221F" w:rsidP="009A3563">
      <w:pPr>
        <w:spacing w:after="0"/>
        <w:jc w:val="both"/>
        <w:rPr>
          <w:rFonts w:ascii="Arial" w:hAnsi="Arial" w:cs="Arial"/>
          <w:sz w:val="20"/>
          <w:szCs w:val="20"/>
        </w:rPr>
      </w:pPr>
      <w:r w:rsidRPr="00EC221F">
        <w:rPr>
          <w:rFonts w:ascii="Arial" w:hAnsi="Arial" w:cs="Arial"/>
          <w:sz w:val="20"/>
          <w:szCs w:val="20"/>
        </w:rPr>
        <w:t>K definici rizika mohou být nápomocny následující asociační výrazy:</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nesoulad s…</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nedodržení čeho…</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 xml:space="preserve">nedostatek… </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narušení…</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nevhodný…</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selhání v…</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nevyužitá příležitost k…</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neschopnost…</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neúčinnost…</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závislost na…</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ztráta čeho…</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rozpor mezi…</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zvýšení…</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koncentrace čeho…</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nejednotnost…</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snížení…</w:t>
      </w:r>
    </w:p>
    <w:p w:rsidR="00EC221F" w:rsidRPr="00EC221F" w:rsidRDefault="00EC221F" w:rsidP="009A3563">
      <w:pPr>
        <w:pStyle w:val="Odstavecseseznamem"/>
        <w:numPr>
          <w:ilvl w:val="0"/>
          <w:numId w:val="4"/>
        </w:numPr>
        <w:spacing w:after="0"/>
        <w:ind w:left="425" w:hanging="425"/>
        <w:jc w:val="both"/>
        <w:rPr>
          <w:rFonts w:ascii="Arial" w:hAnsi="Arial" w:cs="Arial"/>
          <w:sz w:val="20"/>
          <w:szCs w:val="20"/>
        </w:rPr>
      </w:pPr>
      <w:r w:rsidRPr="00EC221F">
        <w:rPr>
          <w:rFonts w:ascii="Arial" w:hAnsi="Arial" w:cs="Arial"/>
          <w:sz w:val="20"/>
          <w:szCs w:val="20"/>
        </w:rPr>
        <w:t xml:space="preserve">zpoždění v… </w:t>
      </w:r>
    </w:p>
    <w:p w:rsidR="00EC221F" w:rsidRDefault="00EC221F" w:rsidP="009A3563">
      <w:pPr>
        <w:pStyle w:val="Titulek"/>
        <w:keepNext/>
        <w:spacing w:after="0" w:line="264" w:lineRule="auto"/>
        <w:jc w:val="both"/>
      </w:pPr>
      <w:bookmarkStart w:id="87" w:name="_Ref436826943"/>
      <w:bookmarkStart w:id="88" w:name="_Toc485721499"/>
    </w:p>
    <w:p w:rsidR="00EC221F" w:rsidRPr="00254DA8" w:rsidRDefault="00EC221F" w:rsidP="009A3563">
      <w:pPr>
        <w:pStyle w:val="Titulek"/>
        <w:keepNext/>
        <w:jc w:val="both"/>
      </w:pPr>
      <w:r w:rsidRPr="00254DA8">
        <w:t xml:space="preserve">Tabulka č. </w:t>
      </w:r>
      <w:r>
        <w:rPr>
          <w:noProof/>
        </w:rPr>
        <w:fldChar w:fldCharType="begin"/>
      </w:r>
      <w:r>
        <w:rPr>
          <w:noProof/>
        </w:rPr>
        <w:instrText xml:space="preserve"> SEQ Tabulka \* ARABIC </w:instrText>
      </w:r>
      <w:r>
        <w:rPr>
          <w:noProof/>
        </w:rPr>
        <w:fldChar w:fldCharType="separate"/>
      </w:r>
      <w:r w:rsidR="005E2C5B">
        <w:rPr>
          <w:noProof/>
        </w:rPr>
        <w:t>1</w:t>
      </w:r>
      <w:r>
        <w:rPr>
          <w:noProof/>
        </w:rPr>
        <w:fldChar w:fldCharType="end"/>
      </w:r>
      <w:r w:rsidRPr="00254DA8">
        <w:t xml:space="preserve">: </w:t>
      </w:r>
      <w:bookmarkEnd w:id="87"/>
      <w:bookmarkEnd w:id="88"/>
      <w:r>
        <w:rPr>
          <w:rFonts w:cs="Arial"/>
        </w:rPr>
        <w:t xml:space="preserve">Příklady </w:t>
      </w:r>
      <w:r w:rsidRPr="00976C2A">
        <w:rPr>
          <w:rFonts w:cs="Arial"/>
        </w:rPr>
        <w:t xml:space="preserve">možných rizikových faktorů, příčin a dopadů rizik </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9"/>
      </w:tblGrid>
      <w:tr w:rsidR="00EC221F" w:rsidRPr="00976C2A" w:rsidTr="00892000">
        <w:trPr>
          <w:tblHeader/>
        </w:trPr>
        <w:tc>
          <w:tcPr>
            <w:tcW w:w="8959" w:type="dxa"/>
            <w:shd w:val="clear" w:color="auto" w:fill="E6E6E6"/>
          </w:tcPr>
          <w:p w:rsidR="00EC221F" w:rsidRPr="00976C2A" w:rsidRDefault="00EC221F" w:rsidP="009A3563">
            <w:pPr>
              <w:pStyle w:val="Zkladntext3"/>
              <w:spacing w:after="0" w:line="240" w:lineRule="auto"/>
              <w:jc w:val="both"/>
              <w:rPr>
                <w:rFonts w:ascii="Arial" w:hAnsi="Arial" w:cs="Arial"/>
                <w:b/>
                <w:sz w:val="22"/>
                <w:szCs w:val="22"/>
              </w:rPr>
            </w:pPr>
            <w:r>
              <w:rPr>
                <w:rFonts w:ascii="Arial" w:hAnsi="Arial" w:cs="Arial"/>
                <w:b/>
                <w:sz w:val="22"/>
                <w:szCs w:val="22"/>
              </w:rPr>
              <w:t>Možná rizika, jejich příčiny, dopady</w:t>
            </w:r>
          </w:p>
        </w:tc>
      </w:tr>
      <w:tr w:rsidR="00EC221F" w:rsidRPr="00EC221F" w:rsidTr="00892000">
        <w:tc>
          <w:tcPr>
            <w:tcW w:w="8959" w:type="dxa"/>
          </w:tcPr>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živelní pohroma (požár, povodeň, …)</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nedostatečné pojištění</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odcizení, ztráta majetku a vybavení, včetně vnitřní kriminality</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nedostatečné fyzické zabezpečení majetku a vybavení</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zneužití majetku, poškození majetku</w:t>
            </w:r>
          </w:p>
        </w:tc>
      </w:tr>
      <w:tr w:rsidR="00EC221F" w:rsidRPr="00EC221F" w:rsidTr="00892000">
        <w:tc>
          <w:tcPr>
            <w:tcW w:w="8959" w:type="dxa"/>
          </w:tcPr>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nedostatečná odborná způsobilost, kvalifikace, kompetentnost zaměstnanců</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střet zájmů, zneužití pravomoci</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nedostatečná zastupitelnost funkcí, ztráta klíčových zaměstnanců, fluktuace</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 xml:space="preserve">nedostatečná informovanost zaměstnanců (možnost vzdělávání, dostupnost informací, předávání informací) </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špatná úroveň spolupráce</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nedostatečné motivování zaměstnanců</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neetické jednání</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nedostatečná personální kapacita, přetíženost pracovníků</w:t>
            </w:r>
          </w:p>
        </w:tc>
      </w:tr>
      <w:tr w:rsidR="00EC221F" w:rsidRPr="00EC221F" w:rsidTr="00892000">
        <w:tc>
          <w:tcPr>
            <w:tcW w:w="8959" w:type="dxa"/>
          </w:tcPr>
          <w:p w:rsidR="00EC221F" w:rsidRPr="00EC221F" w:rsidRDefault="00EC221F" w:rsidP="009A3563">
            <w:pPr>
              <w:pStyle w:val="Zkladntext3"/>
              <w:keepNext/>
              <w:keepLines/>
              <w:numPr>
                <w:ilvl w:val="0"/>
                <w:numId w:val="29"/>
              </w:numPr>
              <w:spacing w:after="0" w:line="240" w:lineRule="auto"/>
              <w:jc w:val="both"/>
              <w:rPr>
                <w:rFonts w:ascii="Arial" w:hAnsi="Arial" w:cs="Arial"/>
                <w:sz w:val="20"/>
                <w:szCs w:val="20"/>
              </w:rPr>
            </w:pPr>
            <w:r w:rsidRPr="00EC221F">
              <w:rPr>
                <w:rFonts w:ascii="Arial" w:hAnsi="Arial" w:cs="Arial"/>
                <w:sz w:val="20"/>
                <w:szCs w:val="20"/>
              </w:rPr>
              <w:t>neúplné, nejednoznačné, složité či často se měnící právní předpisy</w:t>
            </w:r>
          </w:p>
          <w:p w:rsidR="00EC221F" w:rsidRPr="00EC221F" w:rsidRDefault="00EC221F" w:rsidP="009A3563">
            <w:pPr>
              <w:pStyle w:val="Zkladntext3"/>
              <w:keepNext/>
              <w:keepLines/>
              <w:numPr>
                <w:ilvl w:val="0"/>
                <w:numId w:val="29"/>
              </w:numPr>
              <w:spacing w:after="0" w:line="240" w:lineRule="auto"/>
              <w:jc w:val="both"/>
              <w:rPr>
                <w:rFonts w:ascii="Arial" w:hAnsi="Arial" w:cs="Arial"/>
                <w:sz w:val="20"/>
                <w:szCs w:val="20"/>
              </w:rPr>
            </w:pPr>
            <w:r w:rsidRPr="00EC221F">
              <w:rPr>
                <w:rFonts w:ascii="Arial" w:hAnsi="Arial" w:cs="Arial"/>
                <w:sz w:val="20"/>
                <w:szCs w:val="20"/>
              </w:rPr>
              <w:t>ohrožení nebo újma na právech organizace</w:t>
            </w:r>
          </w:p>
          <w:p w:rsidR="00EC221F" w:rsidRPr="00EC221F" w:rsidRDefault="00EC221F" w:rsidP="009A3563">
            <w:pPr>
              <w:pStyle w:val="Zkladntext3"/>
              <w:keepNext/>
              <w:keepLines/>
              <w:numPr>
                <w:ilvl w:val="0"/>
                <w:numId w:val="29"/>
              </w:numPr>
              <w:spacing w:after="0" w:line="240" w:lineRule="auto"/>
              <w:jc w:val="both"/>
              <w:rPr>
                <w:rFonts w:ascii="Arial" w:hAnsi="Arial" w:cs="Arial"/>
                <w:sz w:val="20"/>
                <w:szCs w:val="20"/>
              </w:rPr>
            </w:pPr>
            <w:r w:rsidRPr="00EC221F">
              <w:rPr>
                <w:rFonts w:ascii="Arial" w:hAnsi="Arial" w:cs="Arial"/>
                <w:sz w:val="20"/>
                <w:szCs w:val="20"/>
              </w:rPr>
              <w:t>nesoulad postupů a činností s platnými právními předpisy</w:t>
            </w:r>
          </w:p>
          <w:p w:rsidR="00EC221F" w:rsidRPr="00EC221F" w:rsidRDefault="00EC221F" w:rsidP="009A3563">
            <w:pPr>
              <w:pStyle w:val="Zkladntext3"/>
              <w:keepNext/>
              <w:keepLines/>
              <w:numPr>
                <w:ilvl w:val="0"/>
                <w:numId w:val="29"/>
              </w:numPr>
              <w:spacing w:after="0" w:line="240" w:lineRule="auto"/>
              <w:jc w:val="both"/>
              <w:rPr>
                <w:rFonts w:ascii="Arial" w:hAnsi="Arial" w:cs="Arial"/>
                <w:sz w:val="20"/>
                <w:szCs w:val="20"/>
              </w:rPr>
            </w:pPr>
            <w:r w:rsidRPr="00EC221F">
              <w:rPr>
                <w:rFonts w:ascii="Arial" w:hAnsi="Arial" w:cs="Arial"/>
                <w:sz w:val="20"/>
                <w:szCs w:val="20"/>
              </w:rPr>
              <w:t>nedostatečná účinnost právní kontroly (např. smlouvy)</w:t>
            </w:r>
          </w:p>
        </w:tc>
      </w:tr>
      <w:tr w:rsidR="00EC221F" w:rsidRPr="00EC221F" w:rsidTr="00892000">
        <w:tc>
          <w:tcPr>
            <w:tcW w:w="8959" w:type="dxa"/>
          </w:tcPr>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složitost činností a postupů</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nejednoznačné rozdělení pravomocí a odpovědností</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nedostatečný popis pracovních postupů</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organizační, provozní, technologické nebo ekonomické změny</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výkon neefektivních nebo neúčelných činností</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nesplnění stanovených cílů nebo jejich splnění v prodlení</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nedodržení požadované kvality plněných úkolů</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nedodržování vnitřních předpisů, směrnic, nařízení</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nedostatečný (špatně nastavený) kontrolní systém</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 xml:space="preserve">pomalá reakce na změny v prostředí </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nové či nedávno zahájené agendy/procesy/systémy</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dostatečnost provozních prostor</w:t>
            </w:r>
          </w:p>
        </w:tc>
      </w:tr>
      <w:tr w:rsidR="00EC221F" w:rsidRPr="00EC221F" w:rsidTr="00892000">
        <w:tc>
          <w:tcPr>
            <w:tcW w:w="8959" w:type="dxa"/>
          </w:tcPr>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změny ve finančních a ekonomických podmínkách</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velikost aktiv, nízká likvidita, vysoký počet transakcí</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vysoký finanční objem operace, programu, projektu</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nedostatek finančních prostředků na zajištění úkolů, přečerpání rozpočtu</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porušení rozpočtové kázně</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postupy při hotovostních platbách (kontrola, hmotná odpovědnost, pojištění)</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postupy při bezhotovostních platbách</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odcizení, podvod, nedbalost</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nehospodárnost, neefektivnost a neúčelnost využívání veřejných prostředků</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absence kontrolních mechanismů, neúčinnost systému řízení a kontroly</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úvěrová rizika</w:t>
            </w:r>
          </w:p>
        </w:tc>
      </w:tr>
      <w:tr w:rsidR="00EC221F" w:rsidRPr="00EC221F" w:rsidTr="00892000">
        <w:tc>
          <w:tcPr>
            <w:tcW w:w="8959" w:type="dxa"/>
          </w:tcPr>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politické vlivy, ovlivňování, lobbing</w:t>
            </w:r>
          </w:p>
        </w:tc>
      </w:tr>
      <w:tr w:rsidR="00EC221F" w:rsidRPr="00EC221F" w:rsidTr="00892000">
        <w:tc>
          <w:tcPr>
            <w:tcW w:w="8959" w:type="dxa"/>
          </w:tcPr>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nestabilita informačních systémů, selhání technologií</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nezajištění bezpečnosti informací, přístupu pouze oprávněných osob</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ztráta, zneužití důvěrných a osobních informací</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ztráta dat, nedostatečná ochrana dat, nezálohování dat</w:t>
            </w:r>
          </w:p>
        </w:tc>
      </w:tr>
      <w:tr w:rsidR="00EC221F" w:rsidRPr="00EC221F" w:rsidTr="00892000">
        <w:tc>
          <w:tcPr>
            <w:tcW w:w="8959" w:type="dxa"/>
          </w:tcPr>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nevyužití finančních prostředků EU</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časté změny v postupech a dokumentaci</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vymáhání neoprávněně využitých prostředků příjemců po organizaci</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špatné vyhodnocení projektu v oblasti přijatelnosti či formálních hlediscích</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vrácení poskytnuté dotace</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špatné vyhodnocení akcí</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chybná identifikace způsobilých výdajů</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nedostatky v systémech pro předkládání žádostí a monitorování projektů</w:t>
            </w:r>
          </w:p>
        </w:tc>
      </w:tr>
      <w:tr w:rsidR="00EC221F" w:rsidRPr="00EC221F" w:rsidTr="00FB0F26">
        <w:trPr>
          <w:trHeight w:val="273"/>
        </w:trPr>
        <w:tc>
          <w:tcPr>
            <w:tcW w:w="8959" w:type="dxa"/>
            <w:tcBorders>
              <w:bottom w:val="single" w:sz="4" w:space="0" w:color="auto"/>
            </w:tcBorders>
          </w:tcPr>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korupční jednání</w:t>
            </w:r>
          </w:p>
        </w:tc>
      </w:tr>
      <w:tr w:rsidR="00EC221F" w:rsidRPr="00EC221F" w:rsidTr="00892000">
        <w:tc>
          <w:tcPr>
            <w:tcW w:w="8959" w:type="dxa"/>
            <w:tcBorders>
              <w:bottom w:val="single" w:sz="4" w:space="0" w:color="auto"/>
            </w:tcBorders>
          </w:tcPr>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nemoc v důsledku výkonu pracovní činnosti</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úraz v důsledku výkonu pracovní činnosti</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ohrožení veřejného zdraví</w:t>
            </w:r>
          </w:p>
        </w:tc>
      </w:tr>
      <w:tr w:rsidR="00EC221F" w:rsidRPr="00EC221F" w:rsidTr="00FB0F26">
        <w:trPr>
          <w:trHeight w:val="515"/>
        </w:trPr>
        <w:tc>
          <w:tcPr>
            <w:tcW w:w="8959" w:type="dxa"/>
            <w:tcBorders>
              <w:top w:val="single" w:sz="4" w:space="0" w:color="auto"/>
            </w:tcBorders>
          </w:tcPr>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 xml:space="preserve">poškození dobrého jména organizace </w:t>
            </w:r>
          </w:p>
          <w:p w:rsidR="00EC221F" w:rsidRPr="00EC221F" w:rsidRDefault="00EC221F" w:rsidP="009A3563">
            <w:pPr>
              <w:pStyle w:val="Zkladntext3"/>
              <w:numPr>
                <w:ilvl w:val="0"/>
                <w:numId w:val="29"/>
              </w:numPr>
              <w:spacing w:after="0" w:line="240" w:lineRule="auto"/>
              <w:jc w:val="both"/>
              <w:rPr>
                <w:rFonts w:ascii="Arial" w:hAnsi="Arial" w:cs="Arial"/>
                <w:sz w:val="20"/>
                <w:szCs w:val="20"/>
              </w:rPr>
            </w:pPr>
            <w:r w:rsidRPr="00EC221F">
              <w:rPr>
                <w:rFonts w:ascii="Arial" w:hAnsi="Arial" w:cs="Arial"/>
                <w:sz w:val="20"/>
                <w:szCs w:val="20"/>
              </w:rPr>
              <w:t>špatný mediální obraz, veřejné mínění</w:t>
            </w:r>
          </w:p>
        </w:tc>
      </w:tr>
    </w:tbl>
    <w:p w:rsidR="005A2243" w:rsidRPr="005A2243" w:rsidRDefault="005A2243">
      <w:pPr>
        <w:pStyle w:val="Normlnweb"/>
        <w:spacing w:before="0" w:beforeAutospacing="0" w:after="0" w:afterAutospacing="0" w:line="276" w:lineRule="auto"/>
        <w:jc w:val="both"/>
        <w:rPr>
          <w:rFonts w:ascii="Arial" w:hAnsi="Arial" w:cs="Arial"/>
          <w:sz w:val="20"/>
          <w:szCs w:val="20"/>
        </w:rPr>
      </w:pPr>
      <w:bookmarkStart w:id="89" w:name="_Ref534878609"/>
      <w:bookmarkStart w:id="90" w:name="_Toc534879848"/>
      <w:bookmarkStart w:id="91" w:name="_Toc4350117"/>
      <w:r>
        <w:rPr>
          <w:rFonts w:ascii="Arial" w:hAnsi="Arial" w:cs="Arial"/>
          <w:sz w:val="20"/>
          <w:szCs w:val="20"/>
        </w:rPr>
        <w:t>Jako příklad dobré praxe l</w:t>
      </w:r>
      <w:r w:rsidRPr="005A2243">
        <w:rPr>
          <w:rFonts w:ascii="Arial" w:hAnsi="Arial" w:cs="Arial"/>
          <w:sz w:val="20"/>
          <w:szCs w:val="20"/>
        </w:rPr>
        <w:t xml:space="preserve">ze využít i </w:t>
      </w:r>
      <w:r>
        <w:rPr>
          <w:rFonts w:ascii="Arial" w:hAnsi="Arial" w:cs="Arial"/>
          <w:sz w:val="20"/>
          <w:szCs w:val="20"/>
        </w:rPr>
        <w:t xml:space="preserve">metodický pokyn </w:t>
      </w:r>
      <w:hyperlink r:id="rId55" w:history="1">
        <w:r w:rsidRPr="005A2243">
          <w:rPr>
            <w:rStyle w:val="Hypertextovodkaz"/>
            <w:rFonts w:ascii="Arial" w:hAnsi="Arial" w:cs="Arial"/>
            <w:sz w:val="20"/>
            <w:szCs w:val="20"/>
          </w:rPr>
          <w:t>Centrální harmonizační jednotky MF č. 7/2018</w:t>
        </w:r>
      </w:hyperlink>
      <w:r>
        <w:rPr>
          <w:rFonts w:ascii="Arial" w:hAnsi="Arial" w:cs="Arial"/>
          <w:sz w:val="20"/>
          <w:szCs w:val="20"/>
        </w:rPr>
        <w:t>.</w:t>
      </w:r>
    </w:p>
    <w:p w:rsidR="00EC221F" w:rsidRPr="00B12636" w:rsidRDefault="00EC221F" w:rsidP="00B12636">
      <w:pPr>
        <w:spacing w:before="120" w:after="0"/>
        <w:rPr>
          <w:rFonts w:ascii="Arial" w:eastAsia="Times New Roman" w:hAnsi="Arial" w:cs="Arial"/>
          <w:b/>
          <w:color w:val="31849B" w:themeColor="accent5" w:themeShade="BF"/>
        </w:rPr>
      </w:pPr>
      <w:r w:rsidRPr="00B12636">
        <w:rPr>
          <w:rFonts w:ascii="Arial" w:eastAsia="Times New Roman" w:hAnsi="Arial" w:cs="Arial"/>
          <w:b/>
          <w:color w:val="31849B" w:themeColor="accent5" w:themeShade="BF"/>
        </w:rPr>
        <w:t xml:space="preserve">Definice </w:t>
      </w:r>
      <w:bookmarkEnd w:id="89"/>
      <w:bookmarkEnd w:id="90"/>
      <w:bookmarkEnd w:id="91"/>
      <w:r w:rsidR="002B09E4" w:rsidRPr="00B12636">
        <w:rPr>
          <w:rFonts w:ascii="Arial" w:eastAsia="Times New Roman" w:hAnsi="Arial" w:cs="Arial"/>
          <w:b/>
          <w:color w:val="31849B" w:themeColor="accent5" w:themeShade="BF"/>
        </w:rPr>
        <w:t>Aspektů</w:t>
      </w:r>
    </w:p>
    <w:p w:rsidR="00EC221F" w:rsidRPr="00A55064" w:rsidRDefault="00EC221F">
      <w:pPr>
        <w:pStyle w:val="Normlnweb"/>
        <w:spacing w:before="0" w:beforeAutospacing="0" w:after="0" w:afterAutospacing="0" w:line="276" w:lineRule="auto"/>
        <w:jc w:val="both"/>
        <w:rPr>
          <w:rFonts w:ascii="Arial" w:hAnsi="Arial" w:cs="Arial"/>
          <w:sz w:val="20"/>
          <w:szCs w:val="20"/>
        </w:rPr>
      </w:pPr>
      <w:r w:rsidRPr="00A55064">
        <w:rPr>
          <w:rFonts w:ascii="Arial" w:hAnsi="Arial" w:cs="Arial"/>
          <w:sz w:val="20"/>
          <w:szCs w:val="20"/>
        </w:rPr>
        <w:t>Rizika a příležitosti, které je potřeba řešit, aby se zajistilo, že bude dosaženo vytyčených cílů, aby se zabránilo nežádoucím účinkům nebo jejich snížení a aby se dosáhlo neustálého zlepšování kvality, je vhodné řešit ve vazbě na kontext organizace, především na externí a interní aspekty, které mohou činnost organizace ovlivnit.</w:t>
      </w:r>
    </w:p>
    <w:p w:rsidR="00EC221F" w:rsidRPr="00A55064" w:rsidRDefault="00EC221F">
      <w:pPr>
        <w:pStyle w:val="Normlnweb"/>
        <w:spacing w:before="0" w:beforeAutospacing="0" w:after="0" w:afterAutospacing="0" w:line="276" w:lineRule="auto"/>
        <w:jc w:val="both"/>
        <w:rPr>
          <w:rFonts w:ascii="Arial" w:hAnsi="Arial" w:cs="Arial"/>
          <w:sz w:val="20"/>
          <w:szCs w:val="20"/>
        </w:rPr>
      </w:pPr>
      <w:r w:rsidRPr="00A55064">
        <w:rPr>
          <w:rFonts w:ascii="Arial" w:hAnsi="Arial" w:cs="Arial"/>
          <w:sz w:val="20"/>
          <w:szCs w:val="20"/>
        </w:rPr>
        <w:t>Jako příklad pro určení aspektů mohou sloužit následující tabulky:</w:t>
      </w:r>
    </w:p>
    <w:p w:rsidR="00EC221F" w:rsidRDefault="00EC221F">
      <w:pPr>
        <w:pStyle w:val="Normlnweb"/>
        <w:spacing w:before="120" w:beforeAutospacing="0" w:after="120" w:afterAutospacing="0" w:line="276" w:lineRule="auto"/>
        <w:jc w:val="both"/>
        <w:rPr>
          <w:rFonts w:ascii="Arial" w:hAnsi="Arial" w:cs="Arial"/>
          <w:sz w:val="20"/>
          <w:szCs w:val="20"/>
        </w:rPr>
      </w:pPr>
      <w:r w:rsidRPr="00A55064">
        <w:rPr>
          <w:rFonts w:ascii="Arial" w:hAnsi="Arial" w:cs="Arial"/>
          <w:b/>
          <w:sz w:val="20"/>
          <w:szCs w:val="20"/>
        </w:rPr>
        <w:t>Interní aspekty</w:t>
      </w:r>
      <w:r w:rsidRPr="00A55064">
        <w:rPr>
          <w:rFonts w:ascii="Arial" w:hAnsi="Arial" w:cs="Arial"/>
          <w:sz w:val="20"/>
          <w:szCs w:val="20"/>
        </w:rPr>
        <w:t xml:space="preserve"> - jde o vnitřní prostředí, ve kterém se organizace snaží dosáhnout svých cílů, neustálého zlepšování a spokojenosti zainteresovaných stran.</w:t>
      </w:r>
    </w:p>
    <w:tbl>
      <w:tblPr>
        <w:tblW w:w="9087" w:type="dxa"/>
        <w:tblInd w:w="55" w:type="dxa"/>
        <w:tblCellMar>
          <w:left w:w="70" w:type="dxa"/>
          <w:right w:w="70" w:type="dxa"/>
        </w:tblCellMar>
        <w:tblLook w:val="04A0" w:firstRow="1" w:lastRow="0" w:firstColumn="1" w:lastColumn="0" w:noHBand="0" w:noVBand="1"/>
      </w:tblPr>
      <w:tblGrid>
        <w:gridCol w:w="3768"/>
        <w:gridCol w:w="5319"/>
      </w:tblGrid>
      <w:tr w:rsidR="00EC221F" w:rsidRPr="00A55064" w:rsidTr="00580594">
        <w:trPr>
          <w:trHeight w:val="405"/>
        </w:trPr>
        <w:tc>
          <w:tcPr>
            <w:tcW w:w="376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EC221F" w:rsidRPr="00A55064" w:rsidRDefault="00EC221F" w:rsidP="009A3563">
            <w:pPr>
              <w:spacing w:after="0"/>
              <w:jc w:val="both"/>
              <w:rPr>
                <w:rFonts w:ascii="Arial" w:eastAsia="Times New Roman" w:hAnsi="Arial" w:cs="Arial"/>
                <w:b/>
                <w:bCs/>
                <w:color w:val="000000"/>
                <w:sz w:val="20"/>
                <w:szCs w:val="20"/>
                <w:lang w:eastAsia="cs-CZ"/>
              </w:rPr>
            </w:pPr>
            <w:r w:rsidRPr="00A55064">
              <w:rPr>
                <w:rFonts w:ascii="Arial" w:eastAsia="Times New Roman" w:hAnsi="Arial" w:cs="Arial"/>
                <w:b/>
                <w:bCs/>
                <w:color w:val="000000"/>
                <w:sz w:val="20"/>
                <w:szCs w:val="20"/>
                <w:lang w:eastAsia="cs-CZ"/>
              </w:rPr>
              <w:t>Aspekt</w:t>
            </w:r>
          </w:p>
        </w:tc>
        <w:tc>
          <w:tcPr>
            <w:tcW w:w="5319" w:type="dxa"/>
            <w:tcBorders>
              <w:top w:val="single" w:sz="4" w:space="0" w:color="auto"/>
              <w:left w:val="nil"/>
              <w:bottom w:val="single" w:sz="4" w:space="0" w:color="auto"/>
              <w:right w:val="single" w:sz="4" w:space="0" w:color="auto"/>
            </w:tcBorders>
            <w:shd w:val="clear" w:color="auto" w:fill="D9D9D9"/>
            <w:noWrap/>
            <w:vAlign w:val="center"/>
            <w:hideMark/>
          </w:tcPr>
          <w:p w:rsidR="00EC221F" w:rsidRPr="00A55064" w:rsidRDefault="00EC221F" w:rsidP="009A3563">
            <w:pPr>
              <w:spacing w:after="0"/>
              <w:jc w:val="both"/>
              <w:rPr>
                <w:rFonts w:ascii="Arial" w:eastAsia="Times New Roman" w:hAnsi="Arial" w:cs="Arial"/>
                <w:b/>
                <w:bCs/>
                <w:color w:val="000000"/>
                <w:sz w:val="20"/>
                <w:szCs w:val="20"/>
                <w:lang w:eastAsia="cs-CZ"/>
              </w:rPr>
            </w:pPr>
            <w:r w:rsidRPr="00A55064">
              <w:rPr>
                <w:rFonts w:ascii="Arial" w:eastAsia="Times New Roman" w:hAnsi="Arial" w:cs="Arial"/>
                <w:b/>
                <w:bCs/>
                <w:color w:val="000000"/>
                <w:sz w:val="20"/>
                <w:szCs w:val="20"/>
                <w:lang w:eastAsia="cs-CZ"/>
              </w:rPr>
              <w:t xml:space="preserve">Dopad na řízení </w:t>
            </w:r>
          </w:p>
        </w:tc>
      </w:tr>
      <w:tr w:rsidR="00EC221F" w:rsidRPr="00A55064" w:rsidTr="00580594">
        <w:trPr>
          <w:trHeight w:val="317"/>
        </w:trPr>
        <w:tc>
          <w:tcPr>
            <w:tcW w:w="3768" w:type="dxa"/>
            <w:tcBorders>
              <w:top w:val="nil"/>
              <w:left w:val="single" w:sz="4" w:space="0" w:color="auto"/>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158"/>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zaměstnanci, organizační struktura</w:t>
            </w:r>
          </w:p>
        </w:tc>
        <w:tc>
          <w:tcPr>
            <w:tcW w:w="5319" w:type="dxa"/>
            <w:tcBorders>
              <w:top w:val="nil"/>
              <w:left w:val="nil"/>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72"/>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 xml:space="preserve">přímá realizace a provoz </w:t>
            </w:r>
          </w:p>
        </w:tc>
      </w:tr>
      <w:tr w:rsidR="00EC221F" w:rsidRPr="00A55064" w:rsidTr="00580594">
        <w:trPr>
          <w:trHeight w:val="317"/>
        </w:trPr>
        <w:tc>
          <w:tcPr>
            <w:tcW w:w="3768" w:type="dxa"/>
            <w:tcBorders>
              <w:top w:val="nil"/>
              <w:left w:val="single" w:sz="4" w:space="0" w:color="auto"/>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158"/>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role a odpovědnosti, kompetence</w:t>
            </w:r>
          </w:p>
        </w:tc>
        <w:tc>
          <w:tcPr>
            <w:tcW w:w="5319" w:type="dxa"/>
            <w:tcBorders>
              <w:top w:val="nil"/>
              <w:left w:val="nil"/>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72"/>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umožňuje provozování činnosti v souladu s 3E</w:t>
            </w:r>
          </w:p>
        </w:tc>
      </w:tr>
      <w:tr w:rsidR="00EC221F" w:rsidRPr="00A55064" w:rsidTr="00580594">
        <w:trPr>
          <w:trHeight w:val="317"/>
        </w:trPr>
        <w:tc>
          <w:tcPr>
            <w:tcW w:w="37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158"/>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technická infrastruktura</w:t>
            </w:r>
          </w:p>
        </w:tc>
        <w:tc>
          <w:tcPr>
            <w:tcW w:w="5319" w:type="dxa"/>
            <w:tcBorders>
              <w:top w:val="single" w:sz="4" w:space="0" w:color="auto"/>
              <w:left w:val="nil"/>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72"/>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 xml:space="preserve">základní prostředek k provozování činnosti </w:t>
            </w:r>
          </w:p>
        </w:tc>
      </w:tr>
      <w:tr w:rsidR="00EC221F" w:rsidRPr="00A55064" w:rsidTr="00580594">
        <w:trPr>
          <w:trHeight w:val="317"/>
        </w:trPr>
        <w:tc>
          <w:tcPr>
            <w:tcW w:w="3768" w:type="dxa"/>
            <w:tcBorders>
              <w:top w:val="nil"/>
              <w:left w:val="single" w:sz="4" w:space="0" w:color="auto"/>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158"/>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informační systémy</w:t>
            </w:r>
          </w:p>
        </w:tc>
        <w:tc>
          <w:tcPr>
            <w:tcW w:w="5319" w:type="dxa"/>
            <w:tcBorders>
              <w:top w:val="nil"/>
              <w:left w:val="nil"/>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72"/>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základní prostředek k provozování činnosti</w:t>
            </w:r>
          </w:p>
        </w:tc>
      </w:tr>
      <w:tr w:rsidR="00EC221F" w:rsidRPr="00A55064" w:rsidTr="00580594">
        <w:trPr>
          <w:trHeight w:val="317"/>
        </w:trPr>
        <w:tc>
          <w:tcPr>
            <w:tcW w:w="37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221F" w:rsidRPr="00A55064" w:rsidRDefault="00EC221F" w:rsidP="009A3563">
            <w:pPr>
              <w:spacing w:after="0"/>
              <w:ind w:left="158"/>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provozní podmínky</w:t>
            </w:r>
          </w:p>
        </w:tc>
        <w:tc>
          <w:tcPr>
            <w:tcW w:w="5319" w:type="dxa"/>
            <w:tcBorders>
              <w:top w:val="single" w:sz="4" w:space="0" w:color="auto"/>
              <w:left w:val="nil"/>
              <w:bottom w:val="single" w:sz="4" w:space="0" w:color="auto"/>
              <w:right w:val="single" w:sz="4" w:space="0" w:color="auto"/>
            </w:tcBorders>
            <w:shd w:val="clear" w:color="auto" w:fill="auto"/>
            <w:noWrap/>
            <w:vAlign w:val="center"/>
          </w:tcPr>
          <w:p w:rsidR="00EC221F" w:rsidRPr="00A55064" w:rsidRDefault="00EC221F" w:rsidP="009A3563">
            <w:pPr>
              <w:spacing w:after="0"/>
              <w:ind w:left="72"/>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základní prostředek k provozování činnosti</w:t>
            </w:r>
          </w:p>
        </w:tc>
      </w:tr>
      <w:tr w:rsidR="00EC221F" w:rsidRPr="00A55064" w:rsidTr="00580594">
        <w:trPr>
          <w:trHeight w:val="317"/>
        </w:trPr>
        <w:tc>
          <w:tcPr>
            <w:tcW w:w="37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158"/>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politiky, cíle, strategie</w:t>
            </w:r>
          </w:p>
        </w:tc>
        <w:tc>
          <w:tcPr>
            <w:tcW w:w="5319" w:type="dxa"/>
            <w:tcBorders>
              <w:top w:val="single" w:sz="4" w:space="0" w:color="auto"/>
              <w:left w:val="nil"/>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72"/>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umožňuje provozování činnosti v souladu s 3E</w:t>
            </w:r>
          </w:p>
        </w:tc>
      </w:tr>
      <w:tr w:rsidR="00D34F6C" w:rsidRPr="00A55064" w:rsidTr="001E4538">
        <w:trPr>
          <w:trHeight w:val="405"/>
        </w:trPr>
        <w:tc>
          <w:tcPr>
            <w:tcW w:w="376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D34F6C" w:rsidRPr="00A55064" w:rsidRDefault="00D34F6C" w:rsidP="001E4538">
            <w:pPr>
              <w:spacing w:after="0"/>
              <w:jc w:val="both"/>
              <w:rPr>
                <w:rFonts w:ascii="Arial" w:eastAsia="Times New Roman" w:hAnsi="Arial" w:cs="Arial"/>
                <w:b/>
                <w:bCs/>
                <w:color w:val="000000"/>
                <w:sz w:val="20"/>
                <w:szCs w:val="20"/>
                <w:lang w:eastAsia="cs-CZ"/>
              </w:rPr>
            </w:pPr>
            <w:r w:rsidRPr="00A55064">
              <w:rPr>
                <w:rFonts w:ascii="Arial" w:eastAsia="Times New Roman" w:hAnsi="Arial" w:cs="Arial"/>
                <w:b/>
                <w:bCs/>
                <w:color w:val="000000"/>
                <w:sz w:val="20"/>
                <w:szCs w:val="20"/>
                <w:lang w:eastAsia="cs-CZ"/>
              </w:rPr>
              <w:t>Aspekt</w:t>
            </w:r>
          </w:p>
        </w:tc>
        <w:tc>
          <w:tcPr>
            <w:tcW w:w="5319" w:type="dxa"/>
            <w:tcBorders>
              <w:top w:val="single" w:sz="4" w:space="0" w:color="auto"/>
              <w:left w:val="nil"/>
              <w:bottom w:val="single" w:sz="4" w:space="0" w:color="auto"/>
              <w:right w:val="single" w:sz="4" w:space="0" w:color="auto"/>
            </w:tcBorders>
            <w:shd w:val="clear" w:color="auto" w:fill="D9D9D9"/>
            <w:noWrap/>
            <w:vAlign w:val="center"/>
            <w:hideMark/>
          </w:tcPr>
          <w:p w:rsidR="00D34F6C" w:rsidRPr="00A55064" w:rsidRDefault="00D34F6C" w:rsidP="001E4538">
            <w:pPr>
              <w:spacing w:after="0"/>
              <w:jc w:val="both"/>
              <w:rPr>
                <w:rFonts w:ascii="Arial" w:eastAsia="Times New Roman" w:hAnsi="Arial" w:cs="Arial"/>
                <w:b/>
                <w:bCs/>
                <w:color w:val="000000"/>
                <w:sz w:val="20"/>
                <w:szCs w:val="20"/>
                <w:lang w:eastAsia="cs-CZ"/>
              </w:rPr>
            </w:pPr>
            <w:r w:rsidRPr="00A55064">
              <w:rPr>
                <w:rFonts w:ascii="Arial" w:eastAsia="Times New Roman" w:hAnsi="Arial" w:cs="Arial"/>
                <w:b/>
                <w:bCs/>
                <w:color w:val="000000"/>
                <w:sz w:val="20"/>
                <w:szCs w:val="20"/>
                <w:lang w:eastAsia="cs-CZ"/>
              </w:rPr>
              <w:t xml:space="preserve">Dopad na řízení </w:t>
            </w:r>
          </w:p>
        </w:tc>
      </w:tr>
      <w:tr w:rsidR="00EC221F" w:rsidRPr="00A55064" w:rsidTr="00580594">
        <w:trPr>
          <w:trHeight w:val="317"/>
        </w:trPr>
        <w:tc>
          <w:tcPr>
            <w:tcW w:w="3768" w:type="dxa"/>
            <w:tcBorders>
              <w:top w:val="nil"/>
              <w:left w:val="single" w:sz="4" w:space="0" w:color="auto"/>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158"/>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vnitřní procesy, předpisy, dokumentace</w:t>
            </w:r>
          </w:p>
        </w:tc>
        <w:tc>
          <w:tcPr>
            <w:tcW w:w="5319" w:type="dxa"/>
            <w:tcBorders>
              <w:top w:val="nil"/>
              <w:left w:val="nil"/>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72"/>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umožňuje provozování činnosti v souladu s 3E</w:t>
            </w:r>
          </w:p>
        </w:tc>
      </w:tr>
      <w:tr w:rsidR="00EC221F" w:rsidRPr="00A55064" w:rsidTr="00580594">
        <w:trPr>
          <w:trHeight w:val="317"/>
        </w:trPr>
        <w:tc>
          <w:tcPr>
            <w:tcW w:w="3768" w:type="dxa"/>
            <w:tcBorders>
              <w:top w:val="nil"/>
              <w:left w:val="single" w:sz="4" w:space="0" w:color="auto"/>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158"/>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kultura vnitřního prostředí</w:t>
            </w:r>
          </w:p>
        </w:tc>
        <w:tc>
          <w:tcPr>
            <w:tcW w:w="5319" w:type="dxa"/>
            <w:tcBorders>
              <w:top w:val="nil"/>
              <w:left w:val="nil"/>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72"/>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podporuje a zvyšuje účinnost provozu</w:t>
            </w:r>
          </w:p>
        </w:tc>
      </w:tr>
      <w:tr w:rsidR="00EC221F" w:rsidRPr="00A55064" w:rsidTr="00580594">
        <w:trPr>
          <w:trHeight w:val="317"/>
        </w:trPr>
        <w:tc>
          <w:tcPr>
            <w:tcW w:w="3768" w:type="dxa"/>
            <w:tcBorders>
              <w:top w:val="nil"/>
              <w:left w:val="single" w:sz="4" w:space="0" w:color="auto"/>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158"/>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forma a rozsah interních vztahů</w:t>
            </w:r>
          </w:p>
        </w:tc>
        <w:tc>
          <w:tcPr>
            <w:tcW w:w="5319" w:type="dxa"/>
            <w:tcBorders>
              <w:top w:val="nil"/>
              <w:left w:val="nil"/>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72"/>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umožňuje provozování činnosti v souladu s 3E</w:t>
            </w:r>
          </w:p>
        </w:tc>
      </w:tr>
      <w:tr w:rsidR="00EC221F" w:rsidRPr="00A55064" w:rsidTr="00580594">
        <w:trPr>
          <w:trHeight w:val="317"/>
        </w:trPr>
        <w:tc>
          <w:tcPr>
            <w:tcW w:w="3768" w:type="dxa"/>
            <w:tcBorders>
              <w:top w:val="nil"/>
              <w:left w:val="single" w:sz="4" w:space="0" w:color="auto"/>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158"/>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finanční možnosti</w:t>
            </w:r>
          </w:p>
        </w:tc>
        <w:tc>
          <w:tcPr>
            <w:tcW w:w="5319" w:type="dxa"/>
            <w:tcBorders>
              <w:top w:val="nil"/>
              <w:left w:val="nil"/>
              <w:bottom w:val="single" w:sz="4" w:space="0" w:color="auto"/>
              <w:right w:val="single" w:sz="4" w:space="0" w:color="auto"/>
            </w:tcBorders>
            <w:shd w:val="clear" w:color="auto" w:fill="auto"/>
            <w:noWrap/>
            <w:vAlign w:val="center"/>
            <w:hideMark/>
          </w:tcPr>
          <w:p w:rsidR="00EC221F" w:rsidRPr="00A55064" w:rsidRDefault="00EC221F" w:rsidP="009A3563">
            <w:pPr>
              <w:spacing w:after="0"/>
              <w:ind w:left="72"/>
              <w:jc w:val="both"/>
              <w:rPr>
                <w:rFonts w:ascii="Arial" w:eastAsia="Times New Roman" w:hAnsi="Arial" w:cs="Arial"/>
                <w:color w:val="000000"/>
                <w:sz w:val="20"/>
                <w:szCs w:val="20"/>
                <w:lang w:eastAsia="cs-CZ"/>
              </w:rPr>
            </w:pPr>
            <w:r w:rsidRPr="00A55064">
              <w:rPr>
                <w:rFonts w:ascii="Arial" w:eastAsia="Times New Roman" w:hAnsi="Arial" w:cs="Arial"/>
                <w:color w:val="000000"/>
                <w:sz w:val="20"/>
                <w:szCs w:val="20"/>
                <w:lang w:eastAsia="cs-CZ"/>
              </w:rPr>
              <w:t>umožňuje provozování činnosti v souladu s 3E</w:t>
            </w:r>
          </w:p>
        </w:tc>
      </w:tr>
    </w:tbl>
    <w:p w:rsidR="00DB1BA3" w:rsidRDefault="00DB1BA3">
      <w:pPr>
        <w:pStyle w:val="Normlnweb"/>
        <w:spacing w:before="0" w:beforeAutospacing="0" w:after="0" w:afterAutospacing="0" w:line="276" w:lineRule="auto"/>
        <w:jc w:val="both"/>
        <w:rPr>
          <w:rFonts w:ascii="Arial" w:hAnsi="Arial" w:cs="Arial"/>
          <w:b/>
          <w:sz w:val="20"/>
          <w:szCs w:val="20"/>
        </w:rPr>
      </w:pPr>
      <w:bookmarkStart w:id="92" w:name="_Toc498022963"/>
    </w:p>
    <w:p w:rsidR="00EC221F" w:rsidRPr="00A55064" w:rsidRDefault="00EC221F">
      <w:pPr>
        <w:pStyle w:val="Normlnweb"/>
        <w:spacing w:before="0" w:beforeAutospacing="0" w:after="0" w:afterAutospacing="0" w:line="276" w:lineRule="auto"/>
        <w:jc w:val="both"/>
        <w:rPr>
          <w:rFonts w:ascii="Arial" w:hAnsi="Arial" w:cs="Arial"/>
          <w:sz w:val="20"/>
          <w:szCs w:val="20"/>
        </w:rPr>
      </w:pPr>
      <w:r w:rsidRPr="00A55064">
        <w:rPr>
          <w:rFonts w:ascii="Arial" w:hAnsi="Arial" w:cs="Arial"/>
          <w:b/>
          <w:sz w:val="20"/>
          <w:szCs w:val="20"/>
        </w:rPr>
        <w:t>Externí aspekt</w:t>
      </w:r>
      <w:bookmarkEnd w:id="92"/>
      <w:r w:rsidRPr="00A55064">
        <w:rPr>
          <w:rFonts w:ascii="Arial" w:hAnsi="Arial" w:cs="Arial"/>
          <w:b/>
          <w:sz w:val="20"/>
          <w:szCs w:val="20"/>
        </w:rPr>
        <w:t xml:space="preserve"> - </w:t>
      </w:r>
      <w:r w:rsidRPr="00A55064">
        <w:rPr>
          <w:rFonts w:ascii="Arial" w:hAnsi="Arial" w:cs="Arial"/>
          <w:sz w:val="20"/>
          <w:szCs w:val="20"/>
        </w:rPr>
        <w:t>jde o vnější prostředí, ve kterém se organizace snaží dosáhnout svých cílů, efektivního systému managementu kvality, neustálého zlepšování a spokojenosti zákazníka:</w:t>
      </w:r>
    </w:p>
    <w:tbl>
      <w:tblPr>
        <w:tblW w:w="9072" w:type="dxa"/>
        <w:tblInd w:w="15" w:type="dxa"/>
        <w:tblCellMar>
          <w:left w:w="0" w:type="dxa"/>
          <w:right w:w="0" w:type="dxa"/>
        </w:tblCellMar>
        <w:tblLook w:val="04A0" w:firstRow="1" w:lastRow="0" w:firstColumn="1" w:lastColumn="0" w:noHBand="0" w:noVBand="1"/>
      </w:tblPr>
      <w:tblGrid>
        <w:gridCol w:w="3808"/>
        <w:gridCol w:w="5264"/>
      </w:tblGrid>
      <w:tr w:rsidR="00EC221F" w:rsidRPr="00A55064" w:rsidTr="00580594">
        <w:trPr>
          <w:trHeight w:val="300"/>
        </w:trPr>
        <w:tc>
          <w:tcPr>
            <w:tcW w:w="3808" w:type="dxa"/>
            <w:tcBorders>
              <w:top w:val="single" w:sz="4" w:space="0" w:color="auto"/>
              <w:left w:val="single" w:sz="4" w:space="0" w:color="auto"/>
              <w:bottom w:val="single" w:sz="4" w:space="0" w:color="auto"/>
              <w:right w:val="single" w:sz="4" w:space="0" w:color="auto"/>
            </w:tcBorders>
            <w:shd w:val="clear" w:color="auto" w:fill="D9D9D9"/>
            <w:noWrap/>
            <w:tcMar>
              <w:top w:w="15" w:type="dxa"/>
              <w:left w:w="15" w:type="dxa"/>
              <w:bottom w:w="0" w:type="dxa"/>
              <w:right w:w="15" w:type="dxa"/>
            </w:tcMar>
            <w:vAlign w:val="center"/>
            <w:hideMark/>
          </w:tcPr>
          <w:p w:rsidR="00EC221F" w:rsidRPr="00A55064" w:rsidRDefault="00EC221F" w:rsidP="009A3563">
            <w:pPr>
              <w:spacing w:after="0"/>
              <w:ind w:left="117"/>
              <w:jc w:val="both"/>
              <w:rPr>
                <w:rFonts w:ascii="Arial" w:hAnsi="Arial" w:cs="Arial"/>
                <w:b/>
                <w:bCs/>
                <w:color w:val="000000"/>
                <w:sz w:val="20"/>
                <w:szCs w:val="20"/>
              </w:rPr>
            </w:pPr>
            <w:r w:rsidRPr="00A55064">
              <w:rPr>
                <w:rFonts w:ascii="Arial" w:hAnsi="Arial" w:cs="Arial"/>
                <w:b/>
                <w:bCs/>
                <w:color w:val="000000"/>
                <w:sz w:val="20"/>
                <w:szCs w:val="20"/>
              </w:rPr>
              <w:t>Aspekt</w:t>
            </w:r>
          </w:p>
        </w:tc>
        <w:tc>
          <w:tcPr>
            <w:tcW w:w="5264" w:type="dxa"/>
            <w:tcBorders>
              <w:top w:val="single" w:sz="4" w:space="0" w:color="auto"/>
              <w:left w:val="nil"/>
              <w:bottom w:val="single" w:sz="4" w:space="0" w:color="auto"/>
              <w:right w:val="single" w:sz="4" w:space="0" w:color="auto"/>
            </w:tcBorders>
            <w:shd w:val="clear" w:color="auto" w:fill="D9D9D9"/>
            <w:noWrap/>
            <w:tcMar>
              <w:top w:w="15" w:type="dxa"/>
              <w:left w:w="15" w:type="dxa"/>
              <w:bottom w:w="0" w:type="dxa"/>
              <w:right w:w="15" w:type="dxa"/>
            </w:tcMar>
            <w:vAlign w:val="center"/>
            <w:hideMark/>
          </w:tcPr>
          <w:p w:rsidR="00EC221F" w:rsidRPr="00A55064" w:rsidRDefault="00EC221F" w:rsidP="009A3563">
            <w:pPr>
              <w:spacing w:after="0"/>
              <w:jc w:val="both"/>
              <w:rPr>
                <w:rFonts w:ascii="Arial" w:hAnsi="Arial" w:cs="Arial"/>
                <w:b/>
                <w:bCs/>
                <w:color w:val="000000"/>
                <w:sz w:val="20"/>
                <w:szCs w:val="20"/>
              </w:rPr>
            </w:pPr>
            <w:r w:rsidRPr="00A55064">
              <w:rPr>
                <w:rFonts w:ascii="Arial" w:eastAsia="Times New Roman" w:hAnsi="Arial" w:cs="Arial"/>
                <w:b/>
                <w:bCs/>
                <w:color w:val="000000"/>
                <w:sz w:val="20"/>
                <w:szCs w:val="20"/>
                <w:lang w:eastAsia="cs-CZ"/>
              </w:rPr>
              <w:t>Dopad na řízení kvality</w:t>
            </w:r>
          </w:p>
        </w:tc>
      </w:tr>
      <w:tr w:rsidR="00EC221F" w:rsidRPr="00A55064" w:rsidTr="00580594">
        <w:trPr>
          <w:trHeight w:val="506"/>
        </w:trPr>
        <w:tc>
          <w:tcPr>
            <w:tcW w:w="380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C221F" w:rsidRPr="00A55064" w:rsidRDefault="00EC221F" w:rsidP="009A3563">
            <w:pPr>
              <w:spacing w:after="0"/>
              <w:ind w:left="117"/>
              <w:jc w:val="both"/>
              <w:rPr>
                <w:rFonts w:ascii="Arial" w:hAnsi="Arial" w:cs="Arial"/>
                <w:color w:val="000000"/>
                <w:sz w:val="20"/>
                <w:szCs w:val="20"/>
              </w:rPr>
            </w:pPr>
            <w:r w:rsidRPr="00A55064">
              <w:rPr>
                <w:rFonts w:ascii="Arial" w:hAnsi="Arial" w:cs="Arial"/>
                <w:color w:val="000000"/>
                <w:sz w:val="20"/>
                <w:szCs w:val="20"/>
              </w:rPr>
              <w:t>právní předpisy</w:t>
            </w:r>
          </w:p>
        </w:tc>
        <w:tc>
          <w:tcPr>
            <w:tcW w:w="52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C221F" w:rsidRPr="00A55064" w:rsidRDefault="00EC221F" w:rsidP="009A3563">
            <w:pPr>
              <w:spacing w:after="0"/>
              <w:ind w:left="122"/>
              <w:jc w:val="both"/>
              <w:rPr>
                <w:rFonts w:ascii="Arial" w:hAnsi="Arial" w:cs="Arial"/>
                <w:color w:val="000000"/>
                <w:sz w:val="20"/>
                <w:szCs w:val="20"/>
              </w:rPr>
            </w:pPr>
            <w:r w:rsidRPr="00A55064">
              <w:rPr>
                <w:rFonts w:ascii="Arial" w:hAnsi="Arial" w:cs="Arial"/>
                <w:color w:val="000000"/>
                <w:sz w:val="20"/>
                <w:szCs w:val="20"/>
              </w:rPr>
              <w:t xml:space="preserve">definuje pravidla a „mantinely“ pro řízení organizace </w:t>
            </w:r>
          </w:p>
        </w:tc>
      </w:tr>
      <w:tr w:rsidR="00EC221F" w:rsidRPr="00A55064" w:rsidTr="00580594">
        <w:trPr>
          <w:trHeight w:val="506"/>
        </w:trPr>
        <w:tc>
          <w:tcPr>
            <w:tcW w:w="38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C221F" w:rsidRPr="00A55064" w:rsidRDefault="00EC221F" w:rsidP="009A3563">
            <w:pPr>
              <w:spacing w:after="0"/>
              <w:ind w:left="117"/>
              <w:jc w:val="both"/>
              <w:rPr>
                <w:rFonts w:ascii="Arial" w:hAnsi="Arial" w:cs="Arial"/>
                <w:color w:val="000000"/>
                <w:sz w:val="20"/>
                <w:szCs w:val="20"/>
              </w:rPr>
            </w:pPr>
            <w:r w:rsidRPr="00A55064">
              <w:rPr>
                <w:rFonts w:ascii="Arial" w:hAnsi="Arial" w:cs="Arial"/>
                <w:color w:val="000000"/>
                <w:sz w:val="20"/>
                <w:szCs w:val="20"/>
              </w:rPr>
              <w:t>politická situace</w:t>
            </w:r>
          </w:p>
        </w:tc>
        <w:tc>
          <w:tcPr>
            <w:tcW w:w="52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C221F" w:rsidRPr="00A55064" w:rsidRDefault="00EC221F" w:rsidP="009A3563">
            <w:pPr>
              <w:spacing w:after="0"/>
              <w:ind w:left="122"/>
              <w:jc w:val="both"/>
              <w:rPr>
                <w:rFonts w:ascii="Arial" w:hAnsi="Arial" w:cs="Arial"/>
                <w:color w:val="000000"/>
                <w:sz w:val="20"/>
                <w:szCs w:val="20"/>
              </w:rPr>
            </w:pPr>
            <w:r w:rsidRPr="00A55064">
              <w:rPr>
                <w:rFonts w:ascii="Arial" w:hAnsi="Arial" w:cs="Arial"/>
                <w:color w:val="000000"/>
                <w:sz w:val="20"/>
                <w:szCs w:val="20"/>
              </w:rPr>
              <w:t xml:space="preserve">stabilní politická situace má vliv na rozsah a způsob poskytovaných služeb </w:t>
            </w:r>
          </w:p>
        </w:tc>
      </w:tr>
      <w:tr w:rsidR="00EC221F" w:rsidRPr="00A55064" w:rsidTr="00580594">
        <w:trPr>
          <w:trHeight w:val="506"/>
        </w:trPr>
        <w:tc>
          <w:tcPr>
            <w:tcW w:w="38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C221F" w:rsidRPr="00A55064" w:rsidRDefault="00EC221F" w:rsidP="009A3563">
            <w:pPr>
              <w:spacing w:after="0"/>
              <w:ind w:left="117"/>
              <w:jc w:val="both"/>
              <w:rPr>
                <w:rFonts w:ascii="Arial" w:hAnsi="Arial" w:cs="Arial"/>
                <w:color w:val="000000"/>
                <w:sz w:val="20"/>
                <w:szCs w:val="20"/>
              </w:rPr>
            </w:pPr>
            <w:r w:rsidRPr="00A55064">
              <w:rPr>
                <w:rFonts w:ascii="Arial" w:hAnsi="Arial" w:cs="Arial"/>
                <w:color w:val="000000"/>
                <w:sz w:val="20"/>
                <w:szCs w:val="20"/>
              </w:rPr>
              <w:t>dodavatelé služeb, zboží</w:t>
            </w:r>
          </w:p>
        </w:tc>
        <w:tc>
          <w:tcPr>
            <w:tcW w:w="52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C221F" w:rsidRPr="00A55064" w:rsidRDefault="00EC221F" w:rsidP="009A3563">
            <w:pPr>
              <w:spacing w:after="0"/>
              <w:ind w:left="122"/>
              <w:jc w:val="both"/>
              <w:rPr>
                <w:rFonts w:ascii="Arial" w:hAnsi="Arial" w:cs="Arial"/>
                <w:color w:val="000000"/>
                <w:sz w:val="20"/>
                <w:szCs w:val="20"/>
              </w:rPr>
            </w:pPr>
            <w:r w:rsidRPr="00A55064">
              <w:rPr>
                <w:rFonts w:ascii="Arial" w:hAnsi="Arial" w:cs="Arial"/>
                <w:color w:val="000000"/>
                <w:sz w:val="20"/>
                <w:szCs w:val="20"/>
              </w:rPr>
              <w:t xml:space="preserve">prostředek k provozování aktivit organizace, které nelze vykonat ve vlastní režii </w:t>
            </w:r>
          </w:p>
        </w:tc>
      </w:tr>
      <w:tr w:rsidR="00EC221F" w:rsidRPr="00A55064" w:rsidTr="00580594">
        <w:trPr>
          <w:trHeight w:val="506"/>
        </w:trPr>
        <w:tc>
          <w:tcPr>
            <w:tcW w:w="38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EC221F" w:rsidRPr="00A55064" w:rsidRDefault="00EC221F" w:rsidP="009A3563">
            <w:pPr>
              <w:spacing w:after="0"/>
              <w:ind w:left="117"/>
              <w:jc w:val="both"/>
              <w:rPr>
                <w:rFonts w:ascii="Arial" w:hAnsi="Arial" w:cs="Arial"/>
                <w:color w:val="000000"/>
                <w:sz w:val="20"/>
                <w:szCs w:val="20"/>
              </w:rPr>
            </w:pPr>
            <w:r w:rsidRPr="00A55064">
              <w:rPr>
                <w:rFonts w:ascii="Arial" w:hAnsi="Arial" w:cs="Arial"/>
                <w:color w:val="000000"/>
                <w:sz w:val="20"/>
                <w:szCs w:val="20"/>
              </w:rPr>
              <w:t>dotační politika státu</w:t>
            </w:r>
          </w:p>
        </w:tc>
        <w:tc>
          <w:tcPr>
            <w:tcW w:w="52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C221F" w:rsidRPr="00A55064" w:rsidRDefault="00EC221F" w:rsidP="009A3563">
            <w:pPr>
              <w:spacing w:after="0"/>
              <w:ind w:left="122"/>
              <w:jc w:val="both"/>
              <w:rPr>
                <w:rFonts w:ascii="Arial" w:hAnsi="Arial" w:cs="Arial"/>
                <w:color w:val="000000"/>
                <w:sz w:val="20"/>
                <w:szCs w:val="20"/>
              </w:rPr>
            </w:pPr>
            <w:r w:rsidRPr="00A55064">
              <w:rPr>
                <w:rFonts w:ascii="Arial" w:hAnsi="Arial" w:cs="Arial"/>
                <w:color w:val="000000"/>
                <w:sz w:val="20"/>
                <w:szCs w:val="20"/>
              </w:rPr>
              <w:t>definuje pravidla a povinnosti ve vztahu ke státu</w:t>
            </w:r>
          </w:p>
        </w:tc>
      </w:tr>
      <w:tr w:rsidR="00EC221F" w:rsidRPr="00A55064" w:rsidTr="00580594">
        <w:trPr>
          <w:trHeight w:val="506"/>
        </w:trPr>
        <w:tc>
          <w:tcPr>
            <w:tcW w:w="38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EC221F" w:rsidRPr="00A55064" w:rsidRDefault="00EC221F" w:rsidP="009A3563">
            <w:pPr>
              <w:spacing w:after="0"/>
              <w:ind w:left="117"/>
              <w:jc w:val="both"/>
              <w:rPr>
                <w:rFonts w:ascii="Arial" w:hAnsi="Arial" w:cs="Arial"/>
                <w:color w:val="000000"/>
                <w:sz w:val="20"/>
                <w:szCs w:val="20"/>
              </w:rPr>
            </w:pPr>
            <w:r w:rsidRPr="00A55064">
              <w:rPr>
                <w:rFonts w:ascii="Arial" w:hAnsi="Arial" w:cs="Arial"/>
                <w:color w:val="000000"/>
                <w:sz w:val="20"/>
                <w:szCs w:val="20"/>
              </w:rPr>
              <w:t>narušení bezpečnosti systémů</w:t>
            </w:r>
          </w:p>
        </w:tc>
        <w:tc>
          <w:tcPr>
            <w:tcW w:w="52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C221F" w:rsidRPr="00A55064" w:rsidRDefault="00EC221F" w:rsidP="009A3563">
            <w:pPr>
              <w:spacing w:after="0"/>
              <w:ind w:left="122"/>
              <w:jc w:val="both"/>
              <w:rPr>
                <w:rFonts w:ascii="Arial" w:hAnsi="Arial" w:cs="Arial"/>
                <w:color w:val="000000"/>
                <w:sz w:val="20"/>
                <w:szCs w:val="20"/>
              </w:rPr>
            </w:pPr>
            <w:r w:rsidRPr="00A55064">
              <w:rPr>
                <w:rFonts w:ascii="Arial" w:hAnsi="Arial" w:cs="Arial"/>
                <w:color w:val="000000"/>
                <w:sz w:val="20"/>
                <w:szCs w:val="20"/>
              </w:rPr>
              <w:t>má vliv na bezpečný chod a procesy úřadu</w:t>
            </w:r>
          </w:p>
        </w:tc>
      </w:tr>
      <w:tr w:rsidR="00EC221F" w:rsidRPr="00A55064" w:rsidTr="00580594">
        <w:trPr>
          <w:trHeight w:val="506"/>
        </w:trPr>
        <w:tc>
          <w:tcPr>
            <w:tcW w:w="38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C221F" w:rsidRPr="00A55064" w:rsidRDefault="00EC221F" w:rsidP="009A3563">
            <w:pPr>
              <w:spacing w:after="0"/>
              <w:ind w:left="117"/>
              <w:jc w:val="both"/>
              <w:rPr>
                <w:rFonts w:ascii="Arial" w:hAnsi="Arial" w:cs="Arial"/>
                <w:color w:val="000000"/>
                <w:sz w:val="20"/>
                <w:szCs w:val="20"/>
              </w:rPr>
            </w:pPr>
            <w:r w:rsidRPr="00A55064">
              <w:rPr>
                <w:rFonts w:ascii="Arial" w:hAnsi="Arial" w:cs="Arial"/>
                <w:color w:val="000000"/>
                <w:sz w:val="20"/>
                <w:szCs w:val="20"/>
              </w:rPr>
              <w:t>vnější technologie a procesy</w:t>
            </w:r>
          </w:p>
        </w:tc>
        <w:tc>
          <w:tcPr>
            <w:tcW w:w="52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C221F" w:rsidRPr="00A55064" w:rsidRDefault="00EC221F" w:rsidP="009A3563">
            <w:pPr>
              <w:spacing w:after="0"/>
              <w:ind w:left="122"/>
              <w:jc w:val="both"/>
              <w:rPr>
                <w:rFonts w:ascii="Arial" w:hAnsi="Arial" w:cs="Arial"/>
                <w:color w:val="000000"/>
                <w:sz w:val="20"/>
                <w:szCs w:val="20"/>
              </w:rPr>
            </w:pPr>
            <w:r w:rsidRPr="00A55064">
              <w:rPr>
                <w:rFonts w:ascii="Arial" w:hAnsi="Arial" w:cs="Arial"/>
                <w:color w:val="000000"/>
                <w:sz w:val="20"/>
                <w:szCs w:val="20"/>
              </w:rPr>
              <w:t>umožňuje efektivní provozování QMS</w:t>
            </w:r>
          </w:p>
        </w:tc>
      </w:tr>
      <w:tr w:rsidR="00EC221F" w:rsidRPr="00A55064" w:rsidTr="00580594">
        <w:trPr>
          <w:trHeight w:val="506"/>
        </w:trPr>
        <w:tc>
          <w:tcPr>
            <w:tcW w:w="38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EC221F" w:rsidRPr="00A55064" w:rsidRDefault="00EC221F" w:rsidP="009A3563">
            <w:pPr>
              <w:spacing w:after="0"/>
              <w:ind w:left="117"/>
              <w:jc w:val="both"/>
              <w:rPr>
                <w:rFonts w:ascii="Arial" w:hAnsi="Arial" w:cs="Arial"/>
                <w:color w:val="000000"/>
                <w:sz w:val="20"/>
                <w:szCs w:val="20"/>
              </w:rPr>
            </w:pPr>
            <w:r w:rsidRPr="00A55064">
              <w:rPr>
                <w:rFonts w:ascii="Arial" w:hAnsi="Arial" w:cs="Arial"/>
                <w:color w:val="000000"/>
                <w:sz w:val="20"/>
                <w:szCs w:val="20"/>
              </w:rPr>
              <w:t>kontrolní orgány</w:t>
            </w:r>
          </w:p>
        </w:tc>
        <w:tc>
          <w:tcPr>
            <w:tcW w:w="52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C221F" w:rsidRPr="00A55064" w:rsidRDefault="00EC221F" w:rsidP="009A3563">
            <w:pPr>
              <w:spacing w:after="0"/>
              <w:ind w:left="122"/>
              <w:jc w:val="both"/>
              <w:rPr>
                <w:rFonts w:ascii="Arial" w:hAnsi="Arial" w:cs="Arial"/>
                <w:color w:val="000000"/>
                <w:sz w:val="20"/>
                <w:szCs w:val="20"/>
              </w:rPr>
            </w:pPr>
            <w:r w:rsidRPr="00A55064">
              <w:rPr>
                <w:rFonts w:ascii="Arial" w:hAnsi="Arial" w:cs="Arial"/>
                <w:color w:val="000000"/>
                <w:sz w:val="20"/>
                <w:szCs w:val="20"/>
              </w:rPr>
              <w:t>nakládání s informacemi souvisejícími s poskytováním veřejných služeb a hospodařením s veřejnými prostředky</w:t>
            </w:r>
          </w:p>
        </w:tc>
      </w:tr>
      <w:tr w:rsidR="00EC221F" w:rsidRPr="00A55064" w:rsidTr="00580594">
        <w:trPr>
          <w:trHeight w:val="506"/>
        </w:trPr>
        <w:tc>
          <w:tcPr>
            <w:tcW w:w="38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EC221F" w:rsidRPr="00A55064" w:rsidRDefault="00EC221F" w:rsidP="009A3563">
            <w:pPr>
              <w:spacing w:after="0"/>
              <w:ind w:left="117"/>
              <w:jc w:val="both"/>
              <w:rPr>
                <w:rFonts w:ascii="Arial" w:hAnsi="Arial" w:cs="Arial"/>
                <w:color w:val="000000"/>
                <w:sz w:val="20"/>
                <w:szCs w:val="20"/>
              </w:rPr>
            </w:pPr>
            <w:r w:rsidRPr="00A55064">
              <w:rPr>
                <w:rFonts w:ascii="Arial" w:hAnsi="Arial" w:cs="Arial"/>
                <w:color w:val="000000"/>
                <w:sz w:val="20"/>
                <w:szCs w:val="20"/>
              </w:rPr>
              <w:t>občané</w:t>
            </w:r>
          </w:p>
        </w:tc>
        <w:tc>
          <w:tcPr>
            <w:tcW w:w="52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C221F" w:rsidRPr="00A55064" w:rsidRDefault="00EC221F" w:rsidP="009A3563">
            <w:pPr>
              <w:spacing w:after="0"/>
              <w:ind w:left="122"/>
              <w:jc w:val="both"/>
              <w:rPr>
                <w:rFonts w:ascii="Arial" w:hAnsi="Arial" w:cs="Arial"/>
                <w:color w:val="000000"/>
                <w:sz w:val="20"/>
                <w:szCs w:val="20"/>
              </w:rPr>
            </w:pPr>
            <w:r w:rsidRPr="00A55064">
              <w:rPr>
                <w:rFonts w:ascii="Arial" w:hAnsi="Arial" w:cs="Arial"/>
                <w:color w:val="000000"/>
                <w:sz w:val="20"/>
                <w:szCs w:val="20"/>
              </w:rPr>
              <w:t>bezpečné, úplné, správné a transparentní informace, výkon veřejných služeb</w:t>
            </w:r>
          </w:p>
        </w:tc>
      </w:tr>
      <w:tr w:rsidR="00EC221F" w:rsidRPr="00A55064" w:rsidTr="00580594">
        <w:trPr>
          <w:trHeight w:val="506"/>
        </w:trPr>
        <w:tc>
          <w:tcPr>
            <w:tcW w:w="38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EC221F" w:rsidRPr="00A55064" w:rsidRDefault="00EC221F" w:rsidP="009A3563">
            <w:pPr>
              <w:spacing w:after="0"/>
              <w:ind w:left="117"/>
              <w:jc w:val="both"/>
              <w:rPr>
                <w:rFonts w:ascii="Arial" w:hAnsi="Arial" w:cs="Arial"/>
                <w:color w:val="000000"/>
                <w:sz w:val="20"/>
                <w:szCs w:val="20"/>
              </w:rPr>
            </w:pPr>
            <w:r w:rsidRPr="00A55064">
              <w:rPr>
                <w:rFonts w:ascii="Arial" w:hAnsi="Arial" w:cs="Arial"/>
                <w:color w:val="000000"/>
                <w:sz w:val="20"/>
                <w:szCs w:val="20"/>
              </w:rPr>
              <w:t xml:space="preserve">soukromý sektor, informační média, veřejnoprávní instituce  </w:t>
            </w:r>
          </w:p>
        </w:tc>
        <w:tc>
          <w:tcPr>
            <w:tcW w:w="52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C221F" w:rsidRPr="00A55064" w:rsidRDefault="00EC221F" w:rsidP="009A3563">
            <w:pPr>
              <w:spacing w:after="0"/>
              <w:ind w:left="122"/>
              <w:jc w:val="both"/>
              <w:rPr>
                <w:rFonts w:ascii="Arial" w:hAnsi="Arial" w:cs="Arial"/>
                <w:color w:val="000000"/>
                <w:sz w:val="20"/>
                <w:szCs w:val="20"/>
              </w:rPr>
            </w:pPr>
            <w:r w:rsidRPr="00A55064">
              <w:rPr>
                <w:rFonts w:ascii="Arial" w:hAnsi="Arial" w:cs="Arial"/>
                <w:color w:val="000000"/>
                <w:sz w:val="20"/>
                <w:szCs w:val="20"/>
              </w:rPr>
              <w:t xml:space="preserve">bezpečné, úplné, správné a transparentní informace, výkon veřejných služeb, správa majetku </w:t>
            </w:r>
          </w:p>
        </w:tc>
      </w:tr>
    </w:tbl>
    <w:p w:rsidR="00EC221F" w:rsidRPr="00A55064" w:rsidRDefault="00EC221F">
      <w:pPr>
        <w:pStyle w:val="Normlnweb"/>
        <w:spacing w:before="240" w:beforeAutospacing="0" w:after="0" w:afterAutospacing="0" w:line="276" w:lineRule="auto"/>
        <w:jc w:val="both"/>
        <w:rPr>
          <w:rFonts w:ascii="Arial" w:hAnsi="Arial" w:cs="Arial"/>
          <w:sz w:val="20"/>
          <w:szCs w:val="20"/>
        </w:rPr>
      </w:pPr>
      <w:r w:rsidRPr="00A55064">
        <w:rPr>
          <w:rFonts w:ascii="Arial" w:hAnsi="Arial" w:cs="Arial"/>
          <w:sz w:val="20"/>
          <w:szCs w:val="20"/>
        </w:rPr>
        <w:t>Uvedený výčet je pouze orientační, organizace má možnost definovat aspekty různým způsobem a v různém rozsahu podle charakteru své činnosti.</w:t>
      </w:r>
    </w:p>
    <w:p w:rsidR="00EC221F" w:rsidRPr="00B12636" w:rsidRDefault="00B12636" w:rsidP="00B12636">
      <w:pPr>
        <w:spacing w:before="120" w:after="0"/>
        <w:rPr>
          <w:rFonts w:ascii="Arial" w:eastAsia="Times New Roman" w:hAnsi="Arial" w:cs="Arial"/>
          <w:b/>
          <w:color w:val="31849B" w:themeColor="accent5" w:themeShade="BF"/>
        </w:rPr>
      </w:pPr>
      <w:bookmarkStart w:id="93" w:name="_Ref534877671"/>
      <w:bookmarkStart w:id="94" w:name="_Toc534879849"/>
      <w:bookmarkStart w:id="95" w:name="_Toc4350118"/>
      <w:r w:rsidRPr="00B12636">
        <w:rPr>
          <w:rFonts w:ascii="Arial" w:eastAsia="Times New Roman" w:hAnsi="Arial" w:cs="Arial"/>
          <w:b/>
          <w:color w:val="31849B" w:themeColor="accent5" w:themeShade="BF"/>
        </w:rPr>
        <w:t>H</w:t>
      </w:r>
      <w:r w:rsidR="00EC221F" w:rsidRPr="00B12636">
        <w:rPr>
          <w:rFonts w:ascii="Arial" w:eastAsia="Times New Roman" w:hAnsi="Arial" w:cs="Arial"/>
          <w:b/>
          <w:color w:val="31849B" w:themeColor="accent5" w:themeShade="BF"/>
        </w:rPr>
        <w:t>odnocení rizika</w:t>
      </w:r>
      <w:bookmarkEnd w:id="93"/>
      <w:bookmarkEnd w:id="94"/>
      <w:bookmarkEnd w:id="95"/>
    </w:p>
    <w:p w:rsidR="00EC221F" w:rsidRPr="00496501" w:rsidRDefault="00EC221F" w:rsidP="009A3563">
      <w:pPr>
        <w:spacing w:after="0"/>
        <w:jc w:val="both"/>
        <w:rPr>
          <w:rFonts w:ascii="Arial" w:hAnsi="Arial" w:cs="Arial"/>
          <w:sz w:val="20"/>
          <w:szCs w:val="20"/>
        </w:rPr>
      </w:pPr>
      <w:r w:rsidRPr="00496501">
        <w:rPr>
          <w:rFonts w:ascii="Arial" w:hAnsi="Arial" w:cs="Arial"/>
          <w:sz w:val="20"/>
          <w:szCs w:val="20"/>
        </w:rPr>
        <w:t xml:space="preserve">Ohodnocení rizika spočívá v určení dopadu a pravděpodobnosti výskytu identifikovaného rizika. Výsledné ohodnocení rizika je pak násobkem obou těchto hodnot a představuje stupeň významnosti rizika. </w:t>
      </w:r>
      <w:r w:rsidR="00496501" w:rsidRPr="00496501">
        <w:rPr>
          <w:rFonts w:ascii="Arial" w:hAnsi="Arial" w:cs="Arial"/>
          <w:sz w:val="20"/>
          <w:szCs w:val="20"/>
        </w:rPr>
        <w:t xml:space="preserve"> </w:t>
      </w:r>
      <w:r w:rsidRPr="00496501">
        <w:rPr>
          <w:rFonts w:ascii="Arial" w:hAnsi="Arial" w:cs="Arial"/>
          <w:sz w:val="20"/>
          <w:szCs w:val="20"/>
        </w:rPr>
        <w:t>Ohodnocení rizik umožňuje uvědomit si a stanovit významnost jednotlivých identifikovaných rizik. Spočívá v určení dopadu a pravděpodobnosti rizika. Výsledné ohodnocení rizika je pak násobkem obou těchto hodnot a představuje stupeň významnosti rizika.</w:t>
      </w:r>
    </w:p>
    <w:p w:rsidR="00EC221F" w:rsidRPr="00B12636" w:rsidRDefault="00EC221F" w:rsidP="00B12636">
      <w:pPr>
        <w:spacing w:before="120" w:after="0"/>
        <w:rPr>
          <w:rFonts w:ascii="Arial" w:eastAsia="Times New Roman" w:hAnsi="Arial" w:cs="Arial"/>
          <w:b/>
          <w:color w:val="31849B" w:themeColor="accent5" w:themeShade="BF"/>
        </w:rPr>
      </w:pPr>
      <w:bookmarkStart w:id="96" w:name="_Toc488910944"/>
      <w:bookmarkStart w:id="97" w:name="_Toc534879850"/>
      <w:bookmarkStart w:id="98" w:name="_Toc4350119"/>
      <w:r w:rsidRPr="00B12636">
        <w:rPr>
          <w:rFonts w:ascii="Arial" w:eastAsia="Times New Roman" w:hAnsi="Arial" w:cs="Arial"/>
          <w:b/>
          <w:color w:val="31849B" w:themeColor="accent5" w:themeShade="BF"/>
        </w:rPr>
        <w:t>Dopad rizika</w:t>
      </w:r>
      <w:bookmarkEnd w:id="96"/>
      <w:bookmarkEnd w:id="97"/>
      <w:bookmarkEnd w:id="98"/>
    </w:p>
    <w:p w:rsidR="00EC221F" w:rsidRPr="00225712" w:rsidRDefault="00EC221F" w:rsidP="009A3563">
      <w:pPr>
        <w:jc w:val="both"/>
        <w:rPr>
          <w:rFonts w:ascii="Arial" w:hAnsi="Arial" w:cs="Arial"/>
          <w:sz w:val="20"/>
          <w:szCs w:val="20"/>
        </w:rPr>
      </w:pPr>
      <w:r w:rsidRPr="00225712">
        <w:rPr>
          <w:rFonts w:ascii="Arial" w:hAnsi="Arial" w:cs="Arial"/>
          <w:sz w:val="20"/>
          <w:szCs w:val="20"/>
        </w:rPr>
        <w:t xml:space="preserve">Dopad rizika je vyjádřením míry nežádoucího dopadu rizika podle stupnice ve zvolené číselné řadě od 1 do 6. Hodnota 1 představuje minimální dopad rizika a hodnota 6 maximální dopad rizika – viz tabulka </w:t>
      </w:r>
    </w:p>
    <w:p w:rsidR="00EC221F" w:rsidRPr="00254DA8" w:rsidRDefault="00EC221F" w:rsidP="009A3563">
      <w:pPr>
        <w:pStyle w:val="Titulek"/>
        <w:keepNext/>
        <w:jc w:val="both"/>
      </w:pPr>
      <w:r w:rsidRPr="00254DA8">
        <w:t xml:space="preserve">Tabulka č. </w:t>
      </w:r>
      <w:r>
        <w:rPr>
          <w:noProof/>
        </w:rPr>
        <w:fldChar w:fldCharType="begin"/>
      </w:r>
      <w:r>
        <w:rPr>
          <w:noProof/>
        </w:rPr>
        <w:instrText xml:space="preserve"> SEQ Tabulka \* ARABIC </w:instrText>
      </w:r>
      <w:r>
        <w:rPr>
          <w:noProof/>
        </w:rPr>
        <w:fldChar w:fldCharType="separate"/>
      </w:r>
      <w:r w:rsidR="005E2C5B">
        <w:rPr>
          <w:noProof/>
        </w:rPr>
        <w:t>2</w:t>
      </w:r>
      <w:r>
        <w:rPr>
          <w:noProof/>
        </w:rPr>
        <w:fldChar w:fldCharType="end"/>
      </w:r>
      <w:r w:rsidRPr="00254DA8">
        <w:t xml:space="preserve">: </w:t>
      </w:r>
      <w:r>
        <w:rPr>
          <w:rFonts w:cs="Arial"/>
        </w:rPr>
        <w:t>Stupnice pro ohodnocení dopadu rizika</w:t>
      </w:r>
      <w:r w:rsidRPr="00976C2A">
        <w:rPr>
          <w:rFonts w:cs="Arial"/>
        </w:rPr>
        <w:t xml:space="preserve"> </w:t>
      </w:r>
    </w:p>
    <w:tbl>
      <w:tblPr>
        <w:tblW w:w="563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942"/>
        <w:gridCol w:w="2693"/>
      </w:tblGrid>
      <w:tr w:rsidR="00EC221F" w:rsidRPr="009F5ABD" w:rsidTr="00580594">
        <w:trPr>
          <w:trHeight w:val="283"/>
          <w:tblHeader/>
        </w:trPr>
        <w:tc>
          <w:tcPr>
            <w:tcW w:w="2942" w:type="dxa"/>
            <w:tcBorders>
              <w:top w:val="single" w:sz="4" w:space="0" w:color="auto"/>
              <w:left w:val="single" w:sz="4" w:space="0" w:color="auto"/>
              <w:bottom w:val="single" w:sz="4" w:space="0" w:color="auto"/>
              <w:right w:val="single" w:sz="4" w:space="0" w:color="auto"/>
            </w:tcBorders>
            <w:shd w:val="clear" w:color="auto" w:fill="E6E6E6"/>
            <w:vAlign w:val="center"/>
          </w:tcPr>
          <w:p w:rsidR="00EC221F" w:rsidRPr="00A55064" w:rsidRDefault="00EC221F" w:rsidP="009A3563">
            <w:pPr>
              <w:keepNext/>
              <w:keepLines/>
              <w:spacing w:after="0"/>
              <w:jc w:val="both"/>
              <w:rPr>
                <w:rFonts w:ascii="Arial" w:eastAsia="Times New Roman" w:hAnsi="Arial" w:cs="Arial"/>
                <w:b/>
                <w:bCs/>
                <w:sz w:val="20"/>
                <w:szCs w:val="20"/>
                <w:lang w:eastAsia="cs-CZ"/>
              </w:rPr>
            </w:pPr>
            <w:r w:rsidRPr="00A55064">
              <w:rPr>
                <w:rFonts w:ascii="Arial" w:eastAsia="Times New Roman" w:hAnsi="Arial" w:cs="Arial"/>
                <w:b/>
                <w:bCs/>
                <w:sz w:val="20"/>
                <w:szCs w:val="20"/>
                <w:lang w:eastAsia="cs-CZ"/>
              </w:rPr>
              <w:t>Dopad rizika</w:t>
            </w:r>
          </w:p>
        </w:tc>
        <w:tc>
          <w:tcPr>
            <w:tcW w:w="2693" w:type="dxa"/>
            <w:tcBorders>
              <w:top w:val="single" w:sz="4" w:space="0" w:color="auto"/>
              <w:left w:val="single" w:sz="4" w:space="0" w:color="auto"/>
              <w:bottom w:val="single" w:sz="4" w:space="0" w:color="auto"/>
              <w:right w:val="single" w:sz="4" w:space="0" w:color="auto"/>
            </w:tcBorders>
            <w:shd w:val="clear" w:color="auto" w:fill="E6E6E6"/>
            <w:vAlign w:val="center"/>
          </w:tcPr>
          <w:p w:rsidR="00EC221F" w:rsidRPr="00A55064" w:rsidRDefault="00EC221F" w:rsidP="00580594">
            <w:pPr>
              <w:keepNext/>
              <w:keepLines/>
              <w:spacing w:after="0"/>
              <w:jc w:val="center"/>
              <w:rPr>
                <w:rFonts w:ascii="Arial" w:eastAsia="Times New Roman" w:hAnsi="Arial" w:cs="Arial"/>
                <w:b/>
                <w:bCs/>
                <w:sz w:val="20"/>
                <w:szCs w:val="20"/>
                <w:lang w:eastAsia="cs-CZ"/>
              </w:rPr>
            </w:pPr>
            <w:r w:rsidRPr="00A55064">
              <w:rPr>
                <w:rFonts w:ascii="Arial" w:eastAsia="Times New Roman" w:hAnsi="Arial" w:cs="Arial"/>
                <w:b/>
                <w:bCs/>
                <w:sz w:val="20"/>
                <w:szCs w:val="20"/>
                <w:lang w:eastAsia="cs-CZ"/>
              </w:rPr>
              <w:t>Stupeň</w:t>
            </w:r>
          </w:p>
        </w:tc>
      </w:tr>
      <w:tr w:rsidR="00EC221F" w:rsidRPr="009F5ABD" w:rsidTr="00580594">
        <w:trPr>
          <w:trHeight w:val="283"/>
        </w:trPr>
        <w:tc>
          <w:tcPr>
            <w:tcW w:w="2942" w:type="dxa"/>
            <w:tcBorders>
              <w:top w:val="single" w:sz="4" w:space="0" w:color="auto"/>
            </w:tcBorders>
            <w:vAlign w:val="center"/>
          </w:tcPr>
          <w:p w:rsidR="00EC221F" w:rsidRPr="00A55064" w:rsidRDefault="00EC221F" w:rsidP="009A3563">
            <w:pPr>
              <w:spacing w:after="0"/>
              <w:jc w:val="both"/>
              <w:rPr>
                <w:rFonts w:ascii="Arial" w:hAnsi="Arial" w:cs="Arial"/>
                <w:snapToGrid w:val="0"/>
                <w:color w:val="000000"/>
                <w:sz w:val="20"/>
                <w:szCs w:val="20"/>
              </w:rPr>
            </w:pPr>
            <w:r w:rsidRPr="00A55064">
              <w:rPr>
                <w:rFonts w:ascii="Arial" w:hAnsi="Arial" w:cs="Arial"/>
                <w:snapToGrid w:val="0"/>
                <w:color w:val="000000"/>
                <w:sz w:val="20"/>
                <w:szCs w:val="20"/>
              </w:rPr>
              <w:t>Nevýznamný</w:t>
            </w:r>
          </w:p>
        </w:tc>
        <w:tc>
          <w:tcPr>
            <w:tcW w:w="2693" w:type="dxa"/>
            <w:tcBorders>
              <w:top w:val="single" w:sz="4" w:space="0" w:color="auto"/>
            </w:tcBorders>
            <w:vAlign w:val="center"/>
          </w:tcPr>
          <w:p w:rsidR="00EC221F" w:rsidRPr="00A55064" w:rsidRDefault="00EC221F" w:rsidP="00580594">
            <w:pPr>
              <w:spacing w:after="0"/>
              <w:jc w:val="center"/>
              <w:rPr>
                <w:rFonts w:ascii="Arial" w:hAnsi="Arial" w:cs="Arial"/>
                <w:snapToGrid w:val="0"/>
                <w:color w:val="000000"/>
                <w:sz w:val="20"/>
                <w:szCs w:val="20"/>
              </w:rPr>
            </w:pPr>
            <w:r w:rsidRPr="00A55064">
              <w:rPr>
                <w:rFonts w:ascii="Arial" w:hAnsi="Arial" w:cs="Arial"/>
                <w:snapToGrid w:val="0"/>
                <w:color w:val="000000"/>
                <w:sz w:val="20"/>
                <w:szCs w:val="20"/>
              </w:rPr>
              <w:t>1</w:t>
            </w:r>
          </w:p>
        </w:tc>
      </w:tr>
      <w:tr w:rsidR="00EC221F" w:rsidRPr="009F5ABD" w:rsidTr="00580594">
        <w:trPr>
          <w:trHeight w:val="283"/>
        </w:trPr>
        <w:tc>
          <w:tcPr>
            <w:tcW w:w="2942" w:type="dxa"/>
            <w:vAlign w:val="center"/>
          </w:tcPr>
          <w:p w:rsidR="00EC221F" w:rsidRPr="00A55064" w:rsidRDefault="00EC221F" w:rsidP="009A3563">
            <w:pPr>
              <w:spacing w:after="0"/>
              <w:jc w:val="both"/>
              <w:rPr>
                <w:rFonts w:ascii="Arial" w:hAnsi="Arial" w:cs="Arial"/>
                <w:snapToGrid w:val="0"/>
                <w:color w:val="000000"/>
                <w:sz w:val="20"/>
                <w:szCs w:val="20"/>
              </w:rPr>
            </w:pPr>
            <w:r w:rsidRPr="00A55064">
              <w:rPr>
                <w:rFonts w:ascii="Arial" w:hAnsi="Arial" w:cs="Arial"/>
                <w:snapToGrid w:val="0"/>
                <w:color w:val="000000"/>
                <w:sz w:val="20"/>
                <w:szCs w:val="20"/>
              </w:rPr>
              <w:t>Nízký</w:t>
            </w:r>
          </w:p>
        </w:tc>
        <w:tc>
          <w:tcPr>
            <w:tcW w:w="2693" w:type="dxa"/>
            <w:vAlign w:val="center"/>
          </w:tcPr>
          <w:p w:rsidR="00EC221F" w:rsidRPr="00A55064" w:rsidRDefault="00EC221F" w:rsidP="00580594">
            <w:pPr>
              <w:spacing w:after="0"/>
              <w:jc w:val="center"/>
              <w:rPr>
                <w:rFonts w:ascii="Arial" w:hAnsi="Arial" w:cs="Arial"/>
                <w:snapToGrid w:val="0"/>
                <w:color w:val="000000"/>
                <w:sz w:val="20"/>
                <w:szCs w:val="20"/>
              </w:rPr>
            </w:pPr>
            <w:r w:rsidRPr="00A55064">
              <w:rPr>
                <w:rFonts w:ascii="Arial" w:hAnsi="Arial" w:cs="Arial"/>
                <w:snapToGrid w:val="0"/>
                <w:color w:val="000000"/>
                <w:sz w:val="20"/>
                <w:szCs w:val="20"/>
              </w:rPr>
              <w:t>2</w:t>
            </w:r>
          </w:p>
        </w:tc>
      </w:tr>
      <w:tr w:rsidR="00EC221F" w:rsidRPr="009F5ABD" w:rsidTr="00580594">
        <w:trPr>
          <w:trHeight w:val="283"/>
        </w:trPr>
        <w:tc>
          <w:tcPr>
            <w:tcW w:w="2942" w:type="dxa"/>
            <w:vAlign w:val="center"/>
          </w:tcPr>
          <w:p w:rsidR="00EC221F" w:rsidRPr="00A55064" w:rsidRDefault="00EC221F" w:rsidP="009A3563">
            <w:pPr>
              <w:spacing w:after="0"/>
              <w:jc w:val="both"/>
              <w:rPr>
                <w:rFonts w:ascii="Arial" w:hAnsi="Arial" w:cs="Arial"/>
                <w:snapToGrid w:val="0"/>
                <w:color w:val="000000"/>
                <w:sz w:val="20"/>
                <w:szCs w:val="20"/>
              </w:rPr>
            </w:pPr>
            <w:r w:rsidRPr="00A55064">
              <w:rPr>
                <w:rFonts w:ascii="Arial" w:hAnsi="Arial" w:cs="Arial"/>
                <w:snapToGrid w:val="0"/>
                <w:color w:val="000000"/>
                <w:sz w:val="20"/>
                <w:szCs w:val="20"/>
              </w:rPr>
              <w:t>Střední</w:t>
            </w:r>
          </w:p>
        </w:tc>
        <w:tc>
          <w:tcPr>
            <w:tcW w:w="2693" w:type="dxa"/>
            <w:vAlign w:val="center"/>
          </w:tcPr>
          <w:p w:rsidR="00EC221F" w:rsidRPr="00A55064" w:rsidRDefault="00EC221F" w:rsidP="00580594">
            <w:pPr>
              <w:spacing w:after="0"/>
              <w:jc w:val="center"/>
              <w:rPr>
                <w:rFonts w:ascii="Arial" w:hAnsi="Arial" w:cs="Arial"/>
                <w:snapToGrid w:val="0"/>
                <w:color w:val="000000"/>
                <w:sz w:val="20"/>
                <w:szCs w:val="20"/>
              </w:rPr>
            </w:pPr>
            <w:r w:rsidRPr="00A55064">
              <w:rPr>
                <w:rFonts w:ascii="Arial" w:hAnsi="Arial" w:cs="Arial"/>
                <w:snapToGrid w:val="0"/>
                <w:color w:val="000000"/>
                <w:sz w:val="20"/>
                <w:szCs w:val="20"/>
              </w:rPr>
              <w:t>3</w:t>
            </w:r>
          </w:p>
        </w:tc>
      </w:tr>
      <w:tr w:rsidR="00EC221F" w:rsidRPr="009F5ABD" w:rsidTr="00580594">
        <w:trPr>
          <w:trHeight w:val="283"/>
        </w:trPr>
        <w:tc>
          <w:tcPr>
            <w:tcW w:w="2942" w:type="dxa"/>
            <w:vAlign w:val="center"/>
          </w:tcPr>
          <w:p w:rsidR="00EC221F" w:rsidRPr="00A55064" w:rsidRDefault="00EC221F" w:rsidP="009A3563">
            <w:pPr>
              <w:spacing w:after="0"/>
              <w:jc w:val="both"/>
              <w:rPr>
                <w:rFonts w:ascii="Arial" w:hAnsi="Arial" w:cs="Arial"/>
                <w:snapToGrid w:val="0"/>
                <w:color w:val="000000"/>
                <w:sz w:val="20"/>
                <w:szCs w:val="20"/>
              </w:rPr>
            </w:pPr>
            <w:r w:rsidRPr="00A55064">
              <w:rPr>
                <w:rFonts w:ascii="Arial" w:hAnsi="Arial" w:cs="Arial"/>
                <w:snapToGrid w:val="0"/>
                <w:color w:val="000000"/>
                <w:sz w:val="20"/>
                <w:szCs w:val="20"/>
              </w:rPr>
              <w:t>Vyšší</w:t>
            </w:r>
          </w:p>
        </w:tc>
        <w:tc>
          <w:tcPr>
            <w:tcW w:w="2693" w:type="dxa"/>
            <w:vAlign w:val="center"/>
          </w:tcPr>
          <w:p w:rsidR="00EC221F" w:rsidRPr="00A55064" w:rsidRDefault="00EC221F" w:rsidP="00580594">
            <w:pPr>
              <w:spacing w:after="0"/>
              <w:jc w:val="center"/>
              <w:rPr>
                <w:rFonts w:ascii="Arial" w:hAnsi="Arial" w:cs="Arial"/>
                <w:snapToGrid w:val="0"/>
                <w:color w:val="000000"/>
                <w:sz w:val="20"/>
                <w:szCs w:val="20"/>
              </w:rPr>
            </w:pPr>
            <w:r w:rsidRPr="00A55064">
              <w:rPr>
                <w:rFonts w:ascii="Arial" w:hAnsi="Arial" w:cs="Arial"/>
                <w:snapToGrid w:val="0"/>
                <w:color w:val="000000"/>
                <w:sz w:val="20"/>
                <w:szCs w:val="20"/>
              </w:rPr>
              <w:t>4</w:t>
            </w:r>
          </w:p>
        </w:tc>
      </w:tr>
      <w:tr w:rsidR="00EC221F" w:rsidRPr="009F5ABD" w:rsidTr="00580594">
        <w:trPr>
          <w:trHeight w:val="283"/>
        </w:trPr>
        <w:tc>
          <w:tcPr>
            <w:tcW w:w="2942" w:type="dxa"/>
            <w:vAlign w:val="center"/>
          </w:tcPr>
          <w:p w:rsidR="00EC221F" w:rsidRPr="00A55064" w:rsidRDefault="00EC221F" w:rsidP="009A3563">
            <w:pPr>
              <w:spacing w:after="0"/>
              <w:jc w:val="both"/>
              <w:rPr>
                <w:rFonts w:ascii="Arial" w:hAnsi="Arial" w:cs="Arial"/>
                <w:snapToGrid w:val="0"/>
                <w:color w:val="000000"/>
                <w:sz w:val="20"/>
                <w:szCs w:val="20"/>
              </w:rPr>
            </w:pPr>
            <w:r w:rsidRPr="00A55064">
              <w:rPr>
                <w:rFonts w:ascii="Arial" w:hAnsi="Arial" w:cs="Arial"/>
                <w:snapToGrid w:val="0"/>
                <w:color w:val="000000"/>
                <w:sz w:val="20"/>
                <w:szCs w:val="20"/>
              </w:rPr>
              <w:t>Vysoký</w:t>
            </w:r>
          </w:p>
        </w:tc>
        <w:tc>
          <w:tcPr>
            <w:tcW w:w="2693" w:type="dxa"/>
            <w:vAlign w:val="center"/>
          </w:tcPr>
          <w:p w:rsidR="00EC221F" w:rsidRPr="00A55064" w:rsidRDefault="00EC221F" w:rsidP="00580594">
            <w:pPr>
              <w:spacing w:after="0"/>
              <w:jc w:val="center"/>
              <w:rPr>
                <w:rFonts w:ascii="Arial" w:hAnsi="Arial" w:cs="Arial"/>
                <w:snapToGrid w:val="0"/>
                <w:color w:val="000000"/>
                <w:sz w:val="20"/>
                <w:szCs w:val="20"/>
              </w:rPr>
            </w:pPr>
            <w:r w:rsidRPr="00A55064">
              <w:rPr>
                <w:rFonts w:ascii="Arial" w:hAnsi="Arial" w:cs="Arial"/>
                <w:snapToGrid w:val="0"/>
                <w:color w:val="000000"/>
                <w:sz w:val="20"/>
                <w:szCs w:val="20"/>
              </w:rPr>
              <w:t>5</w:t>
            </w:r>
          </w:p>
        </w:tc>
      </w:tr>
      <w:tr w:rsidR="00EC221F" w:rsidRPr="009F5ABD" w:rsidTr="00580594">
        <w:trPr>
          <w:trHeight w:val="283"/>
        </w:trPr>
        <w:tc>
          <w:tcPr>
            <w:tcW w:w="2942" w:type="dxa"/>
            <w:vAlign w:val="center"/>
          </w:tcPr>
          <w:p w:rsidR="00EC221F" w:rsidRPr="00A55064" w:rsidRDefault="00EC221F" w:rsidP="009A3563">
            <w:pPr>
              <w:spacing w:after="0"/>
              <w:jc w:val="both"/>
              <w:rPr>
                <w:rFonts w:ascii="Arial" w:hAnsi="Arial" w:cs="Arial"/>
                <w:snapToGrid w:val="0"/>
                <w:color w:val="000000"/>
                <w:sz w:val="20"/>
                <w:szCs w:val="20"/>
              </w:rPr>
            </w:pPr>
            <w:r w:rsidRPr="00A55064">
              <w:rPr>
                <w:rFonts w:ascii="Arial" w:hAnsi="Arial" w:cs="Arial"/>
                <w:snapToGrid w:val="0"/>
                <w:color w:val="000000"/>
                <w:sz w:val="20"/>
                <w:szCs w:val="20"/>
              </w:rPr>
              <w:t>Velmi vysoký</w:t>
            </w:r>
          </w:p>
        </w:tc>
        <w:tc>
          <w:tcPr>
            <w:tcW w:w="2693" w:type="dxa"/>
            <w:vAlign w:val="center"/>
          </w:tcPr>
          <w:p w:rsidR="00EC221F" w:rsidRPr="00A55064" w:rsidRDefault="00EC221F" w:rsidP="00580594">
            <w:pPr>
              <w:spacing w:after="0"/>
              <w:jc w:val="center"/>
              <w:rPr>
                <w:rFonts w:ascii="Arial" w:hAnsi="Arial" w:cs="Arial"/>
                <w:snapToGrid w:val="0"/>
                <w:color w:val="000000"/>
                <w:sz w:val="20"/>
                <w:szCs w:val="20"/>
              </w:rPr>
            </w:pPr>
            <w:r w:rsidRPr="00A55064">
              <w:rPr>
                <w:rFonts w:ascii="Arial" w:hAnsi="Arial" w:cs="Arial"/>
                <w:snapToGrid w:val="0"/>
                <w:color w:val="000000"/>
                <w:sz w:val="20"/>
                <w:szCs w:val="20"/>
              </w:rPr>
              <w:t>6</w:t>
            </w:r>
          </w:p>
        </w:tc>
      </w:tr>
    </w:tbl>
    <w:p w:rsidR="00EC221F" w:rsidRPr="00225712" w:rsidRDefault="00A55064" w:rsidP="009A3563">
      <w:pPr>
        <w:jc w:val="both"/>
        <w:rPr>
          <w:rFonts w:ascii="Arial" w:hAnsi="Arial" w:cs="Arial"/>
          <w:sz w:val="20"/>
          <w:szCs w:val="20"/>
        </w:rPr>
      </w:pPr>
      <w:r w:rsidRPr="00225712">
        <w:rPr>
          <w:rFonts w:ascii="Arial" w:hAnsi="Arial" w:cs="Arial"/>
          <w:sz w:val="20"/>
          <w:szCs w:val="20"/>
        </w:rPr>
        <w:t>J</w:t>
      </w:r>
      <w:r w:rsidR="00EC221F" w:rsidRPr="00225712">
        <w:rPr>
          <w:rFonts w:ascii="Arial" w:hAnsi="Arial" w:cs="Arial"/>
          <w:sz w:val="20"/>
          <w:szCs w:val="20"/>
        </w:rPr>
        <w:t>e třeba vzít v úvahu slovní ohodnocení a přiřadit mu podle stupnice příslušnou hodnotu.</w:t>
      </w:r>
    </w:p>
    <w:p w:rsidR="00EC221F" w:rsidRPr="00B12636" w:rsidRDefault="00EC221F" w:rsidP="00B12636">
      <w:pPr>
        <w:spacing w:before="120" w:after="0"/>
        <w:rPr>
          <w:rFonts w:ascii="Arial" w:eastAsia="Times New Roman" w:hAnsi="Arial" w:cs="Arial"/>
          <w:b/>
          <w:color w:val="31849B" w:themeColor="accent5" w:themeShade="BF"/>
        </w:rPr>
      </w:pPr>
      <w:bookmarkStart w:id="99" w:name="_Toc488910945"/>
      <w:bookmarkStart w:id="100" w:name="_Toc534879851"/>
      <w:bookmarkStart w:id="101" w:name="_Toc4350120"/>
      <w:r w:rsidRPr="00B12636">
        <w:rPr>
          <w:rFonts w:ascii="Arial" w:eastAsia="Times New Roman" w:hAnsi="Arial" w:cs="Arial"/>
          <w:b/>
          <w:color w:val="31849B" w:themeColor="accent5" w:themeShade="BF"/>
        </w:rPr>
        <w:t>Pravděpodobnost rizika</w:t>
      </w:r>
      <w:bookmarkEnd w:id="99"/>
      <w:bookmarkEnd w:id="100"/>
      <w:bookmarkEnd w:id="101"/>
    </w:p>
    <w:p w:rsidR="00EC221F" w:rsidRPr="00225712" w:rsidRDefault="00EC221F" w:rsidP="009A3563">
      <w:pPr>
        <w:jc w:val="both"/>
        <w:rPr>
          <w:rFonts w:ascii="Arial" w:hAnsi="Arial" w:cs="Arial"/>
          <w:sz w:val="20"/>
          <w:szCs w:val="20"/>
        </w:rPr>
      </w:pPr>
      <w:r w:rsidRPr="00225712">
        <w:rPr>
          <w:rFonts w:ascii="Arial" w:hAnsi="Arial" w:cs="Arial"/>
          <w:sz w:val="20"/>
          <w:szCs w:val="20"/>
        </w:rPr>
        <w:t>Pravděpodobnost rizika je ohodnocením pravděpodobnosti (na základě objektivních nebo historických údajů), se kterou identifikované riziko nastane. Riziku přiřadí uživatel hodnotu na zvolené číselné řadě od 1 do 6. Hodnota 1 je vyjádřením rizika s nejmenší pravděpodobností a 6 vyjádřením rizika s maximální pravděp</w:t>
      </w:r>
      <w:r w:rsidR="00A55064" w:rsidRPr="00225712">
        <w:rPr>
          <w:rFonts w:ascii="Arial" w:hAnsi="Arial" w:cs="Arial"/>
          <w:sz w:val="20"/>
          <w:szCs w:val="20"/>
        </w:rPr>
        <w:t>odobností výskytu - viz tabulka.</w:t>
      </w:r>
    </w:p>
    <w:p w:rsidR="00A55064" w:rsidRPr="00254DA8" w:rsidRDefault="00A55064" w:rsidP="009A3563">
      <w:pPr>
        <w:pStyle w:val="Titulek"/>
        <w:keepNext/>
        <w:jc w:val="both"/>
      </w:pPr>
      <w:r w:rsidRPr="00254DA8">
        <w:t xml:space="preserve">Tabulka č. </w:t>
      </w:r>
      <w:r>
        <w:rPr>
          <w:noProof/>
        </w:rPr>
        <w:fldChar w:fldCharType="begin"/>
      </w:r>
      <w:r>
        <w:rPr>
          <w:noProof/>
        </w:rPr>
        <w:instrText xml:space="preserve"> SEQ Tabulka \* ARABIC </w:instrText>
      </w:r>
      <w:r>
        <w:rPr>
          <w:noProof/>
        </w:rPr>
        <w:fldChar w:fldCharType="separate"/>
      </w:r>
      <w:r w:rsidR="005E2C5B">
        <w:rPr>
          <w:noProof/>
        </w:rPr>
        <w:t>3</w:t>
      </w:r>
      <w:r>
        <w:rPr>
          <w:noProof/>
        </w:rPr>
        <w:fldChar w:fldCharType="end"/>
      </w:r>
      <w:r w:rsidRPr="00254DA8">
        <w:t xml:space="preserve">: </w:t>
      </w:r>
      <w:r>
        <w:rPr>
          <w:rFonts w:cs="Arial"/>
        </w:rPr>
        <w:t>Stupnice pro ohodnocení pravděpodobnosti rizika</w:t>
      </w:r>
      <w:r w:rsidRPr="00976C2A">
        <w:rPr>
          <w:rFonts w:cs="Arial"/>
        </w:rPr>
        <w:t xml:space="preserve"> </w:t>
      </w:r>
    </w:p>
    <w:tbl>
      <w:tblPr>
        <w:tblW w:w="563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261"/>
        <w:gridCol w:w="957"/>
        <w:gridCol w:w="1417"/>
      </w:tblGrid>
      <w:tr w:rsidR="00EC221F" w:rsidRPr="00A55064" w:rsidTr="00580594">
        <w:trPr>
          <w:cantSplit/>
          <w:trHeight w:val="283"/>
        </w:trPr>
        <w:tc>
          <w:tcPr>
            <w:tcW w:w="4218" w:type="dxa"/>
            <w:gridSpan w:val="2"/>
            <w:shd w:val="clear" w:color="auto" w:fill="E6E6E6"/>
            <w:vAlign w:val="center"/>
          </w:tcPr>
          <w:p w:rsidR="00EC221F" w:rsidRPr="00A55064" w:rsidRDefault="00EC221F" w:rsidP="009A3563">
            <w:pPr>
              <w:keepNext/>
              <w:keepLines/>
              <w:spacing w:after="0"/>
              <w:jc w:val="both"/>
              <w:rPr>
                <w:rFonts w:ascii="Arial" w:eastAsia="Times New Roman" w:hAnsi="Arial" w:cs="Arial"/>
                <w:b/>
                <w:bCs/>
                <w:sz w:val="20"/>
                <w:szCs w:val="20"/>
                <w:lang w:eastAsia="cs-CZ"/>
              </w:rPr>
            </w:pPr>
            <w:r w:rsidRPr="00A55064">
              <w:rPr>
                <w:rFonts w:ascii="Arial" w:eastAsia="Times New Roman" w:hAnsi="Arial" w:cs="Arial"/>
                <w:b/>
                <w:bCs/>
                <w:sz w:val="20"/>
                <w:szCs w:val="20"/>
                <w:lang w:eastAsia="cs-CZ"/>
              </w:rPr>
              <w:t>Pravděpodobnost rizika</w:t>
            </w:r>
          </w:p>
        </w:tc>
        <w:tc>
          <w:tcPr>
            <w:tcW w:w="1417" w:type="dxa"/>
            <w:vMerge w:val="restart"/>
            <w:shd w:val="clear" w:color="auto" w:fill="E6E6E6"/>
            <w:vAlign w:val="center"/>
          </w:tcPr>
          <w:p w:rsidR="00EC221F" w:rsidRPr="00A55064" w:rsidRDefault="00EC221F" w:rsidP="00580594">
            <w:pPr>
              <w:keepNext/>
              <w:keepLines/>
              <w:spacing w:after="0"/>
              <w:jc w:val="center"/>
              <w:rPr>
                <w:rFonts w:ascii="Arial" w:eastAsia="Times New Roman" w:hAnsi="Arial" w:cs="Arial"/>
                <w:b/>
                <w:bCs/>
                <w:sz w:val="20"/>
                <w:szCs w:val="20"/>
                <w:lang w:eastAsia="cs-CZ"/>
              </w:rPr>
            </w:pPr>
            <w:r w:rsidRPr="00A55064">
              <w:rPr>
                <w:rFonts w:ascii="Arial" w:eastAsia="Times New Roman" w:hAnsi="Arial" w:cs="Arial"/>
                <w:b/>
                <w:bCs/>
                <w:sz w:val="20"/>
                <w:szCs w:val="20"/>
                <w:lang w:eastAsia="cs-CZ"/>
              </w:rPr>
              <w:t>Stupeň</w:t>
            </w:r>
          </w:p>
        </w:tc>
      </w:tr>
      <w:tr w:rsidR="00EC221F" w:rsidRPr="00A55064" w:rsidTr="00580594">
        <w:trPr>
          <w:cantSplit/>
          <w:trHeight w:val="283"/>
        </w:trPr>
        <w:tc>
          <w:tcPr>
            <w:tcW w:w="3261" w:type="dxa"/>
            <w:shd w:val="clear" w:color="auto" w:fill="E6E6E6"/>
            <w:vAlign w:val="center"/>
          </w:tcPr>
          <w:p w:rsidR="00EC221F" w:rsidRPr="00A55064" w:rsidRDefault="00EC221F" w:rsidP="009A3563">
            <w:pPr>
              <w:keepNext/>
              <w:keepLines/>
              <w:spacing w:after="0"/>
              <w:jc w:val="both"/>
              <w:rPr>
                <w:rFonts w:ascii="Arial" w:eastAsia="Times New Roman" w:hAnsi="Arial" w:cs="Arial"/>
                <w:b/>
                <w:bCs/>
                <w:sz w:val="20"/>
                <w:szCs w:val="20"/>
                <w:lang w:eastAsia="cs-CZ"/>
              </w:rPr>
            </w:pPr>
            <w:r w:rsidRPr="00A55064">
              <w:rPr>
                <w:rFonts w:ascii="Arial" w:eastAsia="Times New Roman" w:hAnsi="Arial" w:cs="Arial"/>
                <w:b/>
                <w:bCs/>
                <w:sz w:val="20"/>
                <w:szCs w:val="20"/>
                <w:lang w:eastAsia="cs-CZ"/>
              </w:rPr>
              <w:t>Slovně</w:t>
            </w:r>
          </w:p>
        </w:tc>
        <w:tc>
          <w:tcPr>
            <w:tcW w:w="957" w:type="dxa"/>
            <w:shd w:val="clear" w:color="auto" w:fill="E6E6E6"/>
            <w:vAlign w:val="center"/>
          </w:tcPr>
          <w:p w:rsidR="00EC221F" w:rsidRPr="00A55064" w:rsidRDefault="00D34F6C" w:rsidP="00580594">
            <w:pPr>
              <w:keepNext/>
              <w:keepLines/>
              <w:spacing w:after="0"/>
              <w:jc w:val="center"/>
              <w:rPr>
                <w:rFonts w:ascii="Arial" w:eastAsia="Times New Roman" w:hAnsi="Arial" w:cs="Arial"/>
                <w:b/>
                <w:bCs/>
                <w:sz w:val="20"/>
                <w:szCs w:val="20"/>
                <w:lang w:eastAsia="cs-CZ"/>
              </w:rPr>
            </w:pPr>
            <w:r>
              <w:rPr>
                <w:rFonts w:ascii="Arial" w:eastAsia="Times New Roman" w:hAnsi="Arial" w:cs="Arial"/>
                <w:b/>
                <w:bCs/>
                <w:sz w:val="20"/>
                <w:szCs w:val="20"/>
                <w:lang w:eastAsia="cs-CZ"/>
              </w:rPr>
              <w:t>v</w:t>
            </w:r>
            <w:r w:rsidRPr="00A55064">
              <w:rPr>
                <w:rFonts w:ascii="Arial" w:eastAsia="Times New Roman" w:hAnsi="Arial" w:cs="Arial"/>
                <w:b/>
                <w:bCs/>
                <w:sz w:val="20"/>
                <w:szCs w:val="20"/>
                <w:lang w:eastAsia="cs-CZ"/>
              </w:rPr>
              <w:t xml:space="preserve"> </w:t>
            </w:r>
            <w:r w:rsidR="00EC221F" w:rsidRPr="00A55064">
              <w:rPr>
                <w:rFonts w:ascii="Arial" w:eastAsia="Times New Roman" w:hAnsi="Arial" w:cs="Arial"/>
                <w:b/>
                <w:bCs/>
                <w:sz w:val="20"/>
                <w:szCs w:val="20"/>
                <w:lang w:eastAsia="cs-CZ"/>
              </w:rPr>
              <w:t>%</w:t>
            </w:r>
          </w:p>
        </w:tc>
        <w:tc>
          <w:tcPr>
            <w:tcW w:w="1417" w:type="dxa"/>
            <w:vMerge/>
            <w:shd w:val="clear" w:color="auto" w:fill="E6E6E6"/>
            <w:vAlign w:val="center"/>
          </w:tcPr>
          <w:p w:rsidR="00EC221F" w:rsidRPr="00A55064" w:rsidRDefault="00EC221F" w:rsidP="00580594">
            <w:pPr>
              <w:keepNext/>
              <w:keepLines/>
              <w:spacing w:after="0"/>
              <w:jc w:val="center"/>
              <w:rPr>
                <w:rFonts w:ascii="Arial" w:eastAsia="Times New Roman" w:hAnsi="Arial" w:cs="Arial"/>
                <w:b/>
                <w:bCs/>
                <w:sz w:val="20"/>
                <w:szCs w:val="20"/>
                <w:lang w:eastAsia="cs-CZ"/>
              </w:rPr>
            </w:pPr>
          </w:p>
        </w:tc>
      </w:tr>
      <w:tr w:rsidR="00D34F6C" w:rsidRPr="00A55064" w:rsidTr="00580594">
        <w:trPr>
          <w:trHeight w:val="283"/>
        </w:trPr>
        <w:tc>
          <w:tcPr>
            <w:tcW w:w="3261" w:type="dxa"/>
            <w:vAlign w:val="center"/>
          </w:tcPr>
          <w:p w:rsidR="00D34F6C" w:rsidRPr="00A55064" w:rsidRDefault="00D34F6C" w:rsidP="009A3563">
            <w:pPr>
              <w:spacing w:after="0"/>
              <w:jc w:val="both"/>
              <w:rPr>
                <w:rFonts w:ascii="Arial" w:hAnsi="Arial" w:cs="Arial"/>
                <w:snapToGrid w:val="0"/>
                <w:color w:val="000000"/>
                <w:sz w:val="20"/>
                <w:szCs w:val="20"/>
              </w:rPr>
            </w:pPr>
            <w:r w:rsidRPr="00A55064">
              <w:rPr>
                <w:rFonts w:ascii="Arial" w:hAnsi="Arial" w:cs="Arial"/>
                <w:snapToGrid w:val="0"/>
                <w:color w:val="000000"/>
                <w:sz w:val="20"/>
                <w:szCs w:val="20"/>
              </w:rPr>
              <w:t>Téměř vyloučené</w:t>
            </w:r>
          </w:p>
        </w:tc>
        <w:tc>
          <w:tcPr>
            <w:tcW w:w="957" w:type="dxa"/>
            <w:tcBorders>
              <w:right w:val="nil"/>
            </w:tcBorders>
            <w:vAlign w:val="center"/>
          </w:tcPr>
          <w:p w:rsidR="00D34F6C" w:rsidRPr="00A55064" w:rsidRDefault="00D34F6C" w:rsidP="00580594">
            <w:pPr>
              <w:spacing w:after="0"/>
              <w:ind w:right="-464" w:firstLine="395"/>
              <w:jc w:val="both"/>
              <w:rPr>
                <w:rFonts w:ascii="Arial" w:hAnsi="Arial" w:cs="Arial"/>
                <w:snapToGrid w:val="0"/>
                <w:color w:val="000000"/>
                <w:sz w:val="20"/>
                <w:szCs w:val="20"/>
              </w:rPr>
            </w:pPr>
            <w:r w:rsidRPr="00A55064">
              <w:rPr>
                <w:rFonts w:ascii="Arial" w:hAnsi="Arial" w:cs="Arial"/>
                <w:snapToGrid w:val="0"/>
                <w:color w:val="000000"/>
                <w:sz w:val="20"/>
                <w:szCs w:val="20"/>
              </w:rPr>
              <w:t>0</w:t>
            </w:r>
          </w:p>
        </w:tc>
        <w:tc>
          <w:tcPr>
            <w:tcW w:w="1417" w:type="dxa"/>
            <w:vAlign w:val="center"/>
          </w:tcPr>
          <w:p w:rsidR="00D34F6C" w:rsidRPr="00A55064" w:rsidRDefault="00D34F6C" w:rsidP="00580594">
            <w:pPr>
              <w:spacing w:after="0"/>
              <w:jc w:val="center"/>
              <w:rPr>
                <w:rFonts w:ascii="Arial" w:hAnsi="Arial" w:cs="Arial"/>
                <w:snapToGrid w:val="0"/>
                <w:color w:val="000000"/>
                <w:sz w:val="20"/>
                <w:szCs w:val="20"/>
              </w:rPr>
            </w:pPr>
            <w:r w:rsidRPr="00A55064">
              <w:rPr>
                <w:rFonts w:ascii="Arial" w:hAnsi="Arial" w:cs="Arial"/>
                <w:snapToGrid w:val="0"/>
                <w:color w:val="000000"/>
                <w:sz w:val="20"/>
                <w:szCs w:val="20"/>
              </w:rPr>
              <w:t>1</w:t>
            </w:r>
          </w:p>
        </w:tc>
      </w:tr>
      <w:tr w:rsidR="00D34F6C" w:rsidRPr="00A55064" w:rsidTr="00580594">
        <w:trPr>
          <w:trHeight w:val="283"/>
        </w:trPr>
        <w:tc>
          <w:tcPr>
            <w:tcW w:w="3261" w:type="dxa"/>
            <w:vAlign w:val="center"/>
          </w:tcPr>
          <w:p w:rsidR="00D34F6C" w:rsidRPr="00A55064" w:rsidRDefault="00D34F6C" w:rsidP="009A3563">
            <w:pPr>
              <w:spacing w:after="0"/>
              <w:jc w:val="both"/>
              <w:rPr>
                <w:rFonts w:ascii="Arial" w:hAnsi="Arial" w:cs="Arial"/>
                <w:snapToGrid w:val="0"/>
                <w:color w:val="000000"/>
                <w:sz w:val="20"/>
                <w:szCs w:val="20"/>
              </w:rPr>
            </w:pPr>
            <w:r w:rsidRPr="00A55064">
              <w:rPr>
                <w:rFonts w:ascii="Arial" w:hAnsi="Arial" w:cs="Arial"/>
                <w:snapToGrid w:val="0"/>
                <w:color w:val="000000"/>
                <w:sz w:val="20"/>
                <w:szCs w:val="20"/>
              </w:rPr>
              <w:t>Velmi nepravděpodobné</w:t>
            </w:r>
          </w:p>
        </w:tc>
        <w:tc>
          <w:tcPr>
            <w:tcW w:w="957" w:type="dxa"/>
            <w:tcBorders>
              <w:right w:val="nil"/>
            </w:tcBorders>
            <w:vAlign w:val="center"/>
          </w:tcPr>
          <w:p w:rsidR="00D34F6C" w:rsidRPr="00A55064" w:rsidRDefault="00D34F6C" w:rsidP="009A3563">
            <w:pPr>
              <w:spacing w:after="0"/>
              <w:ind w:right="-557" w:firstLine="395"/>
              <w:jc w:val="both"/>
              <w:rPr>
                <w:rFonts w:ascii="Arial" w:hAnsi="Arial" w:cs="Arial"/>
                <w:snapToGrid w:val="0"/>
                <w:color w:val="000000"/>
                <w:sz w:val="20"/>
                <w:szCs w:val="20"/>
              </w:rPr>
            </w:pPr>
            <w:r w:rsidRPr="00A55064">
              <w:rPr>
                <w:rFonts w:ascii="Arial" w:hAnsi="Arial" w:cs="Arial"/>
                <w:snapToGrid w:val="0"/>
                <w:color w:val="000000"/>
                <w:sz w:val="20"/>
                <w:szCs w:val="20"/>
              </w:rPr>
              <w:t>5</w:t>
            </w:r>
          </w:p>
        </w:tc>
        <w:tc>
          <w:tcPr>
            <w:tcW w:w="1417" w:type="dxa"/>
            <w:vAlign w:val="center"/>
          </w:tcPr>
          <w:p w:rsidR="00D34F6C" w:rsidRPr="00A55064" w:rsidRDefault="00D34F6C" w:rsidP="00580594">
            <w:pPr>
              <w:spacing w:after="0"/>
              <w:jc w:val="center"/>
              <w:rPr>
                <w:rFonts w:ascii="Arial" w:hAnsi="Arial" w:cs="Arial"/>
                <w:snapToGrid w:val="0"/>
                <w:color w:val="000000"/>
                <w:sz w:val="20"/>
                <w:szCs w:val="20"/>
              </w:rPr>
            </w:pPr>
            <w:r w:rsidRPr="00A55064">
              <w:rPr>
                <w:rFonts w:ascii="Arial" w:hAnsi="Arial" w:cs="Arial"/>
                <w:snapToGrid w:val="0"/>
                <w:color w:val="000000"/>
                <w:sz w:val="20"/>
                <w:szCs w:val="20"/>
              </w:rPr>
              <w:t>2</w:t>
            </w:r>
          </w:p>
        </w:tc>
      </w:tr>
      <w:tr w:rsidR="00D34F6C" w:rsidRPr="00A55064" w:rsidTr="00580594">
        <w:trPr>
          <w:trHeight w:val="283"/>
        </w:trPr>
        <w:tc>
          <w:tcPr>
            <w:tcW w:w="3261" w:type="dxa"/>
            <w:vAlign w:val="center"/>
          </w:tcPr>
          <w:p w:rsidR="00D34F6C" w:rsidRPr="00A55064" w:rsidRDefault="00D34F6C" w:rsidP="009A3563">
            <w:pPr>
              <w:spacing w:after="0"/>
              <w:jc w:val="both"/>
              <w:rPr>
                <w:rFonts w:ascii="Arial" w:hAnsi="Arial" w:cs="Arial"/>
                <w:snapToGrid w:val="0"/>
                <w:color w:val="000000"/>
                <w:sz w:val="20"/>
                <w:szCs w:val="20"/>
              </w:rPr>
            </w:pPr>
            <w:r w:rsidRPr="00A55064">
              <w:rPr>
                <w:rFonts w:ascii="Arial" w:hAnsi="Arial" w:cs="Arial"/>
                <w:snapToGrid w:val="0"/>
                <w:color w:val="000000"/>
                <w:sz w:val="20"/>
                <w:szCs w:val="20"/>
              </w:rPr>
              <w:t>Nepravděpodobné</w:t>
            </w:r>
          </w:p>
        </w:tc>
        <w:tc>
          <w:tcPr>
            <w:tcW w:w="957" w:type="dxa"/>
            <w:tcBorders>
              <w:right w:val="nil"/>
            </w:tcBorders>
            <w:vAlign w:val="center"/>
          </w:tcPr>
          <w:p w:rsidR="00D34F6C" w:rsidRPr="00A55064" w:rsidRDefault="00D34F6C" w:rsidP="009A3563">
            <w:pPr>
              <w:spacing w:after="0"/>
              <w:ind w:right="-557" w:firstLine="395"/>
              <w:jc w:val="both"/>
              <w:rPr>
                <w:rFonts w:ascii="Arial" w:hAnsi="Arial" w:cs="Arial"/>
                <w:snapToGrid w:val="0"/>
                <w:color w:val="000000"/>
                <w:sz w:val="20"/>
                <w:szCs w:val="20"/>
              </w:rPr>
            </w:pPr>
            <w:r w:rsidRPr="00A55064">
              <w:rPr>
                <w:rFonts w:ascii="Arial" w:hAnsi="Arial" w:cs="Arial"/>
                <w:snapToGrid w:val="0"/>
                <w:color w:val="000000"/>
                <w:sz w:val="20"/>
                <w:szCs w:val="20"/>
              </w:rPr>
              <w:t>20</w:t>
            </w:r>
          </w:p>
        </w:tc>
        <w:tc>
          <w:tcPr>
            <w:tcW w:w="1417" w:type="dxa"/>
            <w:vAlign w:val="center"/>
          </w:tcPr>
          <w:p w:rsidR="00D34F6C" w:rsidRPr="00A55064" w:rsidRDefault="00D34F6C" w:rsidP="00580594">
            <w:pPr>
              <w:spacing w:after="0"/>
              <w:jc w:val="center"/>
              <w:rPr>
                <w:rFonts w:ascii="Arial" w:hAnsi="Arial" w:cs="Arial"/>
                <w:snapToGrid w:val="0"/>
                <w:color w:val="000000"/>
                <w:sz w:val="20"/>
                <w:szCs w:val="20"/>
              </w:rPr>
            </w:pPr>
            <w:r w:rsidRPr="00A55064">
              <w:rPr>
                <w:rFonts w:ascii="Arial" w:hAnsi="Arial" w:cs="Arial"/>
                <w:snapToGrid w:val="0"/>
                <w:color w:val="000000"/>
                <w:sz w:val="20"/>
                <w:szCs w:val="20"/>
              </w:rPr>
              <w:t>3</w:t>
            </w:r>
          </w:p>
        </w:tc>
      </w:tr>
      <w:tr w:rsidR="00D34F6C" w:rsidRPr="00A55064" w:rsidTr="00580594">
        <w:trPr>
          <w:trHeight w:val="283"/>
        </w:trPr>
        <w:tc>
          <w:tcPr>
            <w:tcW w:w="3261" w:type="dxa"/>
            <w:vAlign w:val="center"/>
          </w:tcPr>
          <w:p w:rsidR="00D34F6C" w:rsidRPr="00A55064" w:rsidRDefault="00D34F6C" w:rsidP="009A3563">
            <w:pPr>
              <w:spacing w:after="0"/>
              <w:jc w:val="both"/>
              <w:rPr>
                <w:rFonts w:ascii="Arial" w:hAnsi="Arial" w:cs="Arial"/>
                <w:snapToGrid w:val="0"/>
                <w:color w:val="000000"/>
                <w:sz w:val="20"/>
                <w:szCs w:val="20"/>
              </w:rPr>
            </w:pPr>
            <w:r w:rsidRPr="00A55064">
              <w:rPr>
                <w:rFonts w:ascii="Arial" w:hAnsi="Arial" w:cs="Arial"/>
                <w:snapToGrid w:val="0"/>
                <w:color w:val="000000"/>
                <w:sz w:val="20"/>
                <w:szCs w:val="20"/>
              </w:rPr>
              <w:t>Možné</w:t>
            </w:r>
          </w:p>
        </w:tc>
        <w:tc>
          <w:tcPr>
            <w:tcW w:w="957" w:type="dxa"/>
            <w:tcBorders>
              <w:right w:val="nil"/>
            </w:tcBorders>
            <w:vAlign w:val="center"/>
          </w:tcPr>
          <w:p w:rsidR="00D34F6C" w:rsidRPr="00A55064" w:rsidRDefault="00D34F6C" w:rsidP="009A3563">
            <w:pPr>
              <w:spacing w:after="0"/>
              <w:ind w:right="-557" w:firstLine="395"/>
              <w:jc w:val="both"/>
              <w:rPr>
                <w:rFonts w:ascii="Arial" w:hAnsi="Arial" w:cs="Arial"/>
                <w:snapToGrid w:val="0"/>
                <w:color w:val="000000"/>
                <w:sz w:val="20"/>
                <w:szCs w:val="20"/>
              </w:rPr>
            </w:pPr>
            <w:r w:rsidRPr="00A55064">
              <w:rPr>
                <w:rFonts w:ascii="Arial" w:hAnsi="Arial" w:cs="Arial"/>
                <w:snapToGrid w:val="0"/>
                <w:color w:val="000000"/>
                <w:sz w:val="20"/>
                <w:szCs w:val="20"/>
              </w:rPr>
              <w:t>40</w:t>
            </w:r>
          </w:p>
        </w:tc>
        <w:tc>
          <w:tcPr>
            <w:tcW w:w="1417" w:type="dxa"/>
            <w:vAlign w:val="center"/>
          </w:tcPr>
          <w:p w:rsidR="00D34F6C" w:rsidRPr="00A55064" w:rsidRDefault="00D34F6C" w:rsidP="00580594">
            <w:pPr>
              <w:spacing w:after="0"/>
              <w:jc w:val="center"/>
              <w:rPr>
                <w:rFonts w:ascii="Arial" w:hAnsi="Arial" w:cs="Arial"/>
                <w:snapToGrid w:val="0"/>
                <w:color w:val="000000"/>
                <w:sz w:val="20"/>
                <w:szCs w:val="20"/>
              </w:rPr>
            </w:pPr>
            <w:r w:rsidRPr="00A55064">
              <w:rPr>
                <w:rFonts w:ascii="Arial" w:hAnsi="Arial" w:cs="Arial"/>
                <w:snapToGrid w:val="0"/>
                <w:color w:val="000000"/>
                <w:sz w:val="20"/>
                <w:szCs w:val="20"/>
              </w:rPr>
              <w:t>4</w:t>
            </w:r>
          </w:p>
        </w:tc>
      </w:tr>
      <w:tr w:rsidR="00D34F6C" w:rsidRPr="00A55064" w:rsidTr="00580594">
        <w:trPr>
          <w:trHeight w:val="283"/>
        </w:trPr>
        <w:tc>
          <w:tcPr>
            <w:tcW w:w="3261" w:type="dxa"/>
            <w:vAlign w:val="center"/>
          </w:tcPr>
          <w:p w:rsidR="00D34F6C" w:rsidRPr="00A55064" w:rsidRDefault="00D34F6C" w:rsidP="009A3563">
            <w:pPr>
              <w:spacing w:after="0"/>
              <w:jc w:val="both"/>
              <w:rPr>
                <w:rFonts w:ascii="Arial" w:hAnsi="Arial" w:cs="Arial"/>
                <w:snapToGrid w:val="0"/>
                <w:color w:val="000000"/>
                <w:sz w:val="20"/>
                <w:szCs w:val="20"/>
              </w:rPr>
            </w:pPr>
            <w:r w:rsidRPr="00A55064">
              <w:rPr>
                <w:rFonts w:ascii="Arial" w:hAnsi="Arial" w:cs="Arial"/>
                <w:snapToGrid w:val="0"/>
                <w:color w:val="000000"/>
                <w:sz w:val="20"/>
                <w:szCs w:val="20"/>
              </w:rPr>
              <w:t>Velmi pravděpodobné</w:t>
            </w:r>
          </w:p>
        </w:tc>
        <w:tc>
          <w:tcPr>
            <w:tcW w:w="957" w:type="dxa"/>
            <w:tcBorders>
              <w:right w:val="nil"/>
            </w:tcBorders>
            <w:vAlign w:val="center"/>
          </w:tcPr>
          <w:p w:rsidR="00D34F6C" w:rsidRPr="00A55064" w:rsidRDefault="00D34F6C" w:rsidP="009A3563">
            <w:pPr>
              <w:spacing w:after="0"/>
              <w:ind w:right="-557" w:firstLine="395"/>
              <w:jc w:val="both"/>
              <w:rPr>
                <w:rFonts w:ascii="Arial" w:hAnsi="Arial" w:cs="Arial"/>
                <w:snapToGrid w:val="0"/>
                <w:color w:val="000000"/>
                <w:sz w:val="20"/>
                <w:szCs w:val="20"/>
              </w:rPr>
            </w:pPr>
            <w:r w:rsidRPr="00A55064">
              <w:rPr>
                <w:rFonts w:ascii="Arial" w:hAnsi="Arial" w:cs="Arial"/>
                <w:snapToGrid w:val="0"/>
                <w:color w:val="000000"/>
                <w:sz w:val="20"/>
                <w:szCs w:val="20"/>
              </w:rPr>
              <w:t>60</w:t>
            </w:r>
          </w:p>
        </w:tc>
        <w:tc>
          <w:tcPr>
            <w:tcW w:w="1417" w:type="dxa"/>
            <w:vAlign w:val="center"/>
          </w:tcPr>
          <w:p w:rsidR="00D34F6C" w:rsidRPr="00A55064" w:rsidRDefault="00D34F6C" w:rsidP="00580594">
            <w:pPr>
              <w:spacing w:after="0"/>
              <w:jc w:val="center"/>
              <w:rPr>
                <w:rFonts w:ascii="Arial" w:hAnsi="Arial" w:cs="Arial"/>
                <w:snapToGrid w:val="0"/>
                <w:color w:val="000000"/>
                <w:sz w:val="20"/>
                <w:szCs w:val="20"/>
              </w:rPr>
            </w:pPr>
            <w:r w:rsidRPr="00A55064">
              <w:rPr>
                <w:rFonts w:ascii="Arial" w:hAnsi="Arial" w:cs="Arial"/>
                <w:snapToGrid w:val="0"/>
                <w:color w:val="000000"/>
                <w:sz w:val="20"/>
                <w:szCs w:val="20"/>
              </w:rPr>
              <w:t>5</w:t>
            </w:r>
          </w:p>
        </w:tc>
      </w:tr>
      <w:tr w:rsidR="00D34F6C" w:rsidRPr="00A55064" w:rsidTr="00580594">
        <w:trPr>
          <w:trHeight w:val="283"/>
        </w:trPr>
        <w:tc>
          <w:tcPr>
            <w:tcW w:w="3261" w:type="dxa"/>
            <w:vAlign w:val="center"/>
          </w:tcPr>
          <w:p w:rsidR="00D34F6C" w:rsidRPr="00A55064" w:rsidRDefault="00D34F6C" w:rsidP="009A3563">
            <w:pPr>
              <w:spacing w:after="0"/>
              <w:jc w:val="both"/>
              <w:rPr>
                <w:rFonts w:ascii="Arial" w:hAnsi="Arial" w:cs="Arial"/>
                <w:snapToGrid w:val="0"/>
                <w:color w:val="000000"/>
                <w:sz w:val="20"/>
                <w:szCs w:val="20"/>
              </w:rPr>
            </w:pPr>
            <w:r w:rsidRPr="00A55064">
              <w:rPr>
                <w:rFonts w:ascii="Arial" w:hAnsi="Arial" w:cs="Arial"/>
                <w:snapToGrid w:val="0"/>
                <w:color w:val="000000"/>
                <w:sz w:val="20"/>
                <w:szCs w:val="20"/>
              </w:rPr>
              <w:t>Téměř jisté</w:t>
            </w:r>
          </w:p>
        </w:tc>
        <w:tc>
          <w:tcPr>
            <w:tcW w:w="957" w:type="dxa"/>
            <w:tcBorders>
              <w:right w:val="nil"/>
            </w:tcBorders>
            <w:vAlign w:val="center"/>
          </w:tcPr>
          <w:p w:rsidR="00D34F6C" w:rsidRPr="00A55064" w:rsidRDefault="00D34F6C" w:rsidP="009A3563">
            <w:pPr>
              <w:spacing w:after="0"/>
              <w:ind w:right="-557" w:firstLine="395"/>
              <w:jc w:val="both"/>
              <w:rPr>
                <w:rFonts w:ascii="Arial" w:hAnsi="Arial" w:cs="Arial"/>
                <w:snapToGrid w:val="0"/>
                <w:color w:val="000000"/>
                <w:sz w:val="20"/>
                <w:szCs w:val="20"/>
              </w:rPr>
            </w:pPr>
            <w:r w:rsidRPr="00A55064">
              <w:rPr>
                <w:rFonts w:ascii="Arial" w:hAnsi="Arial" w:cs="Arial"/>
                <w:snapToGrid w:val="0"/>
                <w:color w:val="000000"/>
                <w:sz w:val="20"/>
                <w:szCs w:val="20"/>
              </w:rPr>
              <w:t>80</w:t>
            </w:r>
          </w:p>
        </w:tc>
        <w:tc>
          <w:tcPr>
            <w:tcW w:w="1417" w:type="dxa"/>
            <w:vAlign w:val="center"/>
          </w:tcPr>
          <w:p w:rsidR="00D34F6C" w:rsidRPr="00A55064" w:rsidRDefault="00D34F6C" w:rsidP="00580594">
            <w:pPr>
              <w:spacing w:after="0"/>
              <w:jc w:val="center"/>
              <w:rPr>
                <w:rFonts w:ascii="Arial" w:hAnsi="Arial" w:cs="Arial"/>
                <w:snapToGrid w:val="0"/>
                <w:color w:val="000000"/>
                <w:sz w:val="20"/>
                <w:szCs w:val="20"/>
              </w:rPr>
            </w:pPr>
            <w:r w:rsidRPr="00A55064">
              <w:rPr>
                <w:rFonts w:ascii="Arial" w:hAnsi="Arial" w:cs="Arial"/>
                <w:snapToGrid w:val="0"/>
                <w:color w:val="000000"/>
                <w:sz w:val="20"/>
                <w:szCs w:val="20"/>
              </w:rPr>
              <w:t>6</w:t>
            </w:r>
          </w:p>
        </w:tc>
      </w:tr>
    </w:tbl>
    <w:p w:rsidR="00EC221F" w:rsidRPr="00B12636" w:rsidRDefault="00EC221F" w:rsidP="00B12636">
      <w:pPr>
        <w:spacing w:before="120" w:after="0"/>
        <w:rPr>
          <w:rFonts w:ascii="Arial" w:eastAsia="Times New Roman" w:hAnsi="Arial" w:cs="Arial"/>
          <w:b/>
          <w:color w:val="31849B" w:themeColor="accent5" w:themeShade="BF"/>
        </w:rPr>
      </w:pPr>
      <w:bookmarkStart w:id="102" w:name="_Toc488910946"/>
      <w:bookmarkStart w:id="103" w:name="_Toc534879852"/>
      <w:bookmarkStart w:id="104" w:name="_Toc4350121"/>
      <w:r w:rsidRPr="00B12636">
        <w:rPr>
          <w:rFonts w:ascii="Arial" w:eastAsia="Times New Roman" w:hAnsi="Arial" w:cs="Arial"/>
          <w:b/>
          <w:color w:val="31849B" w:themeColor="accent5" w:themeShade="BF"/>
        </w:rPr>
        <w:t>Stupeň významnosti rizika</w:t>
      </w:r>
      <w:bookmarkEnd w:id="102"/>
      <w:bookmarkEnd w:id="103"/>
      <w:bookmarkEnd w:id="104"/>
    </w:p>
    <w:p w:rsidR="00EC221F" w:rsidRPr="00225712" w:rsidRDefault="00EC221F" w:rsidP="009A3563">
      <w:pPr>
        <w:jc w:val="both"/>
        <w:rPr>
          <w:rFonts w:ascii="Arial" w:hAnsi="Arial" w:cs="Arial"/>
          <w:sz w:val="20"/>
          <w:szCs w:val="20"/>
        </w:rPr>
      </w:pPr>
      <w:r w:rsidRPr="00225712">
        <w:rPr>
          <w:rFonts w:ascii="Arial" w:hAnsi="Arial" w:cs="Arial"/>
          <w:sz w:val="20"/>
          <w:szCs w:val="20"/>
        </w:rPr>
        <w:t>Stupeň významnosti rizika je výsledkem posouzení možných nežádoucích dopadů a pravděpodobnosti zapůsobení rizika. Jde o násobek míry nežádoucího dopadu rizika a pravděpodobnosti výskytu rizika. Na základě stupně významnosti rozřazujeme identifikovaná rizika do tří skupin - viz tabulka č. 3. V databázi Řízení rizik se stupeň významnosti a s tím související skupina, do které riziko spadá, doplní automaticky na základě zadaných údajů o pravděpodobnosti a dopadu rizika.</w:t>
      </w:r>
    </w:p>
    <w:p w:rsidR="00EC221F" w:rsidRPr="00254DA8" w:rsidRDefault="00EC221F" w:rsidP="009A3563">
      <w:pPr>
        <w:pStyle w:val="Titulek"/>
        <w:keepNext/>
        <w:jc w:val="both"/>
      </w:pPr>
      <w:r w:rsidRPr="00254DA8">
        <w:t xml:space="preserve">Tabulka č. </w:t>
      </w:r>
      <w:r>
        <w:rPr>
          <w:noProof/>
        </w:rPr>
        <w:fldChar w:fldCharType="begin"/>
      </w:r>
      <w:r>
        <w:rPr>
          <w:noProof/>
        </w:rPr>
        <w:instrText xml:space="preserve"> SEQ Tabulka \* ARABIC </w:instrText>
      </w:r>
      <w:r>
        <w:rPr>
          <w:noProof/>
        </w:rPr>
        <w:fldChar w:fldCharType="separate"/>
      </w:r>
      <w:r w:rsidR="005E2C5B">
        <w:rPr>
          <w:noProof/>
        </w:rPr>
        <w:t>4</w:t>
      </w:r>
      <w:r>
        <w:rPr>
          <w:noProof/>
        </w:rPr>
        <w:fldChar w:fldCharType="end"/>
      </w:r>
      <w:r w:rsidRPr="00254DA8">
        <w:t xml:space="preserve">: </w:t>
      </w:r>
      <w:r w:rsidRPr="00476ACF">
        <w:rPr>
          <w:rFonts w:cs="Arial"/>
        </w:rPr>
        <w:t>Stupnice významnosti rizika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8"/>
        <w:gridCol w:w="2409"/>
      </w:tblGrid>
      <w:tr w:rsidR="00EC221F" w:rsidRPr="00225712" w:rsidTr="00580594">
        <w:trPr>
          <w:trHeight w:val="283"/>
        </w:trPr>
        <w:tc>
          <w:tcPr>
            <w:tcW w:w="3148" w:type="dxa"/>
            <w:shd w:val="clear" w:color="auto" w:fill="EAEAEA"/>
            <w:vAlign w:val="center"/>
          </w:tcPr>
          <w:p w:rsidR="00EC221F" w:rsidRPr="00225712" w:rsidRDefault="00EC221F" w:rsidP="009A3563">
            <w:pPr>
              <w:spacing w:after="0"/>
              <w:jc w:val="both"/>
              <w:rPr>
                <w:rFonts w:ascii="Arial" w:hAnsi="Arial" w:cs="Arial"/>
                <w:b/>
                <w:bCs/>
                <w:sz w:val="20"/>
                <w:szCs w:val="20"/>
              </w:rPr>
            </w:pPr>
            <w:r w:rsidRPr="00225712">
              <w:rPr>
                <w:rFonts w:ascii="Arial" w:hAnsi="Arial" w:cs="Arial"/>
                <w:b/>
                <w:bCs/>
                <w:sz w:val="20"/>
                <w:szCs w:val="20"/>
              </w:rPr>
              <w:t>Skupina rizik</w:t>
            </w:r>
          </w:p>
        </w:tc>
        <w:tc>
          <w:tcPr>
            <w:tcW w:w="2409" w:type="dxa"/>
            <w:shd w:val="clear" w:color="auto" w:fill="EAEAEA"/>
            <w:vAlign w:val="center"/>
          </w:tcPr>
          <w:p w:rsidR="00EC221F" w:rsidRPr="00225712" w:rsidRDefault="00EC221F" w:rsidP="00580594">
            <w:pPr>
              <w:spacing w:after="0"/>
              <w:jc w:val="center"/>
              <w:rPr>
                <w:rFonts w:ascii="Arial" w:hAnsi="Arial" w:cs="Arial"/>
                <w:b/>
                <w:bCs/>
                <w:sz w:val="20"/>
                <w:szCs w:val="20"/>
              </w:rPr>
            </w:pPr>
            <w:r w:rsidRPr="00225712">
              <w:rPr>
                <w:rFonts w:ascii="Arial" w:hAnsi="Arial" w:cs="Arial"/>
                <w:b/>
                <w:bCs/>
                <w:sz w:val="20"/>
                <w:szCs w:val="20"/>
              </w:rPr>
              <w:t>Stupeň</w:t>
            </w:r>
          </w:p>
        </w:tc>
      </w:tr>
      <w:tr w:rsidR="00EC221F" w:rsidRPr="00225712" w:rsidTr="00580594">
        <w:trPr>
          <w:trHeight w:val="283"/>
        </w:trPr>
        <w:tc>
          <w:tcPr>
            <w:tcW w:w="3148" w:type="dxa"/>
            <w:shd w:val="clear" w:color="auto" w:fill="FF0000"/>
            <w:vAlign w:val="center"/>
          </w:tcPr>
          <w:p w:rsidR="00EC221F" w:rsidRPr="00225712" w:rsidRDefault="00EC221F" w:rsidP="009A3563">
            <w:pPr>
              <w:spacing w:after="0"/>
              <w:jc w:val="both"/>
              <w:rPr>
                <w:rStyle w:val="TextodstavceChar"/>
                <w:rFonts w:eastAsiaTheme="minorHAnsi"/>
                <w:sz w:val="20"/>
                <w:szCs w:val="20"/>
              </w:rPr>
            </w:pPr>
            <w:r w:rsidRPr="00225712">
              <w:rPr>
                <w:rStyle w:val="TextodstavceChar"/>
                <w:rFonts w:eastAsiaTheme="minorHAnsi"/>
                <w:sz w:val="20"/>
                <w:szCs w:val="20"/>
              </w:rPr>
              <w:t>Klíčová rizika</w:t>
            </w:r>
          </w:p>
        </w:tc>
        <w:tc>
          <w:tcPr>
            <w:tcW w:w="2409" w:type="dxa"/>
            <w:shd w:val="clear" w:color="auto" w:fill="auto"/>
            <w:vAlign w:val="center"/>
          </w:tcPr>
          <w:p w:rsidR="00EC221F" w:rsidRPr="00225712" w:rsidRDefault="00EC221F" w:rsidP="00580594">
            <w:pPr>
              <w:pStyle w:val="Zkladntextodsazen"/>
              <w:spacing w:after="0"/>
              <w:jc w:val="center"/>
              <w:rPr>
                <w:rStyle w:val="TextodstavceChar"/>
                <w:rFonts w:eastAsiaTheme="minorHAnsi"/>
                <w:sz w:val="20"/>
                <w:szCs w:val="20"/>
              </w:rPr>
            </w:pPr>
            <w:r w:rsidRPr="00225712">
              <w:rPr>
                <w:rStyle w:val="TextodstavceChar"/>
                <w:rFonts w:eastAsiaTheme="minorHAnsi"/>
                <w:sz w:val="20"/>
                <w:szCs w:val="20"/>
              </w:rPr>
              <w:t>16 - 36</w:t>
            </w:r>
          </w:p>
        </w:tc>
      </w:tr>
      <w:tr w:rsidR="00EC221F" w:rsidRPr="00225712" w:rsidTr="00580594">
        <w:trPr>
          <w:trHeight w:val="283"/>
        </w:trPr>
        <w:tc>
          <w:tcPr>
            <w:tcW w:w="3148" w:type="dxa"/>
            <w:shd w:val="clear" w:color="auto" w:fill="FFFF00"/>
            <w:vAlign w:val="center"/>
          </w:tcPr>
          <w:p w:rsidR="00EC221F" w:rsidRPr="00225712" w:rsidRDefault="00EC221F" w:rsidP="009A3563">
            <w:pPr>
              <w:spacing w:after="0"/>
              <w:jc w:val="both"/>
              <w:rPr>
                <w:rFonts w:ascii="Arial" w:hAnsi="Arial" w:cs="Arial"/>
                <w:sz w:val="20"/>
                <w:szCs w:val="20"/>
              </w:rPr>
            </w:pPr>
            <w:r w:rsidRPr="00225712">
              <w:rPr>
                <w:rFonts w:ascii="Arial" w:hAnsi="Arial" w:cs="Arial"/>
                <w:sz w:val="20"/>
                <w:szCs w:val="20"/>
              </w:rPr>
              <w:t>Hlavní rizika</w:t>
            </w:r>
          </w:p>
        </w:tc>
        <w:tc>
          <w:tcPr>
            <w:tcW w:w="2409" w:type="dxa"/>
            <w:shd w:val="clear" w:color="auto" w:fill="auto"/>
            <w:vAlign w:val="center"/>
          </w:tcPr>
          <w:p w:rsidR="00EC221F" w:rsidRPr="00225712" w:rsidRDefault="00EC221F" w:rsidP="00580594">
            <w:pPr>
              <w:pStyle w:val="Zkladntextodsazen"/>
              <w:spacing w:after="0"/>
              <w:jc w:val="center"/>
              <w:rPr>
                <w:rStyle w:val="TextodstavceChar"/>
                <w:rFonts w:eastAsiaTheme="minorHAnsi"/>
                <w:sz w:val="20"/>
                <w:szCs w:val="20"/>
              </w:rPr>
            </w:pPr>
            <w:r w:rsidRPr="00225712">
              <w:rPr>
                <w:rStyle w:val="TextodstavceChar"/>
                <w:rFonts w:eastAsiaTheme="minorHAnsi"/>
                <w:sz w:val="20"/>
                <w:szCs w:val="20"/>
              </w:rPr>
              <w:t>6 - 15</w:t>
            </w:r>
          </w:p>
        </w:tc>
      </w:tr>
      <w:tr w:rsidR="00EC221F" w:rsidRPr="00225712" w:rsidTr="00580594">
        <w:trPr>
          <w:trHeight w:val="283"/>
        </w:trPr>
        <w:tc>
          <w:tcPr>
            <w:tcW w:w="3148" w:type="dxa"/>
            <w:shd w:val="clear" w:color="auto" w:fill="92D050"/>
            <w:vAlign w:val="center"/>
          </w:tcPr>
          <w:p w:rsidR="00EC221F" w:rsidRPr="00225712" w:rsidRDefault="00EC221F" w:rsidP="009A3563">
            <w:pPr>
              <w:spacing w:after="0"/>
              <w:jc w:val="both"/>
              <w:rPr>
                <w:rFonts w:ascii="Arial" w:hAnsi="Arial" w:cs="Arial"/>
                <w:sz w:val="20"/>
                <w:szCs w:val="20"/>
              </w:rPr>
            </w:pPr>
            <w:r w:rsidRPr="00225712">
              <w:rPr>
                <w:rFonts w:ascii="Arial" w:hAnsi="Arial" w:cs="Arial"/>
                <w:sz w:val="20"/>
                <w:szCs w:val="20"/>
              </w:rPr>
              <w:t>Běžná rizika</w:t>
            </w:r>
          </w:p>
        </w:tc>
        <w:tc>
          <w:tcPr>
            <w:tcW w:w="2409" w:type="dxa"/>
            <w:shd w:val="clear" w:color="auto" w:fill="auto"/>
            <w:vAlign w:val="center"/>
          </w:tcPr>
          <w:p w:rsidR="00EC221F" w:rsidRPr="00225712" w:rsidRDefault="00EC221F" w:rsidP="00580594">
            <w:pPr>
              <w:pStyle w:val="Zkladntextodsazen"/>
              <w:spacing w:after="0"/>
              <w:jc w:val="center"/>
              <w:rPr>
                <w:rStyle w:val="TextodstavceChar"/>
                <w:rFonts w:eastAsiaTheme="minorHAnsi"/>
                <w:sz w:val="20"/>
                <w:szCs w:val="20"/>
              </w:rPr>
            </w:pPr>
            <w:r w:rsidRPr="00225712">
              <w:rPr>
                <w:rStyle w:val="TextodstavceChar"/>
                <w:rFonts w:eastAsiaTheme="minorHAnsi"/>
                <w:sz w:val="20"/>
                <w:szCs w:val="20"/>
              </w:rPr>
              <w:t>1 - 5</w:t>
            </w:r>
          </w:p>
        </w:tc>
      </w:tr>
    </w:tbl>
    <w:p w:rsidR="00BB7AF6" w:rsidRPr="009E6F30" w:rsidRDefault="00BB7AF6" w:rsidP="009A3563">
      <w:pPr>
        <w:spacing w:after="0"/>
        <w:jc w:val="both"/>
        <w:rPr>
          <w:rFonts w:ascii="Arial" w:hAnsi="Arial" w:cs="Arial"/>
          <w:sz w:val="20"/>
          <w:szCs w:val="20"/>
        </w:rPr>
      </w:pPr>
      <w:r w:rsidRPr="009E6F30">
        <w:rPr>
          <w:rFonts w:ascii="Arial" w:hAnsi="Arial" w:cs="Arial"/>
          <w:sz w:val="20"/>
          <w:szCs w:val="20"/>
        </w:rPr>
        <w:t xml:space="preserve">Samotnou analýzou rizik však proces nekončí. Je-li takto provedena analýza existujících rizik, mělo by vedení organizace přikročit k přijetí adekvátních opatření. Priorita určí, kterými riziky by se mělo vedení zabývat nejdříve. </w:t>
      </w:r>
    </w:p>
    <w:p w:rsidR="00D17E01" w:rsidRPr="009E6F30" w:rsidRDefault="00D17E01" w:rsidP="009A3563">
      <w:pPr>
        <w:spacing w:after="0"/>
        <w:jc w:val="both"/>
        <w:rPr>
          <w:rFonts w:ascii="Arial" w:hAnsi="Arial" w:cs="Arial"/>
          <w:sz w:val="20"/>
          <w:szCs w:val="20"/>
        </w:rPr>
      </w:pPr>
      <w:r w:rsidRPr="009E6F30">
        <w:rPr>
          <w:rFonts w:ascii="Arial" w:hAnsi="Arial" w:cs="Arial"/>
          <w:sz w:val="20"/>
          <w:szCs w:val="20"/>
        </w:rPr>
        <w:t xml:space="preserve">Z analýzy rizik by měl vzniknout katalog rizik. Jedná se v podstatě o soupis identifikovaných rizik. U každého rizika je popsána jeho příčina, zaznamenáno provedení analýzy a navržená opatření, která by měla vést k jeho eliminaci či zmírnění. S tímto katalogem se pak pracuje v následujících obdobích. </w:t>
      </w:r>
    </w:p>
    <w:p w:rsidR="00D17E01" w:rsidRPr="009E6F30" w:rsidRDefault="00D17E01" w:rsidP="009A3563">
      <w:pPr>
        <w:spacing w:after="0"/>
        <w:jc w:val="both"/>
        <w:rPr>
          <w:rFonts w:ascii="Arial" w:hAnsi="Arial" w:cs="Arial"/>
          <w:sz w:val="20"/>
          <w:szCs w:val="20"/>
        </w:rPr>
      </w:pPr>
      <w:r w:rsidRPr="009E6F30">
        <w:rPr>
          <w:rFonts w:ascii="Arial" w:hAnsi="Arial" w:cs="Arial"/>
          <w:sz w:val="20"/>
          <w:szCs w:val="20"/>
        </w:rPr>
        <w:t xml:space="preserve">Zavedení řízení rizik není jednorázovou záležitostí. Jedná se o kontinuální proces, který, má-li být pro organizaci skutečně užitečný, musí být pravidelně přehodnocován, aktualizován a vylepšován. </w:t>
      </w:r>
    </w:p>
    <w:p w:rsidR="00D17E01" w:rsidRPr="009E6F30" w:rsidRDefault="00D17E01" w:rsidP="009A3563">
      <w:pPr>
        <w:spacing w:after="0"/>
        <w:jc w:val="both"/>
        <w:rPr>
          <w:rFonts w:ascii="Arial" w:hAnsi="Arial" w:cs="Arial"/>
          <w:sz w:val="20"/>
          <w:szCs w:val="20"/>
        </w:rPr>
      </w:pPr>
      <w:r w:rsidRPr="009E6F30">
        <w:rPr>
          <w:rFonts w:ascii="Arial" w:hAnsi="Arial" w:cs="Arial"/>
          <w:sz w:val="20"/>
          <w:szCs w:val="20"/>
        </w:rPr>
        <w:t xml:space="preserve">Hodnocení rizik, tedy provádění analýzy rizik, by mělo probíhat pravidelně jednou až dvakrát do roka. Měla by se ošetřovat nejenom rizika nová, ale i přehodnocovat rizika v dřívější analýze již ošetřená. Došlo-li k jejich zmírnění či eliminaci, měla by být upravena úroveň rizika, naopak nebyla-li přijatá opatření účinná, musí se hledat jiné varianty. </w:t>
      </w:r>
    </w:p>
    <w:p w:rsidR="00B6361B" w:rsidRDefault="00D17E01" w:rsidP="009A3563">
      <w:pPr>
        <w:spacing w:after="0"/>
        <w:jc w:val="both"/>
        <w:rPr>
          <w:rFonts w:ascii="Arial" w:hAnsi="Arial" w:cs="Arial"/>
          <w:sz w:val="20"/>
          <w:szCs w:val="20"/>
        </w:rPr>
      </w:pPr>
      <w:r w:rsidRPr="009E6F30">
        <w:rPr>
          <w:rFonts w:ascii="Arial" w:hAnsi="Arial" w:cs="Arial"/>
          <w:sz w:val="20"/>
          <w:szCs w:val="20"/>
        </w:rPr>
        <w:t>Stejně jako všechny procesy, i řízení rizik by mělo podléhat pravidelné kontrole nastavení samotného procesu.</w:t>
      </w:r>
    </w:p>
    <w:p w:rsidR="002B09E4" w:rsidRDefault="002B09E4" w:rsidP="009A3563">
      <w:pPr>
        <w:spacing w:after="0"/>
        <w:jc w:val="both"/>
        <w:rPr>
          <w:rFonts w:ascii="Arial" w:hAnsi="Arial" w:cs="Arial"/>
          <w:sz w:val="20"/>
          <w:szCs w:val="20"/>
        </w:rPr>
        <w:sectPr w:rsidR="002B09E4" w:rsidSect="00C27236">
          <w:type w:val="continuous"/>
          <w:pgSz w:w="11906" w:h="16838"/>
          <w:pgMar w:top="1440" w:right="1080" w:bottom="1440" w:left="1080" w:header="709" w:footer="709" w:gutter="0"/>
          <w:cols w:space="708"/>
          <w:titlePg/>
          <w:docGrid w:linePitch="360"/>
        </w:sectPr>
      </w:pPr>
    </w:p>
    <w:p w:rsidR="002B09E4" w:rsidRPr="00EF3EF8" w:rsidRDefault="00EF3EF8" w:rsidP="009A3563">
      <w:pPr>
        <w:spacing w:after="0"/>
        <w:jc w:val="both"/>
        <w:rPr>
          <w:rFonts w:ascii="Arial" w:hAnsi="Arial" w:cs="Arial"/>
          <w:sz w:val="22"/>
        </w:rPr>
      </w:pPr>
      <w:r w:rsidRPr="00EF3EF8">
        <w:rPr>
          <w:rFonts w:ascii="Arial" w:hAnsi="Arial" w:cs="Arial"/>
          <w:b/>
          <w:sz w:val="22"/>
        </w:rPr>
        <w:t>Pro sebehodnocení nastavení této komponenty lze využít následující dotazník:</w:t>
      </w:r>
    </w:p>
    <w:tbl>
      <w:tblPr>
        <w:tblW w:w="1346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4"/>
        <w:gridCol w:w="8079"/>
        <w:gridCol w:w="1560"/>
        <w:gridCol w:w="1275"/>
        <w:gridCol w:w="1560"/>
      </w:tblGrid>
      <w:tr w:rsidR="002B09E4" w:rsidRPr="006C7A57" w:rsidTr="002E024A">
        <w:trPr>
          <w:trHeight w:val="270"/>
          <w:tblHeader/>
        </w:trPr>
        <w:tc>
          <w:tcPr>
            <w:tcW w:w="994" w:type="dxa"/>
            <w:shd w:val="clear" w:color="auto" w:fill="D9D9D9" w:themeFill="background1" w:themeFillShade="D9"/>
            <w:vAlign w:val="center"/>
          </w:tcPr>
          <w:p w:rsidR="002B09E4" w:rsidRPr="002B09E4" w:rsidRDefault="002B09E4" w:rsidP="009A3563">
            <w:pPr>
              <w:pStyle w:val="Odstavecseseznamem"/>
              <w:spacing w:after="0"/>
              <w:ind w:left="0"/>
              <w:jc w:val="both"/>
              <w:rPr>
                <w:rFonts w:ascii="Arial" w:hAnsi="Arial" w:cs="Arial"/>
                <w:b/>
                <w:sz w:val="20"/>
                <w:szCs w:val="20"/>
              </w:rPr>
            </w:pPr>
          </w:p>
        </w:tc>
        <w:tc>
          <w:tcPr>
            <w:tcW w:w="8079" w:type="dxa"/>
            <w:shd w:val="clear" w:color="auto" w:fill="D9D9D9" w:themeFill="background1" w:themeFillShade="D9"/>
            <w:vAlign w:val="center"/>
          </w:tcPr>
          <w:p w:rsidR="002B09E4" w:rsidRPr="002B09E4" w:rsidRDefault="002B09E4" w:rsidP="009A3563">
            <w:pPr>
              <w:pStyle w:val="Odstavecseseznamem"/>
              <w:spacing w:after="0"/>
              <w:ind w:left="70"/>
              <w:jc w:val="both"/>
              <w:rPr>
                <w:rFonts w:ascii="Arial" w:hAnsi="Arial" w:cs="Arial"/>
                <w:b/>
                <w:sz w:val="20"/>
                <w:szCs w:val="20"/>
              </w:rPr>
            </w:pPr>
            <w:r w:rsidRPr="002B09E4">
              <w:rPr>
                <w:rFonts w:ascii="Arial" w:hAnsi="Arial" w:cs="Arial"/>
                <w:b/>
                <w:sz w:val="20"/>
                <w:szCs w:val="20"/>
              </w:rPr>
              <w:t>Oblast klíčových prvků</w:t>
            </w:r>
          </w:p>
        </w:tc>
        <w:tc>
          <w:tcPr>
            <w:tcW w:w="1560" w:type="dxa"/>
            <w:shd w:val="clear" w:color="auto" w:fill="D9D9D9" w:themeFill="background1" w:themeFillShade="D9"/>
            <w:vAlign w:val="center"/>
          </w:tcPr>
          <w:p w:rsidR="002B09E4" w:rsidRPr="002B09E4" w:rsidRDefault="002B09E4" w:rsidP="009A3563">
            <w:pPr>
              <w:pStyle w:val="Odstavecseseznamem"/>
              <w:spacing w:after="0"/>
              <w:ind w:left="70" w:right="-209"/>
              <w:jc w:val="both"/>
              <w:rPr>
                <w:rFonts w:ascii="Arial" w:hAnsi="Arial" w:cs="Arial"/>
                <w:b/>
                <w:sz w:val="20"/>
                <w:szCs w:val="20"/>
              </w:rPr>
            </w:pPr>
            <w:r w:rsidRPr="002B09E4">
              <w:rPr>
                <w:rFonts w:ascii="Arial" w:hAnsi="Arial" w:cs="Arial"/>
                <w:b/>
                <w:sz w:val="20"/>
                <w:szCs w:val="20"/>
              </w:rPr>
              <w:t>Musím mít?</w:t>
            </w:r>
          </w:p>
        </w:tc>
        <w:tc>
          <w:tcPr>
            <w:tcW w:w="1275" w:type="dxa"/>
            <w:shd w:val="clear" w:color="auto" w:fill="D9D9D9" w:themeFill="background1" w:themeFillShade="D9"/>
            <w:vAlign w:val="center"/>
          </w:tcPr>
          <w:p w:rsidR="002B09E4" w:rsidRPr="002B09E4" w:rsidRDefault="002B09E4" w:rsidP="009A3563">
            <w:pPr>
              <w:pStyle w:val="Odstavecseseznamem"/>
              <w:spacing w:after="0"/>
              <w:ind w:left="70" w:right="-209"/>
              <w:jc w:val="both"/>
              <w:rPr>
                <w:rFonts w:ascii="Arial" w:hAnsi="Arial" w:cs="Arial"/>
                <w:b/>
                <w:sz w:val="20"/>
                <w:szCs w:val="20"/>
              </w:rPr>
            </w:pPr>
            <w:r w:rsidRPr="002B09E4">
              <w:rPr>
                <w:rFonts w:ascii="Arial" w:hAnsi="Arial" w:cs="Arial"/>
                <w:b/>
                <w:sz w:val="20"/>
                <w:szCs w:val="20"/>
              </w:rPr>
              <w:t>Mám/ Nemám</w:t>
            </w:r>
          </w:p>
        </w:tc>
        <w:tc>
          <w:tcPr>
            <w:tcW w:w="1560" w:type="dxa"/>
            <w:shd w:val="clear" w:color="auto" w:fill="D9D9D9" w:themeFill="background1" w:themeFillShade="D9"/>
            <w:vAlign w:val="center"/>
          </w:tcPr>
          <w:p w:rsidR="002B09E4" w:rsidRPr="002B09E4" w:rsidRDefault="002B09E4" w:rsidP="009A3563">
            <w:pPr>
              <w:pStyle w:val="Odstavecseseznamem"/>
              <w:spacing w:after="0"/>
              <w:ind w:left="70" w:right="-209"/>
              <w:jc w:val="both"/>
              <w:rPr>
                <w:rFonts w:ascii="Arial" w:hAnsi="Arial" w:cs="Arial"/>
                <w:b/>
                <w:sz w:val="20"/>
                <w:szCs w:val="20"/>
              </w:rPr>
            </w:pPr>
            <w:r w:rsidRPr="002B09E4">
              <w:rPr>
                <w:rFonts w:ascii="Arial" w:hAnsi="Arial" w:cs="Arial"/>
                <w:b/>
                <w:sz w:val="20"/>
                <w:szCs w:val="20"/>
              </w:rPr>
              <w:t>Zdroj/kde to najdu</w:t>
            </w:r>
          </w:p>
        </w:tc>
      </w:tr>
      <w:tr w:rsidR="002B09E4" w:rsidRPr="00181D50" w:rsidTr="002E024A">
        <w:trPr>
          <w:trHeight w:val="374"/>
        </w:trPr>
        <w:tc>
          <w:tcPr>
            <w:tcW w:w="994" w:type="dxa"/>
            <w:shd w:val="clear" w:color="auto" w:fill="F2F2F2" w:themeFill="background1" w:themeFillShade="F2"/>
            <w:vAlign w:val="center"/>
          </w:tcPr>
          <w:p w:rsidR="002B09E4" w:rsidRPr="002B09E4" w:rsidRDefault="002B09E4" w:rsidP="009A3563">
            <w:pPr>
              <w:pStyle w:val="Odstavecseseznamem"/>
              <w:spacing w:after="0"/>
              <w:ind w:left="0"/>
              <w:jc w:val="both"/>
              <w:rPr>
                <w:rFonts w:ascii="Arial" w:hAnsi="Arial" w:cs="Arial"/>
                <w:b/>
                <w:sz w:val="20"/>
                <w:szCs w:val="20"/>
              </w:rPr>
            </w:pPr>
            <w:r w:rsidRPr="002B09E4">
              <w:rPr>
                <w:rFonts w:ascii="Arial" w:hAnsi="Arial" w:cs="Arial"/>
                <w:b/>
                <w:sz w:val="20"/>
                <w:szCs w:val="20"/>
              </w:rPr>
              <w:t>2.1.</w:t>
            </w:r>
          </w:p>
        </w:tc>
        <w:tc>
          <w:tcPr>
            <w:tcW w:w="12474" w:type="dxa"/>
            <w:gridSpan w:val="4"/>
            <w:shd w:val="clear" w:color="auto" w:fill="F2F2F2" w:themeFill="background1" w:themeFillShade="F2"/>
            <w:vAlign w:val="center"/>
          </w:tcPr>
          <w:p w:rsidR="002B09E4" w:rsidRPr="002B09E4" w:rsidRDefault="002B09E4" w:rsidP="009A3563">
            <w:pPr>
              <w:pStyle w:val="Odstavecseseznamem"/>
              <w:spacing w:after="0"/>
              <w:ind w:left="70"/>
              <w:jc w:val="both"/>
              <w:rPr>
                <w:rFonts w:ascii="Arial" w:hAnsi="Arial" w:cs="Arial"/>
                <w:b/>
                <w:sz w:val="20"/>
                <w:szCs w:val="20"/>
              </w:rPr>
            </w:pPr>
            <w:r w:rsidRPr="002B09E4">
              <w:rPr>
                <w:rFonts w:ascii="Arial" w:hAnsi="Arial" w:cs="Arial"/>
                <w:b/>
                <w:sz w:val="20"/>
                <w:szCs w:val="20"/>
              </w:rPr>
              <w:t>Organizační zajištění řízení rizik</w:t>
            </w:r>
          </w:p>
        </w:tc>
      </w:tr>
      <w:tr w:rsidR="002B09E4" w:rsidRPr="00E71491" w:rsidTr="002E024A">
        <w:trPr>
          <w:trHeight w:val="544"/>
        </w:trPr>
        <w:tc>
          <w:tcPr>
            <w:tcW w:w="994" w:type="dxa"/>
            <w:vAlign w:val="center"/>
          </w:tcPr>
          <w:p w:rsidR="002B09E4" w:rsidRPr="002B09E4" w:rsidRDefault="002B09E4" w:rsidP="009A3563">
            <w:pPr>
              <w:pStyle w:val="Odstavecseseznamem"/>
              <w:spacing w:after="0"/>
              <w:ind w:left="0"/>
              <w:jc w:val="both"/>
              <w:rPr>
                <w:rFonts w:ascii="Arial" w:hAnsi="Arial" w:cs="Arial"/>
                <w:sz w:val="20"/>
                <w:szCs w:val="20"/>
              </w:rPr>
            </w:pPr>
            <w:r w:rsidRPr="002B09E4">
              <w:rPr>
                <w:rFonts w:ascii="Arial" w:hAnsi="Arial" w:cs="Arial"/>
                <w:sz w:val="20"/>
                <w:szCs w:val="20"/>
              </w:rPr>
              <w:t>2.1.1</w:t>
            </w:r>
          </w:p>
        </w:tc>
        <w:tc>
          <w:tcPr>
            <w:tcW w:w="8079" w:type="dxa"/>
            <w:vAlign w:val="center"/>
          </w:tcPr>
          <w:p w:rsidR="002B09E4" w:rsidRPr="002B09E4" w:rsidRDefault="002B09E4" w:rsidP="009A3563">
            <w:pPr>
              <w:spacing w:after="0"/>
              <w:ind w:left="70"/>
              <w:jc w:val="both"/>
              <w:rPr>
                <w:rFonts w:ascii="Arial" w:hAnsi="Arial" w:cs="Arial"/>
                <w:sz w:val="20"/>
                <w:szCs w:val="20"/>
              </w:rPr>
            </w:pPr>
            <w:r w:rsidRPr="002B09E4">
              <w:rPr>
                <w:rFonts w:ascii="Arial" w:hAnsi="Arial" w:cs="Arial"/>
                <w:sz w:val="20"/>
                <w:szCs w:val="20"/>
              </w:rPr>
              <w:t>Pracuje se v organizaci pravidelně a cíleně s riziky?</w:t>
            </w:r>
          </w:p>
        </w:tc>
        <w:tc>
          <w:tcPr>
            <w:tcW w:w="1560" w:type="dxa"/>
            <w:vAlign w:val="center"/>
          </w:tcPr>
          <w:p w:rsidR="002B09E4" w:rsidRPr="002B09E4" w:rsidRDefault="002B09E4" w:rsidP="009A3563">
            <w:pPr>
              <w:spacing w:after="0"/>
              <w:jc w:val="both"/>
              <w:rPr>
                <w:rFonts w:ascii="Arial" w:hAnsi="Arial" w:cs="Arial"/>
                <w:sz w:val="20"/>
                <w:szCs w:val="20"/>
              </w:rPr>
            </w:pPr>
          </w:p>
        </w:tc>
        <w:tc>
          <w:tcPr>
            <w:tcW w:w="1275" w:type="dxa"/>
            <w:vAlign w:val="center"/>
          </w:tcPr>
          <w:p w:rsidR="002B09E4" w:rsidRPr="002B09E4" w:rsidRDefault="002B09E4" w:rsidP="009A3563">
            <w:pPr>
              <w:pStyle w:val="Odstavecseseznamem"/>
              <w:spacing w:after="0"/>
              <w:ind w:left="0"/>
              <w:jc w:val="both"/>
              <w:rPr>
                <w:rFonts w:ascii="Arial" w:hAnsi="Arial" w:cs="Arial"/>
                <w:sz w:val="20"/>
                <w:szCs w:val="20"/>
              </w:rPr>
            </w:pPr>
          </w:p>
        </w:tc>
        <w:tc>
          <w:tcPr>
            <w:tcW w:w="1560" w:type="dxa"/>
            <w:vAlign w:val="center"/>
          </w:tcPr>
          <w:p w:rsidR="002B09E4" w:rsidRPr="002B09E4" w:rsidRDefault="002B09E4" w:rsidP="009A3563">
            <w:pPr>
              <w:pStyle w:val="Odstavecseseznamem"/>
              <w:spacing w:after="0"/>
              <w:ind w:left="0"/>
              <w:jc w:val="both"/>
              <w:rPr>
                <w:rFonts w:ascii="Arial" w:hAnsi="Arial" w:cs="Arial"/>
                <w:sz w:val="20"/>
                <w:szCs w:val="20"/>
              </w:rPr>
            </w:pPr>
          </w:p>
        </w:tc>
      </w:tr>
      <w:tr w:rsidR="002B09E4" w:rsidRPr="00E71491" w:rsidTr="002E024A">
        <w:trPr>
          <w:trHeight w:val="544"/>
        </w:trPr>
        <w:tc>
          <w:tcPr>
            <w:tcW w:w="994" w:type="dxa"/>
            <w:vAlign w:val="center"/>
          </w:tcPr>
          <w:p w:rsidR="002B09E4" w:rsidRPr="002B09E4" w:rsidRDefault="002B09E4" w:rsidP="009A3563">
            <w:pPr>
              <w:pStyle w:val="Odstavecseseznamem"/>
              <w:spacing w:after="0"/>
              <w:ind w:left="0"/>
              <w:jc w:val="both"/>
              <w:rPr>
                <w:rFonts w:ascii="Arial" w:hAnsi="Arial" w:cs="Arial"/>
                <w:sz w:val="20"/>
                <w:szCs w:val="20"/>
              </w:rPr>
            </w:pPr>
            <w:r w:rsidRPr="002B09E4">
              <w:rPr>
                <w:rFonts w:ascii="Arial" w:hAnsi="Arial" w:cs="Arial"/>
                <w:sz w:val="20"/>
                <w:szCs w:val="20"/>
              </w:rPr>
              <w:t>2.1.2</w:t>
            </w:r>
          </w:p>
        </w:tc>
        <w:tc>
          <w:tcPr>
            <w:tcW w:w="8079" w:type="dxa"/>
            <w:vAlign w:val="center"/>
          </w:tcPr>
          <w:p w:rsidR="002B09E4" w:rsidRPr="002B09E4" w:rsidRDefault="002B09E4" w:rsidP="00C54C65">
            <w:pPr>
              <w:spacing w:after="0"/>
              <w:ind w:left="70"/>
              <w:jc w:val="both"/>
              <w:rPr>
                <w:rFonts w:ascii="Arial" w:hAnsi="Arial" w:cs="Arial"/>
                <w:sz w:val="20"/>
                <w:szCs w:val="20"/>
              </w:rPr>
            </w:pPr>
            <w:r w:rsidRPr="002B09E4">
              <w:rPr>
                <w:rFonts w:ascii="Arial" w:hAnsi="Arial" w:cs="Arial"/>
                <w:sz w:val="20"/>
                <w:szCs w:val="20"/>
              </w:rPr>
              <w:t xml:space="preserve">Má organizace zpracovaný dokument, ve kterém se věnuje rizikům v souvislosti s poskytováním </w:t>
            </w:r>
            <w:r w:rsidR="00C54C65">
              <w:rPr>
                <w:rFonts w:ascii="Arial" w:hAnsi="Arial" w:cs="Arial"/>
                <w:sz w:val="20"/>
                <w:szCs w:val="20"/>
              </w:rPr>
              <w:t xml:space="preserve">veřejné </w:t>
            </w:r>
            <w:r w:rsidRPr="002B09E4">
              <w:rPr>
                <w:rFonts w:ascii="Arial" w:hAnsi="Arial" w:cs="Arial"/>
                <w:sz w:val="20"/>
                <w:szCs w:val="20"/>
              </w:rPr>
              <w:t>služby?</w:t>
            </w:r>
          </w:p>
        </w:tc>
        <w:tc>
          <w:tcPr>
            <w:tcW w:w="1560" w:type="dxa"/>
            <w:vAlign w:val="center"/>
          </w:tcPr>
          <w:p w:rsidR="002B09E4" w:rsidRPr="002B09E4" w:rsidRDefault="002B09E4" w:rsidP="009A3563">
            <w:pPr>
              <w:spacing w:after="0"/>
              <w:jc w:val="both"/>
              <w:rPr>
                <w:rFonts w:ascii="Arial" w:hAnsi="Arial" w:cs="Arial"/>
                <w:sz w:val="20"/>
                <w:szCs w:val="20"/>
              </w:rPr>
            </w:pPr>
          </w:p>
        </w:tc>
        <w:tc>
          <w:tcPr>
            <w:tcW w:w="1275" w:type="dxa"/>
            <w:vAlign w:val="center"/>
          </w:tcPr>
          <w:p w:rsidR="002B09E4" w:rsidRPr="002B09E4" w:rsidRDefault="002B09E4" w:rsidP="009A3563">
            <w:pPr>
              <w:pStyle w:val="Odstavecseseznamem"/>
              <w:spacing w:after="0"/>
              <w:ind w:left="0"/>
              <w:jc w:val="both"/>
              <w:rPr>
                <w:rFonts w:ascii="Arial" w:hAnsi="Arial" w:cs="Arial"/>
                <w:sz w:val="20"/>
                <w:szCs w:val="20"/>
              </w:rPr>
            </w:pPr>
          </w:p>
        </w:tc>
        <w:tc>
          <w:tcPr>
            <w:tcW w:w="1560" w:type="dxa"/>
            <w:vAlign w:val="center"/>
          </w:tcPr>
          <w:p w:rsidR="002B09E4" w:rsidRPr="002B09E4" w:rsidRDefault="002B09E4" w:rsidP="009A3563">
            <w:pPr>
              <w:pStyle w:val="Odstavecseseznamem"/>
              <w:spacing w:after="0"/>
              <w:ind w:left="0"/>
              <w:jc w:val="both"/>
              <w:rPr>
                <w:rFonts w:ascii="Arial" w:hAnsi="Arial" w:cs="Arial"/>
                <w:sz w:val="20"/>
                <w:szCs w:val="20"/>
              </w:rPr>
            </w:pPr>
          </w:p>
        </w:tc>
      </w:tr>
      <w:tr w:rsidR="002B09E4" w:rsidRPr="00E71491" w:rsidTr="002E024A">
        <w:trPr>
          <w:trHeight w:val="264"/>
        </w:trPr>
        <w:tc>
          <w:tcPr>
            <w:tcW w:w="994" w:type="dxa"/>
            <w:vAlign w:val="center"/>
          </w:tcPr>
          <w:p w:rsidR="002B09E4" w:rsidRPr="002B09E4" w:rsidRDefault="002B09E4" w:rsidP="009A3563">
            <w:pPr>
              <w:pStyle w:val="Odstavecseseznamem"/>
              <w:spacing w:after="0"/>
              <w:ind w:left="0"/>
              <w:jc w:val="both"/>
              <w:rPr>
                <w:rFonts w:ascii="Arial" w:hAnsi="Arial" w:cs="Arial"/>
                <w:sz w:val="20"/>
                <w:szCs w:val="20"/>
              </w:rPr>
            </w:pPr>
            <w:r w:rsidRPr="002B09E4">
              <w:rPr>
                <w:rFonts w:ascii="Arial" w:hAnsi="Arial" w:cs="Arial"/>
                <w:sz w:val="20"/>
                <w:szCs w:val="20"/>
              </w:rPr>
              <w:t>2.1.3</w:t>
            </w:r>
          </w:p>
        </w:tc>
        <w:tc>
          <w:tcPr>
            <w:tcW w:w="8079" w:type="dxa"/>
            <w:vAlign w:val="center"/>
          </w:tcPr>
          <w:p w:rsidR="002B09E4" w:rsidRPr="002B09E4" w:rsidRDefault="002B09E4" w:rsidP="009A3563">
            <w:pPr>
              <w:spacing w:after="0"/>
              <w:ind w:left="70"/>
              <w:jc w:val="both"/>
              <w:rPr>
                <w:rFonts w:ascii="Arial" w:hAnsi="Arial" w:cs="Arial"/>
                <w:sz w:val="20"/>
                <w:szCs w:val="20"/>
              </w:rPr>
            </w:pPr>
            <w:r w:rsidRPr="002B09E4">
              <w:rPr>
                <w:rFonts w:ascii="Arial" w:hAnsi="Arial" w:cs="Arial"/>
                <w:sz w:val="20"/>
                <w:szCs w:val="20"/>
              </w:rPr>
              <w:t xml:space="preserve">Vydala organizace jako vnitřní předpis směrnici nebo metodiku k řízení rizik, ve které stanovuje pravomoci a odpovědnosti v procesu řízení rizik, postup identifikace, hodnocení rizik a reakce na rizika? </w:t>
            </w:r>
          </w:p>
        </w:tc>
        <w:tc>
          <w:tcPr>
            <w:tcW w:w="1560" w:type="dxa"/>
            <w:vAlign w:val="center"/>
          </w:tcPr>
          <w:p w:rsidR="002B09E4" w:rsidRPr="002B09E4" w:rsidRDefault="002B09E4" w:rsidP="009A3563">
            <w:pPr>
              <w:spacing w:after="0"/>
              <w:jc w:val="both"/>
              <w:rPr>
                <w:rFonts w:ascii="Arial" w:hAnsi="Arial" w:cs="Arial"/>
                <w:sz w:val="20"/>
                <w:szCs w:val="20"/>
              </w:rPr>
            </w:pPr>
          </w:p>
        </w:tc>
        <w:tc>
          <w:tcPr>
            <w:tcW w:w="1275" w:type="dxa"/>
            <w:vAlign w:val="center"/>
          </w:tcPr>
          <w:p w:rsidR="002B09E4" w:rsidRPr="002B09E4" w:rsidRDefault="002B09E4" w:rsidP="009A3563">
            <w:pPr>
              <w:spacing w:after="0"/>
              <w:jc w:val="both"/>
              <w:rPr>
                <w:rFonts w:ascii="Arial" w:hAnsi="Arial" w:cs="Arial"/>
                <w:sz w:val="20"/>
                <w:szCs w:val="20"/>
              </w:rPr>
            </w:pPr>
          </w:p>
        </w:tc>
        <w:tc>
          <w:tcPr>
            <w:tcW w:w="1560" w:type="dxa"/>
            <w:vAlign w:val="center"/>
          </w:tcPr>
          <w:p w:rsidR="002B09E4" w:rsidRPr="002B09E4" w:rsidRDefault="002B09E4" w:rsidP="009A3563">
            <w:pPr>
              <w:spacing w:after="0"/>
              <w:jc w:val="both"/>
              <w:rPr>
                <w:rFonts w:ascii="Arial" w:hAnsi="Arial" w:cs="Arial"/>
                <w:sz w:val="20"/>
                <w:szCs w:val="20"/>
              </w:rPr>
            </w:pPr>
          </w:p>
        </w:tc>
      </w:tr>
      <w:tr w:rsidR="002B09E4" w:rsidRPr="00E71491" w:rsidTr="002E024A">
        <w:trPr>
          <w:trHeight w:val="558"/>
        </w:trPr>
        <w:tc>
          <w:tcPr>
            <w:tcW w:w="994" w:type="dxa"/>
            <w:vAlign w:val="center"/>
          </w:tcPr>
          <w:p w:rsidR="002B09E4" w:rsidRPr="002B09E4" w:rsidRDefault="002B09E4" w:rsidP="009A3563">
            <w:pPr>
              <w:pStyle w:val="Odstavecseseznamem"/>
              <w:spacing w:after="0"/>
              <w:ind w:left="0"/>
              <w:jc w:val="both"/>
              <w:rPr>
                <w:rFonts w:ascii="Arial" w:hAnsi="Arial" w:cs="Arial"/>
                <w:sz w:val="20"/>
                <w:szCs w:val="20"/>
              </w:rPr>
            </w:pPr>
            <w:r w:rsidRPr="002B09E4">
              <w:rPr>
                <w:rFonts w:ascii="Arial" w:hAnsi="Arial" w:cs="Arial"/>
                <w:sz w:val="20"/>
                <w:szCs w:val="20"/>
              </w:rPr>
              <w:t>2.1.4</w:t>
            </w:r>
          </w:p>
        </w:tc>
        <w:tc>
          <w:tcPr>
            <w:tcW w:w="8079" w:type="dxa"/>
            <w:vAlign w:val="center"/>
          </w:tcPr>
          <w:p w:rsidR="002B09E4" w:rsidRPr="002B09E4" w:rsidRDefault="002B09E4" w:rsidP="009A3563">
            <w:pPr>
              <w:spacing w:after="0"/>
              <w:ind w:left="70"/>
              <w:jc w:val="both"/>
              <w:rPr>
                <w:rFonts w:ascii="Arial" w:hAnsi="Arial" w:cs="Arial"/>
                <w:sz w:val="20"/>
                <w:szCs w:val="20"/>
              </w:rPr>
            </w:pPr>
            <w:r w:rsidRPr="002B09E4">
              <w:rPr>
                <w:rFonts w:ascii="Arial" w:hAnsi="Arial" w:cs="Arial"/>
                <w:sz w:val="20"/>
                <w:szCs w:val="20"/>
              </w:rPr>
              <w:t>Absolvovali vedoucí zaměstnanci školení k řízení rizik?</w:t>
            </w:r>
          </w:p>
        </w:tc>
        <w:tc>
          <w:tcPr>
            <w:tcW w:w="1560" w:type="dxa"/>
            <w:vAlign w:val="center"/>
          </w:tcPr>
          <w:p w:rsidR="002B09E4" w:rsidRPr="002B09E4" w:rsidRDefault="002B09E4" w:rsidP="009A3563">
            <w:pPr>
              <w:spacing w:after="0"/>
              <w:jc w:val="both"/>
              <w:rPr>
                <w:rFonts w:ascii="Arial" w:hAnsi="Arial" w:cs="Arial"/>
                <w:sz w:val="20"/>
                <w:szCs w:val="20"/>
              </w:rPr>
            </w:pPr>
          </w:p>
        </w:tc>
        <w:tc>
          <w:tcPr>
            <w:tcW w:w="1275" w:type="dxa"/>
            <w:vAlign w:val="center"/>
          </w:tcPr>
          <w:p w:rsidR="002B09E4" w:rsidRPr="002B09E4" w:rsidRDefault="002B09E4" w:rsidP="009A3563">
            <w:pPr>
              <w:spacing w:after="0"/>
              <w:jc w:val="both"/>
              <w:rPr>
                <w:rFonts w:ascii="Arial" w:hAnsi="Arial" w:cs="Arial"/>
                <w:sz w:val="20"/>
                <w:szCs w:val="20"/>
              </w:rPr>
            </w:pPr>
          </w:p>
        </w:tc>
        <w:tc>
          <w:tcPr>
            <w:tcW w:w="1560" w:type="dxa"/>
            <w:vAlign w:val="center"/>
          </w:tcPr>
          <w:p w:rsidR="002B09E4" w:rsidRPr="002B09E4" w:rsidRDefault="002B09E4" w:rsidP="009A3563">
            <w:pPr>
              <w:spacing w:after="0"/>
              <w:jc w:val="both"/>
              <w:rPr>
                <w:rFonts w:ascii="Arial" w:hAnsi="Arial" w:cs="Arial"/>
                <w:sz w:val="20"/>
                <w:szCs w:val="20"/>
              </w:rPr>
            </w:pPr>
          </w:p>
        </w:tc>
      </w:tr>
      <w:tr w:rsidR="002B09E4" w:rsidRPr="00E71491" w:rsidTr="002E024A">
        <w:trPr>
          <w:trHeight w:val="348"/>
        </w:trPr>
        <w:tc>
          <w:tcPr>
            <w:tcW w:w="994" w:type="dxa"/>
            <w:vAlign w:val="center"/>
          </w:tcPr>
          <w:p w:rsidR="002B09E4" w:rsidRPr="002B09E4" w:rsidRDefault="002B09E4" w:rsidP="009A3563">
            <w:pPr>
              <w:pStyle w:val="Odstavecseseznamem"/>
              <w:spacing w:after="0"/>
              <w:ind w:left="0"/>
              <w:jc w:val="both"/>
              <w:rPr>
                <w:rFonts w:ascii="Arial" w:hAnsi="Arial" w:cs="Arial"/>
                <w:sz w:val="20"/>
                <w:szCs w:val="20"/>
              </w:rPr>
            </w:pPr>
            <w:r w:rsidRPr="002B09E4">
              <w:rPr>
                <w:rFonts w:ascii="Arial" w:hAnsi="Arial" w:cs="Arial"/>
                <w:sz w:val="20"/>
                <w:szCs w:val="20"/>
              </w:rPr>
              <w:t>2.1.5</w:t>
            </w:r>
          </w:p>
        </w:tc>
        <w:tc>
          <w:tcPr>
            <w:tcW w:w="8079" w:type="dxa"/>
            <w:vAlign w:val="center"/>
          </w:tcPr>
          <w:p w:rsidR="002B09E4" w:rsidRPr="002B09E4" w:rsidRDefault="002B09E4" w:rsidP="009A3563">
            <w:pPr>
              <w:spacing w:after="0"/>
              <w:ind w:left="70"/>
              <w:jc w:val="both"/>
              <w:rPr>
                <w:rFonts w:ascii="Arial" w:hAnsi="Arial" w:cs="Arial"/>
                <w:sz w:val="20"/>
                <w:szCs w:val="20"/>
              </w:rPr>
            </w:pPr>
            <w:r w:rsidRPr="002B09E4">
              <w:rPr>
                <w:rFonts w:ascii="Arial" w:hAnsi="Arial" w:cs="Arial"/>
                <w:sz w:val="20"/>
                <w:szCs w:val="20"/>
              </w:rPr>
              <w:t>Jsou rizika identifikována vždy ve vztahu k nějakému konkrétnímu cíli organizace?</w:t>
            </w:r>
          </w:p>
        </w:tc>
        <w:tc>
          <w:tcPr>
            <w:tcW w:w="1560" w:type="dxa"/>
            <w:vAlign w:val="center"/>
          </w:tcPr>
          <w:p w:rsidR="002B09E4" w:rsidRPr="002B09E4" w:rsidRDefault="002B09E4" w:rsidP="009A3563">
            <w:pPr>
              <w:spacing w:after="0"/>
              <w:jc w:val="both"/>
              <w:rPr>
                <w:rFonts w:ascii="Arial" w:hAnsi="Arial" w:cs="Arial"/>
                <w:sz w:val="20"/>
                <w:szCs w:val="20"/>
              </w:rPr>
            </w:pPr>
          </w:p>
        </w:tc>
        <w:tc>
          <w:tcPr>
            <w:tcW w:w="1275" w:type="dxa"/>
            <w:vAlign w:val="center"/>
          </w:tcPr>
          <w:p w:rsidR="002B09E4" w:rsidRPr="002B09E4" w:rsidRDefault="002B09E4" w:rsidP="009A3563">
            <w:pPr>
              <w:spacing w:after="0"/>
              <w:jc w:val="both"/>
              <w:rPr>
                <w:rFonts w:ascii="Arial" w:hAnsi="Arial" w:cs="Arial"/>
                <w:sz w:val="20"/>
                <w:szCs w:val="20"/>
              </w:rPr>
            </w:pPr>
          </w:p>
        </w:tc>
        <w:tc>
          <w:tcPr>
            <w:tcW w:w="1560" w:type="dxa"/>
            <w:vAlign w:val="center"/>
          </w:tcPr>
          <w:p w:rsidR="002B09E4" w:rsidRPr="002B09E4" w:rsidRDefault="002B09E4" w:rsidP="009A3563">
            <w:pPr>
              <w:spacing w:after="0"/>
              <w:jc w:val="both"/>
              <w:rPr>
                <w:rFonts w:ascii="Arial" w:hAnsi="Arial" w:cs="Arial"/>
                <w:sz w:val="20"/>
                <w:szCs w:val="20"/>
              </w:rPr>
            </w:pPr>
          </w:p>
        </w:tc>
      </w:tr>
      <w:tr w:rsidR="002B09E4" w:rsidRPr="00181D50" w:rsidTr="002E024A">
        <w:trPr>
          <w:trHeight w:val="494"/>
        </w:trPr>
        <w:tc>
          <w:tcPr>
            <w:tcW w:w="994" w:type="dxa"/>
            <w:shd w:val="clear" w:color="auto" w:fill="F2F2F2" w:themeFill="background1" w:themeFillShade="F2"/>
            <w:vAlign w:val="center"/>
          </w:tcPr>
          <w:p w:rsidR="002B09E4" w:rsidRPr="002B09E4" w:rsidRDefault="002B09E4" w:rsidP="009A3563">
            <w:pPr>
              <w:spacing w:after="0"/>
              <w:jc w:val="both"/>
              <w:rPr>
                <w:rFonts w:ascii="Arial" w:hAnsi="Arial" w:cs="Arial"/>
                <w:b/>
                <w:sz w:val="20"/>
                <w:szCs w:val="20"/>
              </w:rPr>
            </w:pPr>
            <w:r w:rsidRPr="002B09E4">
              <w:rPr>
                <w:rFonts w:ascii="Arial" w:hAnsi="Arial" w:cs="Arial"/>
                <w:b/>
                <w:sz w:val="20"/>
                <w:szCs w:val="20"/>
              </w:rPr>
              <w:t>2.4.</w:t>
            </w:r>
          </w:p>
        </w:tc>
        <w:tc>
          <w:tcPr>
            <w:tcW w:w="12474" w:type="dxa"/>
            <w:gridSpan w:val="4"/>
            <w:shd w:val="clear" w:color="auto" w:fill="F2F2F2" w:themeFill="background1" w:themeFillShade="F2"/>
            <w:vAlign w:val="center"/>
          </w:tcPr>
          <w:p w:rsidR="002B09E4" w:rsidRPr="002B09E4" w:rsidRDefault="002B09E4" w:rsidP="009A3563">
            <w:pPr>
              <w:spacing w:after="0"/>
              <w:ind w:left="70"/>
              <w:jc w:val="both"/>
              <w:rPr>
                <w:rFonts w:ascii="Arial" w:hAnsi="Arial" w:cs="Arial"/>
                <w:b/>
                <w:sz w:val="20"/>
                <w:szCs w:val="20"/>
              </w:rPr>
            </w:pPr>
            <w:r w:rsidRPr="002B09E4">
              <w:rPr>
                <w:rFonts w:ascii="Arial" w:hAnsi="Arial" w:cs="Arial"/>
                <w:b/>
                <w:sz w:val="20"/>
                <w:szCs w:val="20"/>
              </w:rPr>
              <w:t>Stanovování cílů</w:t>
            </w:r>
          </w:p>
        </w:tc>
      </w:tr>
      <w:tr w:rsidR="002B09E4" w:rsidRPr="00E71491" w:rsidTr="002E024A">
        <w:trPr>
          <w:trHeight w:val="348"/>
        </w:trPr>
        <w:tc>
          <w:tcPr>
            <w:tcW w:w="994" w:type="dxa"/>
            <w:vAlign w:val="center"/>
          </w:tcPr>
          <w:p w:rsidR="002B09E4" w:rsidRPr="002B09E4" w:rsidRDefault="002B09E4" w:rsidP="009A3563">
            <w:pPr>
              <w:spacing w:after="0"/>
              <w:jc w:val="both"/>
              <w:rPr>
                <w:rFonts w:ascii="Arial" w:hAnsi="Arial" w:cs="Arial"/>
                <w:sz w:val="20"/>
                <w:szCs w:val="20"/>
              </w:rPr>
            </w:pPr>
            <w:r w:rsidRPr="002B09E4">
              <w:rPr>
                <w:rFonts w:ascii="Arial" w:hAnsi="Arial" w:cs="Arial"/>
                <w:sz w:val="20"/>
                <w:szCs w:val="20"/>
              </w:rPr>
              <w:t>2.4.1</w:t>
            </w:r>
          </w:p>
        </w:tc>
        <w:tc>
          <w:tcPr>
            <w:tcW w:w="8079" w:type="dxa"/>
            <w:vAlign w:val="center"/>
          </w:tcPr>
          <w:p w:rsidR="002B09E4" w:rsidRPr="002B09E4" w:rsidRDefault="002B09E4" w:rsidP="009A3563">
            <w:pPr>
              <w:spacing w:after="0"/>
              <w:ind w:left="70"/>
              <w:jc w:val="both"/>
              <w:rPr>
                <w:rFonts w:ascii="Arial" w:hAnsi="Arial" w:cs="Arial"/>
                <w:sz w:val="20"/>
                <w:szCs w:val="20"/>
              </w:rPr>
            </w:pPr>
            <w:r w:rsidRPr="002B09E4">
              <w:rPr>
                <w:rFonts w:ascii="Arial" w:hAnsi="Arial" w:cs="Arial"/>
                <w:sz w:val="20"/>
                <w:szCs w:val="20"/>
              </w:rPr>
              <w:t xml:space="preserve">Má organizace vizi, kterou sděluje zaměstnancům </w:t>
            </w:r>
          </w:p>
        </w:tc>
        <w:tc>
          <w:tcPr>
            <w:tcW w:w="1560" w:type="dxa"/>
            <w:vAlign w:val="center"/>
          </w:tcPr>
          <w:p w:rsidR="002B09E4" w:rsidRPr="002B09E4" w:rsidRDefault="002B09E4" w:rsidP="009A3563">
            <w:pPr>
              <w:spacing w:after="0"/>
              <w:jc w:val="both"/>
              <w:rPr>
                <w:rFonts w:ascii="Arial" w:hAnsi="Arial" w:cs="Arial"/>
                <w:b/>
                <w:sz w:val="20"/>
                <w:szCs w:val="20"/>
              </w:rPr>
            </w:pPr>
          </w:p>
        </w:tc>
        <w:tc>
          <w:tcPr>
            <w:tcW w:w="1275" w:type="dxa"/>
            <w:vAlign w:val="center"/>
          </w:tcPr>
          <w:p w:rsidR="002B09E4" w:rsidRPr="002B09E4" w:rsidRDefault="002B09E4" w:rsidP="009A3563">
            <w:pPr>
              <w:spacing w:after="0"/>
              <w:jc w:val="both"/>
              <w:rPr>
                <w:rFonts w:ascii="Arial" w:hAnsi="Arial" w:cs="Arial"/>
                <w:sz w:val="20"/>
                <w:szCs w:val="20"/>
              </w:rPr>
            </w:pPr>
          </w:p>
        </w:tc>
        <w:tc>
          <w:tcPr>
            <w:tcW w:w="1560" w:type="dxa"/>
            <w:vAlign w:val="center"/>
          </w:tcPr>
          <w:p w:rsidR="002B09E4" w:rsidRPr="002B09E4" w:rsidRDefault="002B09E4" w:rsidP="009A3563">
            <w:pPr>
              <w:spacing w:after="0"/>
              <w:jc w:val="both"/>
              <w:rPr>
                <w:rFonts w:ascii="Arial" w:hAnsi="Arial" w:cs="Arial"/>
                <w:sz w:val="20"/>
                <w:szCs w:val="20"/>
              </w:rPr>
            </w:pPr>
          </w:p>
        </w:tc>
      </w:tr>
      <w:tr w:rsidR="002B09E4" w:rsidRPr="00E71491" w:rsidTr="002E024A">
        <w:trPr>
          <w:trHeight w:val="348"/>
        </w:trPr>
        <w:tc>
          <w:tcPr>
            <w:tcW w:w="994" w:type="dxa"/>
            <w:vAlign w:val="center"/>
          </w:tcPr>
          <w:p w:rsidR="002B09E4" w:rsidRPr="002B09E4" w:rsidRDefault="002B09E4" w:rsidP="009A3563">
            <w:pPr>
              <w:spacing w:after="0"/>
              <w:jc w:val="both"/>
              <w:rPr>
                <w:rFonts w:ascii="Arial" w:hAnsi="Arial" w:cs="Arial"/>
                <w:sz w:val="20"/>
                <w:szCs w:val="20"/>
              </w:rPr>
            </w:pPr>
            <w:r w:rsidRPr="002B09E4">
              <w:rPr>
                <w:rFonts w:ascii="Arial" w:hAnsi="Arial" w:cs="Arial"/>
                <w:sz w:val="20"/>
                <w:szCs w:val="20"/>
              </w:rPr>
              <w:t>2.4.2</w:t>
            </w:r>
          </w:p>
        </w:tc>
        <w:tc>
          <w:tcPr>
            <w:tcW w:w="8079" w:type="dxa"/>
            <w:vAlign w:val="center"/>
          </w:tcPr>
          <w:p w:rsidR="002B09E4" w:rsidRPr="002B09E4" w:rsidRDefault="002B09E4" w:rsidP="009A3563">
            <w:pPr>
              <w:spacing w:after="0"/>
              <w:ind w:left="70"/>
              <w:jc w:val="both"/>
              <w:rPr>
                <w:rFonts w:ascii="Arial" w:hAnsi="Arial" w:cs="Arial"/>
                <w:sz w:val="20"/>
                <w:szCs w:val="20"/>
              </w:rPr>
            </w:pPr>
            <w:r w:rsidRPr="002B09E4">
              <w:rPr>
                <w:rFonts w:ascii="Arial" w:hAnsi="Arial" w:cs="Arial"/>
                <w:sz w:val="20"/>
                <w:szCs w:val="20"/>
              </w:rPr>
              <w:t>Je vize pravidelně přehodnocována?</w:t>
            </w:r>
          </w:p>
        </w:tc>
        <w:tc>
          <w:tcPr>
            <w:tcW w:w="1560" w:type="dxa"/>
            <w:vAlign w:val="center"/>
          </w:tcPr>
          <w:p w:rsidR="002B09E4" w:rsidRPr="002B09E4" w:rsidRDefault="002B09E4" w:rsidP="009A3563">
            <w:pPr>
              <w:spacing w:after="0"/>
              <w:jc w:val="both"/>
              <w:rPr>
                <w:rFonts w:ascii="Arial" w:hAnsi="Arial" w:cs="Arial"/>
                <w:sz w:val="20"/>
                <w:szCs w:val="20"/>
              </w:rPr>
            </w:pPr>
          </w:p>
        </w:tc>
        <w:tc>
          <w:tcPr>
            <w:tcW w:w="1275" w:type="dxa"/>
            <w:vAlign w:val="center"/>
          </w:tcPr>
          <w:p w:rsidR="002B09E4" w:rsidRPr="002B09E4" w:rsidRDefault="002B09E4" w:rsidP="009A3563">
            <w:pPr>
              <w:spacing w:after="0"/>
              <w:jc w:val="both"/>
              <w:rPr>
                <w:rFonts w:ascii="Arial" w:hAnsi="Arial" w:cs="Arial"/>
                <w:sz w:val="20"/>
                <w:szCs w:val="20"/>
              </w:rPr>
            </w:pPr>
          </w:p>
        </w:tc>
        <w:tc>
          <w:tcPr>
            <w:tcW w:w="1560" w:type="dxa"/>
            <w:vAlign w:val="center"/>
          </w:tcPr>
          <w:p w:rsidR="002B09E4" w:rsidRPr="002B09E4" w:rsidRDefault="002B09E4" w:rsidP="009A3563">
            <w:pPr>
              <w:spacing w:after="0"/>
              <w:jc w:val="both"/>
              <w:rPr>
                <w:rFonts w:ascii="Arial" w:hAnsi="Arial" w:cs="Arial"/>
                <w:sz w:val="20"/>
                <w:szCs w:val="20"/>
              </w:rPr>
            </w:pPr>
          </w:p>
        </w:tc>
      </w:tr>
      <w:tr w:rsidR="002B09E4" w:rsidRPr="00E71491" w:rsidTr="002E024A">
        <w:trPr>
          <w:trHeight w:val="348"/>
        </w:trPr>
        <w:tc>
          <w:tcPr>
            <w:tcW w:w="994" w:type="dxa"/>
            <w:vAlign w:val="center"/>
          </w:tcPr>
          <w:p w:rsidR="002B09E4" w:rsidRPr="002B09E4" w:rsidRDefault="002B09E4" w:rsidP="009A3563">
            <w:pPr>
              <w:spacing w:after="0"/>
              <w:jc w:val="both"/>
              <w:rPr>
                <w:rFonts w:ascii="Arial" w:hAnsi="Arial" w:cs="Arial"/>
                <w:sz w:val="20"/>
                <w:szCs w:val="20"/>
              </w:rPr>
            </w:pPr>
            <w:r w:rsidRPr="002B09E4">
              <w:rPr>
                <w:rFonts w:ascii="Arial" w:hAnsi="Arial" w:cs="Arial"/>
                <w:sz w:val="20"/>
                <w:szCs w:val="20"/>
              </w:rPr>
              <w:t>2.4.3</w:t>
            </w:r>
          </w:p>
        </w:tc>
        <w:tc>
          <w:tcPr>
            <w:tcW w:w="8079" w:type="dxa"/>
            <w:vAlign w:val="center"/>
          </w:tcPr>
          <w:p w:rsidR="002B09E4" w:rsidRPr="002B09E4" w:rsidRDefault="002B09E4" w:rsidP="009A3563">
            <w:pPr>
              <w:spacing w:after="0"/>
              <w:ind w:left="70"/>
              <w:jc w:val="both"/>
              <w:rPr>
                <w:rFonts w:ascii="Arial" w:hAnsi="Arial" w:cs="Arial"/>
                <w:sz w:val="20"/>
                <w:szCs w:val="20"/>
              </w:rPr>
            </w:pPr>
            <w:r w:rsidRPr="002B09E4">
              <w:rPr>
                <w:rFonts w:ascii="Arial" w:hAnsi="Arial" w:cs="Arial"/>
                <w:sz w:val="20"/>
                <w:szCs w:val="20"/>
              </w:rPr>
              <w:t>Má organizace zavedený systém strategických cílů?</w:t>
            </w:r>
          </w:p>
        </w:tc>
        <w:tc>
          <w:tcPr>
            <w:tcW w:w="1560" w:type="dxa"/>
            <w:vAlign w:val="center"/>
          </w:tcPr>
          <w:p w:rsidR="002B09E4" w:rsidRPr="002B09E4" w:rsidRDefault="002B09E4" w:rsidP="009A3563">
            <w:pPr>
              <w:spacing w:after="0"/>
              <w:jc w:val="both"/>
              <w:rPr>
                <w:rFonts w:ascii="Arial" w:hAnsi="Arial" w:cs="Arial"/>
                <w:sz w:val="20"/>
                <w:szCs w:val="20"/>
              </w:rPr>
            </w:pPr>
          </w:p>
        </w:tc>
        <w:tc>
          <w:tcPr>
            <w:tcW w:w="1275" w:type="dxa"/>
            <w:vAlign w:val="center"/>
          </w:tcPr>
          <w:p w:rsidR="002B09E4" w:rsidRPr="002B09E4" w:rsidRDefault="002B09E4" w:rsidP="009A3563">
            <w:pPr>
              <w:spacing w:after="0"/>
              <w:jc w:val="both"/>
              <w:rPr>
                <w:rFonts w:ascii="Arial" w:hAnsi="Arial" w:cs="Arial"/>
                <w:sz w:val="20"/>
                <w:szCs w:val="20"/>
              </w:rPr>
            </w:pPr>
          </w:p>
        </w:tc>
        <w:tc>
          <w:tcPr>
            <w:tcW w:w="1560" w:type="dxa"/>
            <w:vAlign w:val="center"/>
          </w:tcPr>
          <w:p w:rsidR="002B09E4" w:rsidRPr="002B09E4" w:rsidRDefault="002B09E4" w:rsidP="009A3563">
            <w:pPr>
              <w:spacing w:after="0"/>
              <w:jc w:val="both"/>
              <w:rPr>
                <w:rFonts w:ascii="Arial" w:hAnsi="Arial" w:cs="Arial"/>
                <w:sz w:val="20"/>
                <w:szCs w:val="20"/>
              </w:rPr>
            </w:pPr>
          </w:p>
        </w:tc>
      </w:tr>
      <w:tr w:rsidR="002B09E4" w:rsidRPr="00E71491" w:rsidTr="002E024A">
        <w:trPr>
          <w:trHeight w:val="348"/>
        </w:trPr>
        <w:tc>
          <w:tcPr>
            <w:tcW w:w="994" w:type="dxa"/>
            <w:vAlign w:val="center"/>
          </w:tcPr>
          <w:p w:rsidR="002B09E4" w:rsidRPr="002B09E4" w:rsidRDefault="002B09E4" w:rsidP="009A3563">
            <w:pPr>
              <w:spacing w:after="0"/>
              <w:jc w:val="both"/>
              <w:rPr>
                <w:rFonts w:ascii="Arial" w:hAnsi="Arial" w:cs="Arial"/>
                <w:sz w:val="20"/>
                <w:szCs w:val="20"/>
              </w:rPr>
            </w:pPr>
            <w:r w:rsidRPr="002B09E4">
              <w:rPr>
                <w:rFonts w:ascii="Arial" w:hAnsi="Arial" w:cs="Arial"/>
                <w:sz w:val="20"/>
                <w:szCs w:val="20"/>
              </w:rPr>
              <w:t>2.4.4</w:t>
            </w:r>
          </w:p>
        </w:tc>
        <w:tc>
          <w:tcPr>
            <w:tcW w:w="8079" w:type="dxa"/>
            <w:vAlign w:val="center"/>
          </w:tcPr>
          <w:p w:rsidR="002B09E4" w:rsidRPr="002B09E4" w:rsidRDefault="002B09E4" w:rsidP="009A3563">
            <w:pPr>
              <w:spacing w:after="0"/>
              <w:ind w:left="70"/>
              <w:jc w:val="both"/>
              <w:rPr>
                <w:rFonts w:ascii="Arial" w:hAnsi="Arial" w:cs="Arial"/>
                <w:sz w:val="20"/>
                <w:szCs w:val="20"/>
              </w:rPr>
            </w:pPr>
            <w:r w:rsidRPr="002B09E4">
              <w:rPr>
                <w:rFonts w:ascii="Arial" w:hAnsi="Arial" w:cs="Arial"/>
                <w:sz w:val="20"/>
                <w:szCs w:val="20"/>
              </w:rPr>
              <w:t xml:space="preserve">Jsou stanovené cíle konkrétně měřitelné (splňují pravidlo SMART)? </w:t>
            </w:r>
          </w:p>
          <w:p w:rsidR="002B09E4" w:rsidRPr="002B09E4" w:rsidRDefault="002B09E4" w:rsidP="009A3563">
            <w:pPr>
              <w:spacing w:after="0"/>
              <w:ind w:left="70"/>
              <w:jc w:val="both"/>
              <w:rPr>
                <w:rFonts w:ascii="Arial" w:hAnsi="Arial" w:cs="Arial"/>
                <w:sz w:val="20"/>
                <w:szCs w:val="20"/>
              </w:rPr>
            </w:pPr>
            <w:r w:rsidRPr="002B09E4">
              <w:rPr>
                <w:rFonts w:ascii="Arial" w:hAnsi="Arial" w:cs="Arial"/>
                <w:sz w:val="20"/>
                <w:szCs w:val="20"/>
              </w:rPr>
              <w:t>Každý cíl musí být specifický, měřitelný, dosažitelný, realistický a časově sledovatelný.</w:t>
            </w:r>
          </w:p>
        </w:tc>
        <w:tc>
          <w:tcPr>
            <w:tcW w:w="1560" w:type="dxa"/>
            <w:vAlign w:val="center"/>
          </w:tcPr>
          <w:p w:rsidR="002B09E4" w:rsidRPr="002B09E4" w:rsidRDefault="002B09E4" w:rsidP="009A3563">
            <w:pPr>
              <w:spacing w:after="0"/>
              <w:jc w:val="both"/>
              <w:rPr>
                <w:rFonts w:ascii="Arial" w:hAnsi="Arial" w:cs="Arial"/>
                <w:sz w:val="20"/>
                <w:szCs w:val="20"/>
              </w:rPr>
            </w:pPr>
          </w:p>
        </w:tc>
        <w:tc>
          <w:tcPr>
            <w:tcW w:w="1275" w:type="dxa"/>
            <w:vAlign w:val="center"/>
          </w:tcPr>
          <w:p w:rsidR="002B09E4" w:rsidRPr="002B09E4" w:rsidRDefault="002B09E4" w:rsidP="009A3563">
            <w:pPr>
              <w:spacing w:after="0"/>
              <w:jc w:val="both"/>
              <w:rPr>
                <w:rFonts w:ascii="Arial" w:hAnsi="Arial" w:cs="Arial"/>
                <w:sz w:val="20"/>
                <w:szCs w:val="20"/>
              </w:rPr>
            </w:pPr>
          </w:p>
        </w:tc>
        <w:tc>
          <w:tcPr>
            <w:tcW w:w="1560" w:type="dxa"/>
            <w:vAlign w:val="center"/>
          </w:tcPr>
          <w:p w:rsidR="002B09E4" w:rsidRPr="002B09E4" w:rsidRDefault="002B09E4" w:rsidP="009A3563">
            <w:pPr>
              <w:spacing w:after="0"/>
              <w:jc w:val="both"/>
              <w:rPr>
                <w:rFonts w:ascii="Arial" w:hAnsi="Arial" w:cs="Arial"/>
                <w:sz w:val="20"/>
                <w:szCs w:val="20"/>
              </w:rPr>
            </w:pPr>
          </w:p>
        </w:tc>
      </w:tr>
      <w:tr w:rsidR="002B09E4" w:rsidRPr="00E71491" w:rsidTr="002E024A">
        <w:trPr>
          <w:trHeight w:val="348"/>
        </w:trPr>
        <w:tc>
          <w:tcPr>
            <w:tcW w:w="994" w:type="dxa"/>
            <w:vAlign w:val="center"/>
          </w:tcPr>
          <w:p w:rsidR="002B09E4" w:rsidRPr="002B09E4" w:rsidRDefault="002B09E4" w:rsidP="009A3563">
            <w:pPr>
              <w:spacing w:after="0"/>
              <w:jc w:val="both"/>
              <w:rPr>
                <w:rFonts w:ascii="Arial" w:hAnsi="Arial" w:cs="Arial"/>
                <w:sz w:val="20"/>
                <w:szCs w:val="20"/>
              </w:rPr>
            </w:pPr>
            <w:r w:rsidRPr="002B09E4">
              <w:rPr>
                <w:rFonts w:ascii="Arial" w:hAnsi="Arial" w:cs="Arial"/>
                <w:sz w:val="20"/>
                <w:szCs w:val="20"/>
              </w:rPr>
              <w:t>2.4.5</w:t>
            </w:r>
          </w:p>
        </w:tc>
        <w:tc>
          <w:tcPr>
            <w:tcW w:w="8079" w:type="dxa"/>
            <w:vAlign w:val="center"/>
          </w:tcPr>
          <w:p w:rsidR="002B09E4" w:rsidRPr="002B09E4" w:rsidRDefault="002B09E4" w:rsidP="009A3563">
            <w:pPr>
              <w:spacing w:after="0"/>
              <w:ind w:left="70"/>
              <w:jc w:val="both"/>
              <w:rPr>
                <w:rFonts w:ascii="Arial" w:hAnsi="Arial" w:cs="Arial"/>
                <w:sz w:val="20"/>
                <w:szCs w:val="20"/>
              </w:rPr>
            </w:pPr>
            <w:r w:rsidRPr="002B09E4">
              <w:rPr>
                <w:rFonts w:ascii="Arial" w:hAnsi="Arial" w:cs="Arial"/>
                <w:sz w:val="20"/>
                <w:szCs w:val="20"/>
              </w:rPr>
              <w:t>Jsou cíle organizace stanoveny ve vazbě na strukturu organizace, od nejvyšších – strategických, až po dílčí cíle jednotlivých útvarů, případně individuální cíle konkrétních zaměstnanců?</w:t>
            </w:r>
          </w:p>
        </w:tc>
        <w:tc>
          <w:tcPr>
            <w:tcW w:w="1560" w:type="dxa"/>
            <w:vAlign w:val="center"/>
          </w:tcPr>
          <w:p w:rsidR="002B09E4" w:rsidRPr="002B09E4" w:rsidRDefault="002B09E4" w:rsidP="009A3563">
            <w:pPr>
              <w:spacing w:after="0"/>
              <w:jc w:val="both"/>
              <w:rPr>
                <w:rFonts w:ascii="Arial" w:hAnsi="Arial" w:cs="Arial"/>
                <w:sz w:val="20"/>
                <w:szCs w:val="20"/>
              </w:rPr>
            </w:pPr>
          </w:p>
        </w:tc>
        <w:tc>
          <w:tcPr>
            <w:tcW w:w="1275" w:type="dxa"/>
            <w:vAlign w:val="center"/>
          </w:tcPr>
          <w:p w:rsidR="002B09E4" w:rsidRPr="002B09E4" w:rsidRDefault="002B09E4" w:rsidP="009A3563">
            <w:pPr>
              <w:spacing w:after="0"/>
              <w:jc w:val="both"/>
              <w:rPr>
                <w:rFonts w:ascii="Arial" w:hAnsi="Arial" w:cs="Arial"/>
                <w:sz w:val="20"/>
                <w:szCs w:val="20"/>
              </w:rPr>
            </w:pPr>
          </w:p>
        </w:tc>
        <w:tc>
          <w:tcPr>
            <w:tcW w:w="1560" w:type="dxa"/>
            <w:vAlign w:val="center"/>
          </w:tcPr>
          <w:p w:rsidR="002B09E4" w:rsidRPr="002B09E4" w:rsidRDefault="002B09E4" w:rsidP="009A3563">
            <w:pPr>
              <w:spacing w:after="0"/>
              <w:jc w:val="both"/>
              <w:rPr>
                <w:rFonts w:ascii="Arial" w:hAnsi="Arial" w:cs="Arial"/>
                <w:sz w:val="20"/>
                <w:szCs w:val="20"/>
              </w:rPr>
            </w:pPr>
          </w:p>
        </w:tc>
      </w:tr>
    </w:tbl>
    <w:p w:rsidR="002B09E4" w:rsidRDefault="002B09E4" w:rsidP="009A3563">
      <w:pPr>
        <w:spacing w:after="0"/>
        <w:jc w:val="both"/>
        <w:rPr>
          <w:rFonts w:ascii="Arial" w:hAnsi="Arial" w:cs="Arial"/>
          <w:sz w:val="20"/>
          <w:szCs w:val="20"/>
        </w:rPr>
        <w:sectPr w:rsidR="002B09E4" w:rsidSect="00580594">
          <w:type w:val="continuous"/>
          <w:pgSz w:w="16838" w:h="11906" w:orient="landscape"/>
          <w:pgMar w:top="1440" w:right="1080" w:bottom="1440" w:left="1080" w:header="709" w:footer="709" w:gutter="0"/>
          <w:cols w:space="708"/>
          <w:titlePg/>
          <w:docGrid w:linePitch="360"/>
        </w:sectPr>
      </w:pPr>
    </w:p>
    <w:p w:rsidR="0002681D" w:rsidRPr="0001421E" w:rsidRDefault="0002681D" w:rsidP="009A3563">
      <w:pPr>
        <w:pStyle w:val="Nadpis1"/>
        <w:numPr>
          <w:ilvl w:val="3"/>
          <w:numId w:val="28"/>
        </w:numPr>
        <w:spacing w:line="276" w:lineRule="auto"/>
        <w:ind w:left="426" w:hanging="426"/>
        <w:jc w:val="both"/>
        <w:rPr>
          <w:rFonts w:ascii="Arial" w:hAnsi="Arial" w:cs="Arial"/>
          <w:sz w:val="24"/>
          <w:szCs w:val="24"/>
        </w:rPr>
      </w:pPr>
      <w:bookmarkStart w:id="105" w:name="_Toc4350133"/>
      <w:bookmarkStart w:id="106" w:name="_Toc20288794"/>
      <w:r w:rsidRPr="0001421E">
        <w:rPr>
          <w:rFonts w:ascii="Arial" w:hAnsi="Arial" w:cs="Arial"/>
          <w:sz w:val="24"/>
          <w:szCs w:val="24"/>
        </w:rPr>
        <w:t>Kontrolní činnost</w:t>
      </w:r>
      <w:bookmarkEnd w:id="105"/>
      <w:r w:rsidR="00496501">
        <w:rPr>
          <w:rFonts w:ascii="Arial" w:hAnsi="Arial" w:cs="Arial"/>
          <w:sz w:val="24"/>
          <w:szCs w:val="24"/>
        </w:rPr>
        <w:t xml:space="preserve"> – komponenta 3</w:t>
      </w:r>
      <w:bookmarkEnd w:id="106"/>
    </w:p>
    <w:p w:rsidR="00D17E01" w:rsidRPr="00D10EFC" w:rsidRDefault="00D17E01" w:rsidP="009A3563">
      <w:pPr>
        <w:jc w:val="both"/>
        <w:rPr>
          <w:rFonts w:ascii="Arial" w:hAnsi="Arial" w:cs="Arial"/>
          <w:sz w:val="20"/>
          <w:szCs w:val="20"/>
        </w:rPr>
      </w:pPr>
      <w:r w:rsidRPr="00D10EFC">
        <w:rPr>
          <w:rFonts w:ascii="Arial" w:hAnsi="Arial" w:cs="Arial"/>
          <w:sz w:val="20"/>
          <w:szCs w:val="20"/>
        </w:rPr>
        <w:t>Kontrolní mechanismy jsou obecně určeny ke sledování, schvalování a provádění hospodářských operací, rozdělení povinností, navržení formy a užívání dokumentace a záznamů, přístupu k majetku a závazkům a k nezávislé kontrole výkonů.</w:t>
      </w:r>
    </w:p>
    <w:p w:rsidR="00D17E01" w:rsidRPr="00D10EFC" w:rsidRDefault="00D17E01" w:rsidP="009A3563">
      <w:pPr>
        <w:jc w:val="both"/>
        <w:rPr>
          <w:rFonts w:ascii="Arial" w:hAnsi="Arial" w:cs="Arial"/>
          <w:sz w:val="20"/>
          <w:szCs w:val="20"/>
        </w:rPr>
      </w:pPr>
      <w:r w:rsidRPr="00D10EFC">
        <w:rPr>
          <w:rFonts w:ascii="Arial" w:hAnsi="Arial" w:cs="Arial"/>
          <w:sz w:val="20"/>
          <w:szCs w:val="20"/>
        </w:rPr>
        <w:t>Kontrolní činnosti se nezavádí nahodile a bez příčiny. Jsou vždy adresovány rizikovým činnostem. Charakteristickým rysem kontrolních činností je jejich rozmanitost, neboť jsou příznačné pro všechny úrovně řízení. Dá se říci, že kontrolní činnosti jsou stanoveny jako negace možných rizik vztahujících se k vnitřnímu prostředí organizace.</w:t>
      </w:r>
    </w:p>
    <w:p w:rsidR="00D17E01" w:rsidRPr="00D10EFC" w:rsidRDefault="00D17E01" w:rsidP="009A3563">
      <w:pPr>
        <w:spacing w:after="0"/>
        <w:jc w:val="both"/>
        <w:rPr>
          <w:rFonts w:ascii="Arial" w:hAnsi="Arial" w:cs="Arial"/>
          <w:sz w:val="20"/>
          <w:szCs w:val="20"/>
        </w:rPr>
      </w:pPr>
      <w:r w:rsidRPr="00D10EFC">
        <w:rPr>
          <w:rFonts w:ascii="Arial" w:hAnsi="Arial" w:cs="Arial"/>
          <w:sz w:val="20"/>
          <w:szCs w:val="20"/>
        </w:rPr>
        <w:t>Kontrolní činnosti se dají dále členit dle jejich vztahu k nežádoucímu stavu. Může jít buď o preventivní, nebo o následné kontrolní činnosti</w:t>
      </w:r>
      <w:r w:rsidR="00DB307B" w:rsidRPr="00D10EFC">
        <w:rPr>
          <w:rFonts w:ascii="Arial" w:hAnsi="Arial" w:cs="Arial"/>
          <w:sz w:val="20"/>
          <w:szCs w:val="20"/>
        </w:rPr>
        <w:t>:</w:t>
      </w:r>
      <w:r w:rsidRPr="00D10EFC">
        <w:rPr>
          <w:rFonts w:ascii="Arial" w:hAnsi="Arial" w:cs="Arial"/>
          <w:sz w:val="20"/>
          <w:szCs w:val="20"/>
        </w:rPr>
        <w:t xml:space="preserve"> </w:t>
      </w:r>
    </w:p>
    <w:p w:rsidR="00D17E01" w:rsidRPr="00D10EFC" w:rsidRDefault="00DB307B" w:rsidP="009A3563">
      <w:pPr>
        <w:pStyle w:val="Odstavecseseznamem"/>
        <w:numPr>
          <w:ilvl w:val="0"/>
          <w:numId w:val="4"/>
        </w:numPr>
        <w:spacing w:line="276" w:lineRule="auto"/>
        <w:ind w:left="426" w:hanging="426"/>
        <w:jc w:val="both"/>
        <w:rPr>
          <w:rFonts w:ascii="Arial" w:hAnsi="Arial" w:cs="Arial"/>
          <w:sz w:val="20"/>
          <w:szCs w:val="20"/>
        </w:rPr>
      </w:pPr>
      <w:r w:rsidRPr="00D10EFC">
        <w:rPr>
          <w:rFonts w:ascii="Arial" w:hAnsi="Arial" w:cs="Arial"/>
          <w:b/>
          <w:sz w:val="20"/>
          <w:szCs w:val="20"/>
        </w:rPr>
        <w:t>p</w:t>
      </w:r>
      <w:r w:rsidR="00D17E01" w:rsidRPr="00D10EFC">
        <w:rPr>
          <w:rFonts w:ascii="Arial" w:hAnsi="Arial" w:cs="Arial"/>
          <w:b/>
          <w:sz w:val="20"/>
          <w:szCs w:val="20"/>
        </w:rPr>
        <w:t>reventivní činnosti</w:t>
      </w:r>
      <w:r w:rsidR="00D17E01" w:rsidRPr="00D10EFC">
        <w:rPr>
          <w:rFonts w:ascii="Arial" w:hAnsi="Arial" w:cs="Arial"/>
          <w:sz w:val="20"/>
          <w:szCs w:val="20"/>
        </w:rPr>
        <w:t xml:space="preserve"> se aktivně podílí na předcházení nežádoucích stavů, tedy ovli</w:t>
      </w:r>
      <w:r w:rsidRPr="00D10EFC">
        <w:rPr>
          <w:rFonts w:ascii="Arial" w:hAnsi="Arial" w:cs="Arial"/>
          <w:sz w:val="20"/>
          <w:szCs w:val="20"/>
        </w:rPr>
        <w:t>vňují kvalitativní stránku věci,</w:t>
      </w:r>
      <w:r w:rsidR="00D17E01" w:rsidRPr="00D10EFC">
        <w:rPr>
          <w:rFonts w:ascii="Arial" w:hAnsi="Arial" w:cs="Arial"/>
          <w:sz w:val="20"/>
          <w:szCs w:val="20"/>
        </w:rPr>
        <w:t xml:space="preserve"> </w:t>
      </w:r>
    </w:p>
    <w:p w:rsidR="00D17E01" w:rsidRPr="00D10EFC" w:rsidRDefault="00DB307B" w:rsidP="009A3563">
      <w:pPr>
        <w:pStyle w:val="Odstavecseseznamem"/>
        <w:numPr>
          <w:ilvl w:val="0"/>
          <w:numId w:val="4"/>
        </w:numPr>
        <w:spacing w:line="276" w:lineRule="auto"/>
        <w:ind w:left="426" w:hanging="426"/>
        <w:jc w:val="both"/>
        <w:rPr>
          <w:rFonts w:ascii="Arial" w:hAnsi="Arial" w:cs="Arial"/>
          <w:sz w:val="20"/>
          <w:szCs w:val="20"/>
        </w:rPr>
      </w:pPr>
      <w:r w:rsidRPr="00D10EFC">
        <w:rPr>
          <w:rFonts w:ascii="Arial" w:hAnsi="Arial" w:cs="Arial"/>
          <w:b/>
          <w:sz w:val="20"/>
          <w:szCs w:val="20"/>
        </w:rPr>
        <w:t>n</w:t>
      </w:r>
      <w:r w:rsidR="00D17E01" w:rsidRPr="00D10EFC">
        <w:rPr>
          <w:rFonts w:ascii="Arial" w:hAnsi="Arial" w:cs="Arial"/>
          <w:b/>
          <w:sz w:val="20"/>
          <w:szCs w:val="20"/>
        </w:rPr>
        <w:t>ásledné kontrolní činnosti</w:t>
      </w:r>
      <w:r w:rsidR="00D17E01" w:rsidRPr="00D10EFC">
        <w:rPr>
          <w:rFonts w:ascii="Arial" w:hAnsi="Arial" w:cs="Arial"/>
          <w:sz w:val="20"/>
          <w:szCs w:val="20"/>
        </w:rPr>
        <w:t xml:space="preserve"> pouze konstatují, kde k nežádoucímu výsledku došlo, a dále podávají obraz o kvalitě a funkčnosti preventivních kontrolních činností.</w:t>
      </w:r>
    </w:p>
    <w:p w:rsidR="00D17E01" w:rsidRPr="00D10EFC" w:rsidRDefault="00D17E01" w:rsidP="009A3563">
      <w:pPr>
        <w:jc w:val="both"/>
        <w:rPr>
          <w:rFonts w:ascii="Arial" w:hAnsi="Arial" w:cs="Arial"/>
          <w:sz w:val="20"/>
          <w:szCs w:val="20"/>
        </w:rPr>
      </w:pPr>
      <w:r w:rsidRPr="00D10EFC">
        <w:rPr>
          <w:rFonts w:ascii="Arial" w:hAnsi="Arial" w:cs="Arial"/>
          <w:sz w:val="20"/>
          <w:szCs w:val="20"/>
        </w:rPr>
        <w:t>Z tohoto vyplývá, že preventivní kontrolní činnosti mají větší důležitost a pro dosahování cílů organizace je třeba rozvíjet zejména tyto mechanismy.</w:t>
      </w:r>
    </w:p>
    <w:p w:rsidR="00D17E01" w:rsidRPr="00D10EFC" w:rsidRDefault="00D17E01" w:rsidP="009A3563">
      <w:pPr>
        <w:spacing w:after="0"/>
        <w:jc w:val="both"/>
        <w:rPr>
          <w:rFonts w:ascii="Arial" w:hAnsi="Arial" w:cs="Arial"/>
          <w:sz w:val="20"/>
          <w:szCs w:val="20"/>
        </w:rPr>
      </w:pPr>
      <w:r w:rsidRPr="00D10EFC">
        <w:rPr>
          <w:rFonts w:ascii="Arial" w:hAnsi="Arial" w:cs="Arial"/>
          <w:sz w:val="20"/>
          <w:szCs w:val="20"/>
        </w:rPr>
        <w:t>Kontrolní činnosti lze rozdělit do tří kategorií podle toho, které cíle napomáhají plnit:</w:t>
      </w:r>
    </w:p>
    <w:p w:rsidR="00D17E01" w:rsidRPr="00D10EFC" w:rsidRDefault="00D17E01" w:rsidP="009A3563">
      <w:pPr>
        <w:pStyle w:val="Odstavecseseznamem"/>
        <w:numPr>
          <w:ilvl w:val="0"/>
          <w:numId w:val="4"/>
        </w:numPr>
        <w:spacing w:line="276" w:lineRule="auto"/>
        <w:ind w:left="426" w:hanging="426"/>
        <w:jc w:val="both"/>
        <w:rPr>
          <w:rFonts w:ascii="Arial" w:hAnsi="Arial" w:cs="Arial"/>
          <w:sz w:val="20"/>
          <w:szCs w:val="20"/>
        </w:rPr>
      </w:pPr>
      <w:r w:rsidRPr="00D10EFC">
        <w:rPr>
          <w:rFonts w:ascii="Arial" w:hAnsi="Arial" w:cs="Arial"/>
          <w:sz w:val="20"/>
          <w:szCs w:val="20"/>
        </w:rPr>
        <w:t>kontrolují, že cesta, kterou organizace nastavila ke splnění cílů, je správná,</w:t>
      </w:r>
    </w:p>
    <w:p w:rsidR="00D17E01" w:rsidRPr="00D10EFC" w:rsidRDefault="00D17E01" w:rsidP="009A3563">
      <w:pPr>
        <w:pStyle w:val="Odstavecseseznamem"/>
        <w:numPr>
          <w:ilvl w:val="0"/>
          <w:numId w:val="4"/>
        </w:numPr>
        <w:spacing w:line="276" w:lineRule="auto"/>
        <w:ind w:left="426" w:hanging="426"/>
        <w:jc w:val="both"/>
        <w:rPr>
          <w:rFonts w:ascii="Arial" w:hAnsi="Arial" w:cs="Arial"/>
          <w:sz w:val="20"/>
          <w:szCs w:val="20"/>
        </w:rPr>
      </w:pPr>
      <w:r w:rsidRPr="00D10EFC">
        <w:rPr>
          <w:rFonts w:ascii="Arial" w:hAnsi="Arial" w:cs="Arial"/>
          <w:sz w:val="20"/>
          <w:szCs w:val="20"/>
        </w:rPr>
        <w:t>podporují to, aby všechny procesy a činnosti probíhaly efektivně, a zároveň zajišťují integritu finančních dat a finančních výkazů, ochranu majetku proti neefektivnímu využívání nebo podvodnému jednání,</w:t>
      </w:r>
    </w:p>
    <w:p w:rsidR="00D17E01" w:rsidRPr="00D10EFC" w:rsidRDefault="00D17E01" w:rsidP="009A3563">
      <w:pPr>
        <w:pStyle w:val="Odstavecseseznamem"/>
        <w:numPr>
          <w:ilvl w:val="0"/>
          <w:numId w:val="4"/>
        </w:numPr>
        <w:spacing w:line="276" w:lineRule="auto"/>
        <w:ind w:left="426" w:hanging="426"/>
        <w:jc w:val="both"/>
        <w:rPr>
          <w:rFonts w:ascii="Arial" w:hAnsi="Arial" w:cs="Arial"/>
          <w:sz w:val="20"/>
          <w:szCs w:val="20"/>
        </w:rPr>
      </w:pPr>
      <w:r w:rsidRPr="00D10EFC">
        <w:rPr>
          <w:rFonts w:ascii="Arial" w:hAnsi="Arial" w:cs="Arial"/>
          <w:sz w:val="20"/>
          <w:szCs w:val="20"/>
        </w:rPr>
        <w:t>kontrolují, zda všechny činnosti v organizaci probíhají v souladu s vnějším legislativním rámcem a dalšími regulatorními postupy, a zároveň tento požadavek podporují.</w:t>
      </w:r>
    </w:p>
    <w:p w:rsidR="00346160" w:rsidRPr="00580594" w:rsidRDefault="00346160" w:rsidP="00580594">
      <w:pPr>
        <w:spacing w:after="0"/>
        <w:jc w:val="both"/>
        <w:rPr>
          <w:rFonts w:ascii="Arial" w:hAnsi="Arial" w:cs="Arial"/>
          <w:b/>
          <w:sz w:val="20"/>
          <w:szCs w:val="20"/>
        </w:rPr>
      </w:pPr>
      <w:r w:rsidRPr="00580594">
        <w:rPr>
          <w:rFonts w:ascii="Arial" w:hAnsi="Arial" w:cs="Arial"/>
          <w:b/>
          <w:sz w:val="20"/>
          <w:szCs w:val="20"/>
        </w:rPr>
        <w:t>Kontrolní činnosti, které se nejčastěji v organizacích vyskytují</w:t>
      </w:r>
      <w:r w:rsidR="00D10EFC" w:rsidRPr="00580594">
        <w:rPr>
          <w:rFonts w:ascii="Arial" w:hAnsi="Arial" w:cs="Arial"/>
          <w:b/>
          <w:sz w:val="20"/>
          <w:szCs w:val="20"/>
        </w:rPr>
        <w:t>:</w:t>
      </w:r>
    </w:p>
    <w:p w:rsidR="00346160" w:rsidRPr="00580594" w:rsidRDefault="00346160" w:rsidP="00580594">
      <w:pPr>
        <w:pStyle w:val="Odstavecseseznamem"/>
        <w:numPr>
          <w:ilvl w:val="0"/>
          <w:numId w:val="103"/>
        </w:numPr>
        <w:ind w:left="426" w:hanging="426"/>
        <w:jc w:val="both"/>
        <w:rPr>
          <w:rFonts w:ascii="Arial" w:hAnsi="Arial" w:cs="Arial"/>
          <w:sz w:val="20"/>
          <w:szCs w:val="20"/>
        </w:rPr>
      </w:pPr>
      <w:r w:rsidRPr="00580594">
        <w:rPr>
          <w:rFonts w:ascii="Arial" w:hAnsi="Arial" w:cs="Arial"/>
          <w:b/>
          <w:sz w:val="20"/>
          <w:szCs w:val="20"/>
        </w:rPr>
        <w:t>Schvalování finančních operací</w:t>
      </w:r>
      <w:r w:rsidRPr="00580594">
        <w:rPr>
          <w:rFonts w:ascii="Arial" w:hAnsi="Arial" w:cs="Arial"/>
          <w:sz w:val="20"/>
          <w:szCs w:val="20"/>
        </w:rPr>
        <w:t xml:space="preserve"> – stanovení postupů a vymezení pravomocí schvalování jednotlivými zaměstnanci. Toto rozdělení schvalování záleží na vlastnostech, rozsahu a</w:t>
      </w:r>
      <w:r w:rsidR="00DB307B" w:rsidRPr="00580594">
        <w:rPr>
          <w:rFonts w:ascii="Arial" w:hAnsi="Arial" w:cs="Arial"/>
          <w:sz w:val="20"/>
          <w:szCs w:val="20"/>
        </w:rPr>
        <w:t> </w:t>
      </w:r>
      <w:r w:rsidRPr="00580594">
        <w:rPr>
          <w:rFonts w:ascii="Arial" w:hAnsi="Arial" w:cs="Arial"/>
          <w:sz w:val="20"/>
          <w:szCs w:val="20"/>
        </w:rPr>
        <w:t>četnosti výskytu takových operací. Doporučuje se vymezit proces dle výše operace a</w:t>
      </w:r>
      <w:r w:rsidR="00DB307B" w:rsidRPr="00580594">
        <w:rPr>
          <w:rFonts w:ascii="Arial" w:hAnsi="Arial" w:cs="Arial"/>
          <w:sz w:val="20"/>
          <w:szCs w:val="20"/>
        </w:rPr>
        <w:t> </w:t>
      </w:r>
      <w:r w:rsidRPr="00580594">
        <w:rPr>
          <w:rFonts w:ascii="Arial" w:hAnsi="Arial" w:cs="Arial"/>
          <w:sz w:val="20"/>
          <w:szCs w:val="20"/>
        </w:rPr>
        <w:t>činností, které organizace zajištuje, tak, aby byla dodržena legislativa.</w:t>
      </w:r>
    </w:p>
    <w:p w:rsidR="00346160" w:rsidRPr="00D10EFC" w:rsidRDefault="00346160" w:rsidP="00F9277E">
      <w:pPr>
        <w:spacing w:line="276" w:lineRule="auto"/>
        <w:ind w:left="426"/>
        <w:jc w:val="both"/>
        <w:rPr>
          <w:rFonts w:ascii="Arial" w:hAnsi="Arial" w:cs="Arial"/>
          <w:sz w:val="20"/>
          <w:szCs w:val="20"/>
        </w:rPr>
      </w:pPr>
      <w:r w:rsidRPr="00D10EFC">
        <w:rPr>
          <w:rFonts w:ascii="Arial" w:hAnsi="Arial" w:cs="Arial"/>
          <w:b/>
          <w:sz w:val="20"/>
          <w:szCs w:val="20"/>
        </w:rPr>
        <w:t>Praktické využití:</w:t>
      </w:r>
      <w:r w:rsidR="00DB307B" w:rsidRPr="00D10EFC">
        <w:rPr>
          <w:rFonts w:ascii="Arial" w:hAnsi="Arial" w:cs="Arial"/>
          <w:b/>
          <w:sz w:val="20"/>
          <w:szCs w:val="20"/>
        </w:rPr>
        <w:t xml:space="preserve"> </w:t>
      </w:r>
      <w:r w:rsidRPr="00D10EFC">
        <w:rPr>
          <w:rFonts w:ascii="Arial" w:hAnsi="Arial" w:cs="Arial"/>
          <w:sz w:val="20"/>
          <w:szCs w:val="20"/>
        </w:rPr>
        <w:t>Typicky se jedná o pověření příkazců operace, správců rozpočtů nebo hlavních účetních, kteří danou činnost přímo řeší a jsou odpovědní za výkon činností přímo spojených s finančními operacemi. Pověření do rolí lze využít např. při delegování schvalování finančních operací s ohledem na výši schvalované částky na jednotlivých úrovních řízení od ředitele až po nejnižšího vedoucího pracovníka či na omezení provádění schvalování různých typů dokladů. (Více viz kapitola 5 Výkon řídicí kontroly.)</w:t>
      </w:r>
    </w:p>
    <w:p w:rsidR="00346160" w:rsidRPr="00580594" w:rsidRDefault="00346160" w:rsidP="00580594">
      <w:pPr>
        <w:pStyle w:val="Odstavecseseznamem"/>
        <w:numPr>
          <w:ilvl w:val="0"/>
          <w:numId w:val="103"/>
        </w:numPr>
        <w:spacing w:after="0" w:line="276" w:lineRule="auto"/>
        <w:ind w:left="426" w:hanging="426"/>
        <w:jc w:val="both"/>
        <w:rPr>
          <w:rFonts w:ascii="Arial" w:hAnsi="Arial" w:cs="Arial"/>
          <w:sz w:val="20"/>
          <w:szCs w:val="20"/>
        </w:rPr>
      </w:pPr>
      <w:r w:rsidRPr="00580594">
        <w:rPr>
          <w:rFonts w:ascii="Arial" w:hAnsi="Arial" w:cs="Arial"/>
          <w:b/>
          <w:sz w:val="20"/>
          <w:szCs w:val="20"/>
        </w:rPr>
        <w:t xml:space="preserve">Rozdělení odpovědností </w:t>
      </w:r>
      <w:r w:rsidRPr="00580594">
        <w:rPr>
          <w:rFonts w:ascii="Arial" w:hAnsi="Arial" w:cs="Arial"/>
          <w:sz w:val="20"/>
          <w:szCs w:val="20"/>
        </w:rPr>
        <w:t xml:space="preserve">– rozdělení funkční odpovědnosti je nejspíš nejlepší způsob zabránění protiprávní činnosti. V malých organizacích však toto může představovat problém, jelikož nedisponují dostatkem zaměstnancům, kteří by část odpovědnosti mohli převzít. Nastane-li tato situace, je třeba se snažit více uplatnit jiné kontrolní mechanismy. Obecně lze odpovědnost rozdělit tak, aby různí zaměstnanci prováděli různé činnosti v průběhu realizace finanční operace, a to zejména u těchto činností: </w:t>
      </w:r>
    </w:p>
    <w:p w:rsidR="00346160" w:rsidRPr="00D10EFC" w:rsidRDefault="00346160" w:rsidP="00580594">
      <w:pPr>
        <w:pStyle w:val="Odstavecseseznamem"/>
        <w:numPr>
          <w:ilvl w:val="0"/>
          <w:numId w:val="104"/>
        </w:numPr>
        <w:spacing w:line="276" w:lineRule="auto"/>
        <w:ind w:left="851"/>
        <w:jc w:val="both"/>
        <w:rPr>
          <w:rFonts w:ascii="Arial" w:hAnsi="Arial" w:cs="Arial"/>
          <w:sz w:val="20"/>
          <w:szCs w:val="20"/>
        </w:rPr>
      </w:pPr>
      <w:r w:rsidRPr="00D10EFC">
        <w:rPr>
          <w:rFonts w:ascii="Arial" w:hAnsi="Arial" w:cs="Arial"/>
          <w:sz w:val="20"/>
          <w:szCs w:val="20"/>
        </w:rPr>
        <w:t>schvalování finanční operace,</w:t>
      </w:r>
    </w:p>
    <w:p w:rsidR="00346160" w:rsidRPr="00D10EFC" w:rsidRDefault="00346160" w:rsidP="00580594">
      <w:pPr>
        <w:pStyle w:val="Odstavecseseznamem"/>
        <w:numPr>
          <w:ilvl w:val="0"/>
          <w:numId w:val="104"/>
        </w:numPr>
        <w:spacing w:line="276" w:lineRule="auto"/>
        <w:ind w:left="851"/>
        <w:jc w:val="both"/>
        <w:rPr>
          <w:rFonts w:ascii="Arial" w:hAnsi="Arial" w:cs="Arial"/>
          <w:sz w:val="20"/>
          <w:szCs w:val="20"/>
        </w:rPr>
      </w:pPr>
      <w:r w:rsidRPr="00D10EFC">
        <w:rPr>
          <w:rFonts w:ascii="Arial" w:hAnsi="Arial" w:cs="Arial"/>
          <w:sz w:val="20"/>
          <w:szCs w:val="20"/>
        </w:rPr>
        <w:t>provádění finanční operace,</w:t>
      </w:r>
    </w:p>
    <w:p w:rsidR="00346160" w:rsidRPr="00D10EFC" w:rsidRDefault="00346160" w:rsidP="00580594">
      <w:pPr>
        <w:pStyle w:val="Odstavecseseznamem"/>
        <w:numPr>
          <w:ilvl w:val="0"/>
          <w:numId w:val="104"/>
        </w:numPr>
        <w:spacing w:line="276" w:lineRule="auto"/>
        <w:ind w:left="851"/>
        <w:jc w:val="both"/>
        <w:rPr>
          <w:rFonts w:ascii="Arial" w:hAnsi="Arial" w:cs="Arial"/>
          <w:sz w:val="20"/>
          <w:szCs w:val="20"/>
        </w:rPr>
      </w:pPr>
      <w:r w:rsidRPr="00D10EFC">
        <w:rPr>
          <w:rFonts w:ascii="Arial" w:hAnsi="Arial" w:cs="Arial"/>
          <w:sz w:val="20"/>
          <w:szCs w:val="20"/>
        </w:rPr>
        <w:t>evidence finanční operace,</w:t>
      </w:r>
    </w:p>
    <w:p w:rsidR="00346160" w:rsidRPr="00D10EFC" w:rsidRDefault="00346160" w:rsidP="00580594">
      <w:pPr>
        <w:pStyle w:val="Odstavecseseznamem"/>
        <w:numPr>
          <w:ilvl w:val="0"/>
          <w:numId w:val="104"/>
        </w:numPr>
        <w:spacing w:line="276" w:lineRule="auto"/>
        <w:ind w:left="851"/>
        <w:jc w:val="both"/>
        <w:rPr>
          <w:rFonts w:ascii="Arial" w:hAnsi="Arial" w:cs="Arial"/>
          <w:sz w:val="20"/>
          <w:szCs w:val="20"/>
        </w:rPr>
      </w:pPr>
      <w:r w:rsidRPr="00D10EFC">
        <w:rPr>
          <w:rFonts w:ascii="Arial" w:hAnsi="Arial" w:cs="Arial"/>
          <w:sz w:val="20"/>
          <w:szCs w:val="20"/>
        </w:rPr>
        <w:t>kontrola provedení finanční operace.</w:t>
      </w:r>
    </w:p>
    <w:p w:rsidR="00346160" w:rsidRPr="00D10EFC" w:rsidRDefault="00346160" w:rsidP="00F9277E">
      <w:pPr>
        <w:ind w:left="426"/>
        <w:jc w:val="both"/>
        <w:rPr>
          <w:rFonts w:ascii="Arial" w:hAnsi="Arial" w:cs="Arial"/>
          <w:sz w:val="20"/>
          <w:szCs w:val="20"/>
        </w:rPr>
      </w:pPr>
      <w:r w:rsidRPr="00D10EFC">
        <w:rPr>
          <w:rFonts w:ascii="Arial" w:hAnsi="Arial" w:cs="Arial"/>
          <w:sz w:val="20"/>
          <w:szCs w:val="20"/>
        </w:rPr>
        <w:t xml:space="preserve">Pokud by měl zaměstnanec odpovědnost za všechny tyto funkce, příležitost k protiprávní činnosti by byla téměř neomezená. </w:t>
      </w:r>
    </w:p>
    <w:p w:rsidR="00346160" w:rsidRPr="00DB4A9B" w:rsidRDefault="00346160" w:rsidP="009A3563">
      <w:pPr>
        <w:spacing w:after="0" w:line="276" w:lineRule="auto"/>
        <w:ind w:left="426"/>
        <w:jc w:val="both"/>
        <w:rPr>
          <w:rFonts w:ascii="Arial" w:hAnsi="Arial" w:cs="Arial"/>
          <w:sz w:val="20"/>
          <w:szCs w:val="20"/>
        </w:rPr>
      </w:pPr>
      <w:r w:rsidRPr="00DB4A9B">
        <w:rPr>
          <w:rFonts w:ascii="Arial" w:hAnsi="Arial" w:cs="Arial"/>
          <w:b/>
          <w:sz w:val="20"/>
          <w:szCs w:val="20"/>
        </w:rPr>
        <w:t>Praktické využití:</w:t>
      </w:r>
      <w:r w:rsidR="00DB4A9B">
        <w:rPr>
          <w:rFonts w:ascii="Arial" w:hAnsi="Arial" w:cs="Arial"/>
          <w:b/>
          <w:sz w:val="20"/>
          <w:szCs w:val="20"/>
        </w:rPr>
        <w:t xml:space="preserve"> </w:t>
      </w:r>
      <w:r w:rsidRPr="00DB4A9B">
        <w:rPr>
          <w:rFonts w:ascii="Arial" w:hAnsi="Arial" w:cs="Arial"/>
          <w:sz w:val="20"/>
          <w:szCs w:val="20"/>
        </w:rPr>
        <w:t>Kromě zákonných povinností (procesy řídicí kontroly) je tento mechanismus vhodný nastavit také</w:t>
      </w:r>
      <w:r w:rsidR="003D7F27">
        <w:rPr>
          <w:rFonts w:ascii="Arial" w:hAnsi="Arial" w:cs="Arial"/>
          <w:sz w:val="20"/>
          <w:szCs w:val="20"/>
        </w:rPr>
        <w:t xml:space="preserve"> např.</w:t>
      </w:r>
      <w:r w:rsidRPr="00DB4A9B">
        <w:rPr>
          <w:rFonts w:ascii="Arial" w:hAnsi="Arial" w:cs="Arial"/>
          <w:sz w:val="20"/>
          <w:szCs w:val="20"/>
        </w:rPr>
        <w:t>:</w:t>
      </w:r>
    </w:p>
    <w:p w:rsidR="00346160" w:rsidRPr="00DB4A9B" w:rsidRDefault="00346160" w:rsidP="009A3563">
      <w:pPr>
        <w:pStyle w:val="Odstavecseseznamem"/>
        <w:numPr>
          <w:ilvl w:val="0"/>
          <w:numId w:val="4"/>
        </w:numPr>
        <w:spacing w:line="276" w:lineRule="auto"/>
        <w:ind w:left="851" w:hanging="426"/>
        <w:jc w:val="both"/>
        <w:rPr>
          <w:rFonts w:ascii="Arial" w:hAnsi="Arial" w:cs="Arial"/>
          <w:sz w:val="20"/>
          <w:szCs w:val="20"/>
        </w:rPr>
      </w:pPr>
      <w:r w:rsidRPr="00DB4A9B">
        <w:rPr>
          <w:rFonts w:ascii="Arial" w:hAnsi="Arial" w:cs="Arial"/>
          <w:sz w:val="20"/>
          <w:szCs w:val="20"/>
        </w:rPr>
        <w:t>pro komunikaci s bankou,</w:t>
      </w:r>
    </w:p>
    <w:p w:rsidR="00346160" w:rsidRPr="00DB4A9B" w:rsidRDefault="00346160" w:rsidP="009A3563">
      <w:pPr>
        <w:pStyle w:val="Odstavecseseznamem"/>
        <w:numPr>
          <w:ilvl w:val="0"/>
          <w:numId w:val="4"/>
        </w:numPr>
        <w:spacing w:line="276" w:lineRule="auto"/>
        <w:ind w:left="851" w:hanging="426"/>
        <w:jc w:val="both"/>
        <w:rPr>
          <w:rFonts w:ascii="Arial" w:hAnsi="Arial" w:cs="Arial"/>
          <w:sz w:val="20"/>
          <w:szCs w:val="20"/>
        </w:rPr>
      </w:pPr>
      <w:r w:rsidRPr="00DB4A9B">
        <w:rPr>
          <w:rFonts w:ascii="Arial" w:hAnsi="Arial" w:cs="Arial"/>
          <w:sz w:val="20"/>
          <w:szCs w:val="20"/>
        </w:rPr>
        <w:t>pro přijetí příchozí platby,</w:t>
      </w:r>
    </w:p>
    <w:p w:rsidR="00346160" w:rsidRPr="00DB4A9B" w:rsidRDefault="00346160" w:rsidP="009A3563">
      <w:pPr>
        <w:pStyle w:val="Odstavecseseznamem"/>
        <w:numPr>
          <w:ilvl w:val="0"/>
          <w:numId w:val="4"/>
        </w:numPr>
        <w:spacing w:line="276" w:lineRule="auto"/>
        <w:ind w:left="851" w:hanging="426"/>
        <w:jc w:val="both"/>
        <w:rPr>
          <w:rFonts w:ascii="Arial" w:hAnsi="Arial" w:cs="Arial"/>
          <w:sz w:val="20"/>
          <w:szCs w:val="20"/>
        </w:rPr>
      </w:pPr>
      <w:r w:rsidRPr="00DB4A9B">
        <w:rPr>
          <w:rFonts w:ascii="Arial" w:hAnsi="Arial" w:cs="Arial"/>
          <w:sz w:val="20"/>
          <w:szCs w:val="20"/>
        </w:rPr>
        <w:t>pro kalkulaci a odeslání nabídky na doplňkovou činnost,</w:t>
      </w:r>
    </w:p>
    <w:p w:rsidR="00346160" w:rsidRPr="00DB4A9B" w:rsidRDefault="00346160" w:rsidP="009A3563">
      <w:pPr>
        <w:pStyle w:val="Odstavecseseznamem"/>
        <w:numPr>
          <w:ilvl w:val="0"/>
          <w:numId w:val="4"/>
        </w:numPr>
        <w:spacing w:line="276" w:lineRule="auto"/>
        <w:ind w:left="851" w:hanging="426"/>
        <w:jc w:val="both"/>
        <w:rPr>
          <w:rFonts w:ascii="Arial" w:hAnsi="Arial" w:cs="Arial"/>
          <w:sz w:val="20"/>
          <w:szCs w:val="20"/>
        </w:rPr>
      </w:pPr>
      <w:r w:rsidRPr="00DB4A9B">
        <w:rPr>
          <w:rFonts w:ascii="Arial" w:hAnsi="Arial" w:cs="Arial"/>
          <w:sz w:val="20"/>
          <w:szCs w:val="20"/>
        </w:rPr>
        <w:t>pro definování odpovědnosti při schvalování jinými než zákonnými rolemi v rámci jednotlivých účetních dokladů.</w:t>
      </w:r>
    </w:p>
    <w:p w:rsidR="00346160" w:rsidRPr="00580594" w:rsidRDefault="00346160" w:rsidP="00580594">
      <w:pPr>
        <w:pStyle w:val="Odstavecseseznamem"/>
        <w:numPr>
          <w:ilvl w:val="0"/>
          <w:numId w:val="4"/>
        </w:numPr>
        <w:spacing w:line="276" w:lineRule="auto"/>
        <w:ind w:left="426" w:hanging="426"/>
        <w:jc w:val="both"/>
        <w:rPr>
          <w:rFonts w:ascii="Arial" w:hAnsi="Arial" w:cs="Arial"/>
          <w:sz w:val="20"/>
          <w:szCs w:val="20"/>
        </w:rPr>
      </w:pPr>
      <w:r w:rsidRPr="00580594">
        <w:rPr>
          <w:rFonts w:ascii="Arial" w:hAnsi="Arial" w:cs="Arial"/>
          <w:b/>
          <w:sz w:val="20"/>
          <w:szCs w:val="20"/>
        </w:rPr>
        <w:t xml:space="preserve">Dokumentování a záznamy – </w:t>
      </w:r>
      <w:r w:rsidRPr="00580594">
        <w:rPr>
          <w:rFonts w:ascii="Arial" w:hAnsi="Arial" w:cs="Arial"/>
          <w:sz w:val="20"/>
          <w:szCs w:val="20"/>
        </w:rPr>
        <w:t xml:space="preserve">dokumenty a záznamy představují fyzickou evidenci o provedených hospodářských operacích; uvedené dokumenty a záznamy musí tyto operace přesně zobrazovat a vystihovat. Dokumenty by měly být jasně označovány (například číselnou řadou) a účetní záznamy popsány ve vnitřních předpisech. O všech schvalovaných operacích musí být proveden záznam. </w:t>
      </w:r>
    </w:p>
    <w:p w:rsidR="00346160" w:rsidRPr="00DB4A9B" w:rsidRDefault="00346160" w:rsidP="009A3563">
      <w:pPr>
        <w:spacing w:after="0" w:line="276" w:lineRule="auto"/>
        <w:ind w:left="426"/>
        <w:jc w:val="both"/>
        <w:rPr>
          <w:rFonts w:ascii="Arial" w:hAnsi="Arial" w:cs="Arial"/>
          <w:b/>
          <w:sz w:val="20"/>
          <w:szCs w:val="20"/>
        </w:rPr>
      </w:pPr>
      <w:r w:rsidRPr="00DB4A9B">
        <w:rPr>
          <w:rFonts w:ascii="Arial" w:hAnsi="Arial" w:cs="Arial"/>
          <w:b/>
          <w:sz w:val="20"/>
          <w:szCs w:val="20"/>
        </w:rPr>
        <w:t>Praktické využití:</w:t>
      </w:r>
    </w:p>
    <w:p w:rsidR="00346160" w:rsidRPr="00DB4A9B" w:rsidRDefault="00346160" w:rsidP="009A3563">
      <w:pPr>
        <w:pStyle w:val="Odstavecseseznamem"/>
        <w:numPr>
          <w:ilvl w:val="0"/>
          <w:numId w:val="4"/>
        </w:numPr>
        <w:spacing w:line="276" w:lineRule="auto"/>
        <w:ind w:left="851" w:hanging="426"/>
        <w:jc w:val="both"/>
        <w:rPr>
          <w:rFonts w:ascii="Arial" w:hAnsi="Arial" w:cs="Arial"/>
          <w:sz w:val="20"/>
          <w:szCs w:val="20"/>
        </w:rPr>
      </w:pPr>
      <w:r w:rsidRPr="00DB4A9B">
        <w:rPr>
          <w:rFonts w:ascii="Arial" w:hAnsi="Arial" w:cs="Arial"/>
          <w:sz w:val="20"/>
          <w:szCs w:val="20"/>
        </w:rPr>
        <w:t>Provádět dokumentaci schvalovacích postupů všech dokladů a skladovat ji s daným účetním záznamem.</w:t>
      </w:r>
    </w:p>
    <w:p w:rsidR="00346160" w:rsidRPr="00DB4A9B" w:rsidRDefault="00346160" w:rsidP="009A3563">
      <w:pPr>
        <w:pStyle w:val="Odstavecseseznamem"/>
        <w:numPr>
          <w:ilvl w:val="0"/>
          <w:numId w:val="4"/>
        </w:numPr>
        <w:spacing w:line="276" w:lineRule="auto"/>
        <w:ind w:left="851" w:hanging="426"/>
        <w:jc w:val="both"/>
        <w:rPr>
          <w:rFonts w:ascii="Arial" w:hAnsi="Arial" w:cs="Arial"/>
          <w:sz w:val="20"/>
          <w:szCs w:val="20"/>
        </w:rPr>
      </w:pPr>
      <w:r w:rsidRPr="00DB4A9B">
        <w:rPr>
          <w:rFonts w:ascii="Arial" w:hAnsi="Arial" w:cs="Arial"/>
          <w:sz w:val="20"/>
          <w:szCs w:val="20"/>
        </w:rPr>
        <w:t>Provazovat účetní záznamy výdajové se závazkovými záznamy:</w:t>
      </w:r>
    </w:p>
    <w:p w:rsidR="00346160" w:rsidRPr="00DB4A9B" w:rsidRDefault="00346160" w:rsidP="009A3563">
      <w:pPr>
        <w:pStyle w:val="Odstavecseseznamem"/>
        <w:numPr>
          <w:ilvl w:val="1"/>
          <w:numId w:val="30"/>
        </w:numPr>
        <w:spacing w:line="276" w:lineRule="auto"/>
        <w:ind w:left="1134" w:hanging="283"/>
        <w:jc w:val="both"/>
        <w:rPr>
          <w:rFonts w:ascii="Arial" w:hAnsi="Arial" w:cs="Arial"/>
          <w:sz w:val="20"/>
          <w:szCs w:val="20"/>
        </w:rPr>
      </w:pPr>
      <w:r w:rsidRPr="00DB4A9B">
        <w:rPr>
          <w:rFonts w:ascii="Arial" w:hAnsi="Arial" w:cs="Arial"/>
          <w:sz w:val="20"/>
          <w:szCs w:val="20"/>
        </w:rPr>
        <w:t>odkazem na číslo,</w:t>
      </w:r>
    </w:p>
    <w:p w:rsidR="00346160" w:rsidRPr="00DB4A9B" w:rsidRDefault="00302FC1" w:rsidP="009A3563">
      <w:pPr>
        <w:pStyle w:val="Odstavecseseznamem"/>
        <w:numPr>
          <w:ilvl w:val="1"/>
          <w:numId w:val="30"/>
        </w:numPr>
        <w:spacing w:line="276" w:lineRule="auto"/>
        <w:ind w:left="1134" w:hanging="283"/>
        <w:jc w:val="both"/>
        <w:rPr>
          <w:rFonts w:ascii="Arial" w:hAnsi="Arial" w:cs="Arial"/>
          <w:sz w:val="20"/>
          <w:szCs w:val="20"/>
        </w:rPr>
      </w:pPr>
      <w:r w:rsidRPr="00DB4A9B">
        <w:rPr>
          <w:rFonts w:ascii="Arial" w:hAnsi="Arial" w:cs="Arial"/>
          <w:sz w:val="20"/>
          <w:szCs w:val="20"/>
        </w:rPr>
        <w:t>fyzickým připojením závazku.</w:t>
      </w:r>
    </w:p>
    <w:p w:rsidR="00346160" w:rsidRPr="00580594" w:rsidRDefault="00346160" w:rsidP="00580594">
      <w:pPr>
        <w:pStyle w:val="Odstavecseseznamem"/>
        <w:numPr>
          <w:ilvl w:val="1"/>
          <w:numId w:val="105"/>
        </w:numPr>
        <w:spacing w:line="276" w:lineRule="auto"/>
        <w:ind w:left="426"/>
        <w:jc w:val="both"/>
        <w:rPr>
          <w:rFonts w:ascii="Arial" w:hAnsi="Arial" w:cs="Arial"/>
          <w:sz w:val="20"/>
          <w:szCs w:val="20"/>
        </w:rPr>
      </w:pPr>
      <w:r w:rsidRPr="00580594">
        <w:rPr>
          <w:rFonts w:ascii="Arial" w:hAnsi="Arial" w:cs="Arial"/>
          <w:b/>
          <w:sz w:val="20"/>
          <w:szCs w:val="20"/>
        </w:rPr>
        <w:t xml:space="preserve">Přístup k aktivům a dokumentům (záznamům) </w:t>
      </w:r>
      <w:r w:rsidRPr="00580594">
        <w:rPr>
          <w:rFonts w:ascii="Arial" w:hAnsi="Arial" w:cs="Arial"/>
          <w:sz w:val="20"/>
          <w:szCs w:val="20"/>
        </w:rPr>
        <w:t>– k majetku (zásoby, materiál, vybavení, dokumentace, výpočetní technika) organizace mají a mohou mít přístup jen pověření zaměstnanci. Jedním z prostředků zamezení přístupu nepovolaných osob je využití fyzických kontrol (trezory, spisovny) či IT mechanismů (logovaní přístupu, logování všech prováděných operací, zálohování a archivace).</w:t>
      </w:r>
    </w:p>
    <w:p w:rsidR="00346160" w:rsidRPr="00443EC6" w:rsidRDefault="00346160" w:rsidP="009A3563">
      <w:pPr>
        <w:spacing w:after="0" w:line="276" w:lineRule="auto"/>
        <w:ind w:left="426"/>
        <w:jc w:val="both"/>
        <w:rPr>
          <w:rFonts w:ascii="Arial" w:hAnsi="Arial" w:cs="Arial"/>
          <w:b/>
          <w:sz w:val="20"/>
          <w:szCs w:val="20"/>
        </w:rPr>
      </w:pPr>
      <w:r w:rsidRPr="00443EC6">
        <w:rPr>
          <w:rFonts w:ascii="Arial" w:hAnsi="Arial" w:cs="Arial"/>
          <w:b/>
          <w:sz w:val="20"/>
          <w:szCs w:val="20"/>
        </w:rPr>
        <w:t>Praktické využití:</w:t>
      </w:r>
    </w:p>
    <w:p w:rsidR="00346160" w:rsidRPr="00443EC6" w:rsidRDefault="00346160" w:rsidP="009A3563">
      <w:pPr>
        <w:pStyle w:val="Odstavecseseznamem"/>
        <w:numPr>
          <w:ilvl w:val="0"/>
          <w:numId w:val="4"/>
        </w:numPr>
        <w:spacing w:line="276" w:lineRule="auto"/>
        <w:ind w:left="851" w:hanging="426"/>
        <w:jc w:val="both"/>
        <w:rPr>
          <w:rFonts w:ascii="Arial" w:hAnsi="Arial" w:cs="Arial"/>
          <w:sz w:val="20"/>
          <w:szCs w:val="20"/>
        </w:rPr>
      </w:pPr>
      <w:r w:rsidRPr="00443EC6">
        <w:rPr>
          <w:rFonts w:ascii="Arial" w:hAnsi="Arial" w:cs="Arial"/>
          <w:sz w:val="20"/>
          <w:szCs w:val="20"/>
        </w:rPr>
        <w:t>evidovat typy přístupů do ekonomického systému (umožnit přístup jen do určitých agend ekonomického informačního systému),</w:t>
      </w:r>
    </w:p>
    <w:p w:rsidR="00346160" w:rsidRPr="00443EC6" w:rsidRDefault="00346160" w:rsidP="009A3563">
      <w:pPr>
        <w:pStyle w:val="Odstavecseseznamem"/>
        <w:numPr>
          <w:ilvl w:val="0"/>
          <w:numId w:val="4"/>
        </w:numPr>
        <w:spacing w:line="276" w:lineRule="auto"/>
        <w:ind w:left="851" w:hanging="426"/>
        <w:jc w:val="both"/>
        <w:rPr>
          <w:rFonts w:ascii="Arial" w:hAnsi="Arial" w:cs="Arial"/>
          <w:sz w:val="20"/>
          <w:szCs w:val="20"/>
        </w:rPr>
      </w:pPr>
      <w:r w:rsidRPr="00443EC6">
        <w:rPr>
          <w:rFonts w:ascii="Arial" w:hAnsi="Arial" w:cs="Arial"/>
          <w:sz w:val="20"/>
          <w:szCs w:val="20"/>
        </w:rPr>
        <w:t>evidovat přístupy do banky (elektronické, fyzické),</w:t>
      </w:r>
    </w:p>
    <w:p w:rsidR="00346160" w:rsidRPr="00443EC6" w:rsidRDefault="00346160" w:rsidP="009A3563">
      <w:pPr>
        <w:pStyle w:val="Odstavecseseznamem"/>
        <w:numPr>
          <w:ilvl w:val="0"/>
          <w:numId w:val="4"/>
        </w:numPr>
        <w:spacing w:line="276" w:lineRule="auto"/>
        <w:ind w:left="851" w:hanging="426"/>
        <w:jc w:val="both"/>
        <w:rPr>
          <w:rFonts w:ascii="Arial" w:hAnsi="Arial" w:cs="Arial"/>
          <w:sz w:val="20"/>
          <w:szCs w:val="20"/>
        </w:rPr>
      </w:pPr>
      <w:r w:rsidRPr="00443EC6">
        <w:rPr>
          <w:rFonts w:ascii="Arial" w:hAnsi="Arial" w:cs="Arial"/>
          <w:sz w:val="20"/>
          <w:szCs w:val="20"/>
        </w:rPr>
        <w:t>evidovat veškeré skladové operace a porovnávat je s výkonem činnosti,</w:t>
      </w:r>
    </w:p>
    <w:p w:rsidR="008339F1" w:rsidRDefault="00346160" w:rsidP="009A3563">
      <w:pPr>
        <w:pStyle w:val="Odstavecseseznamem"/>
        <w:numPr>
          <w:ilvl w:val="0"/>
          <w:numId w:val="4"/>
        </w:numPr>
        <w:spacing w:line="276" w:lineRule="auto"/>
        <w:ind w:left="851" w:hanging="426"/>
        <w:jc w:val="both"/>
        <w:rPr>
          <w:rFonts w:ascii="Arial" w:hAnsi="Arial" w:cs="Arial"/>
          <w:sz w:val="20"/>
          <w:szCs w:val="20"/>
        </w:rPr>
      </w:pPr>
      <w:r w:rsidRPr="00443EC6">
        <w:rPr>
          <w:rFonts w:ascii="Arial" w:hAnsi="Arial" w:cs="Arial"/>
          <w:sz w:val="20"/>
          <w:szCs w:val="20"/>
        </w:rPr>
        <w:t>ukládat účetní záznamy na místech, která jsou monitorována</w:t>
      </w:r>
    </w:p>
    <w:p w:rsidR="00346160" w:rsidRDefault="008339F1" w:rsidP="009A3563">
      <w:pPr>
        <w:pStyle w:val="Odstavecseseznamem"/>
        <w:numPr>
          <w:ilvl w:val="0"/>
          <w:numId w:val="4"/>
        </w:numPr>
        <w:spacing w:line="276" w:lineRule="auto"/>
        <w:ind w:left="851" w:hanging="426"/>
        <w:jc w:val="both"/>
        <w:rPr>
          <w:rFonts w:ascii="Arial" w:hAnsi="Arial" w:cs="Arial"/>
          <w:sz w:val="20"/>
          <w:szCs w:val="20"/>
        </w:rPr>
      </w:pPr>
      <w:r>
        <w:rPr>
          <w:rFonts w:ascii="Arial" w:hAnsi="Arial" w:cs="Arial"/>
          <w:sz w:val="20"/>
          <w:szCs w:val="20"/>
        </w:rPr>
        <w:t>zajistit bezpečnost informačních systémů jako celku</w:t>
      </w:r>
      <w:r w:rsidR="00346160" w:rsidRPr="00443EC6">
        <w:rPr>
          <w:rFonts w:ascii="Arial" w:hAnsi="Arial" w:cs="Arial"/>
          <w:sz w:val="20"/>
          <w:szCs w:val="20"/>
        </w:rPr>
        <w:t>.</w:t>
      </w:r>
    </w:p>
    <w:p w:rsidR="00346160" w:rsidRPr="00580594" w:rsidRDefault="00346160" w:rsidP="00580594">
      <w:pPr>
        <w:pStyle w:val="Odstavecseseznamem"/>
        <w:numPr>
          <w:ilvl w:val="0"/>
          <w:numId w:val="4"/>
        </w:numPr>
        <w:spacing w:line="276" w:lineRule="auto"/>
        <w:ind w:left="426" w:hanging="426"/>
        <w:jc w:val="both"/>
        <w:rPr>
          <w:rFonts w:ascii="Arial" w:hAnsi="Arial" w:cs="Arial"/>
          <w:sz w:val="20"/>
          <w:szCs w:val="20"/>
        </w:rPr>
      </w:pPr>
      <w:r w:rsidRPr="00580594">
        <w:rPr>
          <w:rFonts w:ascii="Arial" w:hAnsi="Arial" w:cs="Arial"/>
          <w:b/>
          <w:sz w:val="20"/>
          <w:szCs w:val="20"/>
        </w:rPr>
        <w:t xml:space="preserve">Nezávislé následné kontroly – </w:t>
      </w:r>
      <w:r w:rsidRPr="00580594">
        <w:rPr>
          <w:rFonts w:ascii="Arial" w:hAnsi="Arial" w:cs="Arial"/>
          <w:sz w:val="20"/>
          <w:szCs w:val="20"/>
        </w:rPr>
        <w:t>organizace by měla pověřit nezávislého zaměstnance (často je to sám ředitel), který bude pravidelně vyhodnocovat spolehlivost ekonomických systémů, porovnávat evidovaná aktiva se skutečnými a zjišťovat ty finanční operace, které nejsou evidované. Pokud se k efektu nezávislosti připojí také efekt momentu překvapení, je velká pravděpodobnost, že zaměstnanci budou provádět finanční operace řádně.</w:t>
      </w:r>
    </w:p>
    <w:p w:rsidR="00346160" w:rsidRPr="00443EC6" w:rsidRDefault="00346160" w:rsidP="009A3563">
      <w:pPr>
        <w:spacing w:after="0" w:line="276" w:lineRule="auto"/>
        <w:ind w:left="426"/>
        <w:jc w:val="both"/>
        <w:rPr>
          <w:rFonts w:ascii="Arial" w:hAnsi="Arial" w:cs="Arial"/>
          <w:b/>
          <w:sz w:val="20"/>
          <w:szCs w:val="20"/>
        </w:rPr>
      </w:pPr>
      <w:r w:rsidRPr="00443EC6">
        <w:rPr>
          <w:rFonts w:ascii="Arial" w:hAnsi="Arial" w:cs="Arial"/>
          <w:b/>
          <w:sz w:val="20"/>
          <w:szCs w:val="20"/>
        </w:rPr>
        <w:t>Praktické využití:</w:t>
      </w:r>
    </w:p>
    <w:p w:rsidR="00346160" w:rsidRPr="00443EC6" w:rsidRDefault="00346160" w:rsidP="009A3563">
      <w:pPr>
        <w:pStyle w:val="Odstavecseseznamem"/>
        <w:numPr>
          <w:ilvl w:val="0"/>
          <w:numId w:val="4"/>
        </w:numPr>
        <w:spacing w:line="276" w:lineRule="auto"/>
        <w:ind w:left="851" w:hanging="426"/>
        <w:jc w:val="both"/>
        <w:rPr>
          <w:rFonts w:ascii="Arial" w:hAnsi="Arial" w:cs="Arial"/>
          <w:sz w:val="20"/>
          <w:szCs w:val="20"/>
        </w:rPr>
      </w:pPr>
      <w:r w:rsidRPr="00443EC6">
        <w:rPr>
          <w:rFonts w:ascii="Arial" w:hAnsi="Arial" w:cs="Arial"/>
          <w:sz w:val="20"/>
          <w:szCs w:val="20"/>
        </w:rPr>
        <w:t>kontrolovat shodu skladových operací s výdajovými operacemi,</w:t>
      </w:r>
    </w:p>
    <w:p w:rsidR="00346160" w:rsidRPr="00443EC6" w:rsidRDefault="00346160" w:rsidP="009A3563">
      <w:pPr>
        <w:pStyle w:val="Odstavecseseznamem"/>
        <w:numPr>
          <w:ilvl w:val="0"/>
          <w:numId w:val="4"/>
        </w:numPr>
        <w:spacing w:line="276" w:lineRule="auto"/>
        <w:ind w:left="851" w:hanging="426"/>
        <w:jc w:val="both"/>
        <w:rPr>
          <w:rFonts w:ascii="Arial" w:hAnsi="Arial" w:cs="Arial"/>
          <w:sz w:val="20"/>
          <w:szCs w:val="20"/>
        </w:rPr>
      </w:pPr>
      <w:r w:rsidRPr="00443EC6">
        <w:rPr>
          <w:rFonts w:ascii="Arial" w:hAnsi="Arial" w:cs="Arial"/>
          <w:sz w:val="20"/>
          <w:szCs w:val="20"/>
        </w:rPr>
        <w:t>kontrolovat pohyby skladových evidencí s výkonem činností,</w:t>
      </w:r>
    </w:p>
    <w:p w:rsidR="00346160" w:rsidRPr="00443EC6" w:rsidRDefault="00346160" w:rsidP="009A3563">
      <w:pPr>
        <w:pStyle w:val="Odstavecseseznamem"/>
        <w:numPr>
          <w:ilvl w:val="0"/>
          <w:numId w:val="4"/>
        </w:numPr>
        <w:spacing w:line="276" w:lineRule="auto"/>
        <w:ind w:left="851" w:hanging="426"/>
        <w:jc w:val="both"/>
        <w:rPr>
          <w:rFonts w:ascii="Arial" w:hAnsi="Arial" w:cs="Arial"/>
          <w:sz w:val="20"/>
          <w:szCs w:val="20"/>
        </w:rPr>
      </w:pPr>
      <w:r w:rsidRPr="00443EC6">
        <w:rPr>
          <w:rFonts w:ascii="Arial" w:hAnsi="Arial" w:cs="Arial"/>
          <w:sz w:val="20"/>
          <w:szCs w:val="20"/>
        </w:rPr>
        <w:t xml:space="preserve">kontrolovat </w:t>
      </w:r>
      <w:r w:rsidR="00E966F1">
        <w:rPr>
          <w:rFonts w:ascii="Arial" w:hAnsi="Arial" w:cs="Arial"/>
          <w:sz w:val="20"/>
          <w:szCs w:val="20"/>
        </w:rPr>
        <w:t xml:space="preserve">a párovat položky na </w:t>
      </w:r>
      <w:r w:rsidRPr="00443EC6">
        <w:rPr>
          <w:rFonts w:ascii="Arial" w:hAnsi="Arial" w:cs="Arial"/>
          <w:sz w:val="20"/>
          <w:szCs w:val="20"/>
        </w:rPr>
        <w:t>bankovní</w:t>
      </w:r>
      <w:r w:rsidR="00E966F1">
        <w:rPr>
          <w:rFonts w:ascii="Arial" w:hAnsi="Arial" w:cs="Arial"/>
          <w:sz w:val="20"/>
          <w:szCs w:val="20"/>
        </w:rPr>
        <w:t>ch</w:t>
      </w:r>
      <w:r w:rsidRPr="00443EC6">
        <w:rPr>
          <w:rFonts w:ascii="Arial" w:hAnsi="Arial" w:cs="Arial"/>
          <w:sz w:val="20"/>
          <w:szCs w:val="20"/>
        </w:rPr>
        <w:t xml:space="preserve"> výpis</w:t>
      </w:r>
      <w:r w:rsidR="00E966F1">
        <w:rPr>
          <w:rFonts w:ascii="Arial" w:hAnsi="Arial" w:cs="Arial"/>
          <w:sz w:val="20"/>
          <w:szCs w:val="20"/>
        </w:rPr>
        <w:t>ech</w:t>
      </w:r>
      <w:r w:rsidRPr="00443EC6">
        <w:rPr>
          <w:rFonts w:ascii="Arial" w:hAnsi="Arial" w:cs="Arial"/>
          <w:sz w:val="20"/>
          <w:szCs w:val="20"/>
        </w:rPr>
        <w:t xml:space="preserve"> s</w:t>
      </w:r>
      <w:r w:rsidR="00E966F1">
        <w:rPr>
          <w:rFonts w:ascii="Arial" w:hAnsi="Arial" w:cs="Arial"/>
          <w:sz w:val="20"/>
          <w:szCs w:val="20"/>
        </w:rPr>
        <w:t>e</w:t>
      </w:r>
      <w:r w:rsidRPr="00443EC6">
        <w:rPr>
          <w:rFonts w:ascii="Arial" w:hAnsi="Arial" w:cs="Arial"/>
          <w:sz w:val="20"/>
          <w:szCs w:val="20"/>
        </w:rPr>
        <w:t> </w:t>
      </w:r>
      <w:r w:rsidR="00E966F1">
        <w:rPr>
          <w:rFonts w:ascii="Arial" w:hAnsi="Arial" w:cs="Arial"/>
          <w:sz w:val="20"/>
          <w:szCs w:val="20"/>
        </w:rPr>
        <w:t>schválenými příjmovými a výdajovými operacemi</w:t>
      </w:r>
      <w:r w:rsidRPr="00443EC6">
        <w:rPr>
          <w:rFonts w:ascii="Arial" w:hAnsi="Arial" w:cs="Arial"/>
          <w:sz w:val="20"/>
          <w:szCs w:val="20"/>
        </w:rPr>
        <w:t>,</w:t>
      </w:r>
    </w:p>
    <w:p w:rsidR="00346160" w:rsidRPr="00443EC6" w:rsidRDefault="00346160" w:rsidP="009A3563">
      <w:pPr>
        <w:pStyle w:val="Odstavecseseznamem"/>
        <w:numPr>
          <w:ilvl w:val="0"/>
          <w:numId w:val="4"/>
        </w:numPr>
        <w:spacing w:line="276" w:lineRule="auto"/>
        <w:ind w:left="851" w:hanging="426"/>
        <w:jc w:val="both"/>
        <w:rPr>
          <w:rFonts w:ascii="Arial" w:hAnsi="Arial" w:cs="Arial"/>
          <w:sz w:val="20"/>
          <w:szCs w:val="20"/>
        </w:rPr>
      </w:pPr>
      <w:r w:rsidRPr="00443EC6">
        <w:rPr>
          <w:rFonts w:ascii="Arial" w:hAnsi="Arial" w:cs="Arial"/>
          <w:sz w:val="20"/>
          <w:szCs w:val="20"/>
        </w:rPr>
        <w:t>kontrolovat efektivnost prováděných nákupů,</w:t>
      </w:r>
    </w:p>
    <w:p w:rsidR="00346160" w:rsidRDefault="00346160" w:rsidP="009A3563">
      <w:pPr>
        <w:pStyle w:val="Odstavecseseznamem"/>
        <w:numPr>
          <w:ilvl w:val="0"/>
          <w:numId w:val="4"/>
        </w:numPr>
        <w:spacing w:line="276" w:lineRule="auto"/>
        <w:ind w:left="851" w:hanging="426"/>
        <w:jc w:val="both"/>
        <w:rPr>
          <w:rFonts w:ascii="Arial" w:hAnsi="Arial" w:cs="Arial"/>
          <w:sz w:val="20"/>
          <w:szCs w:val="20"/>
        </w:rPr>
      </w:pPr>
      <w:r w:rsidRPr="003322A0">
        <w:rPr>
          <w:rFonts w:ascii="Arial" w:hAnsi="Arial" w:cs="Arial"/>
          <w:sz w:val="20"/>
          <w:szCs w:val="20"/>
        </w:rPr>
        <w:t xml:space="preserve">kontrolovat </w:t>
      </w:r>
      <w:r w:rsidR="00E966F1">
        <w:rPr>
          <w:rFonts w:ascii="Arial" w:hAnsi="Arial" w:cs="Arial"/>
          <w:sz w:val="20"/>
          <w:szCs w:val="20"/>
        </w:rPr>
        <w:t>naplňování povinností vyplývajících z</w:t>
      </w:r>
      <w:r w:rsidRPr="003322A0">
        <w:rPr>
          <w:rFonts w:ascii="Arial" w:hAnsi="Arial" w:cs="Arial"/>
          <w:sz w:val="20"/>
          <w:szCs w:val="20"/>
        </w:rPr>
        <w:t xml:space="preserve"> interních </w:t>
      </w:r>
      <w:r w:rsidR="00E966F1" w:rsidRPr="003322A0">
        <w:rPr>
          <w:rFonts w:ascii="Arial" w:hAnsi="Arial" w:cs="Arial"/>
          <w:sz w:val="20"/>
          <w:szCs w:val="20"/>
        </w:rPr>
        <w:t>předpis</w:t>
      </w:r>
      <w:r w:rsidR="00E966F1">
        <w:rPr>
          <w:rFonts w:ascii="Arial" w:hAnsi="Arial" w:cs="Arial"/>
          <w:sz w:val="20"/>
          <w:szCs w:val="20"/>
        </w:rPr>
        <w:t>ů</w:t>
      </w:r>
      <w:r w:rsidRPr="003322A0">
        <w:rPr>
          <w:rFonts w:ascii="Arial" w:hAnsi="Arial" w:cs="Arial"/>
          <w:sz w:val="20"/>
          <w:szCs w:val="20"/>
        </w:rPr>
        <w:t>.</w:t>
      </w:r>
    </w:p>
    <w:p w:rsidR="002E024A" w:rsidRDefault="002E024A" w:rsidP="009A3563">
      <w:pPr>
        <w:spacing w:line="276" w:lineRule="auto"/>
        <w:jc w:val="both"/>
        <w:rPr>
          <w:rFonts w:ascii="Arial" w:hAnsi="Arial" w:cs="Arial"/>
          <w:sz w:val="20"/>
          <w:szCs w:val="20"/>
        </w:rPr>
      </w:pPr>
      <w:r w:rsidRPr="00437F00">
        <w:rPr>
          <w:rFonts w:ascii="Arial" w:hAnsi="Arial" w:cs="Arial"/>
          <w:b/>
          <w:sz w:val="20"/>
          <w:szCs w:val="20"/>
        </w:rPr>
        <w:t>Pro sebehodnocení nastavení této komponenty lze využít následující dotazník:</w:t>
      </w:r>
    </w:p>
    <w:p w:rsidR="002E024A" w:rsidRPr="002E024A" w:rsidRDefault="002E024A" w:rsidP="009A3563">
      <w:pPr>
        <w:spacing w:line="276" w:lineRule="auto"/>
        <w:jc w:val="both"/>
        <w:rPr>
          <w:rFonts w:ascii="Arial" w:hAnsi="Arial" w:cs="Arial"/>
          <w:sz w:val="20"/>
          <w:szCs w:val="20"/>
        </w:rPr>
      </w:pPr>
    </w:p>
    <w:p w:rsidR="00844D26" w:rsidRDefault="00844D26" w:rsidP="009A3563">
      <w:pPr>
        <w:spacing w:line="276" w:lineRule="auto"/>
        <w:jc w:val="both"/>
        <w:rPr>
          <w:rFonts w:ascii="Arial" w:hAnsi="Arial" w:cs="Arial"/>
          <w:sz w:val="20"/>
          <w:szCs w:val="20"/>
        </w:rPr>
        <w:sectPr w:rsidR="00844D26" w:rsidSect="00580594">
          <w:type w:val="continuous"/>
          <w:pgSz w:w="11906" w:h="16838"/>
          <w:pgMar w:top="1440" w:right="1080" w:bottom="1440" w:left="1080" w:header="709" w:footer="709" w:gutter="0"/>
          <w:cols w:space="708"/>
          <w:titlePg/>
          <w:docGrid w:linePitch="360"/>
        </w:sectPr>
      </w:pPr>
    </w:p>
    <w:p w:rsidR="00844D26" w:rsidRPr="00F13717" w:rsidRDefault="00F13717" w:rsidP="009A3563">
      <w:pPr>
        <w:spacing w:line="276" w:lineRule="auto"/>
        <w:jc w:val="both"/>
        <w:rPr>
          <w:rFonts w:ascii="Arial" w:hAnsi="Arial" w:cs="Arial"/>
          <w:sz w:val="22"/>
        </w:rPr>
      </w:pPr>
      <w:r w:rsidRPr="00F13717">
        <w:rPr>
          <w:rFonts w:ascii="Arial" w:hAnsi="Arial" w:cs="Arial"/>
          <w:b/>
          <w:sz w:val="22"/>
        </w:rPr>
        <w:t>Pro sebehodnocení nastavení této komponenty lze využít následující dotazník:</w:t>
      </w:r>
    </w:p>
    <w:tbl>
      <w:tblPr>
        <w:tblW w:w="1360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4"/>
        <w:gridCol w:w="8505"/>
        <w:gridCol w:w="1417"/>
        <w:gridCol w:w="1276"/>
        <w:gridCol w:w="1417"/>
      </w:tblGrid>
      <w:tr w:rsidR="00844D26" w:rsidRPr="00844D26" w:rsidTr="002E024A">
        <w:trPr>
          <w:trHeight w:val="270"/>
          <w:tblHeader/>
        </w:trPr>
        <w:tc>
          <w:tcPr>
            <w:tcW w:w="994" w:type="dxa"/>
            <w:shd w:val="clear" w:color="auto" w:fill="D9D9D9" w:themeFill="background1" w:themeFillShade="D9"/>
            <w:vAlign w:val="center"/>
          </w:tcPr>
          <w:p w:rsidR="00844D26" w:rsidRPr="00844D26" w:rsidRDefault="00844D26" w:rsidP="009A3563">
            <w:pPr>
              <w:pStyle w:val="Odstavecseseznamem"/>
              <w:spacing w:after="0"/>
              <w:ind w:left="32"/>
              <w:jc w:val="both"/>
              <w:rPr>
                <w:rFonts w:ascii="Arial" w:hAnsi="Arial" w:cs="Arial"/>
                <w:b/>
                <w:sz w:val="20"/>
                <w:szCs w:val="20"/>
              </w:rPr>
            </w:pPr>
          </w:p>
        </w:tc>
        <w:tc>
          <w:tcPr>
            <w:tcW w:w="8505" w:type="dxa"/>
            <w:shd w:val="clear" w:color="auto" w:fill="D9D9D9" w:themeFill="background1" w:themeFillShade="D9"/>
            <w:vAlign w:val="center"/>
          </w:tcPr>
          <w:p w:rsidR="00844D26" w:rsidRPr="00844D26" w:rsidRDefault="00844D26" w:rsidP="009A3563">
            <w:pPr>
              <w:pStyle w:val="Odstavecseseznamem"/>
              <w:spacing w:after="0"/>
              <w:ind w:left="0"/>
              <w:jc w:val="both"/>
              <w:rPr>
                <w:rFonts w:ascii="Arial" w:hAnsi="Arial" w:cs="Arial"/>
                <w:b/>
                <w:sz w:val="20"/>
                <w:szCs w:val="20"/>
              </w:rPr>
            </w:pPr>
            <w:r w:rsidRPr="00844D26">
              <w:rPr>
                <w:rFonts w:ascii="Arial" w:hAnsi="Arial" w:cs="Arial"/>
                <w:b/>
                <w:sz w:val="20"/>
                <w:szCs w:val="20"/>
              </w:rPr>
              <w:t>Oblast klíčových prvků</w:t>
            </w:r>
          </w:p>
        </w:tc>
        <w:tc>
          <w:tcPr>
            <w:tcW w:w="1417" w:type="dxa"/>
            <w:shd w:val="clear" w:color="auto" w:fill="D9D9D9" w:themeFill="background1" w:themeFillShade="D9"/>
            <w:vAlign w:val="center"/>
          </w:tcPr>
          <w:p w:rsidR="00844D26" w:rsidRPr="00844D26" w:rsidRDefault="00844D26" w:rsidP="009A3563">
            <w:pPr>
              <w:pStyle w:val="Odstavecseseznamem"/>
              <w:spacing w:after="0"/>
              <w:ind w:left="0"/>
              <w:jc w:val="both"/>
              <w:rPr>
                <w:rFonts w:ascii="Arial" w:hAnsi="Arial" w:cs="Arial"/>
                <w:b/>
                <w:sz w:val="20"/>
                <w:szCs w:val="20"/>
              </w:rPr>
            </w:pPr>
            <w:r w:rsidRPr="00844D26">
              <w:rPr>
                <w:rFonts w:ascii="Arial" w:hAnsi="Arial" w:cs="Arial"/>
                <w:b/>
                <w:sz w:val="20"/>
                <w:szCs w:val="20"/>
              </w:rPr>
              <w:t>Musím mít?</w:t>
            </w:r>
          </w:p>
        </w:tc>
        <w:tc>
          <w:tcPr>
            <w:tcW w:w="1276" w:type="dxa"/>
            <w:shd w:val="clear" w:color="auto" w:fill="D9D9D9" w:themeFill="background1" w:themeFillShade="D9"/>
            <w:vAlign w:val="center"/>
          </w:tcPr>
          <w:p w:rsidR="00844D26" w:rsidRPr="00844D26" w:rsidRDefault="00844D26" w:rsidP="009A3563">
            <w:pPr>
              <w:pStyle w:val="Odstavecseseznamem"/>
              <w:spacing w:after="0"/>
              <w:ind w:left="141"/>
              <w:jc w:val="both"/>
              <w:rPr>
                <w:rFonts w:ascii="Arial" w:hAnsi="Arial" w:cs="Arial"/>
                <w:b/>
                <w:sz w:val="20"/>
                <w:szCs w:val="20"/>
              </w:rPr>
            </w:pPr>
            <w:r w:rsidRPr="00844D26">
              <w:rPr>
                <w:rFonts w:ascii="Arial" w:hAnsi="Arial" w:cs="Arial"/>
                <w:b/>
                <w:sz w:val="20"/>
                <w:szCs w:val="20"/>
              </w:rPr>
              <w:t>Mám/ Nemám</w:t>
            </w:r>
          </w:p>
        </w:tc>
        <w:tc>
          <w:tcPr>
            <w:tcW w:w="1417" w:type="dxa"/>
            <w:shd w:val="clear" w:color="auto" w:fill="D9D9D9" w:themeFill="background1" w:themeFillShade="D9"/>
            <w:vAlign w:val="center"/>
          </w:tcPr>
          <w:p w:rsidR="00844D26" w:rsidRPr="00844D26" w:rsidRDefault="00844D26" w:rsidP="009A3563">
            <w:pPr>
              <w:pStyle w:val="Odstavecseseznamem"/>
              <w:spacing w:after="0"/>
              <w:ind w:left="141"/>
              <w:jc w:val="both"/>
              <w:rPr>
                <w:rFonts w:ascii="Arial" w:hAnsi="Arial" w:cs="Arial"/>
                <w:b/>
                <w:sz w:val="20"/>
                <w:szCs w:val="20"/>
              </w:rPr>
            </w:pPr>
            <w:r w:rsidRPr="00844D26">
              <w:rPr>
                <w:rFonts w:ascii="Arial" w:hAnsi="Arial" w:cs="Arial"/>
                <w:b/>
                <w:sz w:val="20"/>
                <w:szCs w:val="20"/>
              </w:rPr>
              <w:t>Zdroj/kde to najdu</w:t>
            </w:r>
          </w:p>
        </w:tc>
      </w:tr>
      <w:tr w:rsidR="00844D26" w:rsidRPr="00844D26" w:rsidTr="002E024A">
        <w:trPr>
          <w:trHeight w:val="461"/>
        </w:trPr>
        <w:tc>
          <w:tcPr>
            <w:tcW w:w="994" w:type="dxa"/>
            <w:shd w:val="clear" w:color="auto" w:fill="F2F2F2" w:themeFill="background1" w:themeFillShade="F2"/>
            <w:vAlign w:val="center"/>
          </w:tcPr>
          <w:p w:rsidR="00844D26" w:rsidRPr="00844D26" w:rsidRDefault="00B44A16" w:rsidP="009A3563">
            <w:pPr>
              <w:pStyle w:val="Odstavecseseznamem"/>
              <w:spacing w:after="0"/>
              <w:ind w:left="32"/>
              <w:jc w:val="both"/>
              <w:rPr>
                <w:rFonts w:ascii="Arial" w:hAnsi="Arial" w:cs="Arial"/>
                <w:b/>
                <w:sz w:val="20"/>
                <w:szCs w:val="20"/>
              </w:rPr>
            </w:pPr>
            <w:r>
              <w:rPr>
                <w:rFonts w:ascii="Arial" w:hAnsi="Arial" w:cs="Arial"/>
                <w:b/>
                <w:sz w:val="20"/>
                <w:szCs w:val="20"/>
              </w:rPr>
              <w:t>3</w:t>
            </w:r>
            <w:r w:rsidR="00844D26" w:rsidRPr="00844D26">
              <w:rPr>
                <w:rFonts w:ascii="Arial" w:hAnsi="Arial" w:cs="Arial"/>
                <w:b/>
                <w:sz w:val="20"/>
                <w:szCs w:val="20"/>
              </w:rPr>
              <w:t>.1</w:t>
            </w:r>
          </w:p>
        </w:tc>
        <w:tc>
          <w:tcPr>
            <w:tcW w:w="12615" w:type="dxa"/>
            <w:gridSpan w:val="4"/>
            <w:shd w:val="clear" w:color="auto" w:fill="F2F2F2" w:themeFill="background1" w:themeFillShade="F2"/>
            <w:vAlign w:val="center"/>
          </w:tcPr>
          <w:p w:rsidR="00844D26" w:rsidRPr="00844D26" w:rsidRDefault="00844D26" w:rsidP="009A3563">
            <w:pPr>
              <w:spacing w:after="0"/>
              <w:ind w:left="70"/>
              <w:jc w:val="both"/>
              <w:rPr>
                <w:rFonts w:ascii="Arial" w:hAnsi="Arial" w:cs="Arial"/>
                <w:b/>
                <w:sz w:val="20"/>
                <w:szCs w:val="20"/>
              </w:rPr>
            </w:pPr>
            <w:r w:rsidRPr="00844D26">
              <w:rPr>
                <w:rFonts w:ascii="Arial" w:hAnsi="Arial" w:cs="Arial"/>
                <w:b/>
                <w:sz w:val="20"/>
                <w:szCs w:val="20"/>
              </w:rPr>
              <w:t>Rozpočetnictví včetně řízení cash flow</w:t>
            </w:r>
          </w:p>
        </w:tc>
      </w:tr>
      <w:tr w:rsidR="00844D26" w:rsidRPr="00844D26" w:rsidTr="002E024A">
        <w:trPr>
          <w:trHeight w:val="461"/>
        </w:trPr>
        <w:tc>
          <w:tcPr>
            <w:tcW w:w="994" w:type="dxa"/>
            <w:shd w:val="clear" w:color="auto" w:fill="FFFFFF" w:themeFill="background1"/>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.1.1</w:t>
            </w:r>
          </w:p>
        </w:tc>
        <w:tc>
          <w:tcPr>
            <w:tcW w:w="8505"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r w:rsidRPr="00844D26">
              <w:rPr>
                <w:rFonts w:ascii="Arial" w:hAnsi="Arial" w:cs="Arial"/>
                <w:sz w:val="20"/>
                <w:szCs w:val="20"/>
              </w:rPr>
              <w:t>Má organizace stanovenu směrnici pro vyhodnocování finančního plánu?</w:t>
            </w: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p>
        </w:tc>
        <w:tc>
          <w:tcPr>
            <w:tcW w:w="1276"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p>
        </w:tc>
      </w:tr>
      <w:tr w:rsidR="00844D26" w:rsidRPr="00844D26" w:rsidTr="002E024A">
        <w:trPr>
          <w:trHeight w:val="461"/>
        </w:trPr>
        <w:tc>
          <w:tcPr>
            <w:tcW w:w="994" w:type="dxa"/>
            <w:shd w:val="clear" w:color="auto" w:fill="F2F2F2" w:themeFill="background1" w:themeFillShade="F2"/>
            <w:vAlign w:val="center"/>
          </w:tcPr>
          <w:p w:rsidR="00844D26" w:rsidRPr="00844D26" w:rsidRDefault="00B44A16" w:rsidP="009A3563">
            <w:pPr>
              <w:pStyle w:val="Odstavecseseznamem"/>
              <w:spacing w:after="0"/>
              <w:ind w:left="32"/>
              <w:jc w:val="both"/>
              <w:rPr>
                <w:rFonts w:ascii="Arial" w:hAnsi="Arial" w:cs="Arial"/>
                <w:b/>
                <w:sz w:val="20"/>
                <w:szCs w:val="20"/>
              </w:rPr>
            </w:pPr>
            <w:r>
              <w:rPr>
                <w:rFonts w:ascii="Arial" w:hAnsi="Arial" w:cs="Arial"/>
                <w:b/>
                <w:sz w:val="20"/>
                <w:szCs w:val="20"/>
              </w:rPr>
              <w:t>3</w:t>
            </w:r>
            <w:r w:rsidR="00844D26" w:rsidRPr="00844D26">
              <w:rPr>
                <w:rFonts w:ascii="Arial" w:hAnsi="Arial" w:cs="Arial"/>
                <w:b/>
                <w:sz w:val="20"/>
                <w:szCs w:val="20"/>
              </w:rPr>
              <w:t>.3.</w:t>
            </w:r>
          </w:p>
        </w:tc>
        <w:tc>
          <w:tcPr>
            <w:tcW w:w="12615" w:type="dxa"/>
            <w:gridSpan w:val="4"/>
            <w:shd w:val="clear" w:color="auto" w:fill="F2F2F2" w:themeFill="background1" w:themeFillShade="F2"/>
            <w:vAlign w:val="center"/>
          </w:tcPr>
          <w:p w:rsidR="00844D26" w:rsidRPr="00844D26" w:rsidRDefault="00844D26" w:rsidP="009A3563">
            <w:pPr>
              <w:spacing w:after="0"/>
              <w:ind w:left="70"/>
              <w:jc w:val="both"/>
              <w:rPr>
                <w:rFonts w:ascii="Arial" w:hAnsi="Arial" w:cs="Arial"/>
                <w:b/>
                <w:sz w:val="20"/>
                <w:szCs w:val="20"/>
              </w:rPr>
            </w:pPr>
            <w:r w:rsidRPr="00844D26">
              <w:rPr>
                <w:rFonts w:ascii="Arial" w:hAnsi="Arial" w:cs="Arial"/>
                <w:b/>
                <w:sz w:val="20"/>
                <w:szCs w:val="20"/>
              </w:rPr>
              <w:t>Výkaznictví</w:t>
            </w:r>
          </w:p>
        </w:tc>
      </w:tr>
      <w:tr w:rsidR="00844D26" w:rsidRPr="00844D26" w:rsidTr="002E024A">
        <w:trPr>
          <w:trHeight w:val="461"/>
        </w:trPr>
        <w:tc>
          <w:tcPr>
            <w:tcW w:w="994" w:type="dxa"/>
            <w:shd w:val="clear" w:color="auto" w:fill="FFFFFF" w:themeFill="background1"/>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.3.1</w:t>
            </w:r>
          </w:p>
        </w:tc>
        <w:tc>
          <w:tcPr>
            <w:tcW w:w="8505"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r w:rsidRPr="00844D26">
              <w:rPr>
                <w:rFonts w:ascii="Arial" w:hAnsi="Arial" w:cs="Arial"/>
                <w:sz w:val="20"/>
                <w:szCs w:val="20"/>
              </w:rPr>
              <w:t>Jsou stanoveny a nastaveny výkonnostní ukazatele organizace, se kterými operují systémy výkaznictví?</w:t>
            </w:r>
            <w:r w:rsidR="007A02AA">
              <w:rPr>
                <w:rFonts w:ascii="Arial" w:hAnsi="Arial" w:cs="Arial"/>
                <w:sz w:val="20"/>
                <w:szCs w:val="20"/>
              </w:rPr>
              <w:t xml:space="preserve"> </w:t>
            </w:r>
            <w:r w:rsidRPr="00844D26">
              <w:rPr>
                <w:rFonts w:ascii="Arial" w:hAnsi="Arial" w:cs="Arial"/>
                <w:sz w:val="20"/>
                <w:szCs w:val="20"/>
              </w:rPr>
              <w:t>(úvazek, intervence, kontakt, lůžkoden, obložnost, setkání aj.)</w:t>
            </w: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p>
        </w:tc>
        <w:tc>
          <w:tcPr>
            <w:tcW w:w="1276"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r>
      <w:tr w:rsidR="00844D26" w:rsidRPr="00844D26" w:rsidTr="002E024A">
        <w:trPr>
          <w:trHeight w:val="379"/>
        </w:trPr>
        <w:tc>
          <w:tcPr>
            <w:tcW w:w="994" w:type="dxa"/>
            <w:shd w:val="clear" w:color="auto" w:fill="FFFFFF" w:themeFill="background1"/>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.3.2</w:t>
            </w:r>
          </w:p>
        </w:tc>
        <w:tc>
          <w:tcPr>
            <w:tcW w:w="8505"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r w:rsidRPr="00844D26">
              <w:rPr>
                <w:rFonts w:ascii="Arial" w:hAnsi="Arial" w:cs="Arial"/>
                <w:sz w:val="20"/>
                <w:szCs w:val="20"/>
              </w:rPr>
              <w:t>Eviduje organizace finanční výkazy?</w:t>
            </w: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p>
        </w:tc>
        <w:tc>
          <w:tcPr>
            <w:tcW w:w="1276"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r>
      <w:tr w:rsidR="00844D26" w:rsidRPr="00844D26" w:rsidTr="002E024A">
        <w:trPr>
          <w:trHeight w:val="461"/>
        </w:trPr>
        <w:tc>
          <w:tcPr>
            <w:tcW w:w="994" w:type="dxa"/>
            <w:shd w:val="clear" w:color="auto" w:fill="FFFFFF" w:themeFill="background1"/>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3.3</w:t>
            </w:r>
          </w:p>
        </w:tc>
        <w:tc>
          <w:tcPr>
            <w:tcW w:w="8505"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r w:rsidRPr="00844D26">
              <w:rPr>
                <w:rFonts w:ascii="Arial" w:hAnsi="Arial" w:cs="Arial"/>
                <w:sz w:val="20"/>
                <w:szCs w:val="20"/>
              </w:rPr>
              <w:t>Eviduje organizace statistické výkazy? Jaké?</w:t>
            </w: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p>
        </w:tc>
        <w:tc>
          <w:tcPr>
            <w:tcW w:w="1276"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r>
      <w:tr w:rsidR="00844D26" w:rsidRPr="00844D26" w:rsidTr="002E024A">
        <w:trPr>
          <w:trHeight w:val="461"/>
        </w:trPr>
        <w:tc>
          <w:tcPr>
            <w:tcW w:w="994" w:type="dxa"/>
            <w:shd w:val="clear" w:color="auto" w:fill="F2F2F2" w:themeFill="background1" w:themeFillShade="F2"/>
            <w:vAlign w:val="center"/>
          </w:tcPr>
          <w:p w:rsidR="00844D26" w:rsidRPr="00844D26" w:rsidRDefault="00B44A16" w:rsidP="009A3563">
            <w:pPr>
              <w:pStyle w:val="Odstavecseseznamem"/>
              <w:spacing w:after="0"/>
              <w:ind w:left="32"/>
              <w:jc w:val="both"/>
              <w:rPr>
                <w:rFonts w:ascii="Arial" w:hAnsi="Arial" w:cs="Arial"/>
                <w:b/>
                <w:sz w:val="20"/>
                <w:szCs w:val="20"/>
              </w:rPr>
            </w:pPr>
            <w:r>
              <w:rPr>
                <w:rFonts w:ascii="Arial" w:hAnsi="Arial" w:cs="Arial"/>
                <w:b/>
                <w:sz w:val="20"/>
                <w:szCs w:val="20"/>
              </w:rPr>
              <w:t>3</w:t>
            </w:r>
            <w:r w:rsidR="00844D26" w:rsidRPr="00844D26">
              <w:rPr>
                <w:rFonts w:ascii="Arial" w:hAnsi="Arial" w:cs="Arial"/>
                <w:b/>
                <w:sz w:val="20"/>
                <w:szCs w:val="20"/>
              </w:rPr>
              <w:t>.4.</w:t>
            </w:r>
          </w:p>
        </w:tc>
        <w:tc>
          <w:tcPr>
            <w:tcW w:w="12615" w:type="dxa"/>
            <w:gridSpan w:val="4"/>
            <w:shd w:val="clear" w:color="auto" w:fill="F2F2F2" w:themeFill="background1" w:themeFillShade="F2"/>
            <w:vAlign w:val="center"/>
          </w:tcPr>
          <w:p w:rsidR="00844D26" w:rsidRPr="00844D26" w:rsidRDefault="00844D26" w:rsidP="009A3563">
            <w:pPr>
              <w:spacing w:after="0"/>
              <w:ind w:left="70"/>
              <w:jc w:val="both"/>
              <w:rPr>
                <w:rFonts w:ascii="Arial" w:hAnsi="Arial" w:cs="Arial"/>
                <w:b/>
                <w:sz w:val="20"/>
                <w:szCs w:val="20"/>
              </w:rPr>
            </w:pPr>
            <w:r w:rsidRPr="00844D26">
              <w:rPr>
                <w:rFonts w:ascii="Arial" w:hAnsi="Arial" w:cs="Arial"/>
                <w:b/>
                <w:sz w:val="20"/>
                <w:szCs w:val="20"/>
              </w:rPr>
              <w:t>Řídící kontrola a zákonné požadavky na VŘKS</w:t>
            </w:r>
          </w:p>
        </w:tc>
      </w:tr>
      <w:tr w:rsidR="00844D26" w:rsidRPr="00844D26" w:rsidTr="002E024A">
        <w:trPr>
          <w:trHeight w:val="461"/>
        </w:trPr>
        <w:tc>
          <w:tcPr>
            <w:tcW w:w="994" w:type="dxa"/>
            <w:shd w:val="clear" w:color="auto" w:fill="FFFFFF" w:themeFill="background1"/>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.4.1</w:t>
            </w:r>
          </w:p>
        </w:tc>
        <w:tc>
          <w:tcPr>
            <w:tcW w:w="8505"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r w:rsidRPr="00844D26">
              <w:rPr>
                <w:rFonts w:ascii="Arial" w:hAnsi="Arial" w:cs="Arial"/>
                <w:sz w:val="20"/>
                <w:szCs w:val="20"/>
              </w:rPr>
              <w:t>Má organizace písemně zpracovánu směrnici k nastavení vnitřního kontrolního systému a výkonu řídící finanční kontroly? Rozložení rolí v rámci předběžné, průběžné a následné finanční kontroly (příkazce operace, správce rozpočtu, hlavní účetní).</w:t>
            </w: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p>
        </w:tc>
        <w:tc>
          <w:tcPr>
            <w:tcW w:w="1276"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r>
      <w:tr w:rsidR="00844D26" w:rsidRPr="00844D26" w:rsidTr="002E024A">
        <w:trPr>
          <w:trHeight w:val="461"/>
        </w:trPr>
        <w:tc>
          <w:tcPr>
            <w:tcW w:w="994" w:type="dxa"/>
            <w:shd w:val="clear" w:color="auto" w:fill="FFFFFF" w:themeFill="background1"/>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.4.2</w:t>
            </w:r>
          </w:p>
        </w:tc>
        <w:tc>
          <w:tcPr>
            <w:tcW w:w="8505"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r w:rsidRPr="00844D26">
              <w:rPr>
                <w:rFonts w:ascii="Arial" w:hAnsi="Arial" w:cs="Arial"/>
                <w:sz w:val="20"/>
                <w:szCs w:val="20"/>
              </w:rPr>
              <w:t>Je v pracovních náplních funkčních míst zaměstnanců zapracován rozsah pravomoci a odpovědnosti v rámci finančního řízení a kontroly?</w:t>
            </w: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c>
          <w:tcPr>
            <w:tcW w:w="1276"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r>
      <w:tr w:rsidR="00844D26" w:rsidRPr="00844D26" w:rsidTr="002E024A">
        <w:trPr>
          <w:trHeight w:val="461"/>
        </w:trPr>
        <w:tc>
          <w:tcPr>
            <w:tcW w:w="994" w:type="dxa"/>
            <w:shd w:val="clear" w:color="auto" w:fill="FFFFFF" w:themeFill="background1"/>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.4.3</w:t>
            </w:r>
          </w:p>
        </w:tc>
        <w:tc>
          <w:tcPr>
            <w:tcW w:w="8505"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r w:rsidRPr="00844D26">
              <w:rPr>
                <w:rFonts w:ascii="Arial" w:hAnsi="Arial" w:cs="Arial"/>
                <w:sz w:val="20"/>
                <w:szCs w:val="20"/>
              </w:rPr>
              <w:t>Má organizace stanovenu směrnici pro podpisové vzory pro pozice příkazce operace, hlavní účetní, správce rozpočtu?</w:t>
            </w: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c>
          <w:tcPr>
            <w:tcW w:w="1276"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r>
      <w:tr w:rsidR="00844D26" w:rsidRPr="00844D26" w:rsidTr="002E024A">
        <w:trPr>
          <w:trHeight w:val="461"/>
        </w:trPr>
        <w:tc>
          <w:tcPr>
            <w:tcW w:w="994" w:type="dxa"/>
            <w:shd w:val="clear" w:color="auto" w:fill="FFFFFF" w:themeFill="background1"/>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.4.4</w:t>
            </w:r>
          </w:p>
        </w:tc>
        <w:tc>
          <w:tcPr>
            <w:tcW w:w="8505"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r w:rsidRPr="00844D26">
              <w:rPr>
                <w:rFonts w:ascii="Arial" w:hAnsi="Arial" w:cs="Arial"/>
                <w:sz w:val="20"/>
                <w:szCs w:val="20"/>
              </w:rPr>
              <w:t>Má organizace stanovena pověření pro tyto zaměstnance? (Případné zanesení pověření v organizačním řádu, pracovním řádu, v pracovních náplních aj.).</w:t>
            </w: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p>
        </w:tc>
        <w:tc>
          <w:tcPr>
            <w:tcW w:w="1276"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r>
      <w:tr w:rsidR="00844D26" w:rsidRPr="00844D26" w:rsidTr="002E024A">
        <w:trPr>
          <w:trHeight w:val="387"/>
        </w:trPr>
        <w:tc>
          <w:tcPr>
            <w:tcW w:w="994" w:type="dxa"/>
            <w:shd w:val="clear" w:color="auto" w:fill="FFFFFF" w:themeFill="background1"/>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.4.5</w:t>
            </w:r>
          </w:p>
        </w:tc>
        <w:tc>
          <w:tcPr>
            <w:tcW w:w="8505"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r w:rsidRPr="00844D26">
              <w:rPr>
                <w:rFonts w:ascii="Arial" w:hAnsi="Arial" w:cs="Arial"/>
                <w:sz w:val="20"/>
                <w:szCs w:val="20"/>
              </w:rPr>
              <w:t>Má organizace vnitřní předpisy pro stanovení a sledování limitů provozních výdajů?</w:t>
            </w: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c>
          <w:tcPr>
            <w:tcW w:w="1276"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r>
      <w:tr w:rsidR="00844D26" w:rsidRPr="00844D26" w:rsidTr="002E024A">
        <w:trPr>
          <w:trHeight w:val="461"/>
        </w:trPr>
        <w:tc>
          <w:tcPr>
            <w:tcW w:w="994" w:type="dxa"/>
            <w:shd w:val="clear" w:color="auto" w:fill="FFFFFF" w:themeFill="background1"/>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.4.6</w:t>
            </w:r>
          </w:p>
        </w:tc>
        <w:tc>
          <w:tcPr>
            <w:tcW w:w="8505" w:type="dxa"/>
            <w:shd w:val="clear" w:color="auto" w:fill="FFFFFF" w:themeFill="background1"/>
            <w:vAlign w:val="center"/>
          </w:tcPr>
          <w:p w:rsidR="00844D26" w:rsidRPr="00844D26" w:rsidRDefault="00844D26" w:rsidP="009A3563">
            <w:pPr>
              <w:spacing w:after="0"/>
              <w:ind w:left="70"/>
              <w:jc w:val="both"/>
              <w:rPr>
                <w:rFonts w:ascii="Arial" w:hAnsi="Arial" w:cs="Arial"/>
                <w:sz w:val="20"/>
                <w:szCs w:val="20"/>
              </w:rPr>
            </w:pPr>
            <w:r w:rsidRPr="00844D26">
              <w:rPr>
                <w:rFonts w:ascii="Arial" w:hAnsi="Arial" w:cs="Arial"/>
                <w:sz w:val="20"/>
                <w:szCs w:val="20"/>
              </w:rPr>
              <w:t>Jsou nastaveny výkonnostní ukazatele ve vztahu k sledování a vyhodnocování hospodárnosti, efektivnosti a účelnosti výdajů v organizaci?</w:t>
            </w: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c>
          <w:tcPr>
            <w:tcW w:w="1276"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c>
          <w:tcPr>
            <w:tcW w:w="1417" w:type="dxa"/>
            <w:shd w:val="clear" w:color="auto" w:fill="FFFFFF" w:themeFill="background1"/>
            <w:vAlign w:val="center"/>
          </w:tcPr>
          <w:p w:rsidR="00844D26" w:rsidRPr="00844D26" w:rsidRDefault="00844D26" w:rsidP="009A3563">
            <w:pPr>
              <w:spacing w:after="0"/>
              <w:ind w:left="70"/>
              <w:jc w:val="both"/>
              <w:rPr>
                <w:rFonts w:ascii="Arial" w:hAnsi="Arial" w:cs="Arial"/>
                <w:b/>
                <w:sz w:val="20"/>
                <w:szCs w:val="20"/>
              </w:rPr>
            </w:pPr>
          </w:p>
        </w:tc>
      </w:tr>
      <w:tr w:rsidR="00844D26" w:rsidRPr="00844D26" w:rsidTr="002E024A">
        <w:trPr>
          <w:trHeight w:val="461"/>
        </w:trPr>
        <w:tc>
          <w:tcPr>
            <w:tcW w:w="994" w:type="dxa"/>
            <w:shd w:val="clear" w:color="auto" w:fill="F2F2F2" w:themeFill="background1" w:themeFillShade="F2"/>
            <w:vAlign w:val="center"/>
          </w:tcPr>
          <w:p w:rsidR="00844D26" w:rsidRPr="00844D26" w:rsidRDefault="00B44A16" w:rsidP="009A3563">
            <w:pPr>
              <w:pStyle w:val="Odstavecseseznamem"/>
              <w:spacing w:after="0"/>
              <w:ind w:left="32"/>
              <w:jc w:val="both"/>
              <w:rPr>
                <w:rFonts w:ascii="Arial" w:hAnsi="Arial" w:cs="Arial"/>
                <w:b/>
                <w:sz w:val="20"/>
                <w:szCs w:val="20"/>
              </w:rPr>
            </w:pPr>
            <w:r>
              <w:rPr>
                <w:rFonts w:ascii="Arial" w:hAnsi="Arial" w:cs="Arial"/>
                <w:b/>
                <w:sz w:val="20"/>
                <w:szCs w:val="20"/>
              </w:rPr>
              <w:t>3</w:t>
            </w:r>
            <w:r w:rsidR="00844D26" w:rsidRPr="00844D26">
              <w:rPr>
                <w:rFonts w:ascii="Arial" w:hAnsi="Arial" w:cs="Arial"/>
                <w:b/>
                <w:sz w:val="20"/>
                <w:szCs w:val="20"/>
              </w:rPr>
              <w:t>.6.</w:t>
            </w:r>
          </w:p>
        </w:tc>
        <w:tc>
          <w:tcPr>
            <w:tcW w:w="12615" w:type="dxa"/>
            <w:gridSpan w:val="4"/>
            <w:shd w:val="clear" w:color="auto" w:fill="F2F2F2" w:themeFill="background1" w:themeFillShade="F2"/>
            <w:vAlign w:val="center"/>
          </w:tcPr>
          <w:p w:rsidR="00844D26" w:rsidRPr="00844D26" w:rsidRDefault="00844D26" w:rsidP="009A3563">
            <w:pPr>
              <w:spacing w:after="0"/>
              <w:ind w:left="70"/>
              <w:jc w:val="both"/>
              <w:rPr>
                <w:rFonts w:ascii="Arial" w:hAnsi="Arial" w:cs="Arial"/>
                <w:b/>
                <w:sz w:val="20"/>
                <w:szCs w:val="20"/>
              </w:rPr>
            </w:pPr>
            <w:r w:rsidRPr="00844D26">
              <w:rPr>
                <w:rFonts w:ascii="Arial" w:hAnsi="Arial" w:cs="Arial"/>
                <w:b/>
                <w:sz w:val="20"/>
                <w:szCs w:val="20"/>
              </w:rPr>
              <w:t xml:space="preserve">Vybrané fyzické kontrolní mechanismy </w:t>
            </w:r>
          </w:p>
        </w:tc>
      </w:tr>
      <w:tr w:rsidR="00844D26" w:rsidRPr="00844D26" w:rsidTr="002E024A">
        <w:trPr>
          <w:trHeight w:val="232"/>
        </w:trPr>
        <w:tc>
          <w:tcPr>
            <w:tcW w:w="994" w:type="dxa"/>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.6.1</w:t>
            </w:r>
          </w:p>
        </w:tc>
        <w:tc>
          <w:tcPr>
            <w:tcW w:w="8505" w:type="dxa"/>
            <w:vAlign w:val="center"/>
          </w:tcPr>
          <w:p w:rsidR="00844D26" w:rsidRPr="00844D26" w:rsidRDefault="00844D26" w:rsidP="009A3563">
            <w:pPr>
              <w:pStyle w:val="Zkladntext"/>
              <w:ind w:left="70"/>
              <w:jc w:val="both"/>
              <w:rPr>
                <w:rFonts w:ascii="Arial" w:hAnsi="Arial" w:cs="Arial"/>
                <w:b/>
                <w:sz w:val="20"/>
                <w:szCs w:val="20"/>
              </w:rPr>
            </w:pPr>
            <w:r w:rsidRPr="00844D26">
              <w:rPr>
                <w:rFonts w:ascii="Arial" w:hAnsi="Arial" w:cs="Arial"/>
                <w:sz w:val="20"/>
                <w:szCs w:val="20"/>
              </w:rPr>
              <w:t>Má organizace stanoven prokazatelný způsob evidence a zavedeny interní pravidla pro evidenci pracovní doby?</w:t>
            </w:r>
          </w:p>
          <w:p w:rsidR="00844D26" w:rsidRPr="00844D26" w:rsidRDefault="00844D26" w:rsidP="009A3563">
            <w:pPr>
              <w:pStyle w:val="Zkladntext"/>
              <w:ind w:left="70"/>
              <w:jc w:val="both"/>
              <w:rPr>
                <w:rFonts w:ascii="Arial" w:hAnsi="Arial" w:cs="Arial"/>
                <w:b/>
                <w:sz w:val="20"/>
                <w:szCs w:val="20"/>
              </w:rPr>
            </w:pPr>
            <w:r w:rsidRPr="00844D26">
              <w:rPr>
                <w:rFonts w:ascii="Arial" w:hAnsi="Arial" w:cs="Arial"/>
                <w:sz w:val="20"/>
                <w:szCs w:val="20"/>
              </w:rPr>
              <w:t>Včetně vyznačení začátku a konce: a) odpracované směny, práce přesčas, další dohodnuté práce přesčas, noční práce, doby v době pracovní pohotovosti</w:t>
            </w:r>
          </w:p>
          <w:p w:rsidR="00844D26" w:rsidRPr="00844D26" w:rsidRDefault="00844D26" w:rsidP="009A3563">
            <w:pPr>
              <w:pStyle w:val="Zkladntext"/>
              <w:ind w:left="70"/>
              <w:jc w:val="both"/>
              <w:rPr>
                <w:rFonts w:ascii="Arial" w:hAnsi="Arial" w:cs="Arial"/>
                <w:b/>
                <w:sz w:val="20"/>
                <w:szCs w:val="20"/>
              </w:rPr>
            </w:pPr>
            <w:r w:rsidRPr="00844D26">
              <w:rPr>
                <w:rFonts w:ascii="Arial" w:hAnsi="Arial" w:cs="Arial"/>
                <w:sz w:val="20"/>
                <w:szCs w:val="20"/>
              </w:rPr>
              <w:t>b) pracovní pohotovosti, kterou zaměstnanec držel.</w:t>
            </w:r>
          </w:p>
          <w:p w:rsidR="00844D26" w:rsidRPr="00844D26" w:rsidRDefault="00844D26" w:rsidP="009A3563">
            <w:pPr>
              <w:pStyle w:val="Zkladntext"/>
              <w:ind w:left="70"/>
              <w:jc w:val="both"/>
              <w:rPr>
                <w:rFonts w:ascii="Arial" w:hAnsi="Arial" w:cs="Arial"/>
                <w:b/>
                <w:sz w:val="20"/>
                <w:szCs w:val="20"/>
              </w:rPr>
            </w:pPr>
            <w:r w:rsidRPr="00844D26">
              <w:rPr>
                <w:rFonts w:ascii="Arial" w:hAnsi="Arial" w:cs="Arial"/>
                <w:sz w:val="20"/>
                <w:szCs w:val="20"/>
              </w:rPr>
              <w:t>c) přestávek na jídlo a oddech zaměstnanců – doporučené, nepovinné</w:t>
            </w:r>
          </w:p>
        </w:tc>
        <w:tc>
          <w:tcPr>
            <w:tcW w:w="1417" w:type="dxa"/>
            <w:vAlign w:val="center"/>
          </w:tcPr>
          <w:p w:rsidR="00844D26" w:rsidRPr="00844D26" w:rsidRDefault="00844D26" w:rsidP="009A3563">
            <w:pPr>
              <w:spacing w:after="0"/>
              <w:ind w:left="70"/>
              <w:jc w:val="both"/>
              <w:rPr>
                <w:rFonts w:ascii="Arial" w:hAnsi="Arial" w:cs="Arial"/>
                <w:sz w:val="20"/>
                <w:szCs w:val="20"/>
              </w:rPr>
            </w:pPr>
          </w:p>
        </w:tc>
        <w:tc>
          <w:tcPr>
            <w:tcW w:w="1276" w:type="dxa"/>
            <w:vAlign w:val="center"/>
          </w:tcPr>
          <w:p w:rsidR="00844D26" w:rsidRPr="00844D26" w:rsidRDefault="00844D26" w:rsidP="009A3563">
            <w:pPr>
              <w:spacing w:after="0"/>
              <w:ind w:left="70"/>
              <w:jc w:val="both"/>
              <w:rPr>
                <w:rFonts w:ascii="Arial" w:hAnsi="Arial" w:cs="Arial"/>
                <w:sz w:val="20"/>
                <w:szCs w:val="20"/>
              </w:rPr>
            </w:pPr>
          </w:p>
        </w:tc>
        <w:tc>
          <w:tcPr>
            <w:tcW w:w="1417" w:type="dxa"/>
            <w:vAlign w:val="center"/>
          </w:tcPr>
          <w:p w:rsidR="00844D26" w:rsidRPr="00844D26" w:rsidRDefault="00844D26" w:rsidP="009A3563">
            <w:pPr>
              <w:spacing w:after="0"/>
              <w:ind w:left="70"/>
              <w:jc w:val="both"/>
              <w:rPr>
                <w:rFonts w:ascii="Arial" w:hAnsi="Arial" w:cs="Arial"/>
                <w:sz w:val="20"/>
                <w:szCs w:val="20"/>
              </w:rPr>
            </w:pPr>
          </w:p>
        </w:tc>
      </w:tr>
      <w:tr w:rsidR="00844D26" w:rsidRPr="00844D26" w:rsidTr="002E024A">
        <w:trPr>
          <w:trHeight w:val="461"/>
        </w:trPr>
        <w:tc>
          <w:tcPr>
            <w:tcW w:w="994" w:type="dxa"/>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.6.2</w:t>
            </w:r>
          </w:p>
        </w:tc>
        <w:tc>
          <w:tcPr>
            <w:tcW w:w="8505" w:type="dxa"/>
            <w:vAlign w:val="center"/>
          </w:tcPr>
          <w:p w:rsidR="00844D26" w:rsidRPr="00844D26" w:rsidRDefault="00844D26" w:rsidP="009A3563">
            <w:pPr>
              <w:pStyle w:val="Zkladntext"/>
              <w:jc w:val="both"/>
              <w:rPr>
                <w:rFonts w:ascii="Arial" w:hAnsi="Arial" w:cs="Arial"/>
                <w:b/>
                <w:sz w:val="20"/>
                <w:szCs w:val="20"/>
              </w:rPr>
            </w:pPr>
            <w:r w:rsidRPr="00844D26">
              <w:rPr>
                <w:rFonts w:ascii="Arial" w:hAnsi="Arial" w:cs="Arial"/>
                <w:sz w:val="20"/>
                <w:szCs w:val="20"/>
              </w:rPr>
              <w:t xml:space="preserve">Má organizace zavedený docházkový systém, který plní funkci evidence pracovní doby? </w:t>
            </w:r>
          </w:p>
          <w:p w:rsidR="00844D26" w:rsidRPr="00844D26" w:rsidRDefault="00844D26" w:rsidP="009A3563">
            <w:pPr>
              <w:pStyle w:val="Zkladntext"/>
              <w:jc w:val="both"/>
              <w:rPr>
                <w:rFonts w:ascii="Arial" w:hAnsi="Arial" w:cs="Arial"/>
                <w:b/>
                <w:sz w:val="20"/>
                <w:szCs w:val="20"/>
              </w:rPr>
            </w:pPr>
            <w:r w:rsidRPr="00844D26">
              <w:rPr>
                <w:rFonts w:ascii="Arial" w:hAnsi="Arial" w:cs="Arial"/>
                <w:sz w:val="20"/>
                <w:szCs w:val="20"/>
              </w:rPr>
              <w:t>Nemáme na mysli vedení sešitu nebo evidence např. v Excelu, ale systém, ve kterém jsou obsaženy:</w:t>
            </w:r>
          </w:p>
          <w:p w:rsidR="00844D26" w:rsidRPr="00844D26" w:rsidRDefault="00844D26" w:rsidP="009A3563">
            <w:pPr>
              <w:pStyle w:val="Zkladntext"/>
              <w:jc w:val="both"/>
              <w:rPr>
                <w:rFonts w:ascii="Arial" w:hAnsi="Arial" w:cs="Arial"/>
                <w:b/>
                <w:sz w:val="20"/>
                <w:szCs w:val="20"/>
              </w:rPr>
            </w:pPr>
            <w:r w:rsidRPr="00844D26">
              <w:rPr>
                <w:rFonts w:ascii="Arial" w:hAnsi="Arial" w:cs="Arial"/>
                <w:sz w:val="20"/>
                <w:szCs w:val="20"/>
              </w:rPr>
              <w:t>a) informace o době, ve které se zaměstnanec zdržuje v práci</w:t>
            </w:r>
          </w:p>
          <w:p w:rsidR="00844D26" w:rsidRPr="00844D26" w:rsidRDefault="00844D26" w:rsidP="009A3563">
            <w:pPr>
              <w:pStyle w:val="Zkladntext"/>
              <w:jc w:val="both"/>
              <w:rPr>
                <w:rFonts w:ascii="Arial" w:hAnsi="Arial" w:cs="Arial"/>
                <w:sz w:val="20"/>
                <w:szCs w:val="20"/>
              </w:rPr>
            </w:pPr>
            <w:r w:rsidRPr="00844D26">
              <w:rPr>
                <w:rFonts w:ascii="Arial" w:hAnsi="Arial" w:cs="Arial"/>
                <w:sz w:val="20"/>
                <w:szCs w:val="20"/>
              </w:rPr>
              <w:t>b) všechny potřebné údaje, které mají být v evidenci pracovní doby.</w:t>
            </w:r>
          </w:p>
        </w:tc>
        <w:tc>
          <w:tcPr>
            <w:tcW w:w="1417" w:type="dxa"/>
            <w:vAlign w:val="center"/>
          </w:tcPr>
          <w:p w:rsidR="00844D26" w:rsidRPr="00844D26" w:rsidRDefault="00844D26" w:rsidP="009A3563">
            <w:pPr>
              <w:spacing w:after="0"/>
              <w:jc w:val="both"/>
              <w:rPr>
                <w:rFonts w:ascii="Arial" w:hAnsi="Arial" w:cs="Arial"/>
                <w:sz w:val="20"/>
                <w:szCs w:val="20"/>
              </w:rPr>
            </w:pPr>
          </w:p>
        </w:tc>
        <w:tc>
          <w:tcPr>
            <w:tcW w:w="1276" w:type="dxa"/>
            <w:vAlign w:val="center"/>
          </w:tcPr>
          <w:p w:rsidR="00844D26" w:rsidRPr="00844D26" w:rsidRDefault="00844D26" w:rsidP="009A3563">
            <w:pPr>
              <w:spacing w:after="0"/>
              <w:jc w:val="both"/>
              <w:rPr>
                <w:rFonts w:ascii="Arial" w:hAnsi="Arial" w:cs="Arial"/>
                <w:sz w:val="20"/>
                <w:szCs w:val="20"/>
              </w:rPr>
            </w:pPr>
          </w:p>
        </w:tc>
        <w:tc>
          <w:tcPr>
            <w:tcW w:w="1417" w:type="dxa"/>
            <w:vAlign w:val="center"/>
          </w:tcPr>
          <w:p w:rsidR="00844D26" w:rsidRPr="00844D26" w:rsidRDefault="00844D26" w:rsidP="009A3563">
            <w:pPr>
              <w:spacing w:after="0"/>
              <w:jc w:val="both"/>
              <w:rPr>
                <w:rFonts w:ascii="Arial" w:hAnsi="Arial" w:cs="Arial"/>
                <w:sz w:val="20"/>
                <w:szCs w:val="20"/>
              </w:rPr>
            </w:pPr>
          </w:p>
        </w:tc>
      </w:tr>
      <w:tr w:rsidR="00844D26" w:rsidRPr="00844D26" w:rsidTr="002E024A">
        <w:trPr>
          <w:trHeight w:val="461"/>
        </w:trPr>
        <w:tc>
          <w:tcPr>
            <w:tcW w:w="994" w:type="dxa"/>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.6.3</w:t>
            </w:r>
          </w:p>
        </w:tc>
        <w:tc>
          <w:tcPr>
            <w:tcW w:w="8505" w:type="dxa"/>
            <w:vAlign w:val="center"/>
          </w:tcPr>
          <w:p w:rsidR="00844D26" w:rsidRPr="00844D26" w:rsidRDefault="00844D26" w:rsidP="009A3563">
            <w:pPr>
              <w:pStyle w:val="Zkladntext"/>
              <w:jc w:val="both"/>
              <w:rPr>
                <w:rFonts w:ascii="Arial" w:hAnsi="Arial" w:cs="Arial"/>
                <w:b/>
                <w:sz w:val="20"/>
                <w:szCs w:val="20"/>
              </w:rPr>
            </w:pPr>
            <w:r w:rsidRPr="00844D26">
              <w:rPr>
                <w:rFonts w:ascii="Arial" w:hAnsi="Arial" w:cs="Arial"/>
                <w:sz w:val="20"/>
                <w:szCs w:val="20"/>
              </w:rPr>
              <w:t>Má organizace zavedený systém klíčového hospodářství (tzn., že existuje zaměstnanec, odpovědný za evidenci, vydávání a kontrolu přidělených klíčů a je v každém okamžiku jasné, kolik, jakých a kde je klíčů v oběhu)?</w:t>
            </w:r>
          </w:p>
        </w:tc>
        <w:tc>
          <w:tcPr>
            <w:tcW w:w="1417" w:type="dxa"/>
            <w:vAlign w:val="center"/>
          </w:tcPr>
          <w:p w:rsidR="00844D26" w:rsidRPr="00844D26" w:rsidRDefault="00844D26" w:rsidP="009A3563">
            <w:pPr>
              <w:spacing w:after="0"/>
              <w:jc w:val="both"/>
              <w:rPr>
                <w:rFonts w:ascii="Arial" w:hAnsi="Arial" w:cs="Arial"/>
                <w:sz w:val="20"/>
                <w:szCs w:val="20"/>
              </w:rPr>
            </w:pPr>
          </w:p>
        </w:tc>
        <w:tc>
          <w:tcPr>
            <w:tcW w:w="1276" w:type="dxa"/>
            <w:vAlign w:val="center"/>
          </w:tcPr>
          <w:p w:rsidR="00844D26" w:rsidRPr="00844D26" w:rsidRDefault="00844D26" w:rsidP="009A3563">
            <w:pPr>
              <w:spacing w:after="0"/>
              <w:jc w:val="both"/>
              <w:rPr>
                <w:rFonts w:ascii="Arial" w:hAnsi="Arial" w:cs="Arial"/>
                <w:sz w:val="20"/>
                <w:szCs w:val="20"/>
              </w:rPr>
            </w:pPr>
          </w:p>
        </w:tc>
        <w:tc>
          <w:tcPr>
            <w:tcW w:w="1417" w:type="dxa"/>
            <w:vAlign w:val="center"/>
          </w:tcPr>
          <w:p w:rsidR="00844D26" w:rsidRPr="00844D26" w:rsidRDefault="00844D26" w:rsidP="009A3563">
            <w:pPr>
              <w:spacing w:after="0"/>
              <w:jc w:val="both"/>
              <w:rPr>
                <w:rFonts w:ascii="Arial" w:hAnsi="Arial" w:cs="Arial"/>
                <w:sz w:val="20"/>
                <w:szCs w:val="20"/>
              </w:rPr>
            </w:pPr>
          </w:p>
        </w:tc>
      </w:tr>
      <w:tr w:rsidR="00844D26" w:rsidRPr="00844D26" w:rsidTr="002E024A">
        <w:trPr>
          <w:trHeight w:val="461"/>
        </w:trPr>
        <w:tc>
          <w:tcPr>
            <w:tcW w:w="994" w:type="dxa"/>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.6.4</w:t>
            </w:r>
          </w:p>
        </w:tc>
        <w:tc>
          <w:tcPr>
            <w:tcW w:w="8505" w:type="dxa"/>
            <w:vAlign w:val="center"/>
          </w:tcPr>
          <w:p w:rsidR="00844D26" w:rsidRPr="00844D26" w:rsidRDefault="00844D26" w:rsidP="009A3563">
            <w:pPr>
              <w:pStyle w:val="Zkladntext"/>
              <w:jc w:val="both"/>
              <w:rPr>
                <w:rFonts w:ascii="Arial" w:hAnsi="Arial" w:cs="Arial"/>
                <w:b/>
                <w:sz w:val="20"/>
                <w:szCs w:val="20"/>
              </w:rPr>
            </w:pPr>
            <w:r w:rsidRPr="00844D26">
              <w:rPr>
                <w:rFonts w:ascii="Arial" w:hAnsi="Arial" w:cs="Arial"/>
                <w:sz w:val="20"/>
                <w:szCs w:val="20"/>
              </w:rPr>
              <w:t>Používá organizace systém GPS jednotek pro sledování pohybu služebních automobilů?</w:t>
            </w:r>
          </w:p>
        </w:tc>
        <w:tc>
          <w:tcPr>
            <w:tcW w:w="1417" w:type="dxa"/>
            <w:vAlign w:val="center"/>
          </w:tcPr>
          <w:p w:rsidR="00844D26" w:rsidRPr="00844D26" w:rsidRDefault="00844D26" w:rsidP="009A3563">
            <w:pPr>
              <w:spacing w:after="0"/>
              <w:jc w:val="both"/>
              <w:rPr>
                <w:rFonts w:ascii="Arial" w:hAnsi="Arial" w:cs="Arial"/>
                <w:sz w:val="20"/>
                <w:szCs w:val="20"/>
              </w:rPr>
            </w:pPr>
          </w:p>
        </w:tc>
        <w:tc>
          <w:tcPr>
            <w:tcW w:w="1276" w:type="dxa"/>
            <w:vAlign w:val="center"/>
          </w:tcPr>
          <w:p w:rsidR="00844D26" w:rsidRPr="00844D26" w:rsidRDefault="00844D26" w:rsidP="009A3563">
            <w:pPr>
              <w:spacing w:after="0"/>
              <w:jc w:val="both"/>
              <w:rPr>
                <w:rFonts w:ascii="Arial" w:hAnsi="Arial" w:cs="Arial"/>
                <w:sz w:val="20"/>
                <w:szCs w:val="20"/>
              </w:rPr>
            </w:pPr>
          </w:p>
        </w:tc>
        <w:tc>
          <w:tcPr>
            <w:tcW w:w="1417" w:type="dxa"/>
            <w:vAlign w:val="center"/>
          </w:tcPr>
          <w:p w:rsidR="00844D26" w:rsidRPr="00844D26" w:rsidRDefault="00844D26" w:rsidP="009A3563">
            <w:pPr>
              <w:spacing w:after="0"/>
              <w:jc w:val="both"/>
              <w:rPr>
                <w:rFonts w:ascii="Arial" w:hAnsi="Arial" w:cs="Arial"/>
                <w:sz w:val="20"/>
                <w:szCs w:val="20"/>
              </w:rPr>
            </w:pPr>
          </w:p>
        </w:tc>
      </w:tr>
      <w:tr w:rsidR="00844D26" w:rsidRPr="00844D26" w:rsidTr="002E024A">
        <w:trPr>
          <w:trHeight w:val="461"/>
        </w:trPr>
        <w:tc>
          <w:tcPr>
            <w:tcW w:w="994" w:type="dxa"/>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.6.5</w:t>
            </w:r>
          </w:p>
        </w:tc>
        <w:tc>
          <w:tcPr>
            <w:tcW w:w="8505" w:type="dxa"/>
            <w:vAlign w:val="center"/>
          </w:tcPr>
          <w:p w:rsidR="00844D26" w:rsidRPr="00844D26" w:rsidRDefault="00844D26" w:rsidP="009A3563">
            <w:pPr>
              <w:pStyle w:val="Zkladntext"/>
              <w:jc w:val="both"/>
              <w:rPr>
                <w:rFonts w:ascii="Arial" w:hAnsi="Arial" w:cs="Arial"/>
                <w:b/>
                <w:sz w:val="20"/>
                <w:szCs w:val="20"/>
              </w:rPr>
            </w:pPr>
            <w:r w:rsidRPr="00844D26">
              <w:rPr>
                <w:rFonts w:ascii="Arial" w:hAnsi="Arial" w:cs="Arial"/>
                <w:sz w:val="20"/>
                <w:szCs w:val="20"/>
              </w:rPr>
              <w:t xml:space="preserve">Má organizace správně nastavené přístupy k elektronickému bankovnictví a </w:t>
            </w:r>
            <w:r w:rsidR="00E966F1">
              <w:rPr>
                <w:rFonts w:ascii="Arial" w:hAnsi="Arial" w:cs="Arial"/>
                <w:sz w:val="20"/>
                <w:szCs w:val="20"/>
              </w:rPr>
              <w:t> eliminuje rizika spojená s možnou manipulací obsahu bankovních výpisů (a jiných dokladů)</w:t>
            </w:r>
            <w:r w:rsidRPr="00844D26">
              <w:rPr>
                <w:rFonts w:ascii="Arial" w:hAnsi="Arial" w:cs="Arial"/>
                <w:sz w:val="20"/>
                <w:szCs w:val="20"/>
              </w:rPr>
              <w:t>?</w:t>
            </w:r>
          </w:p>
        </w:tc>
        <w:tc>
          <w:tcPr>
            <w:tcW w:w="1417" w:type="dxa"/>
            <w:vAlign w:val="center"/>
          </w:tcPr>
          <w:p w:rsidR="00844D26" w:rsidRPr="00844D26" w:rsidRDefault="00844D26" w:rsidP="009A3563">
            <w:pPr>
              <w:spacing w:after="0"/>
              <w:jc w:val="both"/>
              <w:rPr>
                <w:rFonts w:ascii="Arial" w:hAnsi="Arial" w:cs="Arial"/>
                <w:sz w:val="20"/>
                <w:szCs w:val="20"/>
              </w:rPr>
            </w:pPr>
          </w:p>
        </w:tc>
        <w:tc>
          <w:tcPr>
            <w:tcW w:w="1276" w:type="dxa"/>
            <w:vAlign w:val="center"/>
          </w:tcPr>
          <w:p w:rsidR="00844D26" w:rsidRPr="00844D26" w:rsidRDefault="00844D26" w:rsidP="009A3563">
            <w:pPr>
              <w:spacing w:after="0"/>
              <w:jc w:val="both"/>
              <w:rPr>
                <w:rFonts w:ascii="Arial" w:hAnsi="Arial" w:cs="Arial"/>
                <w:sz w:val="20"/>
                <w:szCs w:val="20"/>
              </w:rPr>
            </w:pPr>
          </w:p>
        </w:tc>
        <w:tc>
          <w:tcPr>
            <w:tcW w:w="1417" w:type="dxa"/>
            <w:vAlign w:val="center"/>
          </w:tcPr>
          <w:p w:rsidR="00844D26" w:rsidRPr="00844D26" w:rsidRDefault="00844D26" w:rsidP="009A3563">
            <w:pPr>
              <w:spacing w:after="0"/>
              <w:jc w:val="both"/>
              <w:rPr>
                <w:rFonts w:ascii="Arial" w:hAnsi="Arial" w:cs="Arial"/>
                <w:sz w:val="20"/>
                <w:szCs w:val="20"/>
              </w:rPr>
            </w:pPr>
          </w:p>
        </w:tc>
      </w:tr>
      <w:tr w:rsidR="00844D26" w:rsidRPr="00844D26" w:rsidTr="002E024A">
        <w:trPr>
          <w:trHeight w:val="461"/>
        </w:trPr>
        <w:tc>
          <w:tcPr>
            <w:tcW w:w="994" w:type="dxa"/>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.6.6</w:t>
            </w:r>
          </w:p>
        </w:tc>
        <w:tc>
          <w:tcPr>
            <w:tcW w:w="8505" w:type="dxa"/>
            <w:vAlign w:val="center"/>
          </w:tcPr>
          <w:p w:rsidR="00844D26" w:rsidRPr="00844D26" w:rsidRDefault="00844D26" w:rsidP="009A3563">
            <w:pPr>
              <w:pStyle w:val="Zkladntext"/>
              <w:jc w:val="both"/>
              <w:rPr>
                <w:rFonts w:ascii="Arial" w:hAnsi="Arial" w:cs="Arial"/>
                <w:b/>
                <w:sz w:val="20"/>
                <w:szCs w:val="20"/>
              </w:rPr>
            </w:pPr>
            <w:r w:rsidRPr="00844D26">
              <w:rPr>
                <w:rFonts w:ascii="Arial" w:hAnsi="Arial" w:cs="Arial"/>
                <w:sz w:val="20"/>
                <w:szCs w:val="20"/>
              </w:rPr>
              <w:t xml:space="preserve">Má organizace u elektronického bankovnictví zajištěnou zásadu čtyř očí a dvou </w:t>
            </w:r>
            <w:r w:rsidR="00C54C65">
              <w:rPr>
                <w:rFonts w:ascii="Arial" w:hAnsi="Arial" w:cs="Arial"/>
                <w:sz w:val="20"/>
                <w:szCs w:val="20"/>
              </w:rPr>
              <w:t>p</w:t>
            </w:r>
            <w:r w:rsidRPr="00844D26">
              <w:rPr>
                <w:rFonts w:ascii="Arial" w:hAnsi="Arial" w:cs="Arial"/>
                <w:sz w:val="20"/>
                <w:szCs w:val="20"/>
              </w:rPr>
              <w:t>odpisů? (tzn., že tuto činnost „nemá pod kontrolou“ pouze jeden zaměstnanec)</w:t>
            </w:r>
          </w:p>
        </w:tc>
        <w:tc>
          <w:tcPr>
            <w:tcW w:w="1417" w:type="dxa"/>
            <w:vAlign w:val="center"/>
          </w:tcPr>
          <w:p w:rsidR="00844D26" w:rsidRPr="00844D26" w:rsidRDefault="00844D26" w:rsidP="009A3563">
            <w:pPr>
              <w:spacing w:after="0"/>
              <w:jc w:val="both"/>
              <w:rPr>
                <w:rFonts w:ascii="Arial" w:hAnsi="Arial" w:cs="Arial"/>
                <w:sz w:val="20"/>
                <w:szCs w:val="20"/>
              </w:rPr>
            </w:pPr>
          </w:p>
        </w:tc>
        <w:tc>
          <w:tcPr>
            <w:tcW w:w="1276" w:type="dxa"/>
            <w:vAlign w:val="center"/>
          </w:tcPr>
          <w:p w:rsidR="00844D26" w:rsidRPr="00844D26" w:rsidRDefault="00844D26" w:rsidP="009A3563">
            <w:pPr>
              <w:spacing w:after="0"/>
              <w:jc w:val="both"/>
              <w:rPr>
                <w:rFonts w:ascii="Arial" w:hAnsi="Arial" w:cs="Arial"/>
                <w:sz w:val="20"/>
                <w:szCs w:val="20"/>
              </w:rPr>
            </w:pPr>
          </w:p>
        </w:tc>
        <w:tc>
          <w:tcPr>
            <w:tcW w:w="1417" w:type="dxa"/>
            <w:vAlign w:val="center"/>
          </w:tcPr>
          <w:p w:rsidR="00844D26" w:rsidRPr="00844D26" w:rsidRDefault="00844D26" w:rsidP="009A3563">
            <w:pPr>
              <w:spacing w:after="0"/>
              <w:jc w:val="both"/>
              <w:rPr>
                <w:rFonts w:ascii="Arial" w:hAnsi="Arial" w:cs="Arial"/>
                <w:sz w:val="20"/>
                <w:szCs w:val="20"/>
              </w:rPr>
            </w:pPr>
          </w:p>
        </w:tc>
      </w:tr>
      <w:tr w:rsidR="00844D26" w:rsidRPr="00844D26" w:rsidTr="002E024A">
        <w:trPr>
          <w:trHeight w:val="461"/>
        </w:trPr>
        <w:tc>
          <w:tcPr>
            <w:tcW w:w="994" w:type="dxa"/>
            <w:vAlign w:val="center"/>
          </w:tcPr>
          <w:p w:rsidR="00844D26" w:rsidRPr="00844D26" w:rsidRDefault="00B44A16" w:rsidP="009A3563">
            <w:pPr>
              <w:pStyle w:val="Odstavecseseznamem"/>
              <w:spacing w:after="0"/>
              <w:ind w:left="32"/>
              <w:jc w:val="both"/>
              <w:rPr>
                <w:rFonts w:ascii="Arial" w:hAnsi="Arial" w:cs="Arial"/>
                <w:sz w:val="20"/>
                <w:szCs w:val="20"/>
              </w:rPr>
            </w:pPr>
            <w:r>
              <w:rPr>
                <w:rFonts w:ascii="Arial" w:hAnsi="Arial" w:cs="Arial"/>
                <w:sz w:val="20"/>
                <w:szCs w:val="20"/>
              </w:rPr>
              <w:t>3</w:t>
            </w:r>
            <w:r w:rsidR="00844D26" w:rsidRPr="00844D26">
              <w:rPr>
                <w:rFonts w:ascii="Arial" w:hAnsi="Arial" w:cs="Arial"/>
                <w:sz w:val="20"/>
                <w:szCs w:val="20"/>
              </w:rPr>
              <w:t>.6.7</w:t>
            </w:r>
          </w:p>
        </w:tc>
        <w:tc>
          <w:tcPr>
            <w:tcW w:w="8505" w:type="dxa"/>
            <w:vAlign w:val="center"/>
          </w:tcPr>
          <w:p w:rsidR="00844D26" w:rsidRPr="00844D26" w:rsidRDefault="00844D26" w:rsidP="009A3563">
            <w:pPr>
              <w:pStyle w:val="Zkladntext"/>
              <w:jc w:val="both"/>
              <w:rPr>
                <w:rFonts w:ascii="Arial" w:hAnsi="Arial" w:cs="Arial"/>
                <w:b/>
                <w:sz w:val="20"/>
                <w:szCs w:val="20"/>
              </w:rPr>
            </w:pPr>
            <w:r w:rsidRPr="00844D26">
              <w:rPr>
                <w:rFonts w:ascii="Arial" w:hAnsi="Arial" w:cs="Arial"/>
                <w:sz w:val="20"/>
                <w:szCs w:val="20"/>
              </w:rPr>
              <w:t>V jakém rozsahu, formě a pro jaké pozice jsou pro zaměstnance zajišťovány supervize?</w:t>
            </w:r>
          </w:p>
          <w:p w:rsidR="00844D26" w:rsidRPr="00844D26" w:rsidRDefault="00844D26" w:rsidP="009A3563">
            <w:pPr>
              <w:pStyle w:val="Zkladntext"/>
              <w:jc w:val="both"/>
              <w:rPr>
                <w:rFonts w:ascii="Arial" w:hAnsi="Arial" w:cs="Arial"/>
                <w:b/>
                <w:sz w:val="20"/>
                <w:szCs w:val="20"/>
              </w:rPr>
            </w:pPr>
            <w:r w:rsidRPr="00844D26">
              <w:rPr>
                <w:rFonts w:ascii="Arial" w:hAnsi="Arial" w:cs="Arial"/>
                <w:sz w:val="20"/>
                <w:szCs w:val="20"/>
              </w:rPr>
              <w:t>(individuální, skupinová, týmová, manažerská)</w:t>
            </w:r>
          </w:p>
        </w:tc>
        <w:tc>
          <w:tcPr>
            <w:tcW w:w="1417" w:type="dxa"/>
            <w:vAlign w:val="center"/>
          </w:tcPr>
          <w:p w:rsidR="00844D26" w:rsidRPr="00844D26" w:rsidRDefault="00844D26" w:rsidP="009A3563">
            <w:pPr>
              <w:spacing w:after="0"/>
              <w:jc w:val="both"/>
              <w:rPr>
                <w:rFonts w:ascii="Arial" w:hAnsi="Arial" w:cs="Arial"/>
                <w:sz w:val="20"/>
                <w:szCs w:val="20"/>
              </w:rPr>
            </w:pPr>
          </w:p>
        </w:tc>
        <w:tc>
          <w:tcPr>
            <w:tcW w:w="1276" w:type="dxa"/>
            <w:vAlign w:val="center"/>
          </w:tcPr>
          <w:p w:rsidR="00844D26" w:rsidRPr="00844D26" w:rsidRDefault="00844D26" w:rsidP="009A3563">
            <w:pPr>
              <w:spacing w:after="0"/>
              <w:jc w:val="both"/>
              <w:rPr>
                <w:rFonts w:ascii="Arial" w:hAnsi="Arial" w:cs="Arial"/>
                <w:sz w:val="20"/>
                <w:szCs w:val="20"/>
              </w:rPr>
            </w:pPr>
          </w:p>
        </w:tc>
        <w:tc>
          <w:tcPr>
            <w:tcW w:w="1417" w:type="dxa"/>
            <w:vAlign w:val="center"/>
          </w:tcPr>
          <w:p w:rsidR="00844D26" w:rsidRPr="00844D26" w:rsidRDefault="00844D26" w:rsidP="009A3563">
            <w:pPr>
              <w:spacing w:after="0"/>
              <w:jc w:val="both"/>
              <w:rPr>
                <w:rFonts w:ascii="Arial" w:hAnsi="Arial" w:cs="Arial"/>
                <w:sz w:val="20"/>
                <w:szCs w:val="20"/>
              </w:rPr>
            </w:pPr>
          </w:p>
        </w:tc>
      </w:tr>
    </w:tbl>
    <w:p w:rsidR="00844D26" w:rsidRDefault="00844D26" w:rsidP="009A3563">
      <w:pPr>
        <w:spacing w:line="276" w:lineRule="auto"/>
        <w:jc w:val="both"/>
        <w:rPr>
          <w:rFonts w:ascii="Arial" w:hAnsi="Arial" w:cs="Arial"/>
          <w:sz w:val="20"/>
          <w:szCs w:val="20"/>
        </w:rPr>
        <w:sectPr w:rsidR="00844D26" w:rsidSect="00580594">
          <w:type w:val="continuous"/>
          <w:pgSz w:w="16838" w:h="11906" w:orient="landscape"/>
          <w:pgMar w:top="1440" w:right="1080" w:bottom="1440" w:left="1080" w:header="709" w:footer="709" w:gutter="0"/>
          <w:cols w:space="708"/>
          <w:titlePg/>
          <w:docGrid w:linePitch="360"/>
        </w:sectPr>
      </w:pPr>
    </w:p>
    <w:p w:rsidR="0002681D" w:rsidRPr="006E6722" w:rsidRDefault="0002681D" w:rsidP="009A3563">
      <w:pPr>
        <w:pStyle w:val="Nadpis1"/>
        <w:numPr>
          <w:ilvl w:val="3"/>
          <w:numId w:val="28"/>
        </w:numPr>
        <w:spacing w:line="276" w:lineRule="auto"/>
        <w:ind w:left="426" w:hanging="426"/>
        <w:jc w:val="both"/>
        <w:rPr>
          <w:rFonts w:ascii="Arial" w:hAnsi="Arial" w:cs="Arial"/>
          <w:sz w:val="24"/>
          <w:szCs w:val="24"/>
        </w:rPr>
      </w:pPr>
      <w:bookmarkStart w:id="107" w:name="_Toc4350173"/>
      <w:bookmarkStart w:id="108" w:name="_Toc20288795"/>
      <w:r w:rsidRPr="006E6722">
        <w:rPr>
          <w:rFonts w:ascii="Arial" w:hAnsi="Arial" w:cs="Arial"/>
          <w:sz w:val="24"/>
          <w:szCs w:val="24"/>
        </w:rPr>
        <w:t>Informace a komunikace</w:t>
      </w:r>
      <w:bookmarkEnd w:id="107"/>
      <w:r w:rsidR="00496501">
        <w:rPr>
          <w:rFonts w:ascii="Arial" w:hAnsi="Arial" w:cs="Arial"/>
          <w:sz w:val="24"/>
          <w:szCs w:val="24"/>
        </w:rPr>
        <w:t xml:space="preserve"> – komponenta 4</w:t>
      </w:r>
      <w:bookmarkEnd w:id="108"/>
    </w:p>
    <w:p w:rsidR="0033151E" w:rsidRPr="006E6722" w:rsidRDefault="0033151E" w:rsidP="009A3563">
      <w:pPr>
        <w:jc w:val="both"/>
        <w:rPr>
          <w:rFonts w:ascii="Arial" w:hAnsi="Arial" w:cs="Arial"/>
          <w:sz w:val="20"/>
          <w:szCs w:val="20"/>
        </w:rPr>
      </w:pPr>
      <w:r w:rsidRPr="006E6722">
        <w:rPr>
          <w:rFonts w:ascii="Arial" w:hAnsi="Arial" w:cs="Arial"/>
          <w:b/>
          <w:sz w:val="20"/>
          <w:szCs w:val="20"/>
        </w:rPr>
        <w:t xml:space="preserve">Komunikace v rámci organizace může být chápána jako předávání a sdílení informací. </w:t>
      </w:r>
      <w:r w:rsidRPr="006E6722">
        <w:rPr>
          <w:rFonts w:ascii="Arial" w:hAnsi="Arial" w:cs="Arial"/>
          <w:sz w:val="20"/>
          <w:szCs w:val="20"/>
        </w:rPr>
        <w:t>Interní komunikace a předávání informací je jedním z faktorů, které mohou stát za úspěchem či neúspěchem organizace. Komunikace zásadně souvisí s procesy jako plánování, organizování, personální řízení a monitoring. Komunikace je procesem, který provází všechny ostatní procesy zavedené v organizaci, a je tedy nezbytná pro existenci a</w:t>
      </w:r>
      <w:r w:rsidR="00584DCD" w:rsidRPr="006E6722">
        <w:rPr>
          <w:rFonts w:ascii="Arial" w:hAnsi="Arial" w:cs="Arial"/>
          <w:sz w:val="20"/>
          <w:szCs w:val="20"/>
        </w:rPr>
        <w:t> </w:t>
      </w:r>
      <w:r w:rsidRPr="006E6722">
        <w:rPr>
          <w:rFonts w:ascii="Arial" w:hAnsi="Arial" w:cs="Arial"/>
          <w:sz w:val="20"/>
          <w:szCs w:val="20"/>
        </w:rPr>
        <w:t xml:space="preserve">rozvoj organizace. Z toho důvodu je potřeba, aby vedení organizace nepodcenilo nastavení procesu komunikace a předávání informací a aby byl tento proces efektivní.  </w:t>
      </w:r>
    </w:p>
    <w:p w:rsidR="0033151E" w:rsidRPr="006E6722" w:rsidRDefault="0033151E" w:rsidP="009A3563">
      <w:pPr>
        <w:spacing w:after="0"/>
        <w:jc w:val="both"/>
        <w:rPr>
          <w:rFonts w:ascii="Arial" w:hAnsi="Arial" w:cs="Arial"/>
          <w:sz w:val="20"/>
          <w:szCs w:val="20"/>
        </w:rPr>
      </w:pPr>
      <w:r w:rsidRPr="006E6722">
        <w:rPr>
          <w:rFonts w:ascii="Arial" w:hAnsi="Arial" w:cs="Arial"/>
          <w:sz w:val="20"/>
          <w:szCs w:val="20"/>
        </w:rPr>
        <w:t xml:space="preserve">Není-li komunikace v organizaci ošetřena, mohou se pak následky neefektivní komunikace projevit např. následujícím způsobem: </w:t>
      </w:r>
    </w:p>
    <w:p w:rsidR="0033151E" w:rsidRPr="006E6722" w:rsidRDefault="0033151E" w:rsidP="009A3563">
      <w:pPr>
        <w:pStyle w:val="Odstavecseseznamem"/>
        <w:numPr>
          <w:ilvl w:val="0"/>
          <w:numId w:val="4"/>
        </w:numPr>
        <w:spacing w:line="276" w:lineRule="auto"/>
        <w:ind w:left="426" w:hanging="426"/>
        <w:jc w:val="both"/>
        <w:rPr>
          <w:rFonts w:ascii="Arial" w:hAnsi="Arial" w:cs="Arial"/>
          <w:sz w:val="20"/>
          <w:szCs w:val="20"/>
        </w:rPr>
      </w:pPr>
      <w:r w:rsidRPr="006E6722">
        <w:rPr>
          <w:rFonts w:ascii="Arial" w:hAnsi="Arial" w:cs="Arial"/>
          <w:sz w:val="20"/>
          <w:szCs w:val="20"/>
        </w:rPr>
        <w:t>nesplněním zadaných úkolů, nedosažením cílů organizace,</w:t>
      </w:r>
    </w:p>
    <w:p w:rsidR="0033151E" w:rsidRPr="006E6722" w:rsidRDefault="0033151E" w:rsidP="009A3563">
      <w:pPr>
        <w:pStyle w:val="Odstavecseseznamem"/>
        <w:numPr>
          <w:ilvl w:val="0"/>
          <w:numId w:val="4"/>
        </w:numPr>
        <w:spacing w:line="276" w:lineRule="auto"/>
        <w:ind w:left="426" w:hanging="426"/>
        <w:jc w:val="both"/>
        <w:rPr>
          <w:rFonts w:ascii="Arial" w:hAnsi="Arial" w:cs="Arial"/>
          <w:sz w:val="20"/>
          <w:szCs w:val="20"/>
        </w:rPr>
      </w:pPr>
      <w:r w:rsidRPr="006E6722">
        <w:rPr>
          <w:rFonts w:ascii="Arial" w:hAnsi="Arial" w:cs="Arial"/>
          <w:sz w:val="20"/>
          <w:szCs w:val="20"/>
        </w:rPr>
        <w:t>nízkou motivací zaměstnanců,</w:t>
      </w:r>
    </w:p>
    <w:p w:rsidR="0033151E" w:rsidRPr="006E6722" w:rsidRDefault="0033151E" w:rsidP="009A3563">
      <w:pPr>
        <w:pStyle w:val="Odstavecseseznamem"/>
        <w:numPr>
          <w:ilvl w:val="0"/>
          <w:numId w:val="4"/>
        </w:numPr>
        <w:spacing w:line="276" w:lineRule="auto"/>
        <w:ind w:left="426" w:hanging="426"/>
        <w:jc w:val="both"/>
        <w:rPr>
          <w:rFonts w:ascii="Arial" w:hAnsi="Arial" w:cs="Arial"/>
          <w:sz w:val="20"/>
          <w:szCs w:val="20"/>
        </w:rPr>
      </w:pPr>
      <w:r w:rsidRPr="006E6722">
        <w:rPr>
          <w:rFonts w:ascii="Arial" w:hAnsi="Arial" w:cs="Arial"/>
          <w:sz w:val="20"/>
          <w:szCs w:val="20"/>
        </w:rPr>
        <w:t>nedůvěrou ve vedení organizace.</w:t>
      </w:r>
    </w:p>
    <w:p w:rsidR="001E4538" w:rsidRDefault="0033151E" w:rsidP="00580594">
      <w:pPr>
        <w:spacing w:before="120" w:after="0"/>
        <w:jc w:val="both"/>
        <w:rPr>
          <w:rFonts w:ascii="Arial" w:hAnsi="Arial" w:cs="Arial"/>
          <w:sz w:val="20"/>
          <w:szCs w:val="20"/>
        </w:rPr>
      </w:pPr>
      <w:r w:rsidRPr="006E6722">
        <w:rPr>
          <w:rFonts w:ascii="Arial" w:hAnsi="Arial" w:cs="Arial"/>
          <w:sz w:val="20"/>
          <w:szCs w:val="20"/>
        </w:rPr>
        <w:t xml:space="preserve">Pro správné fungování vnitřního řídicího a kontrolního systému je tedy třeba, aby byl nastaven systém shromažďování, třídění, vyhotovování a poskytování informací vedoucím i všem ostatním zaměstnancům. </w:t>
      </w:r>
    </w:p>
    <w:p w:rsidR="0033151E" w:rsidRPr="006E6722" w:rsidRDefault="0033151E" w:rsidP="00580594">
      <w:pPr>
        <w:spacing w:before="120" w:after="0"/>
        <w:jc w:val="both"/>
        <w:rPr>
          <w:rFonts w:ascii="Arial" w:hAnsi="Arial" w:cs="Arial"/>
          <w:sz w:val="20"/>
          <w:szCs w:val="20"/>
        </w:rPr>
      </w:pPr>
      <w:r w:rsidRPr="006E6722">
        <w:rPr>
          <w:rFonts w:ascii="Arial" w:hAnsi="Arial" w:cs="Arial"/>
          <w:b/>
          <w:sz w:val="20"/>
          <w:szCs w:val="20"/>
        </w:rPr>
        <w:t>Vedoucí zaměstnanci by měli v rámci procesu komunikace a zajišťování informací plnit tyto povinnosti</w:t>
      </w:r>
      <w:r w:rsidRPr="006E6722">
        <w:rPr>
          <w:rFonts w:ascii="Arial" w:hAnsi="Arial" w:cs="Arial"/>
          <w:sz w:val="20"/>
          <w:szCs w:val="20"/>
        </w:rPr>
        <w:t>:</w:t>
      </w:r>
    </w:p>
    <w:p w:rsidR="0033151E" w:rsidRPr="006E6722" w:rsidRDefault="0033151E" w:rsidP="009A3563">
      <w:pPr>
        <w:pStyle w:val="Odstavecseseznamem"/>
        <w:numPr>
          <w:ilvl w:val="0"/>
          <w:numId w:val="4"/>
        </w:numPr>
        <w:spacing w:line="276" w:lineRule="auto"/>
        <w:ind w:left="426" w:hanging="426"/>
        <w:jc w:val="both"/>
        <w:rPr>
          <w:rFonts w:ascii="Arial" w:hAnsi="Arial" w:cs="Arial"/>
          <w:sz w:val="20"/>
          <w:szCs w:val="20"/>
        </w:rPr>
      </w:pPr>
      <w:r w:rsidRPr="006E6722">
        <w:rPr>
          <w:rFonts w:ascii="Arial" w:hAnsi="Arial" w:cs="Arial"/>
          <w:sz w:val="20"/>
          <w:szCs w:val="20"/>
        </w:rPr>
        <w:t>zajistit adekvátní a komplexní údaje z jednotlivých oblastí činnosti organizace,</w:t>
      </w:r>
    </w:p>
    <w:p w:rsidR="0033151E" w:rsidRPr="006E6722" w:rsidRDefault="0033151E" w:rsidP="009A3563">
      <w:pPr>
        <w:pStyle w:val="Odstavecseseznamem"/>
        <w:numPr>
          <w:ilvl w:val="0"/>
          <w:numId w:val="4"/>
        </w:numPr>
        <w:spacing w:line="276" w:lineRule="auto"/>
        <w:ind w:left="426" w:hanging="426"/>
        <w:jc w:val="both"/>
        <w:rPr>
          <w:rFonts w:ascii="Arial" w:hAnsi="Arial" w:cs="Arial"/>
          <w:sz w:val="20"/>
          <w:szCs w:val="20"/>
        </w:rPr>
      </w:pPr>
      <w:r w:rsidRPr="006E6722">
        <w:rPr>
          <w:rFonts w:ascii="Arial" w:hAnsi="Arial" w:cs="Arial"/>
          <w:sz w:val="20"/>
          <w:szCs w:val="20"/>
        </w:rPr>
        <w:t>zavést a udržovat efektivní komunikační toky mezi jednotlivými články řídicí struktury,</w:t>
      </w:r>
    </w:p>
    <w:p w:rsidR="0033151E" w:rsidRPr="006E6722" w:rsidRDefault="0033151E" w:rsidP="009A3563">
      <w:pPr>
        <w:pStyle w:val="Odstavecseseznamem"/>
        <w:numPr>
          <w:ilvl w:val="0"/>
          <w:numId w:val="4"/>
        </w:numPr>
        <w:spacing w:line="276" w:lineRule="auto"/>
        <w:ind w:left="426" w:hanging="426"/>
        <w:jc w:val="both"/>
        <w:rPr>
          <w:rFonts w:ascii="Arial" w:hAnsi="Arial" w:cs="Arial"/>
          <w:sz w:val="20"/>
          <w:szCs w:val="20"/>
        </w:rPr>
      </w:pPr>
      <w:r w:rsidRPr="006E6722">
        <w:rPr>
          <w:rFonts w:ascii="Arial" w:hAnsi="Arial" w:cs="Arial"/>
          <w:sz w:val="20"/>
          <w:szCs w:val="20"/>
        </w:rPr>
        <w:t>vybudovat vhodné informační systémy, které pokrývají všechny činnosti,</w:t>
      </w:r>
    </w:p>
    <w:p w:rsidR="0033151E" w:rsidRPr="006E6722" w:rsidRDefault="0033151E" w:rsidP="009A3563">
      <w:pPr>
        <w:pStyle w:val="Odstavecseseznamem"/>
        <w:numPr>
          <w:ilvl w:val="0"/>
          <w:numId w:val="4"/>
        </w:numPr>
        <w:spacing w:line="276" w:lineRule="auto"/>
        <w:ind w:left="426" w:hanging="426"/>
        <w:jc w:val="both"/>
        <w:rPr>
          <w:rFonts w:ascii="Arial" w:hAnsi="Arial" w:cs="Arial"/>
          <w:sz w:val="20"/>
          <w:szCs w:val="20"/>
        </w:rPr>
      </w:pPr>
      <w:r w:rsidRPr="006E6722">
        <w:rPr>
          <w:rFonts w:ascii="Arial" w:hAnsi="Arial" w:cs="Arial"/>
          <w:sz w:val="20"/>
          <w:szCs w:val="20"/>
        </w:rPr>
        <w:t>zavést manažerský informační systém pro ředitele organizace, který mu poskytuje stěžejní informace pro rozhodování,</w:t>
      </w:r>
    </w:p>
    <w:p w:rsidR="0033151E" w:rsidRPr="006E6722" w:rsidRDefault="0033151E" w:rsidP="009A3563">
      <w:pPr>
        <w:pStyle w:val="Odstavecseseznamem"/>
        <w:numPr>
          <w:ilvl w:val="0"/>
          <w:numId w:val="4"/>
        </w:numPr>
        <w:spacing w:line="276" w:lineRule="auto"/>
        <w:ind w:left="426" w:hanging="426"/>
        <w:jc w:val="both"/>
        <w:rPr>
          <w:rFonts w:ascii="Arial" w:hAnsi="Arial" w:cs="Arial"/>
          <w:sz w:val="20"/>
          <w:szCs w:val="20"/>
        </w:rPr>
      </w:pPr>
      <w:r w:rsidRPr="006E6722">
        <w:rPr>
          <w:rFonts w:ascii="Arial" w:hAnsi="Arial" w:cs="Arial"/>
          <w:sz w:val="20"/>
          <w:szCs w:val="20"/>
        </w:rPr>
        <w:t>odpovídat za vytvoření zpětné vazby k návrhu a realizaci nápravných opatření z úrovně vrcholového řízení,</w:t>
      </w:r>
    </w:p>
    <w:p w:rsidR="0033151E" w:rsidRPr="006E6722" w:rsidRDefault="0033151E" w:rsidP="009A3563">
      <w:pPr>
        <w:pStyle w:val="Odstavecseseznamem"/>
        <w:numPr>
          <w:ilvl w:val="0"/>
          <w:numId w:val="4"/>
        </w:numPr>
        <w:spacing w:line="276" w:lineRule="auto"/>
        <w:ind w:left="426" w:hanging="426"/>
        <w:jc w:val="both"/>
        <w:rPr>
          <w:rFonts w:ascii="Arial" w:hAnsi="Arial" w:cs="Arial"/>
          <w:sz w:val="20"/>
          <w:szCs w:val="20"/>
        </w:rPr>
      </w:pPr>
      <w:r w:rsidRPr="006E6722">
        <w:rPr>
          <w:rFonts w:ascii="Arial" w:hAnsi="Arial" w:cs="Arial"/>
          <w:sz w:val="20"/>
          <w:szCs w:val="20"/>
        </w:rPr>
        <w:t>zabezpečit informace před neoprávněným přístupem, modifikací, zveřejněním nebo zničením,</w:t>
      </w:r>
    </w:p>
    <w:p w:rsidR="0033151E" w:rsidRPr="006E6722" w:rsidRDefault="0033151E" w:rsidP="009A3563">
      <w:pPr>
        <w:pStyle w:val="Odstavecseseznamem"/>
        <w:numPr>
          <w:ilvl w:val="0"/>
          <w:numId w:val="4"/>
        </w:numPr>
        <w:spacing w:line="276" w:lineRule="auto"/>
        <w:ind w:left="426" w:hanging="426"/>
        <w:jc w:val="both"/>
        <w:rPr>
          <w:rFonts w:ascii="Arial" w:hAnsi="Arial" w:cs="Arial"/>
          <w:sz w:val="20"/>
          <w:szCs w:val="20"/>
        </w:rPr>
      </w:pPr>
      <w:r w:rsidRPr="006E6722">
        <w:rPr>
          <w:rFonts w:ascii="Arial" w:hAnsi="Arial" w:cs="Arial"/>
          <w:sz w:val="20"/>
          <w:szCs w:val="20"/>
        </w:rPr>
        <w:t>stanovit závazná pravidla pro archivaci informací (v elektronické nebo</w:t>
      </w:r>
      <w:r w:rsidRPr="00126255">
        <w:rPr>
          <w:rFonts w:ascii="Arial" w:hAnsi="Arial" w:cs="Arial"/>
        </w:rPr>
        <w:t xml:space="preserve"> </w:t>
      </w:r>
      <w:r w:rsidRPr="006E6722">
        <w:rPr>
          <w:rFonts w:ascii="Arial" w:hAnsi="Arial" w:cs="Arial"/>
          <w:sz w:val="20"/>
          <w:szCs w:val="20"/>
        </w:rPr>
        <w:t>písemné podobě).</w:t>
      </w:r>
    </w:p>
    <w:p w:rsidR="0033151E" w:rsidRPr="006E6722" w:rsidRDefault="0033151E" w:rsidP="009A3563">
      <w:pPr>
        <w:spacing w:line="276" w:lineRule="auto"/>
        <w:jc w:val="both"/>
        <w:rPr>
          <w:rFonts w:ascii="Arial" w:hAnsi="Arial" w:cs="Arial"/>
          <w:sz w:val="20"/>
          <w:szCs w:val="20"/>
        </w:rPr>
      </w:pPr>
      <w:r w:rsidRPr="006E6722">
        <w:rPr>
          <w:rFonts w:ascii="Arial" w:hAnsi="Arial" w:cs="Arial"/>
          <w:sz w:val="20"/>
          <w:szCs w:val="20"/>
        </w:rPr>
        <w:t>Tok informací musí probíhat jak ve vertikálních, tak i v horizontálních vztazích.</w:t>
      </w:r>
    </w:p>
    <w:p w:rsidR="0033151E" w:rsidRPr="00F6376A" w:rsidRDefault="0033151E" w:rsidP="009A3563">
      <w:pPr>
        <w:spacing w:after="0" w:line="276" w:lineRule="auto"/>
        <w:jc w:val="both"/>
        <w:rPr>
          <w:rFonts w:ascii="Arial" w:hAnsi="Arial" w:cs="Arial"/>
          <w:b/>
          <w:caps/>
          <w:sz w:val="20"/>
          <w:szCs w:val="20"/>
        </w:rPr>
      </w:pPr>
      <w:r w:rsidRPr="00F6376A">
        <w:rPr>
          <w:rFonts w:ascii="Arial" w:hAnsi="Arial" w:cs="Arial"/>
          <w:b/>
          <w:caps/>
          <w:sz w:val="20"/>
          <w:szCs w:val="20"/>
        </w:rPr>
        <w:t>Horizontální komunikace</w:t>
      </w:r>
    </w:p>
    <w:p w:rsidR="0033151E" w:rsidRPr="006E6722" w:rsidRDefault="0033151E" w:rsidP="009A3563">
      <w:pPr>
        <w:spacing w:line="276" w:lineRule="auto"/>
        <w:jc w:val="both"/>
        <w:rPr>
          <w:rFonts w:ascii="Arial" w:hAnsi="Arial" w:cs="Arial"/>
          <w:sz w:val="20"/>
          <w:szCs w:val="20"/>
        </w:rPr>
      </w:pPr>
      <w:r w:rsidRPr="006E6722">
        <w:rPr>
          <w:rFonts w:ascii="Arial" w:hAnsi="Arial" w:cs="Arial"/>
          <w:sz w:val="20"/>
          <w:szCs w:val="20"/>
        </w:rPr>
        <w:t>Horizontální komunikace představuje komunikaci mezi jednotlivými útvary nebo odděleními organizace. Pokud jednotlivá oddělení nespolupracují a neznají náplň práce ostatních oddělení, nemůže organizace efektivně fungovat.</w:t>
      </w:r>
    </w:p>
    <w:p w:rsidR="0033151E" w:rsidRPr="00F6376A" w:rsidRDefault="0033151E" w:rsidP="009A3563">
      <w:pPr>
        <w:spacing w:after="0" w:line="276" w:lineRule="auto"/>
        <w:jc w:val="both"/>
        <w:rPr>
          <w:rFonts w:ascii="Arial" w:hAnsi="Arial" w:cs="Arial"/>
          <w:b/>
          <w:caps/>
          <w:sz w:val="20"/>
          <w:szCs w:val="20"/>
        </w:rPr>
      </w:pPr>
      <w:r w:rsidRPr="00F6376A">
        <w:rPr>
          <w:rFonts w:ascii="Arial" w:hAnsi="Arial" w:cs="Arial"/>
          <w:b/>
          <w:caps/>
          <w:sz w:val="20"/>
          <w:szCs w:val="20"/>
        </w:rPr>
        <w:t>Vertikální komunikace</w:t>
      </w:r>
    </w:p>
    <w:p w:rsidR="0033151E" w:rsidRPr="006E6722" w:rsidRDefault="0033151E" w:rsidP="009A3563">
      <w:pPr>
        <w:spacing w:line="276" w:lineRule="auto"/>
        <w:jc w:val="both"/>
        <w:rPr>
          <w:rFonts w:ascii="Arial" w:hAnsi="Arial" w:cs="Arial"/>
          <w:sz w:val="20"/>
          <w:szCs w:val="20"/>
        </w:rPr>
      </w:pPr>
      <w:r w:rsidRPr="006E6722">
        <w:rPr>
          <w:rFonts w:ascii="Arial" w:hAnsi="Arial" w:cs="Arial"/>
          <w:sz w:val="20"/>
          <w:szCs w:val="20"/>
        </w:rPr>
        <w:t>Vertikální komunikaci lze v organizaci vnímat ve dvou směrech. Komunikace sestupným směrem se projevuje jako komunikace nadřízeného s podřízeným. Sestupná komunikace je často vykonávána formou tvorby vnitřních předpisů, kdy vedení organizace stanovuje zaměstnancům povinnosti. Předává jim tak informace ohledně toho, jak se mají chovat a</w:t>
      </w:r>
      <w:r w:rsidR="00584DCD" w:rsidRPr="006E6722">
        <w:rPr>
          <w:rFonts w:ascii="Arial" w:hAnsi="Arial" w:cs="Arial"/>
          <w:sz w:val="20"/>
          <w:szCs w:val="20"/>
        </w:rPr>
        <w:t> </w:t>
      </w:r>
      <w:r w:rsidRPr="006E6722">
        <w:rPr>
          <w:rFonts w:ascii="Arial" w:hAnsi="Arial" w:cs="Arial"/>
          <w:sz w:val="20"/>
          <w:szCs w:val="20"/>
        </w:rPr>
        <w:t xml:space="preserve">podle jakých postupů se řídit při výkonu své práce. </w:t>
      </w:r>
    </w:p>
    <w:p w:rsidR="0033151E" w:rsidRPr="006E6722" w:rsidRDefault="0033151E" w:rsidP="009A3563">
      <w:pPr>
        <w:spacing w:line="276" w:lineRule="auto"/>
        <w:jc w:val="both"/>
        <w:rPr>
          <w:rFonts w:ascii="Arial" w:hAnsi="Arial" w:cs="Arial"/>
          <w:sz w:val="20"/>
          <w:szCs w:val="20"/>
        </w:rPr>
      </w:pPr>
      <w:r w:rsidRPr="006E6722">
        <w:rPr>
          <w:rFonts w:ascii="Arial" w:hAnsi="Arial" w:cs="Arial"/>
          <w:sz w:val="20"/>
          <w:szCs w:val="20"/>
        </w:rPr>
        <w:t xml:space="preserve">Avšak tato vertikální komunikace sestupným směrem může probíhat i jinou formou, a to zejména na poradách, kde vedení předává zaměstnancům aktuální informace a případně je úkoluje. </w:t>
      </w:r>
    </w:p>
    <w:p w:rsidR="0033151E" w:rsidRPr="006E6722" w:rsidRDefault="0033151E" w:rsidP="009A3563">
      <w:pPr>
        <w:spacing w:line="276" w:lineRule="auto"/>
        <w:jc w:val="both"/>
        <w:rPr>
          <w:rFonts w:ascii="Arial" w:hAnsi="Arial" w:cs="Arial"/>
          <w:sz w:val="20"/>
          <w:szCs w:val="20"/>
        </w:rPr>
      </w:pPr>
      <w:r w:rsidRPr="006E6722">
        <w:rPr>
          <w:rFonts w:ascii="Arial" w:hAnsi="Arial" w:cs="Arial"/>
          <w:sz w:val="20"/>
          <w:szCs w:val="20"/>
        </w:rPr>
        <w:t xml:space="preserve">Je vhodné tento způsob komunikace standardizovat tak, aby se požadované informace dostaly ke všem zaměstnancům. Jedním z nedostatků, které se vyskytují v rámci tohoto druhu komunikace, je např. neucelenost informací či jejich neadekvátnost (např. když nejsou vnitřní předpisy aktualizovány a doplňovány). </w:t>
      </w:r>
    </w:p>
    <w:p w:rsidR="0033151E" w:rsidRPr="006E6722" w:rsidRDefault="0033151E" w:rsidP="009A3563">
      <w:pPr>
        <w:spacing w:line="276" w:lineRule="auto"/>
        <w:jc w:val="both"/>
        <w:rPr>
          <w:rFonts w:ascii="Arial" w:hAnsi="Arial" w:cs="Arial"/>
          <w:sz w:val="20"/>
          <w:szCs w:val="20"/>
        </w:rPr>
      </w:pPr>
      <w:r w:rsidRPr="006E6722">
        <w:rPr>
          <w:rFonts w:ascii="Arial" w:hAnsi="Arial" w:cs="Arial"/>
          <w:sz w:val="20"/>
          <w:szCs w:val="20"/>
        </w:rPr>
        <w:t xml:space="preserve">Druhým typem vertikální komunikace je komunikace vzestupným směrem. Zde hovoříme o takovém druhu komunikace, kdy informaci předává podřízený nadřízenému. Jedná se např. o předávání informací ohledně stavu nějakého projektu či úkolu, popř. i o předávání stížností apod. Nefunguje-li tento druh komunikace, hrozí, že vedení organizace nebude mít k dispozici informace o tom, co se aktuálně děje v běžném provozu organizace. Nastavit a skutečně využívat tento druh komunikace je podstatně složitější, zejména u větších organizací. Avšak její přínos může být pro organizaci významný. </w:t>
      </w:r>
    </w:p>
    <w:p w:rsidR="005B45E2" w:rsidRDefault="005B45E2" w:rsidP="009A3563">
      <w:pPr>
        <w:spacing w:after="0" w:line="276" w:lineRule="auto"/>
        <w:jc w:val="both"/>
        <w:rPr>
          <w:rFonts w:ascii="Arial" w:hAnsi="Arial" w:cs="Arial"/>
          <w:b/>
          <w:caps/>
          <w:sz w:val="20"/>
          <w:szCs w:val="20"/>
        </w:rPr>
      </w:pPr>
    </w:p>
    <w:p w:rsidR="005B45E2" w:rsidRDefault="005B45E2" w:rsidP="009A3563">
      <w:pPr>
        <w:spacing w:after="0" w:line="276" w:lineRule="auto"/>
        <w:jc w:val="both"/>
        <w:rPr>
          <w:rFonts w:ascii="Arial" w:hAnsi="Arial" w:cs="Arial"/>
          <w:b/>
          <w:caps/>
          <w:sz w:val="20"/>
          <w:szCs w:val="20"/>
        </w:rPr>
      </w:pPr>
    </w:p>
    <w:p w:rsidR="0033151E" w:rsidRPr="00F6376A" w:rsidRDefault="0033151E" w:rsidP="009A3563">
      <w:pPr>
        <w:spacing w:after="0" w:line="276" w:lineRule="auto"/>
        <w:jc w:val="both"/>
        <w:rPr>
          <w:rFonts w:ascii="Arial" w:hAnsi="Arial" w:cs="Arial"/>
          <w:b/>
          <w:caps/>
          <w:sz w:val="20"/>
          <w:szCs w:val="20"/>
        </w:rPr>
      </w:pPr>
      <w:r w:rsidRPr="00F6376A">
        <w:rPr>
          <w:rFonts w:ascii="Arial" w:hAnsi="Arial" w:cs="Arial"/>
          <w:b/>
          <w:caps/>
          <w:sz w:val="20"/>
          <w:szCs w:val="20"/>
        </w:rPr>
        <w:t>Porady</w:t>
      </w:r>
    </w:p>
    <w:p w:rsidR="0033151E" w:rsidRPr="006E6722" w:rsidRDefault="0033151E" w:rsidP="009A3563">
      <w:pPr>
        <w:spacing w:line="276" w:lineRule="auto"/>
        <w:jc w:val="both"/>
        <w:rPr>
          <w:rFonts w:ascii="Arial" w:hAnsi="Arial" w:cs="Arial"/>
          <w:sz w:val="20"/>
          <w:szCs w:val="20"/>
        </w:rPr>
      </w:pPr>
      <w:r w:rsidRPr="006E6722">
        <w:rPr>
          <w:rFonts w:ascii="Arial" w:hAnsi="Arial" w:cs="Arial"/>
          <w:sz w:val="20"/>
          <w:szCs w:val="20"/>
        </w:rPr>
        <w:t xml:space="preserve">Porady jako důležitý prvek komunikace byly zmíněny již v případě vertikální komunikace sestupným směrem. Systém porad by měl být v organizaci dobře nastaven, neboť vedle výše zmíněné vertikální komunikace se jedná i o zásadní nástroj komunikace horizontální (mezi jednotlivými úseky). </w:t>
      </w:r>
    </w:p>
    <w:p w:rsidR="0033151E" w:rsidRPr="006E6722" w:rsidRDefault="0033151E" w:rsidP="009A3563">
      <w:pPr>
        <w:spacing w:line="276" w:lineRule="auto"/>
        <w:jc w:val="both"/>
        <w:rPr>
          <w:rFonts w:ascii="Arial" w:hAnsi="Arial" w:cs="Arial"/>
          <w:sz w:val="20"/>
          <w:szCs w:val="20"/>
        </w:rPr>
      </w:pPr>
      <w:r w:rsidRPr="006E6722">
        <w:rPr>
          <w:rFonts w:ascii="Arial" w:hAnsi="Arial" w:cs="Arial"/>
          <w:sz w:val="20"/>
          <w:szCs w:val="20"/>
        </w:rPr>
        <w:t xml:space="preserve">Porady mohou mít různou formu, z nichž každá je vhodná pro jinou situaci, přináší organizaci jinou přidanou hodnotu. V každé organizaci probíhají porady operativní. Jedná se o neformální, avšak velmi efektivní formu předávání informací. Měly by se zde projednávat krátkodobé úkoly a předávat informace krátkodobého charakteru, např. při výměně směny nebo při stanovování plánu prací na daný den. Z takovýchto porad zpravidla nevznikají žádné zápisy. </w:t>
      </w:r>
    </w:p>
    <w:p w:rsidR="0033151E" w:rsidRPr="006E6722" w:rsidRDefault="0033151E" w:rsidP="009A3563">
      <w:pPr>
        <w:spacing w:after="0" w:line="276" w:lineRule="auto"/>
        <w:jc w:val="both"/>
        <w:rPr>
          <w:rFonts w:ascii="Arial" w:hAnsi="Arial" w:cs="Arial"/>
          <w:sz w:val="20"/>
          <w:szCs w:val="20"/>
        </w:rPr>
      </w:pPr>
      <w:r w:rsidRPr="006E6722">
        <w:rPr>
          <w:rFonts w:ascii="Arial" w:hAnsi="Arial" w:cs="Arial"/>
          <w:sz w:val="20"/>
          <w:szCs w:val="20"/>
        </w:rPr>
        <w:t>Druhou variantou jsou pak porady v pravém slova smyslu, které již musejí být naplánované a formalizované. Pro takovou poradu by měl vznikat program s tématy porady, který je dopředu distribuován všem účastníkům porady. Z porady také vznikají zápisy. Z těch by mělo jasně vyplývat:</w:t>
      </w:r>
    </w:p>
    <w:p w:rsidR="0033151E" w:rsidRPr="005067C1" w:rsidRDefault="0033151E" w:rsidP="009A3563">
      <w:pPr>
        <w:pStyle w:val="Odstavecseseznamem"/>
        <w:numPr>
          <w:ilvl w:val="0"/>
          <w:numId w:val="4"/>
        </w:numPr>
        <w:spacing w:after="0" w:line="276" w:lineRule="auto"/>
        <w:ind w:left="426" w:hanging="426"/>
        <w:jc w:val="both"/>
        <w:rPr>
          <w:rFonts w:ascii="Arial" w:hAnsi="Arial" w:cs="Arial"/>
          <w:sz w:val="20"/>
          <w:szCs w:val="20"/>
        </w:rPr>
      </w:pPr>
      <w:r w:rsidRPr="005067C1">
        <w:rPr>
          <w:rFonts w:ascii="Arial" w:hAnsi="Arial" w:cs="Arial"/>
          <w:sz w:val="20"/>
          <w:szCs w:val="20"/>
        </w:rPr>
        <w:t xml:space="preserve">kdy se porada konala, </w:t>
      </w:r>
    </w:p>
    <w:p w:rsidR="0033151E" w:rsidRPr="005067C1" w:rsidRDefault="0033151E" w:rsidP="009A3563">
      <w:pPr>
        <w:pStyle w:val="Odstavecseseznamem"/>
        <w:numPr>
          <w:ilvl w:val="0"/>
          <w:numId w:val="4"/>
        </w:numPr>
        <w:spacing w:after="0" w:line="276" w:lineRule="auto"/>
        <w:ind w:left="426" w:hanging="426"/>
        <w:jc w:val="both"/>
        <w:rPr>
          <w:rFonts w:ascii="Arial" w:hAnsi="Arial" w:cs="Arial"/>
          <w:sz w:val="20"/>
          <w:szCs w:val="20"/>
        </w:rPr>
      </w:pPr>
      <w:r w:rsidRPr="005067C1">
        <w:rPr>
          <w:rFonts w:ascii="Arial" w:hAnsi="Arial" w:cs="Arial"/>
          <w:sz w:val="20"/>
          <w:szCs w:val="20"/>
        </w:rPr>
        <w:t>kdo se jí účastnil,</w:t>
      </w:r>
    </w:p>
    <w:p w:rsidR="0033151E" w:rsidRPr="005067C1" w:rsidRDefault="0033151E" w:rsidP="009A3563">
      <w:pPr>
        <w:pStyle w:val="Odstavecseseznamem"/>
        <w:numPr>
          <w:ilvl w:val="0"/>
          <w:numId w:val="4"/>
        </w:numPr>
        <w:spacing w:after="0" w:line="276" w:lineRule="auto"/>
        <w:ind w:left="426" w:hanging="426"/>
        <w:jc w:val="both"/>
        <w:rPr>
          <w:rFonts w:ascii="Arial" w:hAnsi="Arial" w:cs="Arial"/>
          <w:sz w:val="20"/>
          <w:szCs w:val="20"/>
        </w:rPr>
      </w:pPr>
      <w:r w:rsidRPr="005067C1">
        <w:rPr>
          <w:rFonts w:ascii="Arial" w:hAnsi="Arial" w:cs="Arial"/>
          <w:sz w:val="20"/>
          <w:szCs w:val="20"/>
        </w:rPr>
        <w:t xml:space="preserve">jaké byly body jednání, </w:t>
      </w:r>
    </w:p>
    <w:p w:rsidR="0033151E" w:rsidRPr="005067C1" w:rsidRDefault="0033151E" w:rsidP="009A3563">
      <w:pPr>
        <w:pStyle w:val="Odstavecseseznamem"/>
        <w:numPr>
          <w:ilvl w:val="0"/>
          <w:numId w:val="4"/>
        </w:numPr>
        <w:spacing w:after="0" w:line="276" w:lineRule="auto"/>
        <w:ind w:left="426" w:hanging="426"/>
        <w:jc w:val="both"/>
        <w:rPr>
          <w:rFonts w:ascii="Arial" w:hAnsi="Arial" w:cs="Arial"/>
          <w:sz w:val="20"/>
          <w:szCs w:val="20"/>
        </w:rPr>
      </w:pPr>
      <w:r w:rsidRPr="005067C1">
        <w:rPr>
          <w:rFonts w:ascii="Arial" w:hAnsi="Arial" w:cs="Arial"/>
          <w:sz w:val="20"/>
          <w:szCs w:val="20"/>
        </w:rPr>
        <w:t>jaká byla přijata rozhodnutí,</w:t>
      </w:r>
    </w:p>
    <w:p w:rsidR="0033151E" w:rsidRPr="005067C1" w:rsidRDefault="0033151E" w:rsidP="009A3563">
      <w:pPr>
        <w:pStyle w:val="Odstavecseseznamem"/>
        <w:numPr>
          <w:ilvl w:val="0"/>
          <w:numId w:val="4"/>
        </w:numPr>
        <w:spacing w:after="0" w:line="276" w:lineRule="auto"/>
        <w:ind w:left="426" w:hanging="426"/>
        <w:jc w:val="both"/>
        <w:rPr>
          <w:rFonts w:ascii="Arial" w:hAnsi="Arial" w:cs="Arial"/>
          <w:sz w:val="20"/>
          <w:szCs w:val="20"/>
        </w:rPr>
      </w:pPr>
      <w:r w:rsidRPr="005067C1">
        <w:rPr>
          <w:rFonts w:ascii="Arial" w:hAnsi="Arial" w:cs="Arial"/>
          <w:sz w:val="20"/>
          <w:szCs w:val="20"/>
        </w:rPr>
        <w:t xml:space="preserve">komu byl přidělen jaký úkol. </w:t>
      </w:r>
    </w:p>
    <w:p w:rsidR="007337F0" w:rsidRDefault="0033151E" w:rsidP="009A3563">
      <w:pPr>
        <w:spacing w:line="276" w:lineRule="auto"/>
        <w:jc w:val="both"/>
        <w:rPr>
          <w:rFonts w:ascii="Arial" w:hAnsi="Arial" w:cs="Arial"/>
          <w:sz w:val="20"/>
          <w:szCs w:val="20"/>
        </w:rPr>
      </w:pPr>
      <w:r w:rsidRPr="005067C1">
        <w:rPr>
          <w:rFonts w:ascii="Arial" w:hAnsi="Arial" w:cs="Arial"/>
          <w:sz w:val="20"/>
          <w:szCs w:val="20"/>
        </w:rPr>
        <w:t xml:space="preserve">V případě úkolů by nemělo zůstat jen u zadávání. Na následující poradě by měla být jedním z bodů programu kontrola toho, jak zaměstnanci splnili či nesplnili zadané úkoly (v případě dlouhodobých úkolů by se měl kontrolovat průběh jejich plnění). </w:t>
      </w:r>
    </w:p>
    <w:p w:rsidR="002E024A" w:rsidRDefault="002E024A" w:rsidP="009A3563">
      <w:pPr>
        <w:spacing w:line="276" w:lineRule="auto"/>
        <w:jc w:val="both"/>
        <w:rPr>
          <w:rFonts w:ascii="Arial" w:hAnsi="Arial" w:cs="Arial"/>
          <w:sz w:val="20"/>
          <w:szCs w:val="20"/>
        </w:rPr>
      </w:pPr>
    </w:p>
    <w:p w:rsidR="002E024A" w:rsidRDefault="002E024A" w:rsidP="009A3563">
      <w:pPr>
        <w:spacing w:line="276" w:lineRule="auto"/>
        <w:jc w:val="both"/>
        <w:rPr>
          <w:rFonts w:ascii="Arial" w:hAnsi="Arial" w:cs="Arial"/>
          <w:sz w:val="20"/>
          <w:szCs w:val="20"/>
        </w:rPr>
      </w:pPr>
    </w:p>
    <w:p w:rsidR="00D97F64" w:rsidRDefault="00D97F64" w:rsidP="009A3563">
      <w:pPr>
        <w:spacing w:line="276" w:lineRule="auto"/>
        <w:jc w:val="both"/>
        <w:sectPr w:rsidR="00D97F64" w:rsidSect="00580594">
          <w:type w:val="continuous"/>
          <w:pgSz w:w="11906" w:h="16838"/>
          <w:pgMar w:top="1440" w:right="1080" w:bottom="1440" w:left="1080" w:header="709" w:footer="709" w:gutter="0"/>
          <w:cols w:space="708"/>
          <w:titlePg/>
          <w:docGrid w:linePitch="360"/>
        </w:sectPr>
      </w:pPr>
    </w:p>
    <w:p w:rsidR="00D97F64" w:rsidRPr="00F13717" w:rsidRDefault="00F13717" w:rsidP="009A3563">
      <w:pPr>
        <w:spacing w:line="276" w:lineRule="auto"/>
        <w:jc w:val="both"/>
        <w:rPr>
          <w:sz w:val="22"/>
        </w:rPr>
      </w:pPr>
      <w:r w:rsidRPr="00F13717">
        <w:rPr>
          <w:rFonts w:ascii="Arial" w:hAnsi="Arial" w:cs="Arial"/>
          <w:b/>
          <w:sz w:val="22"/>
        </w:rPr>
        <w:t>Pro sebehodnocení nastavení této komponenty lze využít následující dotazník:</w:t>
      </w:r>
    </w:p>
    <w:tbl>
      <w:tblPr>
        <w:tblW w:w="1382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8222"/>
        <w:gridCol w:w="1559"/>
        <w:gridCol w:w="1351"/>
        <w:gridCol w:w="1559"/>
      </w:tblGrid>
      <w:tr w:rsidR="00D97F64" w:rsidRPr="006C7A57" w:rsidTr="005D3EAE">
        <w:trPr>
          <w:trHeight w:val="270"/>
          <w:tblHeader/>
        </w:trPr>
        <w:tc>
          <w:tcPr>
            <w:tcW w:w="1135" w:type="dxa"/>
            <w:shd w:val="clear" w:color="auto" w:fill="D9D9D9" w:themeFill="background1" w:themeFillShade="D9"/>
            <w:vAlign w:val="center"/>
          </w:tcPr>
          <w:p w:rsidR="00D97F64" w:rsidRPr="005D3EAE" w:rsidRDefault="00D97F64" w:rsidP="009A3563">
            <w:pPr>
              <w:pStyle w:val="Odstavecseseznamem"/>
              <w:spacing w:after="0"/>
              <w:ind w:left="0"/>
              <w:jc w:val="both"/>
              <w:rPr>
                <w:rFonts w:ascii="Arial" w:hAnsi="Arial" w:cs="Arial"/>
                <w:b/>
                <w:sz w:val="20"/>
                <w:szCs w:val="20"/>
              </w:rPr>
            </w:pPr>
          </w:p>
        </w:tc>
        <w:tc>
          <w:tcPr>
            <w:tcW w:w="8222" w:type="dxa"/>
            <w:shd w:val="clear" w:color="auto" w:fill="D9D9D9" w:themeFill="background1" w:themeFillShade="D9"/>
            <w:vAlign w:val="center"/>
          </w:tcPr>
          <w:p w:rsidR="00D97F64" w:rsidRPr="005D3EAE" w:rsidRDefault="00D97F64" w:rsidP="009A3563">
            <w:pPr>
              <w:pStyle w:val="Odstavecseseznamem"/>
              <w:spacing w:after="0"/>
              <w:ind w:left="74"/>
              <w:jc w:val="both"/>
              <w:rPr>
                <w:rFonts w:ascii="Arial" w:hAnsi="Arial" w:cs="Arial"/>
                <w:b/>
                <w:sz w:val="20"/>
                <w:szCs w:val="20"/>
              </w:rPr>
            </w:pPr>
            <w:r w:rsidRPr="005D3EAE">
              <w:rPr>
                <w:rFonts w:ascii="Arial" w:hAnsi="Arial" w:cs="Arial"/>
                <w:b/>
                <w:sz w:val="20"/>
                <w:szCs w:val="20"/>
              </w:rPr>
              <w:t>Oblast klíčových prvků</w:t>
            </w:r>
          </w:p>
        </w:tc>
        <w:tc>
          <w:tcPr>
            <w:tcW w:w="1559" w:type="dxa"/>
            <w:shd w:val="clear" w:color="auto" w:fill="D9D9D9" w:themeFill="background1" w:themeFillShade="D9"/>
            <w:vAlign w:val="center"/>
          </w:tcPr>
          <w:p w:rsidR="00D97F64" w:rsidRPr="005D3EAE" w:rsidRDefault="00D97F64" w:rsidP="009A3563">
            <w:pPr>
              <w:pStyle w:val="Odstavecseseznamem"/>
              <w:spacing w:after="0"/>
              <w:ind w:left="70" w:right="-214"/>
              <w:jc w:val="both"/>
              <w:rPr>
                <w:rFonts w:ascii="Arial" w:hAnsi="Arial" w:cs="Arial"/>
                <w:b/>
                <w:sz w:val="20"/>
                <w:szCs w:val="20"/>
              </w:rPr>
            </w:pPr>
            <w:r w:rsidRPr="005D3EAE">
              <w:rPr>
                <w:rFonts w:ascii="Arial" w:hAnsi="Arial" w:cs="Arial"/>
                <w:b/>
                <w:sz w:val="20"/>
                <w:szCs w:val="20"/>
              </w:rPr>
              <w:t>Musím mít?</w:t>
            </w:r>
          </w:p>
        </w:tc>
        <w:tc>
          <w:tcPr>
            <w:tcW w:w="1351" w:type="dxa"/>
            <w:shd w:val="clear" w:color="auto" w:fill="D9D9D9" w:themeFill="background1" w:themeFillShade="D9"/>
            <w:vAlign w:val="center"/>
          </w:tcPr>
          <w:p w:rsidR="00D97F64" w:rsidRPr="005D3EAE" w:rsidRDefault="00D97F64" w:rsidP="009A3563">
            <w:pPr>
              <w:pStyle w:val="Odstavecseseznamem"/>
              <w:spacing w:after="0"/>
              <w:ind w:left="70" w:right="-214"/>
              <w:jc w:val="both"/>
              <w:rPr>
                <w:rFonts w:ascii="Arial" w:hAnsi="Arial" w:cs="Arial"/>
                <w:b/>
                <w:sz w:val="20"/>
                <w:szCs w:val="20"/>
              </w:rPr>
            </w:pPr>
            <w:r w:rsidRPr="005D3EAE">
              <w:rPr>
                <w:rFonts w:ascii="Arial" w:hAnsi="Arial" w:cs="Arial"/>
                <w:b/>
                <w:sz w:val="20"/>
                <w:szCs w:val="20"/>
              </w:rPr>
              <w:t>Mám/ Nemám</w:t>
            </w:r>
          </w:p>
        </w:tc>
        <w:tc>
          <w:tcPr>
            <w:tcW w:w="1559" w:type="dxa"/>
            <w:shd w:val="clear" w:color="auto" w:fill="D9D9D9" w:themeFill="background1" w:themeFillShade="D9"/>
            <w:vAlign w:val="center"/>
          </w:tcPr>
          <w:p w:rsidR="00D97F64" w:rsidRPr="005D3EAE" w:rsidRDefault="00D97F64" w:rsidP="009A3563">
            <w:pPr>
              <w:pStyle w:val="Odstavecseseznamem"/>
              <w:spacing w:after="0"/>
              <w:ind w:left="70" w:right="-214"/>
              <w:jc w:val="both"/>
              <w:rPr>
                <w:rFonts w:ascii="Arial" w:hAnsi="Arial" w:cs="Arial"/>
                <w:b/>
                <w:sz w:val="20"/>
                <w:szCs w:val="20"/>
              </w:rPr>
            </w:pPr>
            <w:r w:rsidRPr="005D3EAE">
              <w:rPr>
                <w:rFonts w:ascii="Arial" w:hAnsi="Arial" w:cs="Arial"/>
                <w:b/>
                <w:sz w:val="20"/>
                <w:szCs w:val="20"/>
              </w:rPr>
              <w:t>Zdroj/kde to najdu</w:t>
            </w:r>
          </w:p>
        </w:tc>
      </w:tr>
      <w:tr w:rsidR="00D97F64" w:rsidRPr="00722219" w:rsidTr="005D3EAE">
        <w:trPr>
          <w:trHeight w:hRule="exact" w:val="502"/>
        </w:trPr>
        <w:tc>
          <w:tcPr>
            <w:tcW w:w="1135" w:type="dxa"/>
            <w:shd w:val="clear" w:color="auto" w:fill="F2F2F2" w:themeFill="background1" w:themeFillShade="F2"/>
            <w:vAlign w:val="center"/>
          </w:tcPr>
          <w:p w:rsidR="00D97F64" w:rsidRPr="00D97F64" w:rsidRDefault="00B44A16" w:rsidP="009A3563">
            <w:pPr>
              <w:pStyle w:val="Odstavecseseznamem"/>
              <w:spacing w:after="0"/>
              <w:ind w:left="67"/>
              <w:jc w:val="both"/>
              <w:rPr>
                <w:rFonts w:ascii="Arial" w:hAnsi="Arial" w:cs="Arial"/>
                <w:b/>
                <w:sz w:val="20"/>
                <w:szCs w:val="20"/>
              </w:rPr>
            </w:pPr>
            <w:r>
              <w:rPr>
                <w:rFonts w:ascii="Arial" w:hAnsi="Arial" w:cs="Arial"/>
                <w:b/>
                <w:sz w:val="20"/>
                <w:szCs w:val="20"/>
              </w:rPr>
              <w:t>4</w:t>
            </w:r>
            <w:r w:rsidR="00D97F64" w:rsidRPr="00D97F64">
              <w:rPr>
                <w:rFonts w:ascii="Arial" w:hAnsi="Arial" w:cs="Arial"/>
                <w:b/>
                <w:sz w:val="20"/>
                <w:szCs w:val="20"/>
              </w:rPr>
              <w:t>.1.</w:t>
            </w:r>
          </w:p>
        </w:tc>
        <w:tc>
          <w:tcPr>
            <w:tcW w:w="12691" w:type="dxa"/>
            <w:gridSpan w:val="4"/>
            <w:shd w:val="clear" w:color="auto" w:fill="F2F2F2" w:themeFill="background1" w:themeFillShade="F2"/>
            <w:vAlign w:val="center"/>
          </w:tcPr>
          <w:p w:rsidR="00D97F64" w:rsidRPr="00D97F64" w:rsidRDefault="00D97F64" w:rsidP="009A3563">
            <w:pPr>
              <w:pStyle w:val="Odstavecseseznamem"/>
              <w:spacing w:after="0"/>
              <w:ind w:left="67"/>
              <w:jc w:val="both"/>
              <w:rPr>
                <w:rFonts w:ascii="Arial" w:hAnsi="Arial" w:cs="Arial"/>
                <w:b/>
                <w:sz w:val="20"/>
                <w:szCs w:val="20"/>
              </w:rPr>
            </w:pPr>
            <w:r w:rsidRPr="00D97F64">
              <w:rPr>
                <w:rFonts w:ascii="Arial" w:hAnsi="Arial" w:cs="Arial"/>
                <w:b/>
                <w:sz w:val="20"/>
                <w:szCs w:val="20"/>
              </w:rPr>
              <w:t>Oblast vnitřní komunikace a ochrana osobních údajů</w:t>
            </w:r>
          </w:p>
        </w:tc>
      </w:tr>
      <w:tr w:rsidR="00D97F64" w:rsidTr="005D3EAE">
        <w:trPr>
          <w:trHeight w:val="544"/>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.1.1</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Má organizace stanovena pravidla pro komunikaci (metodika, sdělení pravidel na poradě, směrnice…)?</w:t>
            </w:r>
          </w:p>
        </w:tc>
        <w:tc>
          <w:tcPr>
            <w:tcW w:w="1559" w:type="dxa"/>
            <w:vAlign w:val="center"/>
          </w:tcPr>
          <w:p w:rsidR="00D97F64" w:rsidRPr="00D97F64" w:rsidRDefault="00D97F64" w:rsidP="009A3563">
            <w:pPr>
              <w:pStyle w:val="Odstavecseseznamem"/>
              <w:spacing w:after="0"/>
              <w:ind w:left="67"/>
              <w:jc w:val="both"/>
              <w:rPr>
                <w:rFonts w:ascii="Arial" w:hAnsi="Arial" w:cs="Arial"/>
                <w:sz w:val="20"/>
                <w:szCs w:val="20"/>
              </w:rPr>
            </w:pPr>
          </w:p>
        </w:tc>
        <w:tc>
          <w:tcPr>
            <w:tcW w:w="1351" w:type="dxa"/>
            <w:vAlign w:val="center"/>
          </w:tcPr>
          <w:p w:rsidR="00D97F64" w:rsidRPr="00E71491" w:rsidRDefault="00D97F64" w:rsidP="009A3563">
            <w:pPr>
              <w:pStyle w:val="Odstavecseseznamem"/>
              <w:spacing w:after="0"/>
              <w:ind w:left="67"/>
              <w:jc w:val="both"/>
              <w:rPr>
                <w:rFonts w:ascii="Arial" w:hAnsi="Arial" w:cs="Arial"/>
                <w:sz w:val="20"/>
              </w:rPr>
            </w:pPr>
          </w:p>
        </w:tc>
        <w:tc>
          <w:tcPr>
            <w:tcW w:w="1559" w:type="dxa"/>
            <w:vAlign w:val="center"/>
          </w:tcPr>
          <w:p w:rsidR="00D97F64" w:rsidRPr="00E71491" w:rsidRDefault="00D97F64" w:rsidP="009A3563">
            <w:pPr>
              <w:pStyle w:val="Odstavecseseznamem"/>
              <w:spacing w:after="0"/>
              <w:ind w:left="67"/>
              <w:jc w:val="both"/>
              <w:rPr>
                <w:rFonts w:ascii="Arial" w:hAnsi="Arial" w:cs="Arial"/>
                <w:sz w:val="20"/>
              </w:rPr>
            </w:pPr>
          </w:p>
        </w:tc>
      </w:tr>
      <w:tr w:rsidR="00D97F64" w:rsidTr="005D3EAE">
        <w:trPr>
          <w:trHeight w:val="544"/>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.1.2</w:t>
            </w:r>
          </w:p>
        </w:tc>
        <w:tc>
          <w:tcPr>
            <w:tcW w:w="8222" w:type="dxa"/>
            <w:vAlign w:val="center"/>
          </w:tcPr>
          <w:p w:rsidR="00D97F64" w:rsidRPr="00D97F64" w:rsidRDefault="00D97F64" w:rsidP="009A3563">
            <w:pPr>
              <w:pStyle w:val="Odstavecseseznamem"/>
              <w:numPr>
                <w:ilvl w:val="0"/>
                <w:numId w:val="58"/>
              </w:numPr>
              <w:spacing w:after="0"/>
              <w:ind w:left="67" w:firstLine="0"/>
              <w:jc w:val="both"/>
              <w:rPr>
                <w:rFonts w:ascii="Arial" w:hAnsi="Arial" w:cs="Arial"/>
                <w:sz w:val="20"/>
                <w:szCs w:val="20"/>
              </w:rPr>
            </w:pPr>
            <w:r w:rsidRPr="00D97F64">
              <w:rPr>
                <w:rFonts w:ascii="Arial" w:hAnsi="Arial" w:cs="Arial"/>
                <w:sz w:val="20"/>
                <w:szCs w:val="20"/>
              </w:rPr>
              <w:t>pro oblast interní komunikace (intranet, telefony, dokumentace atd.)</w:t>
            </w:r>
          </w:p>
        </w:tc>
        <w:tc>
          <w:tcPr>
            <w:tcW w:w="1559" w:type="dxa"/>
            <w:vAlign w:val="center"/>
          </w:tcPr>
          <w:p w:rsidR="00D97F64" w:rsidRPr="00D97F64" w:rsidRDefault="00D97F64" w:rsidP="009A3563">
            <w:pPr>
              <w:pStyle w:val="Odstavecseseznamem"/>
              <w:spacing w:after="0"/>
              <w:ind w:left="67"/>
              <w:jc w:val="both"/>
              <w:rPr>
                <w:rFonts w:ascii="Arial" w:hAnsi="Arial" w:cs="Arial"/>
                <w:sz w:val="20"/>
                <w:szCs w:val="20"/>
              </w:rPr>
            </w:pPr>
          </w:p>
        </w:tc>
        <w:tc>
          <w:tcPr>
            <w:tcW w:w="1351" w:type="dxa"/>
            <w:vAlign w:val="center"/>
          </w:tcPr>
          <w:p w:rsidR="00D97F64" w:rsidRPr="00E71491" w:rsidRDefault="00D97F64" w:rsidP="009A3563">
            <w:pPr>
              <w:pStyle w:val="Odstavecseseznamem"/>
              <w:spacing w:after="0"/>
              <w:ind w:left="67"/>
              <w:jc w:val="both"/>
              <w:rPr>
                <w:rFonts w:ascii="Arial" w:hAnsi="Arial" w:cs="Arial"/>
                <w:sz w:val="20"/>
              </w:rPr>
            </w:pPr>
          </w:p>
        </w:tc>
        <w:tc>
          <w:tcPr>
            <w:tcW w:w="1559" w:type="dxa"/>
            <w:vAlign w:val="center"/>
          </w:tcPr>
          <w:p w:rsidR="00D97F64" w:rsidRPr="00E71491" w:rsidRDefault="00D97F64" w:rsidP="009A3563">
            <w:pPr>
              <w:pStyle w:val="Odstavecseseznamem"/>
              <w:spacing w:after="0"/>
              <w:ind w:left="67"/>
              <w:jc w:val="both"/>
              <w:rPr>
                <w:rFonts w:ascii="Arial" w:hAnsi="Arial" w:cs="Arial"/>
                <w:sz w:val="20"/>
              </w:rPr>
            </w:pPr>
          </w:p>
        </w:tc>
      </w:tr>
      <w:tr w:rsidR="00D97F64" w:rsidTr="005D3EAE">
        <w:trPr>
          <w:trHeight w:val="363"/>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.1.3</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Probíhá v organizaci pravidelné šetření spokojenosti zaměstnanců?</w:t>
            </w:r>
          </w:p>
        </w:tc>
        <w:tc>
          <w:tcPr>
            <w:tcW w:w="1559" w:type="dxa"/>
            <w:vAlign w:val="center"/>
          </w:tcPr>
          <w:p w:rsidR="00D97F64" w:rsidRPr="00D97F64" w:rsidRDefault="00D97F64" w:rsidP="009A3563">
            <w:pPr>
              <w:pStyle w:val="Odstavecseseznamem"/>
              <w:spacing w:after="0"/>
              <w:ind w:left="67"/>
              <w:jc w:val="both"/>
              <w:rPr>
                <w:rFonts w:ascii="Arial" w:hAnsi="Arial" w:cs="Arial"/>
                <w:sz w:val="20"/>
                <w:szCs w:val="20"/>
              </w:rPr>
            </w:pPr>
          </w:p>
        </w:tc>
        <w:tc>
          <w:tcPr>
            <w:tcW w:w="1351" w:type="dxa"/>
            <w:vAlign w:val="center"/>
          </w:tcPr>
          <w:p w:rsidR="00D97F64" w:rsidRPr="00E71491" w:rsidRDefault="00D97F64" w:rsidP="009A3563">
            <w:pPr>
              <w:pStyle w:val="Odstavecseseznamem"/>
              <w:spacing w:after="0"/>
              <w:ind w:left="67"/>
              <w:jc w:val="both"/>
              <w:rPr>
                <w:rFonts w:ascii="Arial" w:hAnsi="Arial" w:cs="Arial"/>
                <w:sz w:val="20"/>
              </w:rPr>
            </w:pPr>
          </w:p>
        </w:tc>
        <w:tc>
          <w:tcPr>
            <w:tcW w:w="1559" w:type="dxa"/>
            <w:vAlign w:val="center"/>
          </w:tcPr>
          <w:p w:rsidR="00D97F64" w:rsidRPr="00E71491" w:rsidRDefault="00D97F64" w:rsidP="009A3563">
            <w:pPr>
              <w:pStyle w:val="Odstavecseseznamem"/>
              <w:spacing w:after="0"/>
              <w:ind w:left="67"/>
              <w:jc w:val="both"/>
              <w:rPr>
                <w:rFonts w:ascii="Arial" w:hAnsi="Arial" w:cs="Arial"/>
                <w:sz w:val="20"/>
              </w:rPr>
            </w:pPr>
          </w:p>
        </w:tc>
      </w:tr>
      <w:tr w:rsidR="00D97F64" w:rsidTr="005D3EAE">
        <w:trPr>
          <w:trHeight w:val="357"/>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.1.4</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Existuje v organizaci systém porad?</w:t>
            </w:r>
          </w:p>
        </w:tc>
        <w:tc>
          <w:tcPr>
            <w:tcW w:w="1559" w:type="dxa"/>
            <w:vAlign w:val="center"/>
          </w:tcPr>
          <w:p w:rsidR="00D97F64" w:rsidRPr="00D97F64" w:rsidRDefault="00D97F64" w:rsidP="009A3563">
            <w:pPr>
              <w:pStyle w:val="Odstavecseseznamem"/>
              <w:spacing w:after="0"/>
              <w:ind w:left="67"/>
              <w:jc w:val="both"/>
              <w:rPr>
                <w:rFonts w:ascii="Arial" w:hAnsi="Arial" w:cs="Arial"/>
                <w:sz w:val="20"/>
                <w:szCs w:val="20"/>
              </w:rPr>
            </w:pPr>
          </w:p>
        </w:tc>
        <w:tc>
          <w:tcPr>
            <w:tcW w:w="1351" w:type="dxa"/>
            <w:vAlign w:val="center"/>
          </w:tcPr>
          <w:p w:rsidR="00D97F64" w:rsidRPr="00E71491" w:rsidRDefault="00D97F64" w:rsidP="009A3563">
            <w:pPr>
              <w:pStyle w:val="Odstavecseseznamem"/>
              <w:spacing w:after="0"/>
              <w:ind w:left="67"/>
              <w:jc w:val="both"/>
              <w:rPr>
                <w:rFonts w:ascii="Arial" w:hAnsi="Arial" w:cs="Arial"/>
                <w:sz w:val="20"/>
              </w:rPr>
            </w:pPr>
          </w:p>
        </w:tc>
        <w:tc>
          <w:tcPr>
            <w:tcW w:w="1559" w:type="dxa"/>
            <w:vAlign w:val="center"/>
          </w:tcPr>
          <w:p w:rsidR="00D97F64" w:rsidRPr="00E71491" w:rsidRDefault="00D97F64" w:rsidP="009A3563">
            <w:pPr>
              <w:pStyle w:val="Odstavecseseznamem"/>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.1.5</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Je závazně stanoveno a dodržováno, že jsou z porad, důležitých jednání, případně důležitých telefonních hovorů pořizovány zápisy?</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.1.6</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Mají zaměstnanci možnost seznámit se se zápisy z porad?</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.1.7</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Jsou evidovány a pravidelně kontrolovány úkoly, vyplývající z porad?</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80594">
        <w:trPr>
          <w:trHeight w:val="57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.1.8</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Využívá organizace intranetový portál, společnou složku nebo nástěnky pro sdílení a ukládání všech významných provozních informací?</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.1.9</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Existují v organizaci další nástroje pro interní komunikaci?</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.1.10</w:t>
            </w:r>
          </w:p>
        </w:tc>
        <w:tc>
          <w:tcPr>
            <w:tcW w:w="8222" w:type="dxa"/>
            <w:vAlign w:val="center"/>
          </w:tcPr>
          <w:p w:rsidR="00D97F64" w:rsidRPr="00D97F64" w:rsidRDefault="00D97F64" w:rsidP="009A3563">
            <w:pPr>
              <w:pStyle w:val="Odstavecseseznamem"/>
              <w:numPr>
                <w:ilvl w:val="0"/>
                <w:numId w:val="57"/>
              </w:numPr>
              <w:spacing w:after="0"/>
              <w:ind w:left="67" w:firstLine="0"/>
              <w:jc w:val="both"/>
              <w:rPr>
                <w:rFonts w:ascii="Arial" w:hAnsi="Arial" w:cs="Arial"/>
                <w:sz w:val="20"/>
                <w:szCs w:val="20"/>
              </w:rPr>
            </w:pPr>
            <w:r>
              <w:rPr>
                <w:rFonts w:ascii="Arial" w:hAnsi="Arial" w:cs="Arial"/>
                <w:sz w:val="20"/>
                <w:szCs w:val="20"/>
              </w:rPr>
              <w:t>h</w:t>
            </w:r>
            <w:r w:rsidRPr="00D97F64">
              <w:rPr>
                <w:rFonts w:ascii="Arial" w:hAnsi="Arial" w:cs="Arial"/>
                <w:sz w:val="20"/>
                <w:szCs w:val="20"/>
              </w:rPr>
              <w:t>romadné e-maily</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1.11</w:t>
            </w:r>
          </w:p>
        </w:tc>
        <w:tc>
          <w:tcPr>
            <w:tcW w:w="8222" w:type="dxa"/>
            <w:vAlign w:val="center"/>
          </w:tcPr>
          <w:p w:rsidR="00D97F64" w:rsidRPr="00D97F64" w:rsidRDefault="00D97F64" w:rsidP="009A3563">
            <w:pPr>
              <w:pStyle w:val="Odstavecseseznamem"/>
              <w:numPr>
                <w:ilvl w:val="0"/>
                <w:numId w:val="57"/>
              </w:numPr>
              <w:spacing w:after="0"/>
              <w:ind w:left="67" w:firstLine="0"/>
              <w:jc w:val="both"/>
              <w:rPr>
                <w:rFonts w:ascii="Arial" w:hAnsi="Arial" w:cs="Arial"/>
                <w:sz w:val="20"/>
                <w:szCs w:val="20"/>
              </w:rPr>
            </w:pPr>
            <w:r>
              <w:rPr>
                <w:rFonts w:ascii="Arial" w:hAnsi="Arial" w:cs="Arial"/>
                <w:sz w:val="20"/>
                <w:szCs w:val="20"/>
              </w:rPr>
              <w:t>n</w:t>
            </w:r>
            <w:r w:rsidRPr="00D97F64">
              <w:rPr>
                <w:rFonts w:ascii="Arial" w:hAnsi="Arial" w:cs="Arial"/>
                <w:sz w:val="20"/>
                <w:szCs w:val="20"/>
              </w:rPr>
              <w:t>ástroj pro anonymní sdělování připomínek nebo námětů</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.1.12</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Má organizace interní „firemní“ časopis?</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.1.13</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Podporuje vedení organizace mezilidské vztahy neformálními setkáváními se zaměstnanci?</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.1.14</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Uplatňuje organizace jednotný vizuální styl zřizovatele?</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.1.15</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Uplatňuje organizace jednotný vizuální styl organizace?</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80594">
        <w:trPr>
          <w:trHeight w:val="962"/>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.1.16</w:t>
            </w:r>
          </w:p>
        </w:tc>
        <w:tc>
          <w:tcPr>
            <w:tcW w:w="8222" w:type="dxa"/>
            <w:vAlign w:val="center"/>
          </w:tcPr>
          <w:p w:rsidR="00D97F64" w:rsidRPr="00D97F64" w:rsidRDefault="00D97F64" w:rsidP="00C54C65">
            <w:pPr>
              <w:spacing w:after="0"/>
              <w:ind w:left="67"/>
              <w:jc w:val="both"/>
              <w:rPr>
                <w:rFonts w:ascii="Arial" w:hAnsi="Arial" w:cs="Arial"/>
                <w:sz w:val="20"/>
                <w:szCs w:val="20"/>
              </w:rPr>
            </w:pPr>
            <w:r w:rsidRPr="00D97F64">
              <w:rPr>
                <w:rFonts w:ascii="Arial" w:hAnsi="Arial" w:cs="Arial"/>
                <w:sz w:val="20"/>
                <w:szCs w:val="20"/>
              </w:rPr>
              <w:t xml:space="preserve">Má organizace nastavené procesy pro ochranu osobních údajů ve svých interních databázích a informačních systémech v souladu se Zákonem č. </w:t>
            </w:r>
            <w:r w:rsidR="00C54C65">
              <w:rPr>
                <w:rFonts w:ascii="Arial" w:hAnsi="Arial" w:cs="Arial"/>
                <w:sz w:val="20"/>
                <w:szCs w:val="20"/>
              </w:rPr>
              <w:t xml:space="preserve">110/2019 Sb., o zpracování osobních údajů </w:t>
            </w:r>
            <w:r w:rsidRPr="00D97F64">
              <w:rPr>
                <w:rFonts w:ascii="Arial" w:hAnsi="Arial" w:cs="Arial"/>
                <w:sz w:val="20"/>
                <w:szCs w:val="20"/>
              </w:rPr>
              <w:t>a v souladu s nařízením GDPR</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RPr="00722219" w:rsidTr="005D3EAE">
        <w:trPr>
          <w:trHeight w:val="448"/>
        </w:trPr>
        <w:tc>
          <w:tcPr>
            <w:tcW w:w="1135" w:type="dxa"/>
            <w:shd w:val="clear" w:color="auto" w:fill="F2F2F2" w:themeFill="background1" w:themeFillShade="F2"/>
            <w:vAlign w:val="center"/>
          </w:tcPr>
          <w:p w:rsidR="00D97F64" w:rsidRPr="00D97F64" w:rsidRDefault="00B44A16" w:rsidP="009A3563">
            <w:pPr>
              <w:pStyle w:val="Odstavecseseznamem"/>
              <w:spacing w:after="0"/>
              <w:ind w:left="67"/>
              <w:jc w:val="both"/>
              <w:rPr>
                <w:rFonts w:ascii="Arial" w:hAnsi="Arial" w:cs="Arial"/>
                <w:b/>
                <w:sz w:val="20"/>
                <w:szCs w:val="20"/>
              </w:rPr>
            </w:pPr>
            <w:r>
              <w:rPr>
                <w:rFonts w:ascii="Arial" w:hAnsi="Arial" w:cs="Arial"/>
                <w:b/>
                <w:sz w:val="20"/>
                <w:szCs w:val="20"/>
              </w:rPr>
              <w:t>4</w:t>
            </w:r>
            <w:r w:rsidR="00D97F64" w:rsidRPr="00D97F64">
              <w:rPr>
                <w:rFonts w:ascii="Arial" w:hAnsi="Arial" w:cs="Arial"/>
                <w:b/>
                <w:sz w:val="20"/>
                <w:szCs w:val="20"/>
              </w:rPr>
              <w:t>.2.</w:t>
            </w:r>
          </w:p>
        </w:tc>
        <w:tc>
          <w:tcPr>
            <w:tcW w:w="12691" w:type="dxa"/>
            <w:gridSpan w:val="4"/>
            <w:shd w:val="clear" w:color="auto" w:fill="F2F2F2" w:themeFill="background1" w:themeFillShade="F2"/>
            <w:vAlign w:val="center"/>
          </w:tcPr>
          <w:p w:rsidR="00D97F64" w:rsidRPr="00D97F64" w:rsidRDefault="00D97F64" w:rsidP="009A3563">
            <w:pPr>
              <w:pStyle w:val="Odstavecseseznamem"/>
              <w:spacing w:after="0"/>
              <w:ind w:left="67"/>
              <w:jc w:val="both"/>
              <w:rPr>
                <w:rFonts w:ascii="Arial" w:hAnsi="Arial" w:cs="Arial"/>
                <w:b/>
                <w:sz w:val="20"/>
                <w:szCs w:val="20"/>
              </w:rPr>
            </w:pPr>
            <w:r w:rsidRPr="00D97F64">
              <w:rPr>
                <w:rFonts w:ascii="Arial" w:hAnsi="Arial" w:cs="Arial"/>
                <w:b/>
                <w:sz w:val="20"/>
                <w:szCs w:val="20"/>
              </w:rPr>
              <w:t>Oblast vnější komunikace a poskytování informací</w:t>
            </w:r>
          </w:p>
        </w:tc>
      </w:tr>
      <w:tr w:rsidR="00D97F64" w:rsidTr="005D3EAE">
        <w:trPr>
          <w:trHeight w:val="348"/>
        </w:trPr>
        <w:tc>
          <w:tcPr>
            <w:tcW w:w="1135" w:type="dxa"/>
            <w:vAlign w:val="center"/>
          </w:tcPr>
          <w:p w:rsidR="00D97F64" w:rsidRPr="00D97F64" w:rsidRDefault="00B44A16" w:rsidP="009A3563">
            <w:pPr>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.2.1</w:t>
            </w:r>
          </w:p>
        </w:tc>
        <w:tc>
          <w:tcPr>
            <w:tcW w:w="8222" w:type="dxa"/>
            <w:vAlign w:val="center"/>
          </w:tcPr>
          <w:p w:rsidR="00D97F64" w:rsidRPr="00D97F64" w:rsidRDefault="00D97F64" w:rsidP="00E8143B">
            <w:pPr>
              <w:spacing w:after="0"/>
              <w:ind w:left="67"/>
              <w:jc w:val="both"/>
              <w:rPr>
                <w:rFonts w:ascii="Arial" w:hAnsi="Arial" w:cs="Arial"/>
                <w:sz w:val="20"/>
                <w:szCs w:val="20"/>
              </w:rPr>
            </w:pPr>
            <w:r w:rsidRPr="00D97F64">
              <w:rPr>
                <w:rFonts w:ascii="Arial" w:hAnsi="Arial" w:cs="Arial"/>
                <w:sz w:val="20"/>
                <w:szCs w:val="20"/>
              </w:rPr>
              <w:t>Je v organizaci stanoven proces pro vyřizování stížnost</w:t>
            </w:r>
            <w:r w:rsidR="00E8143B">
              <w:rPr>
                <w:rFonts w:ascii="Arial" w:hAnsi="Arial" w:cs="Arial"/>
                <w:sz w:val="20"/>
                <w:szCs w:val="20"/>
              </w:rPr>
              <w:t>í</w:t>
            </w:r>
            <w:r w:rsidRPr="00D97F64">
              <w:rPr>
                <w:rFonts w:ascii="Arial" w:hAnsi="Arial" w:cs="Arial"/>
                <w:sz w:val="20"/>
                <w:szCs w:val="20"/>
              </w:rPr>
              <w:t xml:space="preserve"> a útvar, který má zodpovědnost za jejich vyřizování?</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.2.2</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Je v organizaci ustanoven proces (včetně příslušného komunikačního kanálu) a konkrétní pracovník pro komunikaci s veřejností (např. tisk, úřady, dodavatelé, rodiny klientů, zřizovatel, žadatel o službu, žadatel o zaměstnání atd.), (odpovídání na dotazy, poskytování informací (PR) veřejnosti aj.)?</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.2.3</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Je v organizaci stanoven proces (včetně příslušné evidence) a odpovědnost za vyřizování žádostí podle Zákona č.106/1999 Sb., o svobodném přístupu k informacím?</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.2.4</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Jsou informace z protokolů a zpráv z externích kontrol dále předávány zřizovateli prostřednictvím Portálu PO?</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pStyle w:val="Odstavecseseznamem"/>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.2.5</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 xml:space="preserve">Jsou zaměstnancům dále předávány informace z protokolů a zpráv z externích kontrol (např. na poradě, ve výročních zprávách organizace aj.)? </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RPr="001F27CF" w:rsidTr="005D3EAE">
        <w:trPr>
          <w:trHeight w:val="348"/>
        </w:trPr>
        <w:tc>
          <w:tcPr>
            <w:tcW w:w="1135" w:type="dxa"/>
            <w:shd w:val="clear" w:color="auto" w:fill="F2F2F2" w:themeFill="background1" w:themeFillShade="F2"/>
            <w:vAlign w:val="center"/>
          </w:tcPr>
          <w:p w:rsidR="00D97F64" w:rsidRPr="00D97F64" w:rsidRDefault="00B44A16" w:rsidP="009A3563">
            <w:pPr>
              <w:spacing w:after="0"/>
              <w:ind w:left="67"/>
              <w:jc w:val="both"/>
              <w:rPr>
                <w:rFonts w:ascii="Arial" w:hAnsi="Arial" w:cs="Arial"/>
                <w:b/>
                <w:sz w:val="20"/>
                <w:szCs w:val="20"/>
              </w:rPr>
            </w:pPr>
            <w:r>
              <w:rPr>
                <w:rFonts w:ascii="Arial" w:hAnsi="Arial" w:cs="Arial"/>
                <w:b/>
                <w:sz w:val="20"/>
                <w:szCs w:val="20"/>
              </w:rPr>
              <w:t>4</w:t>
            </w:r>
            <w:r w:rsidR="00D97F64" w:rsidRPr="00D97F64">
              <w:rPr>
                <w:rFonts w:ascii="Arial" w:hAnsi="Arial" w:cs="Arial"/>
                <w:b/>
                <w:sz w:val="20"/>
                <w:szCs w:val="20"/>
              </w:rPr>
              <w:t>.3.</w:t>
            </w:r>
          </w:p>
        </w:tc>
        <w:tc>
          <w:tcPr>
            <w:tcW w:w="12691" w:type="dxa"/>
            <w:gridSpan w:val="4"/>
            <w:shd w:val="clear" w:color="auto" w:fill="F2F2F2" w:themeFill="background1" w:themeFillShade="F2"/>
            <w:vAlign w:val="center"/>
          </w:tcPr>
          <w:p w:rsidR="00D97F64" w:rsidRPr="00D97F64" w:rsidRDefault="00D97F64" w:rsidP="009A3563">
            <w:pPr>
              <w:spacing w:after="0"/>
              <w:ind w:left="67"/>
              <w:jc w:val="both"/>
              <w:rPr>
                <w:rFonts w:ascii="Arial" w:hAnsi="Arial" w:cs="Arial"/>
                <w:b/>
                <w:sz w:val="20"/>
                <w:szCs w:val="20"/>
              </w:rPr>
            </w:pPr>
            <w:r w:rsidRPr="00D97F64">
              <w:rPr>
                <w:rFonts w:ascii="Arial" w:hAnsi="Arial" w:cs="Arial"/>
                <w:b/>
                <w:sz w:val="20"/>
                <w:szCs w:val="20"/>
              </w:rPr>
              <w:t>Oblast informačních systémů a ukládání a zpracování dat</w:t>
            </w:r>
          </w:p>
        </w:tc>
      </w:tr>
      <w:tr w:rsidR="00D97F64" w:rsidTr="005D3EAE">
        <w:trPr>
          <w:trHeight w:val="348"/>
        </w:trPr>
        <w:tc>
          <w:tcPr>
            <w:tcW w:w="1135" w:type="dxa"/>
            <w:vAlign w:val="center"/>
          </w:tcPr>
          <w:p w:rsidR="00D97F64" w:rsidRPr="00D97F64" w:rsidRDefault="00B44A16" w:rsidP="009A3563">
            <w:pPr>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.3.1</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Naplňuje organizace opatření z dokumentu „Reaktivní a preventivní opatření bezpečnosti informací pro PO“, který zřizovatel vydal pro oblast kybernetické bezpečnosti?</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r w:rsidR="00D97F64" w:rsidTr="005D3EAE">
        <w:trPr>
          <w:trHeight w:val="348"/>
        </w:trPr>
        <w:tc>
          <w:tcPr>
            <w:tcW w:w="1135" w:type="dxa"/>
            <w:vAlign w:val="center"/>
          </w:tcPr>
          <w:p w:rsidR="00D97F64" w:rsidRPr="00D97F64" w:rsidRDefault="00B44A16" w:rsidP="009A3563">
            <w:pPr>
              <w:spacing w:after="0"/>
              <w:ind w:left="67"/>
              <w:jc w:val="both"/>
              <w:rPr>
                <w:rFonts w:ascii="Arial" w:hAnsi="Arial" w:cs="Arial"/>
                <w:sz w:val="20"/>
                <w:szCs w:val="20"/>
              </w:rPr>
            </w:pPr>
            <w:r>
              <w:rPr>
                <w:rFonts w:ascii="Arial" w:hAnsi="Arial" w:cs="Arial"/>
                <w:sz w:val="20"/>
                <w:szCs w:val="20"/>
              </w:rPr>
              <w:t>4</w:t>
            </w:r>
            <w:r w:rsidR="00D97F64" w:rsidRPr="00D97F64">
              <w:rPr>
                <w:rFonts w:ascii="Arial" w:hAnsi="Arial" w:cs="Arial"/>
                <w:sz w:val="20"/>
                <w:szCs w:val="20"/>
              </w:rPr>
              <w:t>.3.2</w:t>
            </w:r>
          </w:p>
        </w:tc>
        <w:tc>
          <w:tcPr>
            <w:tcW w:w="8222" w:type="dxa"/>
            <w:vAlign w:val="center"/>
          </w:tcPr>
          <w:p w:rsidR="00D97F64" w:rsidRPr="00D97F64" w:rsidRDefault="00D97F64" w:rsidP="009A3563">
            <w:pPr>
              <w:spacing w:after="0"/>
              <w:ind w:left="67"/>
              <w:jc w:val="both"/>
              <w:rPr>
                <w:rFonts w:ascii="Arial" w:hAnsi="Arial" w:cs="Arial"/>
                <w:sz w:val="20"/>
                <w:szCs w:val="20"/>
              </w:rPr>
            </w:pPr>
            <w:r w:rsidRPr="00D97F64">
              <w:rPr>
                <w:rFonts w:ascii="Arial" w:hAnsi="Arial" w:cs="Arial"/>
                <w:sz w:val="20"/>
                <w:szCs w:val="20"/>
              </w:rPr>
              <w:t>Má organizace nastaveny postupy pro archivaci a ukládání informací a existuje zaměstnanec, odpovědný za tento proces včetně spisové služby</w:t>
            </w:r>
          </w:p>
        </w:tc>
        <w:tc>
          <w:tcPr>
            <w:tcW w:w="1559" w:type="dxa"/>
            <w:vAlign w:val="center"/>
          </w:tcPr>
          <w:p w:rsidR="00D97F64" w:rsidRPr="00D97F64" w:rsidRDefault="00D97F64" w:rsidP="009A3563">
            <w:pPr>
              <w:spacing w:after="0"/>
              <w:ind w:left="67"/>
              <w:jc w:val="both"/>
              <w:rPr>
                <w:rFonts w:ascii="Arial" w:hAnsi="Arial" w:cs="Arial"/>
                <w:sz w:val="20"/>
                <w:szCs w:val="20"/>
              </w:rPr>
            </w:pPr>
          </w:p>
        </w:tc>
        <w:tc>
          <w:tcPr>
            <w:tcW w:w="1351" w:type="dxa"/>
            <w:vAlign w:val="center"/>
          </w:tcPr>
          <w:p w:rsidR="00D97F64" w:rsidRPr="00E71491" w:rsidRDefault="00D97F64" w:rsidP="009A3563">
            <w:pPr>
              <w:spacing w:after="0"/>
              <w:ind w:left="67"/>
              <w:jc w:val="both"/>
              <w:rPr>
                <w:rFonts w:ascii="Arial" w:hAnsi="Arial" w:cs="Arial"/>
                <w:sz w:val="20"/>
              </w:rPr>
            </w:pPr>
          </w:p>
        </w:tc>
        <w:tc>
          <w:tcPr>
            <w:tcW w:w="1559" w:type="dxa"/>
            <w:vAlign w:val="center"/>
          </w:tcPr>
          <w:p w:rsidR="00D97F64" w:rsidRPr="00E71491" w:rsidRDefault="00D97F64" w:rsidP="009A3563">
            <w:pPr>
              <w:spacing w:after="0"/>
              <w:ind w:left="67"/>
              <w:jc w:val="both"/>
              <w:rPr>
                <w:rFonts w:ascii="Arial" w:hAnsi="Arial" w:cs="Arial"/>
                <w:sz w:val="20"/>
              </w:rPr>
            </w:pPr>
          </w:p>
        </w:tc>
      </w:tr>
    </w:tbl>
    <w:p w:rsidR="00D97F64" w:rsidRDefault="00D97F64" w:rsidP="009A3563">
      <w:pPr>
        <w:spacing w:line="276" w:lineRule="auto"/>
        <w:jc w:val="both"/>
        <w:sectPr w:rsidR="00D97F64" w:rsidSect="00580594">
          <w:type w:val="continuous"/>
          <w:pgSz w:w="16838" w:h="11906" w:orient="landscape"/>
          <w:pgMar w:top="1440" w:right="1080" w:bottom="1440" w:left="1080" w:header="709" w:footer="709" w:gutter="0"/>
          <w:cols w:space="708"/>
          <w:titlePg/>
          <w:docGrid w:linePitch="360"/>
        </w:sectPr>
      </w:pPr>
    </w:p>
    <w:p w:rsidR="006E6722" w:rsidRPr="007337F0" w:rsidRDefault="006E6722" w:rsidP="009A3563">
      <w:pPr>
        <w:pStyle w:val="Nadpis1"/>
        <w:numPr>
          <w:ilvl w:val="3"/>
          <w:numId w:val="28"/>
        </w:numPr>
        <w:spacing w:line="276" w:lineRule="auto"/>
        <w:ind w:left="426" w:hanging="426"/>
        <w:jc w:val="both"/>
        <w:rPr>
          <w:rFonts w:ascii="Arial" w:hAnsi="Arial" w:cs="Arial"/>
          <w:sz w:val="24"/>
          <w:szCs w:val="24"/>
        </w:rPr>
      </w:pPr>
      <w:bookmarkStart w:id="109" w:name="_Toc4350217"/>
      <w:bookmarkStart w:id="110" w:name="_Toc20288796"/>
      <w:r w:rsidRPr="007337F0">
        <w:rPr>
          <w:rFonts w:ascii="Arial" w:hAnsi="Arial" w:cs="Arial"/>
          <w:sz w:val="24"/>
          <w:szCs w:val="24"/>
        </w:rPr>
        <w:t>Monitoring</w:t>
      </w:r>
      <w:bookmarkEnd w:id="109"/>
      <w:r w:rsidR="00496501">
        <w:rPr>
          <w:rFonts w:ascii="Arial" w:hAnsi="Arial" w:cs="Arial"/>
          <w:sz w:val="24"/>
          <w:szCs w:val="24"/>
        </w:rPr>
        <w:t xml:space="preserve"> – Komponenta 5</w:t>
      </w:r>
      <w:bookmarkEnd w:id="110"/>
    </w:p>
    <w:p w:rsidR="006E6722" w:rsidRPr="007337F0" w:rsidRDefault="007337F0" w:rsidP="009A3563">
      <w:pPr>
        <w:spacing w:line="276" w:lineRule="auto"/>
        <w:jc w:val="both"/>
        <w:rPr>
          <w:rFonts w:ascii="Arial" w:hAnsi="Arial" w:cs="Arial"/>
          <w:sz w:val="20"/>
          <w:szCs w:val="20"/>
        </w:rPr>
      </w:pPr>
      <w:r>
        <w:rPr>
          <w:rFonts w:ascii="Arial" w:hAnsi="Arial" w:cs="Arial"/>
          <w:sz w:val="20"/>
          <w:szCs w:val="20"/>
        </w:rPr>
        <w:t>Jde</w:t>
      </w:r>
      <w:r w:rsidR="006E6722" w:rsidRPr="007337F0">
        <w:rPr>
          <w:rFonts w:ascii="Arial" w:hAnsi="Arial" w:cs="Arial"/>
          <w:sz w:val="20"/>
          <w:szCs w:val="20"/>
        </w:rPr>
        <w:t xml:space="preserve"> o zhodnocení kvality práce vnitřních kontrol během stanoveného období. Monitoring by měl také vyhodnotit a posoudit kvalitu, fungování a účinnost vnitřního řídicího a kontrolního systému.</w:t>
      </w:r>
      <w:r>
        <w:rPr>
          <w:rFonts w:ascii="Arial" w:hAnsi="Arial" w:cs="Arial"/>
          <w:sz w:val="20"/>
          <w:szCs w:val="20"/>
        </w:rPr>
        <w:t xml:space="preserve"> </w:t>
      </w:r>
      <w:r w:rsidR="006E6722" w:rsidRPr="007337F0">
        <w:rPr>
          <w:rFonts w:ascii="Arial" w:hAnsi="Arial" w:cs="Arial"/>
          <w:sz w:val="20"/>
          <w:szCs w:val="20"/>
        </w:rPr>
        <w:t>Při tom by se měl vzít v úvahu:</w:t>
      </w:r>
    </w:p>
    <w:p w:rsidR="006E6722" w:rsidRPr="007337F0" w:rsidRDefault="006E6722" w:rsidP="009A3563">
      <w:pPr>
        <w:pStyle w:val="Odstavecseseznamem"/>
        <w:numPr>
          <w:ilvl w:val="0"/>
          <w:numId w:val="4"/>
        </w:numPr>
        <w:spacing w:after="0" w:line="276" w:lineRule="auto"/>
        <w:ind w:left="426" w:hanging="426"/>
        <w:jc w:val="both"/>
        <w:rPr>
          <w:rFonts w:ascii="Arial" w:hAnsi="Arial" w:cs="Arial"/>
          <w:sz w:val="20"/>
          <w:szCs w:val="20"/>
        </w:rPr>
      </w:pPr>
      <w:r w:rsidRPr="007337F0">
        <w:rPr>
          <w:rFonts w:ascii="Arial" w:hAnsi="Arial" w:cs="Arial"/>
          <w:sz w:val="20"/>
          <w:szCs w:val="20"/>
        </w:rPr>
        <w:t>rozsah, průběh a efektivnost monitorování formou průběžného monitorování,</w:t>
      </w:r>
    </w:p>
    <w:p w:rsidR="006E6722" w:rsidRPr="007337F0" w:rsidRDefault="006E6722" w:rsidP="009A3563">
      <w:pPr>
        <w:pStyle w:val="Odstavecseseznamem"/>
        <w:numPr>
          <w:ilvl w:val="0"/>
          <w:numId w:val="4"/>
        </w:numPr>
        <w:spacing w:line="276" w:lineRule="auto"/>
        <w:ind w:left="426" w:hanging="426"/>
        <w:jc w:val="both"/>
        <w:rPr>
          <w:rFonts w:ascii="Arial" w:hAnsi="Arial" w:cs="Arial"/>
          <w:sz w:val="20"/>
          <w:szCs w:val="20"/>
        </w:rPr>
      </w:pPr>
      <w:r w:rsidRPr="007337F0">
        <w:rPr>
          <w:rFonts w:ascii="Arial" w:hAnsi="Arial" w:cs="Arial"/>
          <w:sz w:val="20"/>
          <w:szCs w:val="20"/>
        </w:rPr>
        <w:t>rozsah, průběh a efektivnost monitorování formou jednorázového monitorování,</w:t>
      </w:r>
    </w:p>
    <w:p w:rsidR="006E6722" w:rsidRPr="007337F0" w:rsidRDefault="006E6722" w:rsidP="009A3563">
      <w:pPr>
        <w:pStyle w:val="Odstavecseseznamem"/>
        <w:numPr>
          <w:ilvl w:val="0"/>
          <w:numId w:val="4"/>
        </w:numPr>
        <w:spacing w:line="276" w:lineRule="auto"/>
        <w:ind w:left="426" w:hanging="426"/>
        <w:jc w:val="both"/>
        <w:rPr>
          <w:rFonts w:ascii="Arial" w:hAnsi="Arial" w:cs="Arial"/>
          <w:sz w:val="20"/>
          <w:szCs w:val="20"/>
        </w:rPr>
      </w:pPr>
      <w:r w:rsidRPr="007337F0">
        <w:rPr>
          <w:rFonts w:ascii="Arial" w:hAnsi="Arial" w:cs="Arial"/>
          <w:sz w:val="20"/>
          <w:szCs w:val="20"/>
        </w:rPr>
        <w:t>případně kombinace obou forem.</w:t>
      </w:r>
    </w:p>
    <w:p w:rsidR="006E6722" w:rsidRPr="007337F0" w:rsidRDefault="006E6722" w:rsidP="009A3563">
      <w:pPr>
        <w:spacing w:line="276" w:lineRule="auto"/>
        <w:jc w:val="both"/>
        <w:rPr>
          <w:rFonts w:ascii="Arial" w:hAnsi="Arial" w:cs="Arial"/>
          <w:sz w:val="20"/>
          <w:szCs w:val="20"/>
        </w:rPr>
      </w:pPr>
      <w:r w:rsidRPr="007337F0">
        <w:rPr>
          <w:rFonts w:ascii="Arial" w:hAnsi="Arial" w:cs="Arial"/>
          <w:sz w:val="20"/>
          <w:szCs w:val="20"/>
        </w:rPr>
        <w:t xml:space="preserve">Průběžné monitorování je zajištěno prostřednictvím běžných operací, které zahrnují pravidelné řídicí a kontrolní činnosti, různé supervize, </w:t>
      </w:r>
      <w:r w:rsidR="005B45E2">
        <w:rPr>
          <w:rFonts w:ascii="Arial" w:hAnsi="Arial" w:cs="Arial"/>
          <w:sz w:val="20"/>
          <w:szCs w:val="20"/>
        </w:rPr>
        <w:t xml:space="preserve">statistiky, </w:t>
      </w:r>
      <w:r w:rsidRPr="007337F0">
        <w:rPr>
          <w:rFonts w:ascii="Arial" w:hAnsi="Arial" w:cs="Arial"/>
          <w:sz w:val="20"/>
          <w:szCs w:val="20"/>
        </w:rPr>
        <w:t>porovnávání, schvalování a další běžné činnosti, jež vykonávají vedoucí zaměstnanci v rámci plnění svých povinností.</w:t>
      </w:r>
    </w:p>
    <w:p w:rsidR="00AA7E1C" w:rsidRPr="00AA7E1C" w:rsidRDefault="00AA7E1C" w:rsidP="009A3563">
      <w:pPr>
        <w:spacing w:line="276" w:lineRule="auto"/>
        <w:jc w:val="both"/>
        <w:rPr>
          <w:rFonts w:ascii="Arial" w:hAnsi="Arial" w:cs="Arial"/>
          <w:sz w:val="20"/>
          <w:szCs w:val="20"/>
        </w:rPr>
      </w:pPr>
      <w:r w:rsidRPr="00AA7E1C">
        <w:rPr>
          <w:rFonts w:ascii="Arial" w:hAnsi="Arial" w:cs="Arial"/>
          <w:b/>
          <w:sz w:val="20"/>
          <w:szCs w:val="20"/>
        </w:rPr>
        <w:t>Jednorázové monitorování/hodnocení</w:t>
      </w:r>
      <w:r w:rsidRPr="00AA7E1C">
        <w:rPr>
          <w:rFonts w:ascii="Arial" w:hAnsi="Arial" w:cs="Arial"/>
          <w:sz w:val="20"/>
          <w:szCs w:val="20"/>
        </w:rPr>
        <w:t xml:space="preserve"> je účelné a efektivní provádět po řádném posouzení relevantních faktorů. Jsou to zejména: povaha a míry změn a s nimi spojená rizika, kompetence a zkušenosti zaměstnanců, kteří v procesu implementace řídících a kontrolních mechanismů (a to včetně jejich provádění), sehrávají klíčovou roli, dále to jsou také výsledky dosavadního průběžného monitorování.</w:t>
      </w:r>
      <w:r>
        <w:rPr>
          <w:rFonts w:ascii="Arial" w:hAnsi="Arial" w:cs="Arial"/>
          <w:sz w:val="20"/>
          <w:szCs w:val="20"/>
        </w:rPr>
        <w:t xml:space="preserve"> </w:t>
      </w:r>
      <w:r w:rsidRPr="007337F0">
        <w:rPr>
          <w:rFonts w:ascii="Arial" w:hAnsi="Arial" w:cs="Arial"/>
          <w:sz w:val="20"/>
          <w:szCs w:val="20"/>
        </w:rPr>
        <w:t>Jednorázové monitorování může provádět samo vedení, může být prováděno formou různých šetření.</w:t>
      </w:r>
    </w:p>
    <w:p w:rsidR="00AA7E1C" w:rsidRPr="00AA7E1C" w:rsidRDefault="00AA7E1C" w:rsidP="009A3563">
      <w:pPr>
        <w:spacing w:line="276" w:lineRule="auto"/>
        <w:jc w:val="both"/>
        <w:rPr>
          <w:rFonts w:ascii="Arial" w:hAnsi="Arial" w:cs="Arial"/>
          <w:sz w:val="20"/>
          <w:szCs w:val="20"/>
        </w:rPr>
      </w:pPr>
      <w:r w:rsidRPr="00AA7E1C">
        <w:rPr>
          <w:rFonts w:ascii="Arial" w:hAnsi="Arial" w:cs="Arial"/>
          <w:b/>
          <w:sz w:val="20"/>
          <w:szCs w:val="20"/>
        </w:rPr>
        <w:t>Průběžné monitorovací postupy</w:t>
      </w:r>
      <w:r w:rsidRPr="00AA7E1C">
        <w:rPr>
          <w:rFonts w:ascii="Arial" w:hAnsi="Arial" w:cs="Arial"/>
          <w:sz w:val="20"/>
          <w:szCs w:val="20"/>
        </w:rPr>
        <w:t>, které jsou zabudované do běžné, opakující se provozní činnosti organizace, jsou účinnější, protože fungují v reálném čase a dynamicky reagují na měnící se podmínky.</w:t>
      </w:r>
    </w:p>
    <w:p w:rsidR="00AA7E1C" w:rsidRPr="00AA7E1C" w:rsidRDefault="00AA7E1C" w:rsidP="009A3563">
      <w:pPr>
        <w:spacing w:line="276" w:lineRule="auto"/>
        <w:jc w:val="both"/>
        <w:rPr>
          <w:rFonts w:ascii="Arial" w:hAnsi="Arial" w:cs="Arial"/>
          <w:sz w:val="20"/>
          <w:szCs w:val="20"/>
        </w:rPr>
      </w:pPr>
      <w:r w:rsidRPr="00AA7E1C">
        <w:rPr>
          <w:rFonts w:ascii="Arial" w:hAnsi="Arial" w:cs="Arial"/>
          <w:sz w:val="20"/>
          <w:szCs w:val="20"/>
        </w:rPr>
        <w:t>Rozdíl mezi vnitřními kontrolami a monitorovacími aktivitami spočívá v tom, že některé vnitřní</w:t>
      </w:r>
      <w:r>
        <w:rPr>
          <w:rFonts w:ascii="Arial" w:hAnsi="Arial" w:cs="Arial"/>
          <w:sz w:val="20"/>
          <w:szCs w:val="20"/>
        </w:rPr>
        <w:t xml:space="preserve"> </w:t>
      </w:r>
      <w:r w:rsidRPr="00AA7E1C">
        <w:rPr>
          <w:rFonts w:ascii="Arial" w:hAnsi="Arial" w:cs="Arial"/>
          <w:sz w:val="20"/>
          <w:szCs w:val="20"/>
        </w:rPr>
        <w:t>kontroly mohou sloužit jako monitorovací aktivity a naopak. Pokud identifikují nedostatky a identifikují jejich základní příčiny, jsou to monitorovací aktivity, pokud jen detekují a opravují chyby, jsou to kontrolní aktivity.</w:t>
      </w:r>
    </w:p>
    <w:p w:rsidR="00AA7E1C" w:rsidRPr="00AA7E1C" w:rsidRDefault="00AA7E1C" w:rsidP="009A3563">
      <w:pPr>
        <w:spacing w:line="276" w:lineRule="auto"/>
        <w:jc w:val="both"/>
        <w:rPr>
          <w:rFonts w:ascii="Arial" w:hAnsi="Arial" w:cs="Arial"/>
          <w:sz w:val="20"/>
          <w:szCs w:val="20"/>
        </w:rPr>
      </w:pPr>
      <w:r w:rsidRPr="00AA7E1C">
        <w:rPr>
          <w:rFonts w:ascii="Arial" w:hAnsi="Arial" w:cs="Arial"/>
          <w:sz w:val="20"/>
          <w:szCs w:val="20"/>
        </w:rPr>
        <w:t>Významnou součástí komponenty „monitorování/evaluace“ je funkce interního auditu, který poskytuje ujištění o</w:t>
      </w:r>
      <w:r w:rsidR="005E2C5B">
        <w:rPr>
          <w:rFonts w:ascii="Arial" w:hAnsi="Arial" w:cs="Arial"/>
          <w:sz w:val="20"/>
          <w:szCs w:val="20"/>
        </w:rPr>
        <w:t> </w:t>
      </w:r>
      <w:r w:rsidRPr="00AA7E1C">
        <w:rPr>
          <w:rFonts w:ascii="Arial" w:hAnsi="Arial" w:cs="Arial"/>
          <w:sz w:val="20"/>
          <w:szCs w:val="20"/>
        </w:rPr>
        <w:t xml:space="preserve">efektivnosti a účinnosti vnitřního kontrolního systému. </w:t>
      </w:r>
      <w:r w:rsidR="005B45E2">
        <w:rPr>
          <w:rFonts w:ascii="Arial" w:hAnsi="Arial" w:cs="Arial"/>
          <w:sz w:val="20"/>
          <w:szCs w:val="20"/>
        </w:rPr>
        <w:t>Lze</w:t>
      </w:r>
      <w:r w:rsidR="005B45E2" w:rsidRPr="00AA7E1C">
        <w:rPr>
          <w:rFonts w:ascii="Arial" w:hAnsi="Arial" w:cs="Arial"/>
          <w:sz w:val="20"/>
          <w:szCs w:val="20"/>
        </w:rPr>
        <w:t xml:space="preserve"> </w:t>
      </w:r>
      <w:r w:rsidRPr="00AA7E1C">
        <w:rPr>
          <w:rFonts w:ascii="Arial" w:hAnsi="Arial" w:cs="Arial"/>
          <w:sz w:val="20"/>
          <w:szCs w:val="20"/>
        </w:rPr>
        <w:t>použít průběžné hodnocení (=v rámci každého interního auditu systému se hodnotí část procesu i z hlediska účinnosti řídicích a kontrolních mechanismů v něm implementovaných) anebo jednorázově (=může být použito jednorázové dotazníkové šetření k hodnocení vnitřního řídicího a kontrolního systému). V tomto případě je možné použít různé metody – např. nezávislé externí hodnocení, benchmarking, maturity assessment, check-listy apod.</w:t>
      </w:r>
    </w:p>
    <w:p w:rsidR="00AA7E1C" w:rsidRDefault="00AA7E1C" w:rsidP="009A3563">
      <w:pPr>
        <w:spacing w:line="276" w:lineRule="auto"/>
        <w:jc w:val="both"/>
        <w:rPr>
          <w:rFonts w:ascii="Arial" w:hAnsi="Arial" w:cs="Arial"/>
          <w:sz w:val="20"/>
          <w:szCs w:val="20"/>
        </w:rPr>
      </w:pPr>
    </w:p>
    <w:p w:rsidR="00A37FE8" w:rsidRDefault="00A37FE8" w:rsidP="009A3563">
      <w:pPr>
        <w:spacing w:line="276" w:lineRule="auto"/>
        <w:jc w:val="both"/>
        <w:rPr>
          <w:rFonts w:ascii="Arial" w:hAnsi="Arial" w:cs="Arial"/>
          <w:sz w:val="20"/>
          <w:szCs w:val="20"/>
        </w:rPr>
      </w:pPr>
    </w:p>
    <w:p w:rsidR="00A37FE8" w:rsidRDefault="00A37FE8" w:rsidP="009A3563">
      <w:pPr>
        <w:spacing w:line="276" w:lineRule="auto"/>
        <w:jc w:val="both"/>
        <w:rPr>
          <w:rFonts w:ascii="Arial" w:hAnsi="Arial" w:cs="Arial"/>
          <w:sz w:val="20"/>
          <w:szCs w:val="20"/>
        </w:rPr>
      </w:pPr>
    </w:p>
    <w:p w:rsidR="00A37FE8" w:rsidRDefault="00A37FE8" w:rsidP="009A3563">
      <w:pPr>
        <w:spacing w:line="276" w:lineRule="auto"/>
        <w:jc w:val="both"/>
        <w:rPr>
          <w:rFonts w:ascii="Arial" w:hAnsi="Arial" w:cs="Arial"/>
          <w:sz w:val="20"/>
          <w:szCs w:val="20"/>
        </w:rPr>
      </w:pPr>
    </w:p>
    <w:p w:rsidR="00ED5804" w:rsidRDefault="00ED5804" w:rsidP="009A3563">
      <w:pPr>
        <w:spacing w:line="276" w:lineRule="auto"/>
        <w:jc w:val="both"/>
        <w:rPr>
          <w:rFonts w:ascii="Arial" w:hAnsi="Arial" w:cs="Arial"/>
        </w:rPr>
        <w:sectPr w:rsidR="00ED5804" w:rsidSect="00580594">
          <w:type w:val="continuous"/>
          <w:pgSz w:w="11906" w:h="16838"/>
          <w:pgMar w:top="1440" w:right="1080" w:bottom="1440" w:left="1080" w:header="709" w:footer="709" w:gutter="0"/>
          <w:cols w:space="708"/>
          <w:titlePg/>
          <w:docGrid w:linePitch="360"/>
        </w:sectPr>
      </w:pPr>
    </w:p>
    <w:p w:rsidR="00ED5804" w:rsidRPr="00BD4381" w:rsidRDefault="00BD4381" w:rsidP="009A3563">
      <w:pPr>
        <w:spacing w:line="276" w:lineRule="auto"/>
        <w:jc w:val="both"/>
        <w:rPr>
          <w:rFonts w:ascii="Arial" w:hAnsi="Arial" w:cs="Arial"/>
          <w:sz w:val="22"/>
        </w:rPr>
      </w:pPr>
      <w:r w:rsidRPr="00BD4381">
        <w:rPr>
          <w:rFonts w:ascii="Arial" w:hAnsi="Arial" w:cs="Arial"/>
          <w:b/>
          <w:sz w:val="22"/>
        </w:rPr>
        <w:t>Pro sebehodnocení nastavení této komponenty lze využít následující dotazník:</w:t>
      </w:r>
    </w:p>
    <w:tbl>
      <w:tblPr>
        <w:tblW w:w="13751"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8505"/>
        <w:gridCol w:w="1418"/>
        <w:gridCol w:w="1559"/>
        <w:gridCol w:w="1134"/>
      </w:tblGrid>
      <w:tr w:rsidR="00ED5804" w:rsidRPr="00C00097" w:rsidTr="008C3B25">
        <w:trPr>
          <w:trHeight w:val="270"/>
          <w:tblHeader/>
        </w:trPr>
        <w:tc>
          <w:tcPr>
            <w:tcW w:w="1135" w:type="dxa"/>
            <w:shd w:val="clear" w:color="auto" w:fill="D9D9D9" w:themeFill="background1" w:themeFillShade="D9"/>
            <w:vAlign w:val="center"/>
          </w:tcPr>
          <w:p w:rsidR="00ED5804" w:rsidRPr="00ED5804" w:rsidRDefault="00ED5804" w:rsidP="009A3563">
            <w:pPr>
              <w:pStyle w:val="Odstavecseseznamem"/>
              <w:spacing w:after="0"/>
              <w:ind w:left="0"/>
              <w:jc w:val="both"/>
              <w:rPr>
                <w:rFonts w:ascii="Arial" w:hAnsi="Arial" w:cs="Arial"/>
                <w:b/>
                <w:sz w:val="20"/>
                <w:szCs w:val="20"/>
              </w:rPr>
            </w:pPr>
          </w:p>
        </w:tc>
        <w:tc>
          <w:tcPr>
            <w:tcW w:w="8505" w:type="dxa"/>
            <w:shd w:val="clear" w:color="auto" w:fill="D9D9D9" w:themeFill="background1" w:themeFillShade="D9"/>
            <w:vAlign w:val="center"/>
          </w:tcPr>
          <w:p w:rsidR="00ED5804" w:rsidRPr="00ED5804" w:rsidRDefault="00ED5804" w:rsidP="009A3563">
            <w:pPr>
              <w:pStyle w:val="Odstavecseseznamem"/>
              <w:spacing w:after="0"/>
              <w:ind w:left="74"/>
              <w:jc w:val="both"/>
              <w:rPr>
                <w:rFonts w:ascii="Arial" w:hAnsi="Arial" w:cs="Arial"/>
                <w:b/>
                <w:sz w:val="20"/>
                <w:szCs w:val="20"/>
              </w:rPr>
            </w:pPr>
            <w:r w:rsidRPr="00ED5804">
              <w:rPr>
                <w:rFonts w:ascii="Arial" w:hAnsi="Arial" w:cs="Arial"/>
                <w:b/>
                <w:sz w:val="20"/>
                <w:szCs w:val="20"/>
              </w:rPr>
              <w:t>Oblast klíčových prvků</w:t>
            </w:r>
          </w:p>
        </w:tc>
        <w:tc>
          <w:tcPr>
            <w:tcW w:w="1418" w:type="dxa"/>
            <w:shd w:val="clear" w:color="auto" w:fill="D9D9D9" w:themeFill="background1" w:themeFillShade="D9"/>
            <w:vAlign w:val="center"/>
          </w:tcPr>
          <w:p w:rsidR="00ED5804" w:rsidRPr="00ED5804" w:rsidRDefault="00ED5804" w:rsidP="009A3563">
            <w:pPr>
              <w:pStyle w:val="Odstavecseseznamem"/>
              <w:spacing w:after="0"/>
              <w:ind w:left="0"/>
              <w:jc w:val="both"/>
              <w:rPr>
                <w:rFonts w:ascii="Arial" w:hAnsi="Arial" w:cs="Arial"/>
                <w:b/>
                <w:sz w:val="20"/>
                <w:szCs w:val="20"/>
              </w:rPr>
            </w:pPr>
            <w:r w:rsidRPr="00ED5804">
              <w:rPr>
                <w:rFonts w:ascii="Arial" w:hAnsi="Arial" w:cs="Arial"/>
                <w:b/>
                <w:sz w:val="20"/>
                <w:szCs w:val="20"/>
              </w:rPr>
              <w:t>Musím mít?</w:t>
            </w:r>
          </w:p>
        </w:tc>
        <w:tc>
          <w:tcPr>
            <w:tcW w:w="1559" w:type="dxa"/>
            <w:shd w:val="clear" w:color="auto" w:fill="D9D9D9" w:themeFill="background1" w:themeFillShade="D9"/>
            <w:vAlign w:val="center"/>
          </w:tcPr>
          <w:p w:rsidR="00ED5804" w:rsidRPr="00ED5804" w:rsidRDefault="00ED5804" w:rsidP="009A3563">
            <w:pPr>
              <w:pStyle w:val="Odstavecseseznamem"/>
              <w:spacing w:after="0"/>
              <w:ind w:left="0"/>
              <w:jc w:val="both"/>
              <w:rPr>
                <w:rFonts w:ascii="Arial" w:hAnsi="Arial" w:cs="Arial"/>
                <w:b/>
                <w:sz w:val="20"/>
                <w:szCs w:val="20"/>
              </w:rPr>
            </w:pPr>
            <w:r w:rsidRPr="00ED5804">
              <w:rPr>
                <w:rFonts w:ascii="Arial" w:hAnsi="Arial" w:cs="Arial"/>
                <w:b/>
                <w:sz w:val="20"/>
                <w:szCs w:val="20"/>
              </w:rPr>
              <w:t>Mám/ Nemám</w:t>
            </w:r>
          </w:p>
        </w:tc>
        <w:tc>
          <w:tcPr>
            <w:tcW w:w="1134" w:type="dxa"/>
            <w:shd w:val="clear" w:color="auto" w:fill="D9D9D9" w:themeFill="background1" w:themeFillShade="D9"/>
            <w:vAlign w:val="center"/>
          </w:tcPr>
          <w:p w:rsidR="00ED5804" w:rsidRPr="00ED5804" w:rsidRDefault="00ED5804" w:rsidP="009A3563">
            <w:pPr>
              <w:pStyle w:val="Odstavecseseznamem"/>
              <w:spacing w:after="0"/>
              <w:ind w:left="0"/>
              <w:jc w:val="both"/>
              <w:rPr>
                <w:rFonts w:ascii="Arial" w:hAnsi="Arial" w:cs="Arial"/>
                <w:b/>
                <w:sz w:val="20"/>
                <w:szCs w:val="20"/>
              </w:rPr>
            </w:pPr>
            <w:r w:rsidRPr="00ED5804">
              <w:rPr>
                <w:rFonts w:ascii="Arial" w:hAnsi="Arial" w:cs="Arial"/>
                <w:b/>
                <w:sz w:val="20"/>
                <w:szCs w:val="20"/>
              </w:rPr>
              <w:t>Zdroj/kde to najdu</w:t>
            </w:r>
          </w:p>
        </w:tc>
      </w:tr>
      <w:tr w:rsidR="00ED5804" w:rsidRPr="00C00097" w:rsidTr="008C3B25">
        <w:trPr>
          <w:trHeight w:val="374"/>
        </w:trPr>
        <w:tc>
          <w:tcPr>
            <w:tcW w:w="1135" w:type="dxa"/>
            <w:shd w:val="clear" w:color="auto" w:fill="D9D9D9" w:themeFill="background1" w:themeFillShade="D9"/>
            <w:vAlign w:val="center"/>
          </w:tcPr>
          <w:p w:rsidR="00ED5804" w:rsidRPr="00ED5804" w:rsidRDefault="00ED5804" w:rsidP="009A3563">
            <w:pPr>
              <w:pStyle w:val="Odstavecseseznamem"/>
              <w:spacing w:after="0"/>
              <w:ind w:left="0"/>
              <w:jc w:val="both"/>
              <w:rPr>
                <w:rFonts w:ascii="Arial" w:hAnsi="Arial" w:cs="Arial"/>
                <w:b/>
                <w:sz w:val="20"/>
                <w:szCs w:val="20"/>
              </w:rPr>
            </w:pPr>
            <w:r w:rsidRPr="00ED5804">
              <w:rPr>
                <w:rFonts w:ascii="Arial" w:hAnsi="Arial" w:cs="Arial"/>
                <w:b/>
                <w:sz w:val="20"/>
                <w:szCs w:val="20"/>
              </w:rPr>
              <w:t>5.1.</w:t>
            </w:r>
          </w:p>
        </w:tc>
        <w:tc>
          <w:tcPr>
            <w:tcW w:w="12616" w:type="dxa"/>
            <w:gridSpan w:val="4"/>
            <w:shd w:val="clear" w:color="auto" w:fill="D9D9D9" w:themeFill="background1" w:themeFillShade="D9"/>
            <w:vAlign w:val="center"/>
          </w:tcPr>
          <w:p w:rsidR="00ED5804" w:rsidRPr="00ED5804" w:rsidRDefault="00ED5804" w:rsidP="009A3563">
            <w:pPr>
              <w:pStyle w:val="Odstavecseseznamem"/>
              <w:spacing w:after="0"/>
              <w:ind w:left="74"/>
              <w:jc w:val="both"/>
              <w:rPr>
                <w:rFonts w:ascii="Arial" w:hAnsi="Arial" w:cs="Arial"/>
                <w:b/>
                <w:sz w:val="20"/>
                <w:szCs w:val="20"/>
              </w:rPr>
            </w:pPr>
            <w:r w:rsidRPr="00ED5804">
              <w:rPr>
                <w:rFonts w:ascii="Arial" w:hAnsi="Arial" w:cs="Arial"/>
                <w:b/>
                <w:sz w:val="20"/>
                <w:szCs w:val="20"/>
              </w:rPr>
              <w:t>Provozní monitorovací systémy</w:t>
            </w:r>
          </w:p>
        </w:tc>
      </w:tr>
      <w:tr w:rsidR="00ED5804" w:rsidRPr="00C00097" w:rsidTr="008C3B25">
        <w:trPr>
          <w:trHeight w:val="544"/>
        </w:trPr>
        <w:tc>
          <w:tcPr>
            <w:tcW w:w="1135" w:type="dxa"/>
            <w:vAlign w:val="center"/>
          </w:tcPr>
          <w:p w:rsidR="00ED5804" w:rsidRPr="00ED5804" w:rsidRDefault="00ED5804" w:rsidP="009A3563">
            <w:pPr>
              <w:pStyle w:val="Odstavecseseznamem"/>
              <w:spacing w:after="0"/>
              <w:ind w:left="0"/>
              <w:jc w:val="both"/>
              <w:rPr>
                <w:rFonts w:ascii="Arial" w:hAnsi="Arial" w:cs="Arial"/>
                <w:sz w:val="20"/>
                <w:szCs w:val="20"/>
              </w:rPr>
            </w:pPr>
            <w:r w:rsidRPr="00ED5804">
              <w:rPr>
                <w:rFonts w:ascii="Arial" w:hAnsi="Arial" w:cs="Arial"/>
                <w:sz w:val="20"/>
                <w:szCs w:val="20"/>
              </w:rPr>
              <w:t>5.1.1</w:t>
            </w:r>
          </w:p>
        </w:tc>
        <w:tc>
          <w:tcPr>
            <w:tcW w:w="8505" w:type="dxa"/>
            <w:vAlign w:val="center"/>
          </w:tcPr>
          <w:p w:rsidR="00736435" w:rsidRDefault="00ED5804" w:rsidP="009A3563">
            <w:pPr>
              <w:spacing w:after="0"/>
              <w:ind w:left="74"/>
              <w:jc w:val="both"/>
              <w:rPr>
                <w:rFonts w:ascii="Arial" w:hAnsi="Arial" w:cs="Arial"/>
                <w:sz w:val="20"/>
                <w:szCs w:val="20"/>
              </w:rPr>
            </w:pPr>
            <w:r w:rsidRPr="00ED5804">
              <w:rPr>
                <w:rFonts w:ascii="Arial" w:hAnsi="Arial" w:cs="Arial"/>
                <w:sz w:val="20"/>
                <w:szCs w:val="20"/>
              </w:rPr>
              <w:t>Má organizace systém pravidelného rozesílání provozních a ekonomických informací, který funguje automaticky (např. automatickými e-maily) a informuje o aktivitách z těchto provozních oblastí vybrané zaměstnance (např. skupinu vedoucích zaměstnanců organizace? (Může si určit sám ředitel/ka organizace).</w:t>
            </w:r>
          </w:p>
          <w:p w:rsidR="00ED5804" w:rsidRPr="00ED5804" w:rsidRDefault="00ED5804" w:rsidP="009A3563">
            <w:pPr>
              <w:spacing w:after="0"/>
              <w:jc w:val="both"/>
              <w:rPr>
                <w:rFonts w:ascii="Arial" w:hAnsi="Arial" w:cs="Arial"/>
                <w:sz w:val="20"/>
                <w:szCs w:val="20"/>
              </w:rPr>
            </w:pPr>
            <w:r w:rsidRPr="00ED5804">
              <w:rPr>
                <w:rFonts w:ascii="Arial" w:hAnsi="Arial" w:cs="Arial"/>
                <w:sz w:val="20"/>
                <w:szCs w:val="20"/>
              </w:rPr>
              <w:t xml:space="preserve"> </w:t>
            </w:r>
            <w:r w:rsidRPr="00ED5804">
              <w:rPr>
                <w:rFonts w:ascii="Arial" w:hAnsi="Arial" w:cs="Arial"/>
                <w:sz w:val="20"/>
                <w:szCs w:val="20"/>
              </w:rPr>
              <w:br/>
              <w:t>Výčet je doporučující, ředitel si může určit okruh osob i okruh hlášení:</w:t>
            </w:r>
          </w:p>
          <w:p w:rsidR="00ED5804" w:rsidRPr="00ED5804" w:rsidRDefault="00ED5804" w:rsidP="009A3563">
            <w:pPr>
              <w:pStyle w:val="Odstavecseseznamem"/>
              <w:numPr>
                <w:ilvl w:val="0"/>
                <w:numId w:val="59"/>
              </w:numPr>
              <w:spacing w:after="0"/>
              <w:ind w:left="74" w:firstLine="0"/>
              <w:jc w:val="both"/>
              <w:rPr>
                <w:rFonts w:ascii="Arial" w:hAnsi="Arial" w:cs="Arial"/>
                <w:sz w:val="20"/>
                <w:szCs w:val="20"/>
              </w:rPr>
            </w:pPr>
            <w:r w:rsidRPr="00ED5804">
              <w:rPr>
                <w:rFonts w:ascii="Arial" w:hAnsi="Arial" w:cs="Arial"/>
                <w:sz w:val="20"/>
                <w:szCs w:val="20"/>
              </w:rPr>
              <w:t>nákupní proces/veřejné zakázky (přehled nákupů z hlediska typu, objemu, objednatele, porovnání s rozpočtem, nejvýznamnější dodavatelé apod.).</w:t>
            </w:r>
          </w:p>
          <w:p w:rsidR="00ED5804" w:rsidRPr="00460428" w:rsidRDefault="00ED5804" w:rsidP="009A3563">
            <w:pPr>
              <w:spacing w:after="0"/>
              <w:ind w:left="74"/>
              <w:jc w:val="both"/>
              <w:rPr>
                <w:rFonts w:ascii="Arial" w:hAnsi="Arial" w:cs="Arial"/>
                <w:sz w:val="20"/>
                <w:szCs w:val="20"/>
              </w:rPr>
            </w:pPr>
            <w:r w:rsidRPr="00460428">
              <w:rPr>
                <w:rFonts w:ascii="Arial" w:hAnsi="Arial" w:cs="Arial"/>
                <w:sz w:val="20"/>
                <w:szCs w:val="20"/>
              </w:rPr>
              <w:t>stavy vybraných bankovních účtů (např. pravidelné sestavy se zůstatky účtů organizace)</w:t>
            </w:r>
          </w:p>
          <w:p w:rsidR="00ED5804" w:rsidRPr="00ED5804" w:rsidRDefault="00ED5804" w:rsidP="009A3563">
            <w:pPr>
              <w:pStyle w:val="Odstavecseseznamem"/>
              <w:numPr>
                <w:ilvl w:val="0"/>
                <w:numId w:val="59"/>
              </w:numPr>
              <w:spacing w:after="0"/>
              <w:ind w:left="74" w:firstLine="0"/>
              <w:jc w:val="both"/>
              <w:rPr>
                <w:rFonts w:ascii="Arial" w:hAnsi="Arial" w:cs="Arial"/>
                <w:sz w:val="20"/>
                <w:szCs w:val="20"/>
              </w:rPr>
            </w:pPr>
            <w:r w:rsidRPr="00ED5804">
              <w:rPr>
                <w:rFonts w:ascii="Arial" w:hAnsi="Arial" w:cs="Arial"/>
                <w:sz w:val="20"/>
                <w:szCs w:val="20"/>
              </w:rPr>
              <w:t>stavy vybraných majetkových nebo závazkových účtů z účetnictví (např. saldokonto dodavatelů, závazky uhrazené po lhůtě, neuhrazené pohledávky, stav movitého majetku apod.)</w:t>
            </w:r>
          </w:p>
          <w:p w:rsidR="00ED5804" w:rsidRPr="00ED5804" w:rsidRDefault="00ED5804" w:rsidP="009A3563">
            <w:pPr>
              <w:pStyle w:val="Odstavecseseznamem"/>
              <w:numPr>
                <w:ilvl w:val="0"/>
                <w:numId w:val="59"/>
              </w:numPr>
              <w:spacing w:after="0"/>
              <w:ind w:left="74" w:firstLine="0"/>
              <w:jc w:val="both"/>
              <w:rPr>
                <w:rFonts w:ascii="Arial" w:hAnsi="Arial" w:cs="Arial"/>
                <w:sz w:val="20"/>
                <w:szCs w:val="20"/>
              </w:rPr>
            </w:pPr>
            <w:r w:rsidRPr="00ED5804">
              <w:rPr>
                <w:rFonts w:ascii="Arial" w:hAnsi="Arial" w:cs="Arial"/>
                <w:sz w:val="20"/>
                <w:szCs w:val="20"/>
              </w:rPr>
              <w:t>výsledek plnění rozpočtu nebo výsledek hospodaření</w:t>
            </w:r>
          </w:p>
          <w:p w:rsidR="00ED5804" w:rsidRPr="00ED5804" w:rsidRDefault="00ED5804" w:rsidP="009A3563">
            <w:pPr>
              <w:pStyle w:val="Odstavecseseznamem"/>
              <w:numPr>
                <w:ilvl w:val="0"/>
                <w:numId w:val="59"/>
              </w:numPr>
              <w:spacing w:after="0"/>
              <w:ind w:left="74" w:firstLine="0"/>
              <w:jc w:val="both"/>
              <w:rPr>
                <w:rFonts w:ascii="Arial" w:hAnsi="Arial" w:cs="Arial"/>
                <w:sz w:val="20"/>
                <w:szCs w:val="20"/>
              </w:rPr>
            </w:pPr>
            <w:r w:rsidRPr="00ED5804">
              <w:rPr>
                <w:rFonts w:ascii="Arial" w:hAnsi="Arial" w:cs="Arial"/>
                <w:sz w:val="20"/>
                <w:szCs w:val="20"/>
              </w:rPr>
              <w:t>cash flow</w:t>
            </w:r>
          </w:p>
          <w:p w:rsidR="00ED5804" w:rsidRPr="00ED5804" w:rsidRDefault="00ED5804" w:rsidP="009A3563">
            <w:pPr>
              <w:pStyle w:val="Odstavecseseznamem"/>
              <w:numPr>
                <w:ilvl w:val="0"/>
                <w:numId w:val="59"/>
              </w:numPr>
              <w:spacing w:after="0"/>
              <w:ind w:left="74" w:firstLine="0"/>
              <w:jc w:val="both"/>
              <w:rPr>
                <w:rFonts w:ascii="Arial" w:hAnsi="Arial" w:cs="Arial"/>
                <w:sz w:val="20"/>
                <w:szCs w:val="20"/>
              </w:rPr>
            </w:pPr>
            <w:r w:rsidRPr="00ED5804">
              <w:rPr>
                <w:rFonts w:ascii="Arial" w:hAnsi="Arial" w:cs="Arial"/>
                <w:sz w:val="20"/>
                <w:szCs w:val="20"/>
              </w:rPr>
              <w:t>pravidelná hlášení o dodržování provozních limitů (např. limit na cestovné, na tisky, na kancelářské potřeby, potraviny apod.)</w:t>
            </w:r>
          </w:p>
          <w:p w:rsidR="00ED5804" w:rsidRPr="00ED5804" w:rsidRDefault="00ED5804" w:rsidP="009A3563">
            <w:pPr>
              <w:pStyle w:val="Odstavecseseznamem"/>
              <w:numPr>
                <w:ilvl w:val="0"/>
                <w:numId w:val="59"/>
              </w:numPr>
              <w:spacing w:after="0"/>
              <w:ind w:left="74" w:firstLine="0"/>
              <w:jc w:val="both"/>
              <w:rPr>
                <w:rFonts w:ascii="Arial" w:hAnsi="Arial" w:cs="Arial"/>
                <w:sz w:val="20"/>
                <w:szCs w:val="20"/>
              </w:rPr>
            </w:pPr>
            <w:r w:rsidRPr="00ED5804">
              <w:rPr>
                <w:rFonts w:ascii="Arial" w:hAnsi="Arial" w:cs="Arial"/>
                <w:sz w:val="20"/>
                <w:szCs w:val="20"/>
              </w:rPr>
              <w:t>pravidelné provádění inventarizací veškerého majetku (i provádění mimořádných inventarizací)</w:t>
            </w:r>
          </w:p>
          <w:p w:rsidR="00ED5804" w:rsidRPr="00ED5804" w:rsidRDefault="00ED5804" w:rsidP="009A3563">
            <w:pPr>
              <w:pStyle w:val="Odstavecseseznamem"/>
              <w:numPr>
                <w:ilvl w:val="0"/>
                <w:numId w:val="59"/>
              </w:numPr>
              <w:spacing w:after="0"/>
              <w:ind w:left="74" w:firstLine="0"/>
              <w:jc w:val="both"/>
              <w:rPr>
                <w:rFonts w:ascii="Arial" w:hAnsi="Arial" w:cs="Arial"/>
                <w:sz w:val="20"/>
                <w:szCs w:val="20"/>
              </w:rPr>
            </w:pPr>
            <w:r w:rsidRPr="00ED5804">
              <w:rPr>
                <w:rFonts w:ascii="Arial" w:hAnsi="Arial" w:cs="Arial"/>
                <w:sz w:val="20"/>
                <w:szCs w:val="20"/>
              </w:rPr>
              <w:t>pravidelné provádění dokladových inventarizací (v rámci účetních závěrek)</w:t>
            </w:r>
          </w:p>
          <w:p w:rsidR="00ED5804" w:rsidRPr="00ED5804" w:rsidRDefault="00ED5804" w:rsidP="009A3563">
            <w:pPr>
              <w:pStyle w:val="Odstavecseseznamem"/>
              <w:numPr>
                <w:ilvl w:val="0"/>
                <w:numId w:val="59"/>
              </w:numPr>
              <w:spacing w:after="0"/>
              <w:ind w:left="74" w:firstLine="0"/>
              <w:jc w:val="both"/>
              <w:rPr>
                <w:rFonts w:ascii="Arial" w:hAnsi="Arial" w:cs="Arial"/>
                <w:sz w:val="20"/>
                <w:szCs w:val="20"/>
              </w:rPr>
            </w:pPr>
            <w:r w:rsidRPr="00ED5804">
              <w:rPr>
                <w:rFonts w:ascii="Arial" w:hAnsi="Arial" w:cs="Arial"/>
                <w:sz w:val="20"/>
                <w:szCs w:val="20"/>
              </w:rPr>
              <w:t>pravidelné sestavy z projektového řízení (včetně informací o pravomocech a odpovědnostech) v následujících oblastech</w:t>
            </w:r>
          </w:p>
          <w:p w:rsidR="00ED5804" w:rsidRPr="00ED5804" w:rsidRDefault="00ED5804" w:rsidP="009A3563">
            <w:pPr>
              <w:pStyle w:val="Odstavecseseznamem"/>
              <w:numPr>
                <w:ilvl w:val="0"/>
                <w:numId w:val="57"/>
              </w:numPr>
              <w:spacing w:after="0"/>
              <w:ind w:left="783" w:firstLine="0"/>
              <w:jc w:val="both"/>
              <w:rPr>
                <w:rFonts w:ascii="Arial" w:hAnsi="Arial" w:cs="Arial"/>
                <w:sz w:val="20"/>
                <w:szCs w:val="20"/>
              </w:rPr>
            </w:pPr>
            <w:r w:rsidRPr="00ED5804">
              <w:rPr>
                <w:rFonts w:ascii="Arial" w:hAnsi="Arial" w:cs="Arial"/>
                <w:sz w:val="20"/>
                <w:szCs w:val="20"/>
              </w:rPr>
              <w:t>projektové záměry</w:t>
            </w:r>
          </w:p>
          <w:p w:rsidR="00ED5804" w:rsidRPr="00ED5804" w:rsidRDefault="00ED5804" w:rsidP="009A3563">
            <w:pPr>
              <w:pStyle w:val="Odstavecseseznamem"/>
              <w:numPr>
                <w:ilvl w:val="0"/>
                <w:numId w:val="57"/>
              </w:numPr>
              <w:spacing w:after="0"/>
              <w:ind w:left="783" w:firstLine="0"/>
              <w:jc w:val="both"/>
              <w:rPr>
                <w:rFonts w:ascii="Arial" w:hAnsi="Arial" w:cs="Arial"/>
                <w:sz w:val="20"/>
                <w:szCs w:val="20"/>
              </w:rPr>
            </w:pPr>
            <w:r w:rsidRPr="00ED5804">
              <w:rPr>
                <w:rFonts w:ascii="Arial" w:hAnsi="Arial" w:cs="Arial"/>
                <w:sz w:val="20"/>
                <w:szCs w:val="20"/>
              </w:rPr>
              <w:t>realizované projekty</w:t>
            </w:r>
          </w:p>
          <w:p w:rsidR="00ED5804" w:rsidRPr="00ED5804" w:rsidRDefault="00ED5804" w:rsidP="009A3563">
            <w:pPr>
              <w:pStyle w:val="Odstavecseseznamem"/>
              <w:numPr>
                <w:ilvl w:val="0"/>
                <w:numId w:val="57"/>
              </w:numPr>
              <w:spacing w:after="0"/>
              <w:ind w:left="783" w:firstLine="0"/>
              <w:jc w:val="both"/>
              <w:rPr>
                <w:rFonts w:ascii="Arial" w:hAnsi="Arial" w:cs="Arial"/>
                <w:sz w:val="20"/>
                <w:szCs w:val="20"/>
              </w:rPr>
            </w:pPr>
            <w:r w:rsidRPr="00ED5804">
              <w:rPr>
                <w:rFonts w:ascii="Arial" w:hAnsi="Arial" w:cs="Arial"/>
                <w:sz w:val="20"/>
                <w:szCs w:val="20"/>
              </w:rPr>
              <w:t>ukončené projekty</w:t>
            </w:r>
          </w:p>
          <w:p w:rsidR="00ED5804" w:rsidRPr="00ED5804" w:rsidRDefault="00ED5804" w:rsidP="009A3563">
            <w:pPr>
              <w:pStyle w:val="Odstavecseseznamem"/>
              <w:numPr>
                <w:ilvl w:val="0"/>
                <w:numId w:val="57"/>
              </w:numPr>
              <w:spacing w:after="0"/>
              <w:ind w:left="783" w:firstLine="0"/>
              <w:jc w:val="both"/>
              <w:rPr>
                <w:rFonts w:ascii="Arial" w:hAnsi="Arial" w:cs="Arial"/>
                <w:sz w:val="20"/>
                <w:szCs w:val="20"/>
              </w:rPr>
            </w:pPr>
            <w:r w:rsidRPr="00ED5804">
              <w:rPr>
                <w:rFonts w:ascii="Arial" w:hAnsi="Arial" w:cs="Arial"/>
                <w:sz w:val="20"/>
                <w:szCs w:val="20"/>
              </w:rPr>
              <w:t>finanční rozpočty projektů</w:t>
            </w:r>
          </w:p>
          <w:p w:rsidR="00ED5804" w:rsidRPr="00ED5804" w:rsidRDefault="00ED5804" w:rsidP="009A3563">
            <w:pPr>
              <w:pStyle w:val="Odstavecseseznamem"/>
              <w:numPr>
                <w:ilvl w:val="0"/>
                <w:numId w:val="57"/>
              </w:numPr>
              <w:spacing w:after="0"/>
              <w:ind w:left="783" w:firstLine="0"/>
              <w:jc w:val="both"/>
              <w:rPr>
                <w:rFonts w:ascii="Arial" w:hAnsi="Arial" w:cs="Arial"/>
                <w:sz w:val="20"/>
                <w:szCs w:val="20"/>
              </w:rPr>
            </w:pPr>
            <w:r w:rsidRPr="00ED5804">
              <w:rPr>
                <w:rFonts w:ascii="Arial" w:hAnsi="Arial" w:cs="Arial"/>
                <w:sz w:val="20"/>
                <w:szCs w:val="20"/>
              </w:rPr>
              <w:t>monitorovací zprávy</w:t>
            </w:r>
          </w:p>
          <w:p w:rsidR="00ED5804" w:rsidRPr="00ED5804" w:rsidRDefault="00ED5804" w:rsidP="009A3563">
            <w:pPr>
              <w:pStyle w:val="Odstavecseseznamem"/>
              <w:numPr>
                <w:ilvl w:val="0"/>
                <w:numId w:val="57"/>
              </w:numPr>
              <w:spacing w:after="0"/>
              <w:ind w:left="783" w:firstLine="0"/>
              <w:jc w:val="both"/>
              <w:rPr>
                <w:rFonts w:ascii="Arial" w:hAnsi="Arial" w:cs="Arial"/>
                <w:sz w:val="20"/>
                <w:szCs w:val="20"/>
              </w:rPr>
            </w:pPr>
            <w:r w:rsidRPr="00ED5804">
              <w:rPr>
                <w:rFonts w:ascii="Arial" w:hAnsi="Arial" w:cs="Arial"/>
                <w:sz w:val="20"/>
                <w:szCs w:val="20"/>
              </w:rPr>
              <w:t>jiné pravidelné sestavy z personálního informačního systému</w:t>
            </w:r>
            <w:r w:rsidR="00736435">
              <w:rPr>
                <w:rFonts w:ascii="Arial" w:hAnsi="Arial" w:cs="Arial"/>
                <w:sz w:val="20"/>
                <w:szCs w:val="20"/>
              </w:rPr>
              <w:t>.</w:t>
            </w:r>
          </w:p>
        </w:tc>
        <w:tc>
          <w:tcPr>
            <w:tcW w:w="1418" w:type="dxa"/>
            <w:vAlign w:val="center"/>
          </w:tcPr>
          <w:p w:rsidR="00ED5804" w:rsidRPr="00ED5804" w:rsidRDefault="00ED5804" w:rsidP="009A3563">
            <w:pPr>
              <w:pStyle w:val="Odstavecseseznamem"/>
              <w:spacing w:after="0"/>
              <w:ind w:left="0"/>
              <w:jc w:val="both"/>
              <w:rPr>
                <w:rFonts w:ascii="Arial" w:hAnsi="Arial" w:cs="Arial"/>
                <w:sz w:val="20"/>
                <w:szCs w:val="20"/>
              </w:rPr>
            </w:pPr>
          </w:p>
        </w:tc>
        <w:tc>
          <w:tcPr>
            <w:tcW w:w="1559" w:type="dxa"/>
            <w:vAlign w:val="center"/>
          </w:tcPr>
          <w:p w:rsidR="00ED5804" w:rsidRPr="00ED5804" w:rsidRDefault="00ED5804" w:rsidP="009A3563">
            <w:pPr>
              <w:pStyle w:val="Odstavecseseznamem"/>
              <w:spacing w:after="0"/>
              <w:ind w:left="0"/>
              <w:jc w:val="both"/>
              <w:rPr>
                <w:rFonts w:ascii="Arial" w:hAnsi="Arial" w:cs="Arial"/>
                <w:sz w:val="20"/>
                <w:szCs w:val="20"/>
              </w:rPr>
            </w:pPr>
          </w:p>
        </w:tc>
        <w:tc>
          <w:tcPr>
            <w:tcW w:w="1134" w:type="dxa"/>
            <w:vAlign w:val="center"/>
          </w:tcPr>
          <w:p w:rsidR="00ED5804" w:rsidRPr="00ED5804" w:rsidRDefault="00ED5804" w:rsidP="009A3563">
            <w:pPr>
              <w:pStyle w:val="Odstavecseseznamem"/>
              <w:spacing w:after="0"/>
              <w:ind w:left="0"/>
              <w:jc w:val="both"/>
              <w:rPr>
                <w:rFonts w:ascii="Arial" w:hAnsi="Arial" w:cs="Arial"/>
                <w:sz w:val="20"/>
                <w:szCs w:val="20"/>
              </w:rPr>
            </w:pPr>
          </w:p>
        </w:tc>
      </w:tr>
      <w:tr w:rsidR="00ED5804" w:rsidRPr="00C00097" w:rsidTr="008C3B25">
        <w:trPr>
          <w:trHeight w:val="544"/>
        </w:trPr>
        <w:tc>
          <w:tcPr>
            <w:tcW w:w="1135" w:type="dxa"/>
            <w:vAlign w:val="center"/>
          </w:tcPr>
          <w:p w:rsidR="00ED5804" w:rsidRPr="00ED5804" w:rsidRDefault="00ED5804" w:rsidP="009A3563">
            <w:pPr>
              <w:pStyle w:val="Odstavecseseznamem"/>
              <w:spacing w:after="0"/>
              <w:ind w:left="0"/>
              <w:jc w:val="both"/>
              <w:rPr>
                <w:rFonts w:ascii="Arial" w:hAnsi="Arial" w:cs="Arial"/>
                <w:sz w:val="20"/>
                <w:szCs w:val="20"/>
              </w:rPr>
            </w:pPr>
            <w:r w:rsidRPr="00ED5804">
              <w:rPr>
                <w:rFonts w:ascii="Arial" w:hAnsi="Arial" w:cs="Arial"/>
                <w:sz w:val="20"/>
                <w:szCs w:val="20"/>
              </w:rPr>
              <w:t>5.1.2</w:t>
            </w:r>
          </w:p>
        </w:tc>
        <w:tc>
          <w:tcPr>
            <w:tcW w:w="8505" w:type="dxa"/>
            <w:vAlign w:val="center"/>
          </w:tcPr>
          <w:p w:rsidR="00ED5804" w:rsidRPr="00ED5804" w:rsidRDefault="00ED5804" w:rsidP="009A3563">
            <w:pPr>
              <w:spacing w:after="0"/>
              <w:jc w:val="both"/>
              <w:rPr>
                <w:rFonts w:ascii="Arial" w:hAnsi="Arial" w:cs="Arial"/>
                <w:sz w:val="20"/>
                <w:szCs w:val="20"/>
              </w:rPr>
            </w:pPr>
            <w:r w:rsidRPr="00ED5804">
              <w:rPr>
                <w:rFonts w:ascii="Arial" w:hAnsi="Arial" w:cs="Arial"/>
                <w:sz w:val="20"/>
                <w:szCs w:val="20"/>
              </w:rPr>
              <w:t>Organizace používá interní systémy pro hlášení interních stížností nebo připomínek</w:t>
            </w:r>
          </w:p>
        </w:tc>
        <w:tc>
          <w:tcPr>
            <w:tcW w:w="1418" w:type="dxa"/>
            <w:vAlign w:val="center"/>
          </w:tcPr>
          <w:p w:rsidR="00ED5804" w:rsidRPr="00ED5804" w:rsidRDefault="00ED5804" w:rsidP="009A3563">
            <w:pPr>
              <w:pStyle w:val="Odstavecseseznamem"/>
              <w:spacing w:after="0"/>
              <w:ind w:left="0"/>
              <w:jc w:val="both"/>
              <w:rPr>
                <w:rFonts w:ascii="Arial" w:hAnsi="Arial" w:cs="Arial"/>
                <w:sz w:val="20"/>
                <w:szCs w:val="20"/>
              </w:rPr>
            </w:pPr>
          </w:p>
        </w:tc>
        <w:tc>
          <w:tcPr>
            <w:tcW w:w="1559" w:type="dxa"/>
            <w:vAlign w:val="center"/>
          </w:tcPr>
          <w:p w:rsidR="00ED5804" w:rsidRPr="00ED5804" w:rsidRDefault="00ED5804" w:rsidP="009A3563">
            <w:pPr>
              <w:pStyle w:val="Odstavecseseznamem"/>
              <w:spacing w:after="0"/>
              <w:ind w:left="0"/>
              <w:jc w:val="both"/>
              <w:rPr>
                <w:rFonts w:ascii="Arial" w:hAnsi="Arial" w:cs="Arial"/>
                <w:sz w:val="20"/>
                <w:szCs w:val="20"/>
              </w:rPr>
            </w:pPr>
          </w:p>
        </w:tc>
        <w:tc>
          <w:tcPr>
            <w:tcW w:w="1134" w:type="dxa"/>
            <w:vAlign w:val="center"/>
          </w:tcPr>
          <w:p w:rsidR="00ED5804" w:rsidRPr="00ED5804" w:rsidRDefault="00ED5804" w:rsidP="009A3563">
            <w:pPr>
              <w:pStyle w:val="Odstavecseseznamem"/>
              <w:spacing w:after="0"/>
              <w:ind w:left="0"/>
              <w:jc w:val="both"/>
              <w:rPr>
                <w:rFonts w:ascii="Arial" w:hAnsi="Arial" w:cs="Arial"/>
                <w:sz w:val="20"/>
                <w:szCs w:val="20"/>
              </w:rPr>
            </w:pPr>
          </w:p>
        </w:tc>
      </w:tr>
      <w:tr w:rsidR="00ED5804" w:rsidRPr="00C00097" w:rsidTr="008C3B25">
        <w:trPr>
          <w:trHeight w:val="544"/>
        </w:trPr>
        <w:tc>
          <w:tcPr>
            <w:tcW w:w="1135" w:type="dxa"/>
            <w:vAlign w:val="center"/>
          </w:tcPr>
          <w:p w:rsidR="00ED5804" w:rsidRPr="00ED5804" w:rsidRDefault="00ED5804" w:rsidP="009A3563">
            <w:pPr>
              <w:pStyle w:val="Odstavecseseznamem"/>
              <w:spacing w:after="0"/>
              <w:ind w:left="0"/>
              <w:jc w:val="both"/>
              <w:rPr>
                <w:rFonts w:ascii="Arial" w:hAnsi="Arial" w:cs="Arial"/>
                <w:sz w:val="20"/>
                <w:szCs w:val="20"/>
              </w:rPr>
            </w:pPr>
            <w:r w:rsidRPr="00ED5804">
              <w:rPr>
                <w:rFonts w:ascii="Arial" w:hAnsi="Arial" w:cs="Arial"/>
                <w:sz w:val="20"/>
                <w:szCs w:val="20"/>
              </w:rPr>
              <w:t>5.1.3</w:t>
            </w:r>
          </w:p>
        </w:tc>
        <w:tc>
          <w:tcPr>
            <w:tcW w:w="8505" w:type="dxa"/>
            <w:vAlign w:val="center"/>
          </w:tcPr>
          <w:p w:rsidR="00ED5804" w:rsidRPr="00ED5804" w:rsidRDefault="00ED5804" w:rsidP="009A3563">
            <w:pPr>
              <w:spacing w:after="0"/>
              <w:jc w:val="both"/>
              <w:rPr>
                <w:rFonts w:ascii="Arial" w:hAnsi="Arial" w:cs="Arial"/>
                <w:sz w:val="20"/>
                <w:szCs w:val="20"/>
              </w:rPr>
            </w:pPr>
            <w:r w:rsidRPr="00ED5804">
              <w:rPr>
                <w:rFonts w:ascii="Arial" w:hAnsi="Arial" w:cs="Arial"/>
                <w:sz w:val="20"/>
                <w:szCs w:val="20"/>
              </w:rPr>
              <w:t>Organizace vyhodnocuje klíčové indikátory výkonnosti jednotlivých procesů</w:t>
            </w:r>
          </w:p>
          <w:p w:rsidR="00ED5804" w:rsidRDefault="00ED5804" w:rsidP="009A3563">
            <w:pPr>
              <w:spacing w:after="0"/>
              <w:jc w:val="both"/>
              <w:rPr>
                <w:rFonts w:ascii="Arial" w:hAnsi="Arial" w:cs="Arial"/>
                <w:sz w:val="20"/>
                <w:szCs w:val="20"/>
              </w:rPr>
            </w:pPr>
            <w:r w:rsidRPr="00ED5804">
              <w:rPr>
                <w:rFonts w:ascii="Arial" w:hAnsi="Arial" w:cs="Arial"/>
                <w:sz w:val="20"/>
                <w:szCs w:val="20"/>
              </w:rPr>
              <w:t>(patří sem třeba sledování spotřeby na jednoho zaměstnance / klienta, nebo věci související s kvalitou poskytované služby)</w:t>
            </w:r>
            <w:r w:rsidR="00736435">
              <w:rPr>
                <w:rFonts w:ascii="Arial" w:hAnsi="Arial" w:cs="Arial"/>
                <w:sz w:val="20"/>
                <w:szCs w:val="20"/>
              </w:rPr>
              <w:t>?</w:t>
            </w:r>
          </w:p>
          <w:p w:rsidR="008C3B25" w:rsidRPr="00ED5804" w:rsidRDefault="008C3B25" w:rsidP="009A3563">
            <w:pPr>
              <w:spacing w:after="0"/>
              <w:jc w:val="both"/>
              <w:rPr>
                <w:rFonts w:ascii="Arial" w:hAnsi="Arial" w:cs="Arial"/>
                <w:sz w:val="20"/>
                <w:szCs w:val="20"/>
              </w:rPr>
            </w:pPr>
          </w:p>
        </w:tc>
        <w:tc>
          <w:tcPr>
            <w:tcW w:w="1418" w:type="dxa"/>
            <w:vAlign w:val="center"/>
          </w:tcPr>
          <w:p w:rsidR="00ED5804" w:rsidRPr="00ED5804" w:rsidRDefault="00ED5804" w:rsidP="009A3563">
            <w:pPr>
              <w:pStyle w:val="Odstavecseseznamem"/>
              <w:spacing w:after="0"/>
              <w:ind w:left="0"/>
              <w:jc w:val="both"/>
              <w:rPr>
                <w:rFonts w:ascii="Arial" w:hAnsi="Arial" w:cs="Arial"/>
                <w:sz w:val="20"/>
                <w:szCs w:val="20"/>
              </w:rPr>
            </w:pPr>
          </w:p>
        </w:tc>
        <w:tc>
          <w:tcPr>
            <w:tcW w:w="1559" w:type="dxa"/>
            <w:vAlign w:val="center"/>
          </w:tcPr>
          <w:p w:rsidR="00ED5804" w:rsidRPr="00ED5804" w:rsidRDefault="00ED5804" w:rsidP="009A3563">
            <w:pPr>
              <w:pStyle w:val="Odstavecseseznamem"/>
              <w:spacing w:after="0"/>
              <w:ind w:left="0"/>
              <w:jc w:val="both"/>
              <w:rPr>
                <w:rFonts w:ascii="Arial" w:hAnsi="Arial" w:cs="Arial"/>
                <w:sz w:val="20"/>
                <w:szCs w:val="20"/>
              </w:rPr>
            </w:pPr>
          </w:p>
        </w:tc>
        <w:tc>
          <w:tcPr>
            <w:tcW w:w="1134" w:type="dxa"/>
            <w:vAlign w:val="center"/>
          </w:tcPr>
          <w:p w:rsidR="00ED5804" w:rsidRPr="00ED5804" w:rsidRDefault="00ED5804" w:rsidP="009A3563">
            <w:pPr>
              <w:pStyle w:val="Odstavecseseznamem"/>
              <w:spacing w:after="0"/>
              <w:ind w:left="0"/>
              <w:jc w:val="both"/>
              <w:rPr>
                <w:rFonts w:ascii="Arial" w:hAnsi="Arial" w:cs="Arial"/>
                <w:sz w:val="20"/>
                <w:szCs w:val="20"/>
              </w:rPr>
            </w:pPr>
          </w:p>
        </w:tc>
      </w:tr>
      <w:tr w:rsidR="00ED5804" w:rsidRPr="00C00097" w:rsidTr="008C3B25">
        <w:trPr>
          <w:trHeight w:val="507"/>
        </w:trPr>
        <w:tc>
          <w:tcPr>
            <w:tcW w:w="1135" w:type="dxa"/>
            <w:vAlign w:val="center"/>
          </w:tcPr>
          <w:p w:rsidR="00ED5804" w:rsidRPr="00ED5804" w:rsidRDefault="00ED5804" w:rsidP="009A3563">
            <w:pPr>
              <w:pStyle w:val="Odstavecseseznamem"/>
              <w:spacing w:after="0"/>
              <w:ind w:left="0"/>
              <w:jc w:val="both"/>
              <w:rPr>
                <w:rFonts w:ascii="Arial" w:hAnsi="Arial" w:cs="Arial"/>
                <w:sz w:val="20"/>
                <w:szCs w:val="20"/>
              </w:rPr>
            </w:pPr>
            <w:r w:rsidRPr="00ED5804">
              <w:rPr>
                <w:rFonts w:ascii="Arial" w:hAnsi="Arial" w:cs="Arial"/>
                <w:sz w:val="20"/>
                <w:szCs w:val="20"/>
              </w:rPr>
              <w:t>5.1.4</w:t>
            </w:r>
          </w:p>
        </w:tc>
        <w:tc>
          <w:tcPr>
            <w:tcW w:w="8505" w:type="dxa"/>
            <w:vAlign w:val="center"/>
          </w:tcPr>
          <w:p w:rsidR="00ED5804" w:rsidRPr="00ED5804" w:rsidRDefault="00ED5804" w:rsidP="009A3563">
            <w:pPr>
              <w:pStyle w:val="Odstavecseseznamem"/>
              <w:spacing w:after="0"/>
              <w:ind w:left="0"/>
              <w:jc w:val="both"/>
              <w:rPr>
                <w:rFonts w:ascii="Arial" w:hAnsi="Arial" w:cs="Arial"/>
                <w:sz w:val="20"/>
                <w:szCs w:val="20"/>
              </w:rPr>
            </w:pPr>
            <w:r w:rsidRPr="00ED5804">
              <w:rPr>
                <w:rFonts w:ascii="Arial" w:hAnsi="Arial" w:cs="Arial"/>
                <w:sz w:val="20"/>
                <w:szCs w:val="20"/>
              </w:rPr>
              <w:t>Organizace používá pro zpracování dat a jejich reporty nástroje Business Intelligence (BI) z krajského datového skladu</w:t>
            </w:r>
            <w:r w:rsidR="00736435">
              <w:rPr>
                <w:rFonts w:ascii="Arial" w:hAnsi="Arial" w:cs="Arial"/>
                <w:sz w:val="20"/>
                <w:szCs w:val="20"/>
              </w:rPr>
              <w:t>, nebo jiným způsobem?</w:t>
            </w:r>
          </w:p>
          <w:p w:rsidR="00ED5804" w:rsidRPr="00ED5804" w:rsidRDefault="00ED5804" w:rsidP="00E8143B">
            <w:pPr>
              <w:pStyle w:val="Odstavecseseznamem"/>
              <w:spacing w:after="0"/>
              <w:ind w:left="74"/>
              <w:jc w:val="both"/>
              <w:rPr>
                <w:rFonts w:ascii="Arial" w:hAnsi="Arial" w:cs="Arial"/>
                <w:sz w:val="20"/>
                <w:szCs w:val="20"/>
              </w:rPr>
            </w:pPr>
            <w:r w:rsidRPr="00ED5804">
              <w:rPr>
                <w:rFonts w:ascii="Arial" w:hAnsi="Arial" w:cs="Arial"/>
                <w:sz w:val="20"/>
                <w:szCs w:val="20"/>
              </w:rPr>
              <w:t>(jedná se o datovou kostku Hospodaření PO, plnění finan</w:t>
            </w:r>
            <w:r w:rsidR="00E8143B">
              <w:rPr>
                <w:rFonts w:ascii="Arial" w:hAnsi="Arial" w:cs="Arial"/>
                <w:sz w:val="20"/>
                <w:szCs w:val="20"/>
              </w:rPr>
              <w:t>čn</w:t>
            </w:r>
            <w:r w:rsidRPr="00ED5804">
              <w:rPr>
                <w:rFonts w:ascii="Arial" w:hAnsi="Arial" w:cs="Arial"/>
                <w:sz w:val="20"/>
                <w:szCs w:val="20"/>
              </w:rPr>
              <w:t>ích plánů, Zásobník akcí – k dispozici u OAPŘ. Dále je možné využít i systém Výkaznictví sociálních služeb (propojené s účetnictvím, poskytuje přehled o struktuře služeb atd.))</w:t>
            </w:r>
          </w:p>
        </w:tc>
        <w:tc>
          <w:tcPr>
            <w:tcW w:w="1418" w:type="dxa"/>
            <w:vAlign w:val="center"/>
          </w:tcPr>
          <w:p w:rsidR="00ED5804" w:rsidRPr="00ED5804" w:rsidRDefault="00ED5804" w:rsidP="009A3563">
            <w:pPr>
              <w:pStyle w:val="Odstavecseseznamem"/>
              <w:spacing w:after="0"/>
              <w:ind w:left="0"/>
              <w:jc w:val="both"/>
              <w:rPr>
                <w:rFonts w:ascii="Arial" w:hAnsi="Arial" w:cs="Arial"/>
                <w:sz w:val="20"/>
                <w:szCs w:val="20"/>
              </w:rPr>
            </w:pPr>
          </w:p>
        </w:tc>
        <w:tc>
          <w:tcPr>
            <w:tcW w:w="1559" w:type="dxa"/>
            <w:vAlign w:val="center"/>
          </w:tcPr>
          <w:p w:rsidR="00ED5804" w:rsidRPr="00ED5804" w:rsidRDefault="00ED5804" w:rsidP="009A3563">
            <w:pPr>
              <w:pStyle w:val="Odstavecseseznamem"/>
              <w:spacing w:after="0"/>
              <w:ind w:left="0"/>
              <w:jc w:val="both"/>
              <w:rPr>
                <w:rFonts w:ascii="Arial" w:hAnsi="Arial" w:cs="Arial"/>
                <w:sz w:val="20"/>
                <w:szCs w:val="20"/>
              </w:rPr>
            </w:pPr>
          </w:p>
        </w:tc>
        <w:tc>
          <w:tcPr>
            <w:tcW w:w="1134" w:type="dxa"/>
            <w:vAlign w:val="center"/>
          </w:tcPr>
          <w:p w:rsidR="00ED5804" w:rsidRPr="00ED5804" w:rsidRDefault="00ED5804" w:rsidP="009A3563">
            <w:pPr>
              <w:pStyle w:val="Odstavecseseznamem"/>
              <w:spacing w:after="0"/>
              <w:ind w:left="0"/>
              <w:jc w:val="both"/>
              <w:rPr>
                <w:rFonts w:ascii="Arial" w:hAnsi="Arial" w:cs="Arial"/>
                <w:sz w:val="20"/>
                <w:szCs w:val="20"/>
              </w:rPr>
            </w:pPr>
          </w:p>
        </w:tc>
      </w:tr>
      <w:tr w:rsidR="00ED5804" w:rsidRPr="00E71491" w:rsidTr="008C3B25">
        <w:trPr>
          <w:trHeight w:val="1261"/>
        </w:trPr>
        <w:tc>
          <w:tcPr>
            <w:tcW w:w="1135" w:type="dxa"/>
            <w:vAlign w:val="center"/>
          </w:tcPr>
          <w:p w:rsidR="00ED5804" w:rsidRPr="00ED5804" w:rsidRDefault="00ED5804" w:rsidP="009A3563">
            <w:pPr>
              <w:pStyle w:val="Odstavecseseznamem"/>
              <w:spacing w:after="0"/>
              <w:ind w:left="0"/>
              <w:jc w:val="both"/>
              <w:rPr>
                <w:rFonts w:ascii="Arial" w:hAnsi="Arial" w:cs="Arial"/>
                <w:sz w:val="20"/>
                <w:szCs w:val="20"/>
              </w:rPr>
            </w:pPr>
            <w:r w:rsidRPr="00ED5804">
              <w:rPr>
                <w:rFonts w:ascii="Arial" w:hAnsi="Arial" w:cs="Arial"/>
                <w:sz w:val="20"/>
                <w:szCs w:val="20"/>
              </w:rPr>
              <w:t>5.1.5</w:t>
            </w:r>
          </w:p>
        </w:tc>
        <w:tc>
          <w:tcPr>
            <w:tcW w:w="8505" w:type="dxa"/>
            <w:vAlign w:val="center"/>
          </w:tcPr>
          <w:p w:rsidR="00ED5804" w:rsidRPr="00ED5804" w:rsidRDefault="00ED5804" w:rsidP="009A3563">
            <w:pPr>
              <w:pStyle w:val="Odstavecseseznamem"/>
              <w:spacing w:after="0"/>
              <w:ind w:left="74"/>
              <w:jc w:val="both"/>
              <w:rPr>
                <w:rFonts w:ascii="Arial" w:hAnsi="Arial" w:cs="Arial"/>
                <w:sz w:val="20"/>
                <w:szCs w:val="20"/>
              </w:rPr>
            </w:pPr>
            <w:r w:rsidRPr="00ED5804">
              <w:rPr>
                <w:rFonts w:ascii="Arial" w:hAnsi="Arial" w:cs="Arial"/>
                <w:sz w:val="20"/>
                <w:szCs w:val="20"/>
              </w:rPr>
              <w:t>V případě, že organizace potřebuje získat zpětnou vazbu od svých zaměstnanců, používá</w:t>
            </w:r>
          </w:p>
          <w:p w:rsidR="00ED5804" w:rsidRPr="00ED5804" w:rsidRDefault="00ED5804" w:rsidP="009A3563">
            <w:pPr>
              <w:pStyle w:val="Odstavecseseznamem"/>
              <w:numPr>
                <w:ilvl w:val="0"/>
                <w:numId w:val="60"/>
              </w:numPr>
              <w:spacing w:after="0"/>
              <w:jc w:val="both"/>
              <w:rPr>
                <w:rFonts w:ascii="Arial" w:hAnsi="Arial" w:cs="Arial"/>
                <w:sz w:val="20"/>
                <w:szCs w:val="20"/>
              </w:rPr>
            </w:pPr>
            <w:r w:rsidRPr="00ED5804">
              <w:rPr>
                <w:rFonts w:ascii="Arial" w:hAnsi="Arial" w:cs="Arial"/>
                <w:sz w:val="20"/>
                <w:szCs w:val="20"/>
              </w:rPr>
              <w:t>sběr informací z porad na různých úrovních řízení (ze zápisů)</w:t>
            </w:r>
          </w:p>
          <w:p w:rsidR="00ED5804" w:rsidRPr="00ED5804" w:rsidRDefault="00ED5804" w:rsidP="009A3563">
            <w:pPr>
              <w:pStyle w:val="Odstavecseseznamem"/>
              <w:numPr>
                <w:ilvl w:val="0"/>
                <w:numId w:val="60"/>
              </w:numPr>
              <w:spacing w:after="0"/>
              <w:jc w:val="both"/>
              <w:rPr>
                <w:rFonts w:ascii="Arial" w:hAnsi="Arial" w:cs="Arial"/>
                <w:sz w:val="20"/>
                <w:szCs w:val="20"/>
              </w:rPr>
            </w:pPr>
            <w:r w:rsidRPr="00ED5804">
              <w:rPr>
                <w:rFonts w:ascii="Arial" w:hAnsi="Arial" w:cs="Arial"/>
                <w:sz w:val="20"/>
                <w:szCs w:val="20"/>
              </w:rPr>
              <w:t>sběr informací prostřednictvím interních dotazníkových šetření, které organizace sama zpracovává</w:t>
            </w:r>
          </w:p>
          <w:p w:rsidR="00ED5804" w:rsidRPr="00ED5804" w:rsidRDefault="00ED5804" w:rsidP="009A3563">
            <w:pPr>
              <w:pStyle w:val="Odstavecseseznamem"/>
              <w:numPr>
                <w:ilvl w:val="0"/>
                <w:numId w:val="60"/>
              </w:numPr>
              <w:spacing w:after="0"/>
              <w:jc w:val="both"/>
              <w:rPr>
                <w:rFonts w:ascii="Arial" w:hAnsi="Arial" w:cs="Arial"/>
                <w:sz w:val="20"/>
                <w:szCs w:val="20"/>
              </w:rPr>
            </w:pPr>
            <w:r w:rsidRPr="00ED5804">
              <w:rPr>
                <w:rFonts w:ascii="Arial" w:hAnsi="Arial" w:cs="Arial"/>
                <w:sz w:val="20"/>
                <w:szCs w:val="20"/>
              </w:rPr>
              <w:t>sběr informací prostřednictvím interních dotazníkových šetření, které pro organizaci zajišťuje externí firma</w:t>
            </w:r>
          </w:p>
        </w:tc>
        <w:tc>
          <w:tcPr>
            <w:tcW w:w="1418" w:type="dxa"/>
            <w:vAlign w:val="center"/>
          </w:tcPr>
          <w:p w:rsidR="00ED5804" w:rsidRPr="00ED5804" w:rsidRDefault="00ED5804" w:rsidP="009A3563">
            <w:pPr>
              <w:pStyle w:val="Odstavecseseznamem"/>
              <w:spacing w:after="0"/>
              <w:ind w:left="0"/>
              <w:jc w:val="both"/>
              <w:rPr>
                <w:rFonts w:ascii="Arial" w:hAnsi="Arial" w:cs="Arial"/>
                <w:sz w:val="20"/>
                <w:szCs w:val="20"/>
              </w:rPr>
            </w:pPr>
          </w:p>
        </w:tc>
        <w:tc>
          <w:tcPr>
            <w:tcW w:w="1559" w:type="dxa"/>
            <w:vAlign w:val="center"/>
          </w:tcPr>
          <w:p w:rsidR="00ED5804" w:rsidRPr="00ED5804" w:rsidRDefault="00ED5804" w:rsidP="009A3563">
            <w:pPr>
              <w:pStyle w:val="Odstavecseseznamem"/>
              <w:spacing w:after="0"/>
              <w:ind w:left="0"/>
              <w:jc w:val="both"/>
              <w:rPr>
                <w:rFonts w:ascii="Arial" w:hAnsi="Arial" w:cs="Arial"/>
                <w:sz w:val="20"/>
                <w:szCs w:val="20"/>
              </w:rPr>
            </w:pPr>
          </w:p>
        </w:tc>
        <w:tc>
          <w:tcPr>
            <w:tcW w:w="1134" w:type="dxa"/>
            <w:vAlign w:val="center"/>
          </w:tcPr>
          <w:p w:rsidR="00ED5804" w:rsidRPr="00ED5804" w:rsidRDefault="00ED5804" w:rsidP="009A3563">
            <w:pPr>
              <w:pStyle w:val="Odstavecseseznamem"/>
              <w:spacing w:after="0"/>
              <w:ind w:left="0"/>
              <w:jc w:val="both"/>
              <w:rPr>
                <w:rFonts w:ascii="Arial" w:hAnsi="Arial" w:cs="Arial"/>
                <w:sz w:val="20"/>
                <w:szCs w:val="20"/>
              </w:rPr>
            </w:pPr>
          </w:p>
        </w:tc>
      </w:tr>
    </w:tbl>
    <w:p w:rsidR="00ED5804" w:rsidRDefault="00ED5804" w:rsidP="009A3563">
      <w:pPr>
        <w:spacing w:line="276" w:lineRule="auto"/>
        <w:jc w:val="both"/>
        <w:rPr>
          <w:rFonts w:ascii="Arial" w:hAnsi="Arial" w:cs="Arial"/>
        </w:rPr>
        <w:sectPr w:rsidR="00ED5804" w:rsidSect="00580594">
          <w:type w:val="continuous"/>
          <w:pgSz w:w="16838" w:h="11906" w:orient="landscape"/>
          <w:pgMar w:top="1440" w:right="1080" w:bottom="1440" w:left="1080" w:header="709" w:footer="709" w:gutter="0"/>
          <w:cols w:space="708"/>
          <w:titlePg/>
          <w:docGrid w:linePitch="360"/>
        </w:sectPr>
      </w:pPr>
    </w:p>
    <w:p w:rsidR="00A02CB1" w:rsidRDefault="004F133D" w:rsidP="009A3563">
      <w:pPr>
        <w:pStyle w:val="Nadpis1"/>
        <w:numPr>
          <w:ilvl w:val="0"/>
          <w:numId w:val="28"/>
        </w:numPr>
        <w:spacing w:line="276" w:lineRule="auto"/>
        <w:jc w:val="both"/>
        <w:rPr>
          <w:rFonts w:ascii="Arial" w:hAnsi="Arial" w:cs="Arial"/>
        </w:rPr>
      </w:pPr>
      <w:bookmarkStart w:id="111" w:name="_Toc4350218"/>
      <w:bookmarkStart w:id="112" w:name="_Toc20288797"/>
      <w:r w:rsidRPr="00126255">
        <w:rPr>
          <w:rFonts w:ascii="Arial" w:hAnsi="Arial" w:cs="Arial"/>
        </w:rPr>
        <w:t xml:space="preserve">Výkon </w:t>
      </w:r>
      <w:r w:rsidR="00863695">
        <w:rPr>
          <w:rFonts w:ascii="Arial" w:hAnsi="Arial" w:cs="Arial"/>
        </w:rPr>
        <w:t>finanční</w:t>
      </w:r>
      <w:r w:rsidR="00863695" w:rsidRPr="00126255">
        <w:rPr>
          <w:rFonts w:ascii="Arial" w:hAnsi="Arial" w:cs="Arial"/>
        </w:rPr>
        <w:t xml:space="preserve"> </w:t>
      </w:r>
      <w:r w:rsidRPr="00126255">
        <w:rPr>
          <w:rFonts w:ascii="Arial" w:hAnsi="Arial" w:cs="Arial"/>
        </w:rPr>
        <w:t>k</w:t>
      </w:r>
      <w:bookmarkEnd w:id="111"/>
      <w:r w:rsidR="00563EC4">
        <w:rPr>
          <w:rFonts w:ascii="Arial" w:hAnsi="Arial" w:cs="Arial"/>
        </w:rPr>
        <w:t>ontroly</w:t>
      </w:r>
      <w:bookmarkEnd w:id="112"/>
    </w:p>
    <w:p w:rsidR="004F133D" w:rsidRDefault="00A02CB1" w:rsidP="00580594">
      <w:pPr>
        <w:jc w:val="both"/>
        <w:rPr>
          <w:rFonts w:ascii="Arial" w:hAnsi="Arial" w:cs="Arial"/>
        </w:rPr>
      </w:pPr>
      <w:r w:rsidRPr="00580594">
        <w:rPr>
          <w:rFonts w:ascii="Arial" w:hAnsi="Arial" w:cs="Arial"/>
        </w:rPr>
        <w:t xml:space="preserve">Finanční kontrolu </w:t>
      </w:r>
      <w:r w:rsidR="003A7C49">
        <w:rPr>
          <w:rFonts w:ascii="Arial" w:hAnsi="Arial" w:cs="Arial"/>
        </w:rPr>
        <w:t xml:space="preserve">(dále také FK) </w:t>
      </w:r>
      <w:r w:rsidR="0071566A">
        <w:rPr>
          <w:rFonts w:ascii="Arial" w:hAnsi="Arial" w:cs="Arial"/>
        </w:rPr>
        <w:t xml:space="preserve">jako </w:t>
      </w:r>
      <w:r w:rsidR="0071566A" w:rsidRPr="0071566A">
        <w:rPr>
          <w:rFonts w:ascii="Arial" w:hAnsi="Arial" w:cs="Arial"/>
        </w:rPr>
        <w:t xml:space="preserve">součástí </w:t>
      </w:r>
      <w:r w:rsidR="0030437A">
        <w:rPr>
          <w:rFonts w:ascii="Arial" w:hAnsi="Arial" w:cs="Arial"/>
        </w:rPr>
        <w:t xml:space="preserve">vnitřního </w:t>
      </w:r>
      <w:r w:rsidR="0071566A" w:rsidRPr="0071566A">
        <w:rPr>
          <w:rFonts w:ascii="Arial" w:hAnsi="Arial" w:cs="Arial"/>
        </w:rPr>
        <w:t>finančního řízení</w:t>
      </w:r>
      <w:r w:rsidR="0030437A">
        <w:rPr>
          <w:rFonts w:ascii="Arial" w:hAnsi="Arial" w:cs="Arial"/>
        </w:rPr>
        <w:t xml:space="preserve"> </w:t>
      </w:r>
      <w:r w:rsidR="0030437A" w:rsidRPr="0030437A">
        <w:rPr>
          <w:rFonts w:ascii="Arial" w:hAnsi="Arial" w:cs="Arial"/>
        </w:rPr>
        <w:t>při přípravě operací před jejich schválením, při průběžném sledování uskutečňovaných f</w:t>
      </w:r>
      <w:r w:rsidR="0030437A">
        <w:rPr>
          <w:rFonts w:ascii="Arial" w:hAnsi="Arial" w:cs="Arial"/>
        </w:rPr>
        <w:t xml:space="preserve">inančních a majetkových </w:t>
      </w:r>
      <w:r w:rsidR="0030437A" w:rsidRPr="0030437A">
        <w:rPr>
          <w:rFonts w:ascii="Arial" w:hAnsi="Arial" w:cs="Arial"/>
        </w:rPr>
        <w:t xml:space="preserve">operací až do jejich konečného vypořádání a vyúčtování a následném prověření vybraných operací v rámci hodnocení dosažených výsledků a správnosti hospodaření (dále </w:t>
      </w:r>
      <w:r w:rsidR="0030437A">
        <w:rPr>
          <w:rFonts w:ascii="Arial" w:hAnsi="Arial" w:cs="Arial"/>
        </w:rPr>
        <w:t>také</w:t>
      </w:r>
      <w:r w:rsidR="0030437A" w:rsidRPr="0030437A">
        <w:rPr>
          <w:rFonts w:ascii="Arial" w:hAnsi="Arial" w:cs="Arial"/>
        </w:rPr>
        <w:t xml:space="preserve"> "řídící kontrola</w:t>
      </w:r>
      <w:r w:rsidR="0030437A">
        <w:rPr>
          <w:rFonts w:ascii="Arial" w:hAnsi="Arial" w:cs="Arial"/>
        </w:rPr>
        <w:t>, ŘK</w:t>
      </w:r>
      <w:r w:rsidR="0030437A" w:rsidRPr="0030437A">
        <w:rPr>
          <w:rFonts w:ascii="Arial" w:hAnsi="Arial" w:cs="Arial"/>
        </w:rPr>
        <w:t>"),</w:t>
      </w:r>
      <w:r w:rsidR="0071566A" w:rsidRPr="0071566A">
        <w:rPr>
          <w:rFonts w:ascii="Arial" w:hAnsi="Arial" w:cs="Arial"/>
        </w:rPr>
        <w:t xml:space="preserve"> </w:t>
      </w:r>
      <w:r w:rsidRPr="00580594">
        <w:rPr>
          <w:rFonts w:ascii="Arial" w:hAnsi="Arial" w:cs="Arial"/>
        </w:rPr>
        <w:t xml:space="preserve">upravuje zákon </w:t>
      </w:r>
      <w:r w:rsidR="0030437A">
        <w:rPr>
          <w:rFonts w:ascii="Arial" w:hAnsi="Arial" w:cs="Arial"/>
        </w:rPr>
        <w:t xml:space="preserve">o </w:t>
      </w:r>
      <w:r w:rsidR="00ED3B82">
        <w:rPr>
          <w:rFonts w:ascii="Arial" w:hAnsi="Arial" w:cs="Arial"/>
        </w:rPr>
        <w:t>FK</w:t>
      </w:r>
      <w:r w:rsidRPr="00580594">
        <w:rPr>
          <w:rFonts w:ascii="Arial" w:hAnsi="Arial" w:cs="Arial"/>
        </w:rPr>
        <w:t xml:space="preserve"> a </w:t>
      </w:r>
      <w:r w:rsidR="003A7C49">
        <w:rPr>
          <w:rFonts w:ascii="Arial" w:hAnsi="Arial" w:cs="Arial"/>
        </w:rPr>
        <w:t xml:space="preserve">prováděcí </w:t>
      </w:r>
      <w:r w:rsidRPr="00580594">
        <w:rPr>
          <w:rFonts w:ascii="Arial" w:hAnsi="Arial" w:cs="Arial"/>
        </w:rPr>
        <w:t>vyhláška 416/2004</w:t>
      </w:r>
      <w:r w:rsidR="003A7C49">
        <w:rPr>
          <w:rFonts w:ascii="Arial" w:hAnsi="Arial" w:cs="Arial"/>
        </w:rPr>
        <w:t xml:space="preserve"> Sb.</w:t>
      </w:r>
      <w:r w:rsidR="0071566A">
        <w:rPr>
          <w:rFonts w:ascii="Arial" w:hAnsi="Arial" w:cs="Arial"/>
        </w:rPr>
        <w:t xml:space="preserve"> </w:t>
      </w:r>
      <w:r w:rsidR="0071566A" w:rsidRPr="00580594">
        <w:rPr>
          <w:rFonts w:ascii="Arial" w:hAnsi="Arial" w:cs="Arial"/>
        </w:rPr>
        <w:t xml:space="preserve">Příspěvková organizace </w:t>
      </w:r>
      <w:r w:rsidR="005318A0">
        <w:rPr>
          <w:rFonts w:ascii="Arial" w:hAnsi="Arial" w:cs="Arial"/>
        </w:rPr>
        <w:t xml:space="preserve">zřizovaná krajem </w:t>
      </w:r>
      <w:r w:rsidR="0071566A" w:rsidRPr="00580594">
        <w:rPr>
          <w:rFonts w:ascii="Arial" w:hAnsi="Arial" w:cs="Arial"/>
        </w:rPr>
        <w:t>nakládá s veřejnými prostředky, proto musí zavést do své praxe pravidla pro finanční řízení a kontrolu</w:t>
      </w:r>
      <w:r w:rsidR="0030437A">
        <w:rPr>
          <w:rFonts w:ascii="Arial" w:hAnsi="Arial" w:cs="Arial"/>
        </w:rPr>
        <w:t>, z</w:t>
      </w:r>
      <w:r w:rsidR="0071566A" w:rsidRPr="00580594">
        <w:rPr>
          <w:rFonts w:ascii="Arial" w:hAnsi="Arial" w:cs="Arial"/>
        </w:rPr>
        <w:t xml:space="preserve">a dodržování ustanovení zákona o </w:t>
      </w:r>
      <w:r w:rsidR="0030437A">
        <w:rPr>
          <w:rFonts w:ascii="Arial" w:hAnsi="Arial" w:cs="Arial"/>
        </w:rPr>
        <w:t>FK</w:t>
      </w:r>
      <w:r w:rsidR="0071566A" w:rsidRPr="00580594">
        <w:rPr>
          <w:rFonts w:ascii="Arial" w:hAnsi="Arial" w:cs="Arial"/>
        </w:rPr>
        <w:t xml:space="preserve"> je zodpovědný ředitel organizace.</w:t>
      </w:r>
    </w:p>
    <w:p w:rsidR="00A02CB1" w:rsidRDefault="00A02CB1" w:rsidP="00580594">
      <w:pPr>
        <w:jc w:val="both"/>
        <w:rPr>
          <w:rFonts w:ascii="Arial" w:hAnsi="Arial" w:cs="Arial"/>
        </w:rPr>
      </w:pPr>
      <w:r>
        <w:rPr>
          <w:rFonts w:ascii="Arial" w:hAnsi="Arial" w:cs="Arial"/>
        </w:rPr>
        <w:t xml:space="preserve">FK musí být zaznamenána písemně nebo elektronicky, není přípustné, aby byla provedena ústně. V případě, že </w:t>
      </w:r>
      <w:r w:rsidR="0071566A">
        <w:rPr>
          <w:rFonts w:ascii="Arial" w:hAnsi="Arial" w:cs="Arial"/>
        </w:rPr>
        <w:t xml:space="preserve">FK </w:t>
      </w:r>
      <w:r>
        <w:rPr>
          <w:rFonts w:ascii="Arial" w:hAnsi="Arial" w:cs="Arial"/>
        </w:rPr>
        <w:t>probíhá elektronicky, není podle zákona vyžadován certifikovaný elektronický podpis, musí se však jednat o unikátní a nezaměnitelný záznam v informačním systému.</w:t>
      </w:r>
    </w:p>
    <w:p w:rsidR="0071566A" w:rsidRPr="00C57304" w:rsidRDefault="0071566A" w:rsidP="0071566A">
      <w:pPr>
        <w:pStyle w:val="Nadpis1"/>
        <w:numPr>
          <w:ilvl w:val="1"/>
          <w:numId w:val="28"/>
        </w:numPr>
        <w:spacing w:line="276" w:lineRule="auto"/>
        <w:ind w:left="426"/>
        <w:jc w:val="both"/>
        <w:rPr>
          <w:rFonts w:ascii="Arial" w:hAnsi="Arial" w:cs="Arial"/>
          <w:sz w:val="24"/>
          <w:szCs w:val="24"/>
        </w:rPr>
      </w:pPr>
      <w:bookmarkStart w:id="113" w:name="_Toc20288798"/>
      <w:r>
        <w:rPr>
          <w:rFonts w:ascii="Arial" w:hAnsi="Arial" w:cs="Arial"/>
          <w:sz w:val="24"/>
          <w:szCs w:val="24"/>
        </w:rPr>
        <w:t>Cíle finanční kontrol</w:t>
      </w:r>
      <w:r w:rsidR="009F23BB">
        <w:rPr>
          <w:rFonts w:ascii="Arial" w:hAnsi="Arial" w:cs="Arial"/>
          <w:sz w:val="24"/>
          <w:szCs w:val="24"/>
        </w:rPr>
        <w:t>y</w:t>
      </w:r>
      <w:r w:rsidRPr="00C57304">
        <w:rPr>
          <w:rFonts w:ascii="Arial" w:hAnsi="Arial" w:cs="Arial"/>
          <w:sz w:val="24"/>
          <w:szCs w:val="24"/>
        </w:rPr>
        <w:t xml:space="preserve"> a jejich postavení</w:t>
      </w:r>
      <w:r>
        <w:rPr>
          <w:rFonts w:ascii="Arial" w:hAnsi="Arial" w:cs="Arial"/>
          <w:sz w:val="24"/>
          <w:szCs w:val="24"/>
        </w:rPr>
        <w:t xml:space="preserve"> (</w:t>
      </w:r>
      <w:r w:rsidRPr="0071566A">
        <w:rPr>
          <w:rFonts w:ascii="Arial" w:hAnsi="Arial" w:cs="Arial"/>
          <w:sz w:val="24"/>
          <w:szCs w:val="24"/>
        </w:rPr>
        <w:t xml:space="preserve">§ </w:t>
      </w:r>
      <w:r>
        <w:rPr>
          <w:rFonts w:ascii="Arial" w:hAnsi="Arial" w:cs="Arial"/>
          <w:sz w:val="24"/>
          <w:szCs w:val="24"/>
        </w:rPr>
        <w:t>4</w:t>
      </w:r>
      <w:r w:rsidR="00F57973">
        <w:rPr>
          <w:rFonts w:ascii="Arial" w:hAnsi="Arial" w:cs="Arial"/>
          <w:sz w:val="24"/>
          <w:szCs w:val="24"/>
        </w:rPr>
        <w:t xml:space="preserve"> zákona</w:t>
      </w:r>
      <w:r>
        <w:rPr>
          <w:rFonts w:ascii="Arial" w:hAnsi="Arial" w:cs="Arial"/>
          <w:sz w:val="24"/>
          <w:szCs w:val="24"/>
        </w:rPr>
        <w:t>)</w:t>
      </w:r>
      <w:bookmarkEnd w:id="113"/>
    </w:p>
    <w:p w:rsidR="00362CBB" w:rsidRPr="00580594" w:rsidRDefault="00863695" w:rsidP="00580594">
      <w:pPr>
        <w:pStyle w:val="Nadpis4"/>
        <w:numPr>
          <w:ilvl w:val="0"/>
          <w:numId w:val="31"/>
        </w:numPr>
        <w:spacing w:line="276" w:lineRule="auto"/>
        <w:ind w:left="426" w:hanging="426"/>
        <w:jc w:val="both"/>
        <w:rPr>
          <w:rFonts w:ascii="Arial" w:hAnsi="Arial" w:cs="Arial"/>
          <w:b/>
          <w:sz w:val="20"/>
          <w:szCs w:val="20"/>
        </w:rPr>
      </w:pPr>
      <w:r w:rsidRPr="00580594">
        <w:rPr>
          <w:rFonts w:ascii="Arial" w:hAnsi="Arial" w:cs="Arial"/>
          <w:b/>
          <w:sz w:val="20"/>
          <w:szCs w:val="20"/>
        </w:rPr>
        <w:t>Při hospodaření s veřejnými prostředky se musí dodržovat právní předpisy, vnitřní předpisy a pokyny vedení organizace</w:t>
      </w:r>
      <w:r w:rsidR="004A6D2A" w:rsidRPr="00580594">
        <w:rPr>
          <w:rFonts w:ascii="Arial" w:hAnsi="Arial" w:cs="Arial"/>
          <w:b/>
          <w:sz w:val="20"/>
          <w:szCs w:val="20"/>
        </w:rPr>
        <w:t>.</w:t>
      </w:r>
    </w:p>
    <w:p w:rsidR="004A6D2A" w:rsidRPr="00580594" w:rsidRDefault="004A6D2A" w:rsidP="00580594">
      <w:pPr>
        <w:ind w:left="426"/>
        <w:jc w:val="both"/>
        <w:rPr>
          <w:rFonts w:ascii="Arial" w:hAnsi="Arial" w:cs="Arial"/>
          <w:i/>
          <w:sz w:val="20"/>
          <w:szCs w:val="20"/>
        </w:rPr>
      </w:pPr>
      <w:r w:rsidRPr="00580594">
        <w:rPr>
          <w:rFonts w:ascii="Arial" w:hAnsi="Arial" w:cs="Arial"/>
          <w:i/>
          <w:sz w:val="20"/>
          <w:szCs w:val="20"/>
        </w:rPr>
        <w:t>(Každá konkrétní finanční a majetková operace prováděná organizací musí být v souladu s příslušným právním předpisem, zřizovací listinou, vnitřním předpisem – např. příspěvková organizace může dělat pouze takové právní úkony, které jí umožňuje zákon o rozpočtových pravidlech územních rozpočtů nebo zřizovací listina, všechny nákupy se musí realizovat v souladu se zákonem o zadávání veřejných zakázek, cestovní náhrady musí být vypláceny v souladu se zákoníkem práce apod.)</w:t>
      </w:r>
    </w:p>
    <w:p w:rsidR="00362CBB" w:rsidRPr="00F9277E" w:rsidRDefault="004A6D2A" w:rsidP="00580594">
      <w:pPr>
        <w:pStyle w:val="Nadpis4"/>
        <w:numPr>
          <w:ilvl w:val="0"/>
          <w:numId w:val="31"/>
        </w:numPr>
        <w:spacing w:line="276" w:lineRule="auto"/>
        <w:ind w:left="426" w:hanging="426"/>
        <w:jc w:val="both"/>
        <w:rPr>
          <w:rFonts w:ascii="Arial" w:hAnsi="Arial" w:cs="Arial"/>
          <w:sz w:val="20"/>
          <w:szCs w:val="20"/>
        </w:rPr>
      </w:pPr>
      <w:r w:rsidRPr="00580594">
        <w:rPr>
          <w:rFonts w:ascii="Arial" w:hAnsi="Arial" w:cs="Arial"/>
          <w:b/>
          <w:sz w:val="20"/>
          <w:szCs w:val="20"/>
        </w:rPr>
        <w:t>V</w:t>
      </w:r>
      <w:r w:rsidR="00863695" w:rsidRPr="00580594">
        <w:rPr>
          <w:rFonts w:ascii="Arial" w:hAnsi="Arial" w:cs="Arial"/>
          <w:b/>
          <w:sz w:val="20"/>
          <w:szCs w:val="20"/>
        </w:rPr>
        <w:t>eřejné prostředky musí být ochráněny proti rizikům, nesrovnalostem nebo trestné činnosti</w:t>
      </w:r>
      <w:r w:rsidR="00F57973" w:rsidRPr="00F9277E">
        <w:rPr>
          <w:rFonts w:ascii="Arial" w:hAnsi="Arial" w:cs="Arial"/>
          <w:sz w:val="20"/>
          <w:szCs w:val="20"/>
        </w:rPr>
        <w:t>.</w:t>
      </w:r>
    </w:p>
    <w:p w:rsidR="004A6D2A" w:rsidRPr="00580594" w:rsidRDefault="00F57973" w:rsidP="00580594">
      <w:pPr>
        <w:ind w:left="426"/>
        <w:jc w:val="both"/>
        <w:rPr>
          <w:rFonts w:ascii="Arial" w:hAnsi="Arial" w:cs="Arial"/>
          <w:i/>
          <w:sz w:val="20"/>
          <w:szCs w:val="20"/>
        </w:rPr>
      </w:pPr>
      <w:r w:rsidRPr="00580594">
        <w:rPr>
          <w:rFonts w:ascii="Arial" w:hAnsi="Arial" w:cs="Arial"/>
          <w:i/>
          <w:sz w:val="20"/>
          <w:szCs w:val="20"/>
        </w:rPr>
        <w:t>(</w:t>
      </w:r>
      <w:r w:rsidR="004A6D2A" w:rsidRPr="00580594">
        <w:rPr>
          <w:rFonts w:ascii="Arial" w:hAnsi="Arial" w:cs="Arial"/>
          <w:i/>
          <w:sz w:val="20"/>
          <w:szCs w:val="20"/>
        </w:rPr>
        <w:t>Ředitel organizace musí udělat taková opatření, která co nej</w:t>
      </w:r>
      <w:r w:rsidR="003A7C49">
        <w:rPr>
          <w:rFonts w:ascii="Arial" w:hAnsi="Arial" w:cs="Arial"/>
          <w:i/>
          <w:sz w:val="20"/>
          <w:szCs w:val="20"/>
        </w:rPr>
        <w:t>lépe</w:t>
      </w:r>
      <w:r w:rsidR="004A6D2A" w:rsidRPr="00580594">
        <w:rPr>
          <w:rFonts w:ascii="Arial" w:hAnsi="Arial" w:cs="Arial"/>
          <w:i/>
          <w:sz w:val="20"/>
          <w:szCs w:val="20"/>
        </w:rPr>
        <w:t xml:space="preserve"> zabrání ztrátám na finančním a ostatním majetku způsobeným poškozováním, chybami, nedbalostí, krádeží nebo podvody – např. důkladná evidence majetku, určení konkrétní odpovědnosti za majetek – sepsání dohod o odpovědnosti, neustálý dohled nad</w:t>
      </w:r>
      <w:r w:rsidRPr="00580594">
        <w:rPr>
          <w:rFonts w:ascii="Arial" w:hAnsi="Arial" w:cs="Arial"/>
          <w:i/>
          <w:sz w:val="20"/>
          <w:szCs w:val="20"/>
        </w:rPr>
        <w:t> </w:t>
      </w:r>
      <w:r w:rsidR="004A6D2A" w:rsidRPr="00580594">
        <w:rPr>
          <w:rFonts w:ascii="Arial" w:hAnsi="Arial" w:cs="Arial"/>
          <w:i/>
          <w:sz w:val="20"/>
          <w:szCs w:val="20"/>
        </w:rPr>
        <w:t xml:space="preserve">nakládáním s veřejnými prostředky, fyzická bezpečnostní opatření – trezory, mříže, bezpečnostní ostraha objektů, pojištění </w:t>
      </w:r>
      <w:r w:rsidRPr="00580594">
        <w:rPr>
          <w:rFonts w:ascii="Arial" w:hAnsi="Arial" w:cs="Arial"/>
          <w:i/>
          <w:sz w:val="20"/>
          <w:szCs w:val="20"/>
        </w:rPr>
        <w:t>apod.)</w:t>
      </w:r>
    </w:p>
    <w:p w:rsidR="00362CBB" w:rsidRPr="00F9277E" w:rsidRDefault="00F57973" w:rsidP="00580594">
      <w:pPr>
        <w:pStyle w:val="Nadpis4"/>
        <w:numPr>
          <w:ilvl w:val="0"/>
          <w:numId w:val="31"/>
        </w:numPr>
        <w:spacing w:line="276" w:lineRule="auto"/>
        <w:ind w:left="426" w:hanging="426"/>
        <w:jc w:val="both"/>
        <w:rPr>
          <w:rFonts w:ascii="Arial" w:hAnsi="Arial" w:cs="Arial"/>
          <w:b/>
          <w:sz w:val="20"/>
          <w:szCs w:val="20"/>
        </w:rPr>
      </w:pPr>
      <w:r w:rsidRPr="00580594">
        <w:rPr>
          <w:rFonts w:ascii="Arial" w:hAnsi="Arial" w:cs="Arial"/>
          <w:b/>
          <w:sz w:val="20"/>
          <w:szCs w:val="20"/>
        </w:rPr>
        <w:t>S</w:t>
      </w:r>
      <w:r w:rsidR="00863695" w:rsidRPr="00580594">
        <w:rPr>
          <w:rFonts w:ascii="Arial" w:hAnsi="Arial" w:cs="Arial"/>
          <w:b/>
          <w:sz w:val="20"/>
          <w:szCs w:val="20"/>
        </w:rPr>
        <w:t xml:space="preserve"> veřejnými prostředky musí být nakládáno hospodárně, efektivně a účelně</w:t>
      </w:r>
      <w:r w:rsidRPr="00580594">
        <w:rPr>
          <w:rFonts w:ascii="Arial" w:hAnsi="Arial" w:cs="Arial"/>
          <w:b/>
          <w:sz w:val="20"/>
          <w:szCs w:val="20"/>
        </w:rPr>
        <w:t>.</w:t>
      </w:r>
    </w:p>
    <w:p w:rsidR="00F57973" w:rsidRPr="00580594" w:rsidRDefault="00F57973" w:rsidP="00580594">
      <w:pPr>
        <w:ind w:left="426"/>
        <w:jc w:val="both"/>
        <w:rPr>
          <w:rFonts w:ascii="Arial" w:hAnsi="Arial" w:cs="Arial"/>
          <w:i/>
          <w:sz w:val="20"/>
          <w:szCs w:val="20"/>
        </w:rPr>
      </w:pPr>
      <w:r w:rsidRPr="00580594">
        <w:rPr>
          <w:rFonts w:ascii="Arial" w:hAnsi="Arial" w:cs="Arial"/>
          <w:sz w:val="20"/>
          <w:szCs w:val="20"/>
        </w:rPr>
        <w:t>(</w:t>
      </w:r>
      <w:r w:rsidRPr="00580594">
        <w:rPr>
          <w:rFonts w:ascii="Arial" w:hAnsi="Arial" w:cs="Arial"/>
          <w:i/>
          <w:sz w:val="20"/>
          <w:szCs w:val="20"/>
        </w:rPr>
        <w:t>Každá koruna, která se vydá ve veřejné správě, by měla přinést co největší efekt k zabezpečení veřejné služby, tzn., nesmí docházet k plýtvání zdrojů a k provádění zbytečných nákupů.)</w:t>
      </w:r>
    </w:p>
    <w:p w:rsidR="00863695" w:rsidRPr="00F9277E" w:rsidRDefault="00F57973" w:rsidP="00580594">
      <w:pPr>
        <w:pStyle w:val="Nadpis4"/>
        <w:numPr>
          <w:ilvl w:val="0"/>
          <w:numId w:val="31"/>
        </w:numPr>
        <w:spacing w:line="276" w:lineRule="auto"/>
        <w:ind w:left="426" w:hanging="426"/>
        <w:jc w:val="both"/>
        <w:rPr>
          <w:rFonts w:ascii="Arial" w:hAnsi="Arial" w:cs="Arial"/>
          <w:b/>
          <w:sz w:val="20"/>
          <w:szCs w:val="20"/>
        </w:rPr>
      </w:pPr>
      <w:r w:rsidRPr="00F9277E">
        <w:rPr>
          <w:rFonts w:ascii="Arial" w:hAnsi="Arial" w:cs="Arial"/>
          <w:b/>
          <w:sz w:val="20"/>
          <w:szCs w:val="20"/>
        </w:rPr>
        <w:t>F</w:t>
      </w:r>
      <w:r w:rsidR="00863695" w:rsidRPr="00580594">
        <w:rPr>
          <w:rFonts w:ascii="Arial" w:hAnsi="Arial" w:cs="Arial"/>
          <w:b/>
          <w:sz w:val="20"/>
          <w:szCs w:val="20"/>
        </w:rPr>
        <w:t>inanční kontrola musí přinést vedení organizace včasné a spolehlivé informace o ekonomické situaci, především o nakládání s veřejnými prostředky, tak aby vedení mohlo přijímat správná rozhodnutí</w:t>
      </w:r>
      <w:r w:rsidRPr="00580594">
        <w:rPr>
          <w:rFonts w:ascii="Arial" w:hAnsi="Arial" w:cs="Arial"/>
          <w:b/>
          <w:sz w:val="20"/>
          <w:szCs w:val="20"/>
        </w:rPr>
        <w:t>.</w:t>
      </w:r>
    </w:p>
    <w:p w:rsidR="00F57973" w:rsidRPr="00580594" w:rsidRDefault="00F57973" w:rsidP="00580594">
      <w:pPr>
        <w:ind w:left="426"/>
        <w:jc w:val="both"/>
        <w:rPr>
          <w:rFonts w:ascii="Arial" w:hAnsi="Arial" w:cs="Arial"/>
          <w:i/>
          <w:sz w:val="20"/>
          <w:szCs w:val="20"/>
        </w:rPr>
      </w:pPr>
      <w:r w:rsidRPr="00580594">
        <w:rPr>
          <w:rFonts w:ascii="Arial" w:hAnsi="Arial" w:cs="Arial"/>
          <w:i/>
          <w:sz w:val="20"/>
          <w:szCs w:val="20"/>
        </w:rPr>
        <w:t>(Ředitel organizace je odpovědný za systém finančního řízení a má hlavní rozhodovací pravomoc. Přiděluje úkoly zaměstnancům a sleduje jejich vykonávání, dohlíží na plnění povinností zaměstnanců a dodržování stanovených pravidel. Pro zajištění zpětné vazby musí dostat správné informace o dění v</w:t>
      </w:r>
      <w:r w:rsidR="003A7C49">
        <w:rPr>
          <w:rFonts w:ascii="Arial" w:hAnsi="Arial" w:cs="Arial"/>
          <w:i/>
          <w:sz w:val="20"/>
          <w:szCs w:val="20"/>
        </w:rPr>
        <w:t> </w:t>
      </w:r>
      <w:r w:rsidRPr="00580594">
        <w:rPr>
          <w:rFonts w:ascii="Arial" w:hAnsi="Arial" w:cs="Arial"/>
          <w:i/>
          <w:sz w:val="20"/>
          <w:szCs w:val="20"/>
        </w:rPr>
        <w:t>organizaci. V případě, že jsou zjištěny nedostatky, ať vnitřní nebo vnější kontrolou, musí ředitel přijmout opatření k jejich nápravě.)</w:t>
      </w:r>
    </w:p>
    <w:p w:rsidR="004F133D" w:rsidRPr="00C57304" w:rsidRDefault="0071566A" w:rsidP="00580594">
      <w:pPr>
        <w:pStyle w:val="Nadpis1"/>
        <w:numPr>
          <w:ilvl w:val="1"/>
          <w:numId w:val="28"/>
        </w:numPr>
        <w:spacing w:line="276" w:lineRule="auto"/>
        <w:ind w:left="426"/>
        <w:jc w:val="both"/>
        <w:rPr>
          <w:rFonts w:ascii="Arial" w:hAnsi="Arial" w:cs="Arial"/>
          <w:sz w:val="24"/>
          <w:szCs w:val="24"/>
        </w:rPr>
      </w:pPr>
      <w:bookmarkStart w:id="114" w:name="_Toc13690060"/>
      <w:bookmarkStart w:id="115" w:name="_Toc13690157"/>
      <w:bookmarkStart w:id="116" w:name="_Toc13690329"/>
      <w:bookmarkStart w:id="117" w:name="_Toc13693383"/>
      <w:bookmarkStart w:id="118" w:name="_Toc13693479"/>
      <w:bookmarkStart w:id="119" w:name="_Toc13693597"/>
      <w:bookmarkStart w:id="120" w:name="_Toc13693692"/>
      <w:bookmarkStart w:id="121" w:name="_Toc14781148"/>
      <w:bookmarkStart w:id="122" w:name="_Toc14901384"/>
      <w:bookmarkStart w:id="123" w:name="_Toc14985607"/>
      <w:bookmarkStart w:id="124" w:name="_Toc4350219"/>
      <w:bookmarkStart w:id="125" w:name="_Toc20288799"/>
      <w:bookmarkEnd w:id="114"/>
      <w:bookmarkEnd w:id="115"/>
      <w:bookmarkEnd w:id="116"/>
      <w:bookmarkEnd w:id="117"/>
      <w:bookmarkEnd w:id="118"/>
      <w:bookmarkEnd w:id="119"/>
      <w:bookmarkEnd w:id="120"/>
      <w:bookmarkEnd w:id="121"/>
      <w:bookmarkEnd w:id="122"/>
      <w:bookmarkEnd w:id="123"/>
      <w:r>
        <w:rPr>
          <w:rFonts w:ascii="Arial" w:hAnsi="Arial" w:cs="Arial"/>
          <w:sz w:val="24"/>
          <w:szCs w:val="24"/>
        </w:rPr>
        <w:t>O</w:t>
      </w:r>
      <w:r w:rsidR="001751A7">
        <w:rPr>
          <w:rFonts w:ascii="Arial" w:hAnsi="Arial" w:cs="Arial"/>
          <w:sz w:val="24"/>
          <w:szCs w:val="24"/>
        </w:rPr>
        <w:t>rganizační zajištění</w:t>
      </w:r>
      <w:r w:rsidR="00E61D16">
        <w:rPr>
          <w:rFonts w:ascii="Arial" w:hAnsi="Arial" w:cs="Arial"/>
          <w:sz w:val="24"/>
          <w:szCs w:val="24"/>
        </w:rPr>
        <w:t xml:space="preserve"> </w:t>
      </w:r>
      <w:r w:rsidR="001751A7">
        <w:rPr>
          <w:rFonts w:ascii="Arial" w:hAnsi="Arial" w:cs="Arial"/>
          <w:sz w:val="24"/>
          <w:szCs w:val="24"/>
        </w:rPr>
        <w:t xml:space="preserve">- </w:t>
      </w:r>
      <w:r>
        <w:rPr>
          <w:rFonts w:ascii="Arial" w:hAnsi="Arial" w:cs="Arial"/>
          <w:sz w:val="24"/>
          <w:szCs w:val="24"/>
        </w:rPr>
        <w:t>r</w:t>
      </w:r>
      <w:r w:rsidRPr="00C57304">
        <w:rPr>
          <w:rFonts w:ascii="Arial" w:hAnsi="Arial" w:cs="Arial"/>
          <w:sz w:val="24"/>
          <w:szCs w:val="24"/>
        </w:rPr>
        <w:t xml:space="preserve">ole </w:t>
      </w:r>
      <w:r w:rsidR="004F133D" w:rsidRPr="00C57304">
        <w:rPr>
          <w:rFonts w:ascii="Arial" w:hAnsi="Arial" w:cs="Arial"/>
          <w:sz w:val="24"/>
          <w:szCs w:val="24"/>
        </w:rPr>
        <w:t>v</w:t>
      </w:r>
      <w:r>
        <w:rPr>
          <w:rFonts w:ascii="Arial" w:hAnsi="Arial" w:cs="Arial"/>
          <w:sz w:val="24"/>
          <w:szCs w:val="24"/>
        </w:rPr>
        <w:t>e finanční</w:t>
      </w:r>
      <w:r w:rsidR="00563EC4">
        <w:rPr>
          <w:rFonts w:ascii="Arial" w:hAnsi="Arial" w:cs="Arial"/>
          <w:sz w:val="24"/>
          <w:szCs w:val="24"/>
        </w:rPr>
        <w:t xml:space="preserve"> </w:t>
      </w:r>
      <w:r>
        <w:rPr>
          <w:rFonts w:ascii="Arial" w:hAnsi="Arial" w:cs="Arial"/>
          <w:sz w:val="24"/>
          <w:szCs w:val="24"/>
        </w:rPr>
        <w:t>kontrole</w:t>
      </w:r>
      <w:r w:rsidRPr="00C57304">
        <w:rPr>
          <w:rFonts w:ascii="Arial" w:hAnsi="Arial" w:cs="Arial"/>
          <w:sz w:val="24"/>
          <w:szCs w:val="24"/>
        </w:rPr>
        <w:t xml:space="preserve"> </w:t>
      </w:r>
      <w:r w:rsidR="004F133D" w:rsidRPr="00C57304">
        <w:rPr>
          <w:rFonts w:ascii="Arial" w:hAnsi="Arial" w:cs="Arial"/>
          <w:sz w:val="24"/>
          <w:szCs w:val="24"/>
        </w:rPr>
        <w:t>a jejich postavení</w:t>
      </w:r>
      <w:bookmarkEnd w:id="124"/>
      <w:r>
        <w:rPr>
          <w:rFonts w:ascii="Arial" w:hAnsi="Arial" w:cs="Arial"/>
          <w:sz w:val="24"/>
          <w:szCs w:val="24"/>
        </w:rPr>
        <w:t xml:space="preserve"> (</w:t>
      </w:r>
      <w:r w:rsidRPr="0071566A">
        <w:rPr>
          <w:rFonts w:ascii="Arial" w:hAnsi="Arial" w:cs="Arial"/>
          <w:sz w:val="24"/>
          <w:szCs w:val="24"/>
        </w:rPr>
        <w:t>§ 5</w:t>
      </w:r>
      <w:r>
        <w:rPr>
          <w:rFonts w:ascii="Arial" w:hAnsi="Arial" w:cs="Arial"/>
          <w:sz w:val="24"/>
          <w:szCs w:val="24"/>
        </w:rPr>
        <w:t>)</w:t>
      </w:r>
      <w:bookmarkEnd w:id="125"/>
    </w:p>
    <w:p w:rsidR="00B77CD3" w:rsidRPr="00580594" w:rsidRDefault="00B77CD3" w:rsidP="00B77CD3">
      <w:pPr>
        <w:jc w:val="both"/>
        <w:rPr>
          <w:rFonts w:ascii="Arial" w:hAnsi="Arial" w:cs="Arial"/>
          <w:sz w:val="20"/>
          <w:szCs w:val="20"/>
        </w:rPr>
      </w:pPr>
      <w:r w:rsidRPr="00580594">
        <w:rPr>
          <w:rFonts w:ascii="Arial" w:hAnsi="Arial" w:cs="Arial"/>
          <w:sz w:val="20"/>
          <w:szCs w:val="20"/>
        </w:rPr>
        <w:t>Za správné nastavení a fungování řídící kontroly zodpovídá ředitel organizace</w:t>
      </w:r>
      <w:r>
        <w:rPr>
          <w:rFonts w:ascii="Arial" w:hAnsi="Arial" w:cs="Arial"/>
          <w:sz w:val="20"/>
          <w:szCs w:val="20"/>
        </w:rPr>
        <w:t>, který</w:t>
      </w:r>
      <w:r w:rsidRPr="00580594">
        <w:rPr>
          <w:rFonts w:ascii="Arial" w:hAnsi="Arial" w:cs="Arial"/>
          <w:sz w:val="20"/>
          <w:szCs w:val="20"/>
        </w:rPr>
        <w:t>:</w:t>
      </w:r>
    </w:p>
    <w:p w:rsidR="00B77CD3" w:rsidRPr="00580594" w:rsidRDefault="00B77CD3" w:rsidP="00B77CD3">
      <w:pPr>
        <w:numPr>
          <w:ilvl w:val="0"/>
          <w:numId w:val="114"/>
        </w:numPr>
        <w:tabs>
          <w:tab w:val="clear" w:pos="720"/>
          <w:tab w:val="num" w:pos="426"/>
        </w:tabs>
        <w:spacing w:after="0" w:line="240" w:lineRule="auto"/>
        <w:ind w:left="426" w:hanging="426"/>
        <w:jc w:val="both"/>
        <w:rPr>
          <w:rFonts w:ascii="Arial" w:hAnsi="Arial" w:cs="Arial"/>
          <w:sz w:val="20"/>
          <w:szCs w:val="20"/>
        </w:rPr>
      </w:pPr>
      <w:r w:rsidRPr="00580594">
        <w:rPr>
          <w:rFonts w:ascii="Arial" w:hAnsi="Arial" w:cs="Arial"/>
          <w:sz w:val="20"/>
          <w:szCs w:val="20"/>
        </w:rPr>
        <w:t>stanoví rozsah odpovídajících pravomocí a odpovědností vedoucích a ostatních zaměstnanců ve vztahu k nakládání s veřejnými prostředky</w:t>
      </w:r>
      <w:r>
        <w:rPr>
          <w:rFonts w:ascii="Arial" w:hAnsi="Arial" w:cs="Arial"/>
          <w:sz w:val="20"/>
          <w:szCs w:val="20"/>
        </w:rPr>
        <w:t xml:space="preserve"> (tj.</w:t>
      </w:r>
      <w:r w:rsidRPr="00580594">
        <w:rPr>
          <w:rFonts w:ascii="Arial" w:hAnsi="Arial" w:cs="Arial"/>
          <w:sz w:val="20"/>
          <w:szCs w:val="20"/>
        </w:rPr>
        <w:t xml:space="preserve"> určí konkrétně, kdo je za co zodpovědný a v jakém rozsahu</w:t>
      </w:r>
      <w:r>
        <w:rPr>
          <w:rFonts w:ascii="Arial" w:hAnsi="Arial" w:cs="Arial"/>
          <w:sz w:val="20"/>
          <w:szCs w:val="20"/>
        </w:rPr>
        <w:t>),</w:t>
      </w:r>
    </w:p>
    <w:p w:rsidR="00B77CD3" w:rsidRPr="00580594" w:rsidRDefault="00B77CD3" w:rsidP="00B77CD3">
      <w:pPr>
        <w:numPr>
          <w:ilvl w:val="0"/>
          <w:numId w:val="114"/>
        </w:numPr>
        <w:tabs>
          <w:tab w:val="clear" w:pos="720"/>
          <w:tab w:val="num" w:pos="426"/>
        </w:tabs>
        <w:spacing w:after="0" w:line="240" w:lineRule="auto"/>
        <w:ind w:left="426" w:hanging="426"/>
        <w:jc w:val="both"/>
        <w:rPr>
          <w:rFonts w:ascii="Arial" w:hAnsi="Arial" w:cs="Arial"/>
          <w:sz w:val="20"/>
          <w:szCs w:val="20"/>
        </w:rPr>
      </w:pPr>
      <w:r w:rsidRPr="00580594">
        <w:rPr>
          <w:rFonts w:ascii="Arial" w:hAnsi="Arial" w:cs="Arial"/>
          <w:sz w:val="20"/>
          <w:szCs w:val="20"/>
        </w:rPr>
        <w:t>zajistí oddělení pravomocí a odpovědností při přípravě, schvalování a kontrole finančních a majetkových operací</w:t>
      </w:r>
      <w:r>
        <w:rPr>
          <w:rFonts w:ascii="Arial" w:hAnsi="Arial" w:cs="Arial"/>
          <w:sz w:val="20"/>
          <w:szCs w:val="20"/>
        </w:rPr>
        <w:t xml:space="preserve"> (</w:t>
      </w:r>
      <w:r w:rsidRPr="00580594">
        <w:rPr>
          <w:rFonts w:ascii="Arial" w:hAnsi="Arial" w:cs="Arial"/>
          <w:sz w:val="20"/>
          <w:szCs w:val="20"/>
        </w:rPr>
        <w:t>při stanovení pravomocí a odpovědností by se mělo vycházet ze zásady, že je nutné co nejvíce omezit rizika při nakládání s veřejnými prostředky a zajistit vzájemný dohled odpovědných zaměstnanců v souladu se zásadou „nekumulovat pravomoci v jedněch rukách“</w:t>
      </w:r>
      <w:r>
        <w:rPr>
          <w:rFonts w:ascii="Arial" w:hAnsi="Arial" w:cs="Arial"/>
          <w:sz w:val="20"/>
          <w:szCs w:val="20"/>
        </w:rPr>
        <w:t>),</w:t>
      </w:r>
    </w:p>
    <w:p w:rsidR="00B77CD3" w:rsidRPr="00580594" w:rsidRDefault="00B77CD3" w:rsidP="00B77CD3">
      <w:pPr>
        <w:numPr>
          <w:ilvl w:val="0"/>
          <w:numId w:val="114"/>
        </w:numPr>
        <w:tabs>
          <w:tab w:val="clear" w:pos="720"/>
          <w:tab w:val="num" w:pos="426"/>
        </w:tabs>
        <w:spacing w:after="0" w:line="240" w:lineRule="auto"/>
        <w:ind w:left="426" w:hanging="426"/>
        <w:jc w:val="both"/>
        <w:rPr>
          <w:rFonts w:ascii="Arial" w:hAnsi="Arial" w:cs="Arial"/>
          <w:sz w:val="20"/>
          <w:szCs w:val="20"/>
        </w:rPr>
      </w:pPr>
      <w:r w:rsidRPr="00580594">
        <w:rPr>
          <w:rFonts w:ascii="Arial" w:hAnsi="Arial" w:cs="Arial"/>
          <w:sz w:val="20"/>
          <w:szCs w:val="20"/>
        </w:rPr>
        <w:t>zajistí, aby o všech operacích a kontrolách byl proveden záznam a vedena příslušná dokumentace</w:t>
      </w:r>
      <w:r>
        <w:rPr>
          <w:rFonts w:ascii="Arial" w:hAnsi="Arial" w:cs="Arial"/>
          <w:sz w:val="20"/>
          <w:szCs w:val="20"/>
        </w:rPr>
        <w:t xml:space="preserve"> (</w:t>
      </w:r>
      <w:r w:rsidRPr="00580594">
        <w:rPr>
          <w:rFonts w:ascii="Arial" w:hAnsi="Arial" w:cs="Arial"/>
          <w:sz w:val="20"/>
          <w:szCs w:val="20"/>
        </w:rPr>
        <w:t>vše, co se děje v organizaci s penězi a ostatním majetkem musí být doloženo písemně</w:t>
      </w:r>
      <w:r>
        <w:rPr>
          <w:rFonts w:ascii="Arial" w:hAnsi="Arial" w:cs="Arial"/>
          <w:sz w:val="20"/>
          <w:szCs w:val="20"/>
        </w:rPr>
        <w:t>),</w:t>
      </w:r>
    </w:p>
    <w:p w:rsidR="00B77CD3" w:rsidRPr="00580594" w:rsidRDefault="00B77CD3" w:rsidP="00B77CD3">
      <w:pPr>
        <w:numPr>
          <w:ilvl w:val="0"/>
          <w:numId w:val="114"/>
        </w:numPr>
        <w:tabs>
          <w:tab w:val="clear" w:pos="720"/>
          <w:tab w:val="num" w:pos="426"/>
        </w:tabs>
        <w:spacing w:after="0" w:line="240" w:lineRule="auto"/>
        <w:ind w:left="426" w:hanging="426"/>
        <w:jc w:val="both"/>
        <w:rPr>
          <w:rFonts w:ascii="Arial" w:hAnsi="Arial" w:cs="Arial"/>
          <w:sz w:val="20"/>
          <w:szCs w:val="20"/>
        </w:rPr>
      </w:pPr>
      <w:r w:rsidRPr="00580594">
        <w:rPr>
          <w:rFonts w:ascii="Arial" w:hAnsi="Arial" w:cs="Arial"/>
          <w:sz w:val="20"/>
          <w:szCs w:val="20"/>
        </w:rPr>
        <w:t xml:space="preserve">přijme veškerá nezbytná opatření k ochraně veřejných prostředků </w:t>
      </w:r>
      <w:r>
        <w:rPr>
          <w:rFonts w:ascii="Arial" w:hAnsi="Arial" w:cs="Arial"/>
          <w:sz w:val="20"/>
          <w:szCs w:val="20"/>
        </w:rPr>
        <w:t>(</w:t>
      </w:r>
      <w:r w:rsidRPr="00580594">
        <w:rPr>
          <w:rFonts w:ascii="Arial" w:hAnsi="Arial" w:cs="Arial"/>
          <w:sz w:val="20"/>
          <w:szCs w:val="20"/>
        </w:rPr>
        <w:t>nastaví mechanizmy zabraňující „nepatřičnému“ nakládání s veřejnými prostředky</w:t>
      </w:r>
      <w:r>
        <w:rPr>
          <w:rFonts w:ascii="Arial" w:hAnsi="Arial" w:cs="Arial"/>
          <w:sz w:val="20"/>
          <w:szCs w:val="20"/>
        </w:rPr>
        <w:t>),</w:t>
      </w:r>
    </w:p>
    <w:p w:rsidR="00B77CD3" w:rsidRPr="00580594" w:rsidRDefault="00B77CD3" w:rsidP="00B77CD3">
      <w:pPr>
        <w:numPr>
          <w:ilvl w:val="0"/>
          <w:numId w:val="114"/>
        </w:numPr>
        <w:tabs>
          <w:tab w:val="clear" w:pos="720"/>
          <w:tab w:val="num" w:pos="426"/>
        </w:tabs>
        <w:spacing w:after="0" w:line="240" w:lineRule="auto"/>
        <w:ind w:left="426" w:hanging="426"/>
        <w:jc w:val="both"/>
        <w:rPr>
          <w:rFonts w:ascii="Arial" w:hAnsi="Arial" w:cs="Arial"/>
          <w:sz w:val="20"/>
          <w:szCs w:val="20"/>
        </w:rPr>
      </w:pPr>
      <w:r w:rsidRPr="00580594">
        <w:rPr>
          <w:rFonts w:ascii="Arial" w:hAnsi="Arial" w:cs="Arial"/>
          <w:sz w:val="20"/>
          <w:szCs w:val="20"/>
        </w:rPr>
        <w:t>zajistí hospodárné, efektivní a účelné využití zdrojů</w:t>
      </w:r>
      <w:r>
        <w:rPr>
          <w:rFonts w:ascii="Arial" w:hAnsi="Arial" w:cs="Arial"/>
          <w:sz w:val="20"/>
          <w:szCs w:val="20"/>
        </w:rPr>
        <w:t>,</w:t>
      </w:r>
    </w:p>
    <w:p w:rsidR="00B77CD3" w:rsidRDefault="00B77CD3" w:rsidP="00B77CD3">
      <w:pPr>
        <w:numPr>
          <w:ilvl w:val="0"/>
          <w:numId w:val="114"/>
        </w:numPr>
        <w:tabs>
          <w:tab w:val="clear" w:pos="720"/>
          <w:tab w:val="num" w:pos="426"/>
        </w:tabs>
        <w:spacing w:after="0" w:line="240" w:lineRule="auto"/>
        <w:ind w:left="426" w:hanging="426"/>
        <w:jc w:val="both"/>
        <w:rPr>
          <w:rFonts w:ascii="Arial" w:hAnsi="Arial" w:cs="Arial"/>
          <w:sz w:val="20"/>
          <w:szCs w:val="20"/>
        </w:rPr>
      </w:pPr>
      <w:r w:rsidRPr="00580594">
        <w:rPr>
          <w:rFonts w:ascii="Arial" w:hAnsi="Arial" w:cs="Arial"/>
          <w:sz w:val="20"/>
          <w:szCs w:val="20"/>
        </w:rPr>
        <w:t>sleduje a zajišťuje plnění rozhodujících úkolů organizace</w:t>
      </w:r>
      <w:r>
        <w:rPr>
          <w:rFonts w:ascii="Arial" w:hAnsi="Arial" w:cs="Arial"/>
          <w:sz w:val="20"/>
          <w:szCs w:val="20"/>
        </w:rPr>
        <w:t>.</w:t>
      </w:r>
    </w:p>
    <w:p w:rsidR="0024141F" w:rsidRPr="00580594" w:rsidRDefault="0024141F" w:rsidP="00580594">
      <w:pPr>
        <w:spacing w:before="120"/>
        <w:jc w:val="both"/>
        <w:rPr>
          <w:rFonts w:ascii="Arial" w:hAnsi="Arial" w:cs="Arial"/>
          <w:sz w:val="20"/>
          <w:szCs w:val="20"/>
        </w:rPr>
      </w:pPr>
      <w:r>
        <w:rPr>
          <w:rFonts w:ascii="Arial" w:hAnsi="Arial" w:cs="Arial"/>
          <w:sz w:val="20"/>
          <w:szCs w:val="20"/>
        </w:rPr>
        <w:t>F</w:t>
      </w:r>
      <w:r w:rsidRPr="00580594">
        <w:rPr>
          <w:rFonts w:ascii="Arial" w:hAnsi="Arial" w:cs="Arial"/>
          <w:sz w:val="20"/>
          <w:szCs w:val="20"/>
        </w:rPr>
        <w:t>inanční kontrola při provádění finančních a majetkových operací, tj. schvalování a kontrola těchto operací ve</w:t>
      </w:r>
      <w:r w:rsidR="00E11B60">
        <w:rPr>
          <w:rFonts w:ascii="Arial" w:hAnsi="Arial" w:cs="Arial"/>
          <w:sz w:val="20"/>
          <w:szCs w:val="20"/>
        </w:rPr>
        <w:t> </w:t>
      </w:r>
      <w:r w:rsidRPr="00580594">
        <w:rPr>
          <w:rFonts w:ascii="Arial" w:hAnsi="Arial" w:cs="Arial"/>
          <w:sz w:val="20"/>
          <w:szCs w:val="20"/>
        </w:rPr>
        <w:t>třech fázích</w:t>
      </w:r>
      <w:r w:rsidR="00B77CD3">
        <w:rPr>
          <w:rFonts w:ascii="Arial" w:hAnsi="Arial" w:cs="Arial"/>
          <w:sz w:val="20"/>
          <w:szCs w:val="20"/>
        </w:rPr>
        <w:t>, tj.</w:t>
      </w:r>
      <w:r w:rsidRPr="00580594">
        <w:rPr>
          <w:rFonts w:ascii="Arial" w:hAnsi="Arial" w:cs="Arial"/>
          <w:sz w:val="20"/>
          <w:szCs w:val="20"/>
        </w:rPr>
        <w:t xml:space="preserve"> před jejich uskutečněním, v jejich průběhu a po jejich ukončení</w:t>
      </w:r>
      <w:r w:rsidR="00B77CD3">
        <w:rPr>
          <w:rFonts w:ascii="Arial" w:hAnsi="Arial" w:cs="Arial"/>
          <w:sz w:val="20"/>
          <w:szCs w:val="20"/>
        </w:rPr>
        <w:t>,</w:t>
      </w:r>
      <w:r w:rsidR="00312C1B">
        <w:rPr>
          <w:rFonts w:ascii="Arial" w:hAnsi="Arial" w:cs="Arial"/>
          <w:sz w:val="20"/>
          <w:szCs w:val="20"/>
        </w:rPr>
        <w:t xml:space="preserve"> je </w:t>
      </w:r>
      <w:r w:rsidR="00312C1B" w:rsidRPr="00D20BAE">
        <w:rPr>
          <w:rFonts w:ascii="Arial" w:hAnsi="Arial" w:cs="Arial"/>
          <w:sz w:val="20"/>
          <w:szCs w:val="20"/>
        </w:rPr>
        <w:t>zajišťovaná odpovědnými vedoucími zaměstnanci</w:t>
      </w:r>
      <w:r w:rsidRPr="00580594">
        <w:rPr>
          <w:rFonts w:ascii="Arial" w:hAnsi="Arial" w:cs="Arial"/>
          <w:sz w:val="20"/>
          <w:szCs w:val="20"/>
        </w:rPr>
        <w:t>. Jedná se tedy o předběžnou, průběžnou a následnou kontrolu, která zaručuje neustálý dohled nad finančními zdroji a majetkem organizace.</w:t>
      </w:r>
    </w:p>
    <w:p w:rsidR="0024141F" w:rsidRDefault="0024141F" w:rsidP="00580594">
      <w:pPr>
        <w:jc w:val="both"/>
        <w:rPr>
          <w:rFonts w:ascii="Arial" w:hAnsi="Arial" w:cs="Arial"/>
          <w:sz w:val="20"/>
          <w:szCs w:val="20"/>
        </w:rPr>
      </w:pPr>
      <w:r w:rsidRPr="00580594">
        <w:rPr>
          <w:rFonts w:ascii="Arial" w:hAnsi="Arial" w:cs="Arial"/>
          <w:sz w:val="20"/>
          <w:szCs w:val="20"/>
        </w:rPr>
        <w:t>Každý vedoucí zaměstnanec musí mít formálně stanovenu roli v celém procesu a musí přesně znát svoji pravomoc a odpovědnost. Za vedoucího zaměstnance je považován ten, kdo řídí alespoň jednoho podřízeného a jeho vedoucí role je formálně určena v organizačním řádu a v jeho pracovní náplni. Řídící kontrol</w:t>
      </w:r>
      <w:r w:rsidR="00376900">
        <w:rPr>
          <w:rFonts w:ascii="Arial" w:hAnsi="Arial" w:cs="Arial"/>
          <w:sz w:val="20"/>
          <w:szCs w:val="20"/>
        </w:rPr>
        <w:t xml:space="preserve">a pak </w:t>
      </w:r>
      <w:r w:rsidRPr="00580594">
        <w:rPr>
          <w:rFonts w:ascii="Arial" w:hAnsi="Arial" w:cs="Arial"/>
          <w:sz w:val="20"/>
          <w:szCs w:val="20"/>
        </w:rPr>
        <w:t>znamená nepřetržitý proces dohledu, průběžně vykonávaného v každodenní činnosti zaměstnanci na všech úrovních řízení.</w:t>
      </w:r>
    </w:p>
    <w:p w:rsidR="00C25C6C" w:rsidRPr="00302E02" w:rsidRDefault="00C25C6C" w:rsidP="00580594">
      <w:pPr>
        <w:pStyle w:val="Nadpis1"/>
        <w:numPr>
          <w:ilvl w:val="2"/>
          <w:numId w:val="28"/>
        </w:numPr>
        <w:spacing w:line="276" w:lineRule="auto"/>
        <w:ind w:left="426" w:hanging="426"/>
        <w:jc w:val="both"/>
        <w:rPr>
          <w:rFonts w:ascii="Arial" w:hAnsi="Arial" w:cs="Arial"/>
          <w:sz w:val="24"/>
          <w:szCs w:val="24"/>
        </w:rPr>
      </w:pPr>
      <w:bookmarkStart w:id="126" w:name="_Toc20288800"/>
      <w:r w:rsidRPr="00580594">
        <w:rPr>
          <w:rFonts w:ascii="Arial" w:hAnsi="Arial" w:cs="Arial"/>
          <w:sz w:val="24"/>
          <w:szCs w:val="24"/>
        </w:rPr>
        <w:t>Role</w:t>
      </w:r>
      <w:r w:rsidR="00C432FB">
        <w:rPr>
          <w:rFonts w:ascii="Arial" w:hAnsi="Arial" w:cs="Arial"/>
          <w:sz w:val="24"/>
          <w:szCs w:val="24"/>
        </w:rPr>
        <w:t xml:space="preserve"> ve finanční kontrole</w:t>
      </w:r>
      <w:bookmarkEnd w:id="126"/>
    </w:p>
    <w:p w:rsidR="002E2D21" w:rsidRPr="00580594" w:rsidRDefault="002E2D21" w:rsidP="009A3563">
      <w:pPr>
        <w:pStyle w:val="Nadpis4"/>
        <w:numPr>
          <w:ilvl w:val="0"/>
          <w:numId w:val="31"/>
        </w:numPr>
        <w:spacing w:line="276" w:lineRule="auto"/>
        <w:ind w:left="426" w:hanging="426"/>
        <w:jc w:val="both"/>
        <w:rPr>
          <w:rFonts w:ascii="Arial" w:hAnsi="Arial" w:cs="Arial"/>
          <w:b/>
          <w:sz w:val="22"/>
          <w:szCs w:val="22"/>
        </w:rPr>
      </w:pPr>
      <w:r w:rsidRPr="00580594">
        <w:rPr>
          <w:rFonts w:ascii="Arial" w:hAnsi="Arial" w:cs="Arial"/>
          <w:b/>
          <w:sz w:val="22"/>
          <w:szCs w:val="22"/>
        </w:rPr>
        <w:t>Příkazce operace</w:t>
      </w:r>
    </w:p>
    <w:p w:rsidR="004E7DDE" w:rsidRDefault="002E2D21" w:rsidP="009A3563">
      <w:pPr>
        <w:jc w:val="both"/>
        <w:rPr>
          <w:rFonts w:ascii="Arial" w:hAnsi="Arial" w:cs="Arial"/>
          <w:sz w:val="20"/>
          <w:szCs w:val="20"/>
        </w:rPr>
      </w:pPr>
      <w:r w:rsidRPr="00565662">
        <w:rPr>
          <w:rFonts w:ascii="Arial" w:hAnsi="Arial" w:cs="Arial"/>
          <w:sz w:val="20"/>
          <w:szCs w:val="20"/>
        </w:rPr>
        <w:t>Příkazcem operace ze zákona (aniž by k tomu bylo potřeba pověření nebo delegování) je vždy vedoucí orgánu veřejné správy, tedy ředitel příspěvkové organizace.</w:t>
      </w:r>
      <w:r w:rsidR="0086305A">
        <w:rPr>
          <w:rFonts w:ascii="Arial" w:hAnsi="Arial" w:cs="Arial"/>
          <w:sz w:val="20"/>
          <w:szCs w:val="20"/>
        </w:rPr>
        <w:t xml:space="preserve"> </w:t>
      </w:r>
      <w:r w:rsidR="0086305A" w:rsidRPr="0086305A">
        <w:rPr>
          <w:rFonts w:ascii="Arial" w:hAnsi="Arial" w:cs="Arial"/>
          <w:sz w:val="20"/>
          <w:szCs w:val="20"/>
        </w:rPr>
        <w:t>Ředitel organizace může pověřit další podřízené vedoucí zaměstnance výkonem funkce příkazce operace</w:t>
      </w:r>
      <w:r w:rsidR="0086305A">
        <w:rPr>
          <w:rFonts w:ascii="Arial" w:hAnsi="Arial" w:cs="Arial"/>
          <w:sz w:val="20"/>
          <w:szCs w:val="20"/>
        </w:rPr>
        <w:t xml:space="preserve"> - p</w:t>
      </w:r>
      <w:r w:rsidR="0086305A" w:rsidRPr="00565662">
        <w:rPr>
          <w:rFonts w:ascii="Arial" w:hAnsi="Arial" w:cs="Arial"/>
          <w:sz w:val="20"/>
          <w:szCs w:val="20"/>
        </w:rPr>
        <w:t>říkazcem operace může být pouze vedoucí zaměstnanec orgánu veřejné správy (tedy takový zaměstnanec, který řídí nejméně jednoho zaměstnance).</w:t>
      </w:r>
      <w:r w:rsidR="0086305A">
        <w:rPr>
          <w:rFonts w:ascii="Arial" w:hAnsi="Arial" w:cs="Arial"/>
          <w:sz w:val="20"/>
          <w:szCs w:val="20"/>
        </w:rPr>
        <w:t xml:space="preserve"> </w:t>
      </w:r>
      <w:r w:rsidRPr="00565662">
        <w:rPr>
          <w:rFonts w:ascii="Arial" w:hAnsi="Arial" w:cs="Arial"/>
          <w:sz w:val="20"/>
          <w:szCs w:val="20"/>
        </w:rPr>
        <w:t xml:space="preserve">Tento zaměstnanec jakožto příkazce operace je oprávněn hospodařit s ucelenou částí finančních prostředků, a to v rozsahu, který je jednoznačně vymezen. </w:t>
      </w:r>
      <w:r w:rsidRPr="00580594">
        <w:rPr>
          <w:rFonts w:ascii="Arial" w:hAnsi="Arial" w:cs="Arial"/>
          <w:b/>
          <w:sz w:val="20"/>
          <w:szCs w:val="20"/>
        </w:rPr>
        <w:t>Není možné, aby byl příkazce pověřen zároveň také funkcí správce rozpočtu, nebo funkcí hlavního účetního (nebo oběma), byla by tím porušena zásada oddělení pravomocí a odpovědností při výkonu řídicí kontroly.</w:t>
      </w:r>
    </w:p>
    <w:p w:rsidR="00E11B60" w:rsidRPr="00D20BAE" w:rsidRDefault="00E11B60" w:rsidP="00E11B60">
      <w:pPr>
        <w:pStyle w:val="Nadpis4"/>
        <w:numPr>
          <w:ilvl w:val="0"/>
          <w:numId w:val="31"/>
        </w:numPr>
        <w:spacing w:line="276" w:lineRule="auto"/>
        <w:ind w:left="426" w:hanging="426"/>
        <w:jc w:val="both"/>
        <w:rPr>
          <w:rFonts w:ascii="Arial" w:hAnsi="Arial" w:cs="Arial"/>
          <w:b/>
          <w:sz w:val="22"/>
          <w:szCs w:val="22"/>
        </w:rPr>
      </w:pPr>
      <w:r>
        <w:rPr>
          <w:rFonts w:ascii="Arial" w:hAnsi="Arial" w:cs="Arial"/>
          <w:b/>
          <w:sz w:val="22"/>
          <w:szCs w:val="22"/>
        </w:rPr>
        <w:t>Příkazce operace</w:t>
      </w:r>
    </w:p>
    <w:p w:rsidR="00AA0ACC" w:rsidRPr="00580594" w:rsidRDefault="00AA0ACC" w:rsidP="00580594">
      <w:pPr>
        <w:spacing w:after="0"/>
        <w:jc w:val="both"/>
        <w:rPr>
          <w:rFonts w:ascii="Arial" w:hAnsi="Arial" w:cs="Arial"/>
          <w:sz w:val="20"/>
          <w:szCs w:val="20"/>
        </w:rPr>
      </w:pPr>
      <w:r>
        <w:rPr>
          <w:rFonts w:ascii="Arial" w:hAnsi="Arial" w:cs="Arial"/>
          <w:sz w:val="20"/>
          <w:szCs w:val="20"/>
        </w:rPr>
        <w:t xml:space="preserve">Příkazce operace </w:t>
      </w:r>
      <w:r w:rsidRPr="00580594">
        <w:rPr>
          <w:rFonts w:ascii="Arial" w:hAnsi="Arial" w:cs="Arial"/>
          <w:sz w:val="20"/>
          <w:szCs w:val="20"/>
        </w:rPr>
        <w:t>rozhoduje o provedení operace a má zodpovědnost za to, že připravovaná operace je:</w:t>
      </w:r>
    </w:p>
    <w:p w:rsidR="00AA0ACC" w:rsidRPr="00580594" w:rsidRDefault="00AA0ACC" w:rsidP="00F9277E">
      <w:pPr>
        <w:numPr>
          <w:ilvl w:val="0"/>
          <w:numId w:val="102"/>
        </w:numPr>
        <w:spacing w:after="0" w:line="240" w:lineRule="auto"/>
        <w:jc w:val="both"/>
        <w:rPr>
          <w:rFonts w:ascii="Arial" w:hAnsi="Arial" w:cs="Arial"/>
          <w:sz w:val="20"/>
          <w:szCs w:val="20"/>
        </w:rPr>
      </w:pPr>
      <w:r w:rsidRPr="00580594">
        <w:rPr>
          <w:rFonts w:ascii="Arial" w:hAnsi="Arial" w:cs="Arial"/>
          <w:sz w:val="20"/>
          <w:szCs w:val="20"/>
        </w:rPr>
        <w:t>nezbytná pro zajištění činnosti organizace</w:t>
      </w:r>
    </w:p>
    <w:p w:rsidR="00AA0ACC" w:rsidRPr="00580594" w:rsidRDefault="00AA0ACC" w:rsidP="00F9277E">
      <w:pPr>
        <w:numPr>
          <w:ilvl w:val="0"/>
          <w:numId w:val="102"/>
        </w:numPr>
        <w:spacing w:after="0" w:line="240" w:lineRule="auto"/>
        <w:jc w:val="both"/>
        <w:rPr>
          <w:rFonts w:ascii="Arial" w:hAnsi="Arial" w:cs="Arial"/>
          <w:sz w:val="20"/>
          <w:szCs w:val="20"/>
        </w:rPr>
      </w:pPr>
      <w:r w:rsidRPr="00580594">
        <w:rPr>
          <w:rFonts w:ascii="Arial" w:hAnsi="Arial" w:cs="Arial"/>
          <w:sz w:val="20"/>
          <w:szCs w:val="20"/>
        </w:rPr>
        <w:t>správná především z hlediska dodržení právních a jiných předpisů</w:t>
      </w:r>
    </w:p>
    <w:p w:rsidR="00AA0ACC" w:rsidRPr="00580594" w:rsidRDefault="00AA0ACC" w:rsidP="00F9277E">
      <w:pPr>
        <w:numPr>
          <w:ilvl w:val="0"/>
          <w:numId w:val="102"/>
        </w:numPr>
        <w:spacing w:after="0" w:line="240" w:lineRule="auto"/>
        <w:jc w:val="both"/>
        <w:rPr>
          <w:rFonts w:ascii="Arial" w:hAnsi="Arial" w:cs="Arial"/>
          <w:sz w:val="20"/>
          <w:szCs w:val="20"/>
        </w:rPr>
      </w:pPr>
      <w:r w:rsidRPr="00580594">
        <w:rPr>
          <w:rFonts w:ascii="Arial" w:hAnsi="Arial" w:cs="Arial"/>
          <w:sz w:val="20"/>
          <w:szCs w:val="20"/>
        </w:rPr>
        <w:t>hospodárná, efektivní a účelná</w:t>
      </w:r>
    </w:p>
    <w:p w:rsidR="00AA0ACC" w:rsidRPr="00580594" w:rsidRDefault="00AA0ACC" w:rsidP="00F9277E">
      <w:pPr>
        <w:numPr>
          <w:ilvl w:val="0"/>
          <w:numId w:val="102"/>
        </w:numPr>
        <w:spacing w:after="0" w:line="240" w:lineRule="auto"/>
        <w:jc w:val="both"/>
        <w:rPr>
          <w:rFonts w:ascii="Arial" w:hAnsi="Arial" w:cs="Arial"/>
          <w:sz w:val="20"/>
          <w:szCs w:val="20"/>
        </w:rPr>
      </w:pPr>
      <w:r w:rsidRPr="00580594">
        <w:rPr>
          <w:rFonts w:ascii="Arial" w:hAnsi="Arial" w:cs="Arial"/>
          <w:sz w:val="20"/>
          <w:szCs w:val="20"/>
        </w:rPr>
        <w:t>v souladu s pravidly pro zadávání veřejných zakázek</w:t>
      </w:r>
    </w:p>
    <w:p w:rsidR="00AA0ACC" w:rsidRPr="00580594" w:rsidRDefault="00AA0ACC" w:rsidP="00F9277E">
      <w:pPr>
        <w:numPr>
          <w:ilvl w:val="0"/>
          <w:numId w:val="102"/>
        </w:numPr>
        <w:spacing w:after="0" w:line="240" w:lineRule="auto"/>
        <w:jc w:val="both"/>
        <w:rPr>
          <w:rFonts w:ascii="Arial" w:hAnsi="Arial" w:cs="Arial"/>
          <w:sz w:val="20"/>
          <w:szCs w:val="20"/>
        </w:rPr>
      </w:pPr>
      <w:r w:rsidRPr="00580594">
        <w:rPr>
          <w:rFonts w:ascii="Arial" w:hAnsi="Arial" w:cs="Arial"/>
          <w:sz w:val="20"/>
          <w:szCs w:val="20"/>
        </w:rPr>
        <w:t>neriziková pro organizaci</w:t>
      </w:r>
    </w:p>
    <w:p w:rsidR="00AA0ACC" w:rsidRPr="00580594" w:rsidRDefault="00AA0ACC" w:rsidP="00F9277E">
      <w:pPr>
        <w:numPr>
          <w:ilvl w:val="0"/>
          <w:numId w:val="102"/>
        </w:numPr>
        <w:spacing w:after="0" w:line="240" w:lineRule="auto"/>
        <w:jc w:val="both"/>
        <w:rPr>
          <w:rFonts w:ascii="Arial" w:hAnsi="Arial" w:cs="Arial"/>
          <w:sz w:val="20"/>
          <w:szCs w:val="20"/>
        </w:rPr>
      </w:pPr>
      <w:r w:rsidRPr="00580594">
        <w:rPr>
          <w:rFonts w:ascii="Arial" w:hAnsi="Arial" w:cs="Arial"/>
          <w:sz w:val="20"/>
          <w:szCs w:val="20"/>
        </w:rPr>
        <w:t>doložená potřebnými doklady z hlediska její průkaznosti</w:t>
      </w:r>
      <w:r w:rsidR="00E11B60">
        <w:rPr>
          <w:rFonts w:ascii="Arial" w:hAnsi="Arial" w:cs="Arial"/>
          <w:sz w:val="20"/>
          <w:szCs w:val="20"/>
        </w:rPr>
        <w:t>.</w:t>
      </w:r>
      <w:r w:rsidRPr="00580594">
        <w:rPr>
          <w:rFonts w:ascii="Arial" w:hAnsi="Arial" w:cs="Arial"/>
          <w:sz w:val="20"/>
          <w:szCs w:val="20"/>
        </w:rPr>
        <w:t xml:space="preserve"> </w:t>
      </w:r>
    </w:p>
    <w:p w:rsidR="002E2D21" w:rsidRPr="00580594" w:rsidRDefault="002E2D21" w:rsidP="00580594">
      <w:pPr>
        <w:pStyle w:val="Nadpis4"/>
        <w:numPr>
          <w:ilvl w:val="0"/>
          <w:numId w:val="31"/>
        </w:numPr>
        <w:spacing w:line="276" w:lineRule="auto"/>
        <w:ind w:left="426" w:hanging="426"/>
        <w:jc w:val="both"/>
        <w:rPr>
          <w:rFonts w:ascii="Arial" w:hAnsi="Arial" w:cs="Arial"/>
          <w:b/>
          <w:sz w:val="22"/>
          <w:szCs w:val="22"/>
        </w:rPr>
      </w:pPr>
      <w:r w:rsidRPr="00580594">
        <w:rPr>
          <w:rFonts w:ascii="Arial" w:hAnsi="Arial" w:cs="Arial"/>
          <w:b/>
          <w:sz w:val="22"/>
          <w:szCs w:val="22"/>
        </w:rPr>
        <w:t>Správce rozpočtu</w:t>
      </w:r>
    </w:p>
    <w:p w:rsidR="002E2D21" w:rsidRDefault="002E2D21" w:rsidP="009A3563">
      <w:pPr>
        <w:jc w:val="both"/>
        <w:rPr>
          <w:rFonts w:ascii="Arial" w:hAnsi="Arial" w:cs="Arial"/>
          <w:sz w:val="20"/>
          <w:szCs w:val="20"/>
        </w:rPr>
      </w:pPr>
      <w:r w:rsidRPr="00565662">
        <w:rPr>
          <w:rFonts w:ascii="Arial" w:hAnsi="Arial" w:cs="Arial"/>
          <w:sz w:val="20"/>
          <w:szCs w:val="20"/>
        </w:rPr>
        <w:t xml:space="preserve">Funkci správce rozpočtu vykonává zaměstnanec organizace odpovědný za správu rozpočtu, případně i jiný zaměstnanec pověřený ředitelem organizace. Správce rozpočtu by měl potvrdit, že na každý konkrétní výdaj je připravený příslušný obnos ve finančním plánu, a zároveň by měl garantovat, že byly dodrženy související předpisy. </w:t>
      </w:r>
    </w:p>
    <w:p w:rsidR="00AA0ACC" w:rsidRPr="00AA0ACC" w:rsidRDefault="00AA0ACC" w:rsidP="00580594">
      <w:pPr>
        <w:spacing w:after="0"/>
        <w:jc w:val="both"/>
        <w:rPr>
          <w:rFonts w:ascii="Arial" w:hAnsi="Arial" w:cs="Arial"/>
          <w:sz w:val="20"/>
          <w:szCs w:val="20"/>
        </w:rPr>
      </w:pPr>
      <w:r w:rsidRPr="00AA0ACC">
        <w:rPr>
          <w:rFonts w:ascii="Arial" w:hAnsi="Arial" w:cs="Arial"/>
          <w:sz w:val="20"/>
          <w:szCs w:val="20"/>
        </w:rPr>
        <w:t>Správce rozpočtu má funkci „dohlížitele“ nad rozhodnutími příkazce operace a jeho úkolem je ověřit:</w:t>
      </w:r>
    </w:p>
    <w:p w:rsidR="00AA0ACC" w:rsidRPr="00AA0ACC" w:rsidRDefault="00AA0ACC" w:rsidP="00580594">
      <w:pPr>
        <w:numPr>
          <w:ilvl w:val="0"/>
          <w:numId w:val="102"/>
        </w:numPr>
        <w:spacing w:after="0" w:line="240" w:lineRule="auto"/>
        <w:jc w:val="both"/>
        <w:rPr>
          <w:rFonts w:ascii="Arial" w:hAnsi="Arial" w:cs="Arial"/>
          <w:sz w:val="20"/>
          <w:szCs w:val="20"/>
        </w:rPr>
      </w:pPr>
      <w:r w:rsidRPr="00AA0ACC">
        <w:rPr>
          <w:rFonts w:ascii="Arial" w:hAnsi="Arial" w:cs="Arial"/>
          <w:sz w:val="20"/>
          <w:szCs w:val="20"/>
        </w:rPr>
        <w:t>oprávněnost příkazce operace k rozhodnutí o jejím uskutečnění včetně podpisového oprávnění</w:t>
      </w:r>
      <w:r w:rsidR="00E11B60">
        <w:rPr>
          <w:rFonts w:ascii="Arial" w:hAnsi="Arial" w:cs="Arial"/>
          <w:sz w:val="20"/>
          <w:szCs w:val="20"/>
        </w:rPr>
        <w:t>,</w:t>
      </w:r>
    </w:p>
    <w:p w:rsidR="00AA0ACC" w:rsidRPr="00AA0ACC" w:rsidRDefault="00AA0ACC" w:rsidP="00580594">
      <w:pPr>
        <w:numPr>
          <w:ilvl w:val="0"/>
          <w:numId w:val="102"/>
        </w:numPr>
        <w:spacing w:after="0" w:line="240" w:lineRule="auto"/>
        <w:jc w:val="both"/>
        <w:rPr>
          <w:rFonts w:ascii="Arial" w:hAnsi="Arial" w:cs="Arial"/>
          <w:sz w:val="20"/>
          <w:szCs w:val="20"/>
        </w:rPr>
      </w:pPr>
      <w:r w:rsidRPr="00AA0ACC">
        <w:rPr>
          <w:rFonts w:ascii="Arial" w:hAnsi="Arial" w:cs="Arial"/>
          <w:sz w:val="20"/>
          <w:szCs w:val="20"/>
        </w:rPr>
        <w:t>soulad operace se schváleným rozpočtem a její finanční krytí</w:t>
      </w:r>
      <w:r w:rsidR="00E11B60">
        <w:rPr>
          <w:rFonts w:ascii="Arial" w:hAnsi="Arial" w:cs="Arial"/>
          <w:sz w:val="20"/>
          <w:szCs w:val="20"/>
        </w:rPr>
        <w:t>,</w:t>
      </w:r>
    </w:p>
    <w:p w:rsidR="00AA0ACC" w:rsidRPr="00AA0ACC" w:rsidRDefault="00AA0ACC" w:rsidP="00580594">
      <w:pPr>
        <w:numPr>
          <w:ilvl w:val="0"/>
          <w:numId w:val="102"/>
        </w:numPr>
        <w:spacing w:after="0" w:line="240" w:lineRule="auto"/>
        <w:jc w:val="both"/>
        <w:rPr>
          <w:rFonts w:ascii="Arial" w:hAnsi="Arial" w:cs="Arial"/>
          <w:sz w:val="20"/>
          <w:szCs w:val="20"/>
        </w:rPr>
      </w:pPr>
      <w:r w:rsidRPr="00AA0ACC">
        <w:rPr>
          <w:rFonts w:ascii="Arial" w:hAnsi="Arial" w:cs="Arial"/>
          <w:sz w:val="20"/>
          <w:szCs w:val="20"/>
        </w:rPr>
        <w:t>rizika připravované operace i s případným dopadem do zdrojů financování v následujících obdobích</w:t>
      </w:r>
      <w:r w:rsidR="00E11B60">
        <w:rPr>
          <w:rFonts w:ascii="Arial" w:hAnsi="Arial" w:cs="Arial"/>
          <w:sz w:val="20"/>
          <w:szCs w:val="20"/>
        </w:rPr>
        <w:t>.</w:t>
      </w:r>
    </w:p>
    <w:p w:rsidR="00AA0ACC" w:rsidRPr="00565662" w:rsidRDefault="00AA0ACC" w:rsidP="00580594">
      <w:pPr>
        <w:spacing w:after="0"/>
        <w:jc w:val="both"/>
        <w:rPr>
          <w:rFonts w:ascii="Arial" w:hAnsi="Arial" w:cs="Arial"/>
          <w:sz w:val="20"/>
          <w:szCs w:val="20"/>
        </w:rPr>
      </w:pPr>
      <w:r w:rsidRPr="00AA0ACC">
        <w:rPr>
          <w:rFonts w:ascii="Arial" w:hAnsi="Arial" w:cs="Arial"/>
          <w:sz w:val="20"/>
          <w:szCs w:val="20"/>
        </w:rPr>
        <w:t>Správce rozpočtu (ekonom) kontroluje správnost rozhodnutí příkazce operace ve vztahu k finančnímu zabezpečení operace dle zásady „k výdaji se lze zavázat pouze tehdy, když je kryt v rozpočtu“.</w:t>
      </w:r>
    </w:p>
    <w:p w:rsidR="002E2D21" w:rsidRPr="00580594" w:rsidRDefault="002E2D21" w:rsidP="009A3563">
      <w:pPr>
        <w:pStyle w:val="Nadpis4"/>
        <w:numPr>
          <w:ilvl w:val="0"/>
          <w:numId w:val="31"/>
        </w:numPr>
        <w:spacing w:line="276" w:lineRule="auto"/>
        <w:ind w:left="426" w:hanging="426"/>
        <w:jc w:val="both"/>
        <w:rPr>
          <w:rFonts w:ascii="Arial" w:hAnsi="Arial" w:cs="Arial"/>
          <w:b/>
          <w:sz w:val="22"/>
          <w:szCs w:val="22"/>
        </w:rPr>
      </w:pPr>
      <w:r w:rsidRPr="00580594">
        <w:rPr>
          <w:rFonts w:ascii="Arial" w:hAnsi="Arial" w:cs="Arial"/>
          <w:b/>
          <w:sz w:val="22"/>
          <w:szCs w:val="22"/>
        </w:rPr>
        <w:t>Hlavní účetní</w:t>
      </w:r>
    </w:p>
    <w:p w:rsidR="002E2D21" w:rsidRPr="00126255" w:rsidRDefault="002E2D21" w:rsidP="009A3563">
      <w:pPr>
        <w:spacing w:line="276" w:lineRule="auto"/>
        <w:jc w:val="both"/>
        <w:rPr>
          <w:rFonts w:ascii="Arial" w:hAnsi="Arial" w:cs="Arial"/>
        </w:rPr>
      </w:pPr>
      <w:r w:rsidRPr="00565662">
        <w:rPr>
          <w:rFonts w:ascii="Arial" w:hAnsi="Arial" w:cs="Arial"/>
          <w:sz w:val="20"/>
          <w:szCs w:val="20"/>
        </w:rPr>
        <w:t>Funkci hlavního účetního vykonává zaměstnanec organizace odpovědný za vedení účetnictví, případně jiný zaměstnanec pověřený ředitelem organizace. Hlavní účetní je ten, kdo pracuje s účetními doklady a potvrzuje jejich správnost, průkaznost a další skutečnosti vycházející ze zákona o účetnictví. Nejčastěji se tedy bude jednat</w:t>
      </w:r>
      <w:r w:rsidRPr="00126255">
        <w:rPr>
          <w:rFonts w:ascii="Arial" w:hAnsi="Arial" w:cs="Arial"/>
        </w:rPr>
        <w:t xml:space="preserve"> </w:t>
      </w:r>
      <w:r w:rsidRPr="009A3563">
        <w:rPr>
          <w:rFonts w:ascii="Arial" w:hAnsi="Arial" w:cs="Arial"/>
          <w:sz w:val="20"/>
          <w:szCs w:val="20"/>
        </w:rPr>
        <w:t>o zaměstnance na pozici účetní</w:t>
      </w:r>
      <w:r w:rsidRPr="00126255">
        <w:rPr>
          <w:rFonts w:ascii="Arial" w:hAnsi="Arial" w:cs="Arial"/>
        </w:rPr>
        <w:t>.</w:t>
      </w:r>
    </w:p>
    <w:p w:rsidR="00AA0ACC" w:rsidRPr="00580594" w:rsidRDefault="00AA0ACC" w:rsidP="00AA0ACC">
      <w:pPr>
        <w:pStyle w:val="Bezmezer"/>
        <w:spacing w:line="276" w:lineRule="auto"/>
        <w:jc w:val="both"/>
        <w:rPr>
          <w:rFonts w:ascii="Arial" w:hAnsi="Arial" w:cs="Arial"/>
          <w:sz w:val="20"/>
          <w:szCs w:val="20"/>
        </w:rPr>
      </w:pPr>
      <w:r w:rsidRPr="00580594">
        <w:rPr>
          <w:rFonts w:ascii="Arial" w:hAnsi="Arial" w:cs="Arial"/>
          <w:sz w:val="20"/>
          <w:szCs w:val="20"/>
        </w:rPr>
        <w:t>Hlavní účetní (většinou účetní organizace) provádí tzv. „formální kontrolu“ operace po jejím uskutečnění, ale ještě před proplacením:</w:t>
      </w:r>
    </w:p>
    <w:p w:rsidR="00AA0ACC" w:rsidRPr="00580594" w:rsidRDefault="00AA0ACC" w:rsidP="00580594">
      <w:pPr>
        <w:numPr>
          <w:ilvl w:val="0"/>
          <w:numId w:val="102"/>
        </w:numPr>
        <w:spacing w:after="0" w:line="240" w:lineRule="auto"/>
        <w:jc w:val="both"/>
        <w:rPr>
          <w:rFonts w:ascii="Arial" w:hAnsi="Arial" w:cs="Arial"/>
          <w:sz w:val="20"/>
          <w:szCs w:val="20"/>
        </w:rPr>
      </w:pPr>
      <w:r w:rsidRPr="00580594">
        <w:rPr>
          <w:rFonts w:ascii="Arial" w:hAnsi="Arial" w:cs="Arial"/>
          <w:sz w:val="20"/>
          <w:szCs w:val="20"/>
        </w:rPr>
        <w:t>kontroluje soulad podpisového oprávnění příkazce operace s podpisovým vzorem</w:t>
      </w:r>
      <w:r>
        <w:rPr>
          <w:rFonts w:ascii="Arial" w:hAnsi="Arial" w:cs="Arial"/>
          <w:sz w:val="20"/>
          <w:szCs w:val="20"/>
        </w:rPr>
        <w:t xml:space="preserve"> (v případě, že se nejedná o elektronický oběh)</w:t>
      </w:r>
      <w:r w:rsidR="00E11B60">
        <w:rPr>
          <w:rFonts w:ascii="Arial" w:hAnsi="Arial" w:cs="Arial"/>
          <w:sz w:val="20"/>
          <w:szCs w:val="20"/>
        </w:rPr>
        <w:t>,</w:t>
      </w:r>
    </w:p>
    <w:p w:rsidR="00AA0ACC" w:rsidRPr="00580594" w:rsidRDefault="00AA0ACC" w:rsidP="00580594">
      <w:pPr>
        <w:numPr>
          <w:ilvl w:val="0"/>
          <w:numId w:val="102"/>
        </w:numPr>
        <w:spacing w:after="0" w:line="240" w:lineRule="auto"/>
        <w:jc w:val="both"/>
        <w:rPr>
          <w:rFonts w:ascii="Arial" w:hAnsi="Arial" w:cs="Arial"/>
          <w:sz w:val="20"/>
          <w:szCs w:val="20"/>
        </w:rPr>
      </w:pPr>
      <w:r w:rsidRPr="00580594">
        <w:rPr>
          <w:rFonts w:ascii="Arial" w:hAnsi="Arial" w:cs="Arial"/>
          <w:sz w:val="20"/>
          <w:szCs w:val="20"/>
        </w:rPr>
        <w:t>ověřuje údaje o dodavateli, výši a splatnosti vzniklého závazku a jejich soulad s údaji ve vydaném pokynu k zajištění platby</w:t>
      </w:r>
      <w:r>
        <w:rPr>
          <w:rFonts w:ascii="Arial" w:hAnsi="Arial" w:cs="Arial"/>
          <w:sz w:val="20"/>
          <w:szCs w:val="20"/>
        </w:rPr>
        <w:t>,</w:t>
      </w:r>
      <w:r w:rsidRPr="00F9277E">
        <w:rPr>
          <w:rFonts w:ascii="Arial" w:hAnsi="Arial" w:cs="Arial"/>
          <w:sz w:val="20"/>
          <w:szCs w:val="20"/>
        </w:rPr>
        <w:t xml:space="preserve"> </w:t>
      </w:r>
      <w:r w:rsidRPr="00580594">
        <w:rPr>
          <w:rFonts w:ascii="Arial" w:hAnsi="Arial" w:cs="Arial"/>
          <w:sz w:val="20"/>
          <w:szCs w:val="20"/>
        </w:rPr>
        <w:t>sleduje čerpání limitovaného příslibu</w:t>
      </w:r>
      <w:r w:rsidR="00E11B60">
        <w:rPr>
          <w:rFonts w:ascii="Arial" w:hAnsi="Arial" w:cs="Arial"/>
          <w:sz w:val="20"/>
          <w:szCs w:val="20"/>
        </w:rPr>
        <w:t>,</w:t>
      </w:r>
    </w:p>
    <w:p w:rsidR="00AA0ACC" w:rsidRPr="00580594" w:rsidRDefault="00AA0ACC" w:rsidP="00580594">
      <w:pPr>
        <w:numPr>
          <w:ilvl w:val="0"/>
          <w:numId w:val="102"/>
        </w:numPr>
        <w:spacing w:after="0" w:line="240" w:lineRule="auto"/>
        <w:jc w:val="both"/>
        <w:rPr>
          <w:rFonts w:ascii="Arial" w:hAnsi="Arial" w:cs="Arial"/>
          <w:sz w:val="20"/>
          <w:szCs w:val="20"/>
        </w:rPr>
      </w:pPr>
      <w:r w:rsidRPr="00580594">
        <w:rPr>
          <w:rFonts w:ascii="Arial" w:hAnsi="Arial" w:cs="Arial"/>
          <w:sz w:val="20"/>
          <w:szCs w:val="20"/>
        </w:rPr>
        <w:t>ověřuje soulad operace a její doložení z hlediska stanovených postupů účtování</w:t>
      </w:r>
      <w:r>
        <w:rPr>
          <w:rFonts w:ascii="Arial" w:hAnsi="Arial" w:cs="Arial"/>
          <w:sz w:val="20"/>
          <w:szCs w:val="20"/>
        </w:rPr>
        <w:t>.</w:t>
      </w:r>
      <w:r w:rsidRPr="00580594">
        <w:rPr>
          <w:rFonts w:ascii="Arial" w:hAnsi="Arial" w:cs="Arial"/>
          <w:sz w:val="20"/>
          <w:szCs w:val="20"/>
        </w:rPr>
        <w:t xml:space="preserve"> </w:t>
      </w:r>
    </w:p>
    <w:p w:rsidR="00AA0ACC" w:rsidRPr="00580594" w:rsidRDefault="00AA0ACC" w:rsidP="00AA0ACC">
      <w:pPr>
        <w:pStyle w:val="Bezmezer"/>
        <w:spacing w:line="276" w:lineRule="auto"/>
        <w:jc w:val="both"/>
        <w:rPr>
          <w:rFonts w:ascii="Arial" w:hAnsi="Arial" w:cs="Arial"/>
          <w:sz w:val="20"/>
          <w:szCs w:val="20"/>
        </w:rPr>
      </w:pPr>
      <w:r w:rsidRPr="00580594">
        <w:rPr>
          <w:rFonts w:ascii="Arial" w:hAnsi="Arial" w:cs="Arial"/>
          <w:sz w:val="20"/>
          <w:szCs w:val="20"/>
        </w:rPr>
        <w:t>Hlavní účetní je poslední „schvalovatel“, který po zkontrolování dokladů dá konečný pokyn k proplacení, popř. pozastavení proplacení závazku.</w:t>
      </w:r>
    </w:p>
    <w:p w:rsidR="00AA0ACC" w:rsidRPr="00580594" w:rsidRDefault="00AA0ACC" w:rsidP="004E7DDE">
      <w:pPr>
        <w:pStyle w:val="Bezmezer"/>
        <w:spacing w:line="276" w:lineRule="auto"/>
        <w:jc w:val="both"/>
        <w:rPr>
          <w:rFonts w:ascii="Arial" w:hAnsi="Arial" w:cs="Arial"/>
          <w:sz w:val="20"/>
          <w:szCs w:val="20"/>
        </w:rPr>
      </w:pPr>
    </w:p>
    <w:p w:rsidR="004E7DDE" w:rsidRPr="00F9277E" w:rsidRDefault="002E2D21" w:rsidP="004E7DDE">
      <w:pPr>
        <w:pStyle w:val="Bezmezer"/>
        <w:spacing w:line="276" w:lineRule="auto"/>
        <w:jc w:val="both"/>
        <w:rPr>
          <w:rFonts w:ascii="Arial" w:hAnsi="Arial" w:cs="Arial"/>
          <w:b/>
          <w:sz w:val="20"/>
          <w:szCs w:val="20"/>
        </w:rPr>
      </w:pPr>
      <w:r w:rsidRPr="00580594">
        <w:rPr>
          <w:rFonts w:ascii="Arial" w:hAnsi="Arial" w:cs="Arial"/>
          <w:sz w:val="20"/>
          <w:szCs w:val="20"/>
        </w:rPr>
        <w:t xml:space="preserve">Pro usnadnění a urychlení výkonu řídicí kontroly mohou zaměstnanci pověření do rolí příkazce operace, správce rozpočtu a hlavního účetního přenést některé činnosti kontroly na své podřízené pracovníky. Přenesením provádění řídicí kontroly na podřízené zaměstnance se vedoucí pracovníci, kteří byli pověření výkonem role příkazce operace, správce rozpočtu a hlavního účetního, </w:t>
      </w:r>
      <w:r w:rsidRPr="00F9277E">
        <w:rPr>
          <w:rFonts w:ascii="Arial" w:hAnsi="Arial" w:cs="Arial"/>
          <w:b/>
          <w:sz w:val="20"/>
          <w:szCs w:val="20"/>
        </w:rPr>
        <w:t xml:space="preserve">nezbavují odpovědnosti za provedení řídicí kontroly ve své působnosti. </w:t>
      </w:r>
      <w:r w:rsidR="004E7DDE" w:rsidRPr="00F9277E">
        <w:rPr>
          <w:rFonts w:ascii="Arial" w:hAnsi="Arial" w:cs="Arial"/>
          <w:b/>
          <w:sz w:val="20"/>
          <w:szCs w:val="20"/>
        </w:rPr>
        <w:t xml:space="preserve"> </w:t>
      </w:r>
    </w:p>
    <w:p w:rsidR="004E7DDE" w:rsidRPr="00572088" w:rsidRDefault="004E7DDE" w:rsidP="00580594">
      <w:pPr>
        <w:pStyle w:val="Bezmezer"/>
        <w:spacing w:before="120" w:line="276" w:lineRule="auto"/>
        <w:jc w:val="both"/>
        <w:rPr>
          <w:rFonts w:ascii="Arial" w:hAnsi="Arial" w:cs="Arial"/>
          <w:sz w:val="20"/>
          <w:szCs w:val="20"/>
        </w:rPr>
      </w:pPr>
      <w:r>
        <w:rPr>
          <w:rFonts w:ascii="Arial" w:hAnsi="Arial" w:cs="Arial"/>
          <w:sz w:val="20"/>
          <w:szCs w:val="20"/>
        </w:rPr>
        <w:t>Řídící kontrolu mohou vykonávat pouze zaměstnanci organizace</w:t>
      </w:r>
      <w:r w:rsidR="00051272">
        <w:rPr>
          <w:rFonts w:ascii="Arial" w:hAnsi="Arial" w:cs="Arial"/>
          <w:sz w:val="20"/>
          <w:szCs w:val="20"/>
        </w:rPr>
        <w:t xml:space="preserve"> s kvalifikačními předpoklady, kteří jsou zároveň bezúhonní a u nichž nehrozí střet zájmů</w:t>
      </w:r>
      <w:r>
        <w:rPr>
          <w:rFonts w:ascii="Arial" w:hAnsi="Arial" w:cs="Arial"/>
          <w:sz w:val="20"/>
          <w:szCs w:val="20"/>
        </w:rPr>
        <w:t xml:space="preserve"> s tím, že v případě, že organizace</w:t>
      </w:r>
      <w:r w:rsidRPr="0041363B">
        <w:rPr>
          <w:rFonts w:ascii="Arial" w:hAnsi="Arial" w:cs="Arial"/>
          <w:sz w:val="20"/>
          <w:szCs w:val="20"/>
        </w:rPr>
        <w:t xml:space="preserve"> nemá víc než 5 zaměstnanců, může být hlavním účetním nebo správcem rozpočtu jiná fyzická osoba než zaměstnanec </w:t>
      </w:r>
      <w:r>
        <w:rPr>
          <w:rFonts w:ascii="Arial" w:hAnsi="Arial" w:cs="Arial"/>
          <w:sz w:val="20"/>
          <w:szCs w:val="20"/>
        </w:rPr>
        <w:t>organizace (</w:t>
      </w:r>
      <w:r w:rsidRPr="00EB58D6">
        <w:rPr>
          <w:rFonts w:ascii="Arial" w:hAnsi="Arial" w:cs="Arial"/>
          <w:sz w:val="20"/>
          <w:szCs w:val="20"/>
        </w:rPr>
        <w:t xml:space="preserve">§ 26 </w:t>
      </w:r>
      <w:r>
        <w:rPr>
          <w:rFonts w:ascii="Arial" w:hAnsi="Arial" w:cs="Arial"/>
          <w:sz w:val="20"/>
          <w:szCs w:val="20"/>
        </w:rPr>
        <w:t>novely zákona č. 320/2001 Sb., uveřejněné pod číslem 126/2019 Sb.)</w:t>
      </w:r>
      <w:r w:rsidRPr="0041363B">
        <w:rPr>
          <w:rFonts w:ascii="Arial" w:hAnsi="Arial" w:cs="Arial"/>
          <w:sz w:val="20"/>
          <w:szCs w:val="20"/>
        </w:rPr>
        <w:t>.</w:t>
      </w:r>
    </w:p>
    <w:p w:rsidR="002417B5" w:rsidRPr="005C4D03" w:rsidRDefault="002417B5" w:rsidP="009A3563">
      <w:pPr>
        <w:spacing w:line="276" w:lineRule="auto"/>
        <w:jc w:val="both"/>
        <w:rPr>
          <w:rFonts w:ascii="Arial" w:hAnsi="Arial" w:cs="Arial"/>
          <w:sz w:val="20"/>
          <w:szCs w:val="20"/>
        </w:rPr>
      </w:pPr>
      <w:r w:rsidRPr="005C4D03">
        <w:rPr>
          <w:rFonts w:ascii="Arial" w:hAnsi="Arial" w:cs="Arial"/>
          <w:sz w:val="20"/>
          <w:szCs w:val="20"/>
        </w:rPr>
        <w:t>Sloučit lze pouze funkci správce rozpočtu a hlavní účetní pokud ředitel organizace vyhodnotí, že v organizaci je malá pravděpodobnost výskytu významných rizik pro hospodaření s veřejnými prostředky a neohrozí to plnění cílů organizace a její hospodaření.</w:t>
      </w:r>
    </w:p>
    <w:p w:rsidR="004F133D" w:rsidRPr="00A37121" w:rsidRDefault="004F133D" w:rsidP="00580594">
      <w:pPr>
        <w:pStyle w:val="Nadpis1"/>
        <w:numPr>
          <w:ilvl w:val="2"/>
          <w:numId w:val="28"/>
        </w:numPr>
        <w:spacing w:line="276" w:lineRule="auto"/>
        <w:ind w:left="426" w:hanging="426"/>
        <w:jc w:val="both"/>
        <w:rPr>
          <w:rFonts w:ascii="Arial" w:hAnsi="Arial" w:cs="Arial"/>
          <w:sz w:val="24"/>
          <w:szCs w:val="24"/>
        </w:rPr>
      </w:pPr>
      <w:bookmarkStart w:id="127" w:name="_Toc13690063"/>
      <w:bookmarkStart w:id="128" w:name="_Toc13690160"/>
      <w:bookmarkStart w:id="129" w:name="_Toc13690332"/>
      <w:bookmarkStart w:id="130" w:name="_Toc13693386"/>
      <w:bookmarkStart w:id="131" w:name="_Toc13693482"/>
      <w:bookmarkStart w:id="132" w:name="_Toc13693600"/>
      <w:bookmarkStart w:id="133" w:name="_Toc13693695"/>
      <w:bookmarkStart w:id="134" w:name="_Toc14781151"/>
      <w:bookmarkStart w:id="135" w:name="_Toc14901387"/>
      <w:bookmarkStart w:id="136" w:name="_Toc14985610"/>
      <w:bookmarkStart w:id="137" w:name="_Toc13690064"/>
      <w:bookmarkStart w:id="138" w:name="_Toc13690161"/>
      <w:bookmarkStart w:id="139" w:name="_Toc13690333"/>
      <w:bookmarkStart w:id="140" w:name="_Toc13693387"/>
      <w:bookmarkStart w:id="141" w:name="_Toc13693483"/>
      <w:bookmarkStart w:id="142" w:name="_Toc13693601"/>
      <w:bookmarkStart w:id="143" w:name="_Toc13693696"/>
      <w:bookmarkStart w:id="144" w:name="_Toc14781152"/>
      <w:bookmarkStart w:id="145" w:name="_Toc14901388"/>
      <w:bookmarkStart w:id="146" w:name="_Toc14985611"/>
      <w:bookmarkStart w:id="147" w:name="_Toc4350220"/>
      <w:bookmarkStart w:id="148" w:name="_Toc20288801"/>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A37121">
        <w:rPr>
          <w:rFonts w:ascii="Arial" w:hAnsi="Arial" w:cs="Arial"/>
          <w:sz w:val="24"/>
          <w:szCs w:val="24"/>
        </w:rPr>
        <w:t>Pověření k</w:t>
      </w:r>
      <w:r w:rsidR="00563EC4">
        <w:rPr>
          <w:rFonts w:ascii="Arial" w:hAnsi="Arial" w:cs="Arial"/>
          <w:sz w:val="24"/>
          <w:szCs w:val="24"/>
        </w:rPr>
        <w:t> </w:t>
      </w:r>
      <w:r w:rsidR="0071566A">
        <w:rPr>
          <w:rFonts w:ascii="Arial" w:hAnsi="Arial" w:cs="Arial"/>
          <w:sz w:val="24"/>
          <w:szCs w:val="24"/>
        </w:rPr>
        <w:t>finanční</w:t>
      </w:r>
      <w:r w:rsidR="00563EC4">
        <w:rPr>
          <w:rFonts w:ascii="Arial" w:hAnsi="Arial" w:cs="Arial"/>
          <w:sz w:val="24"/>
          <w:szCs w:val="24"/>
        </w:rPr>
        <w:t xml:space="preserve"> kontrole</w:t>
      </w:r>
      <w:bookmarkEnd w:id="147"/>
      <w:bookmarkEnd w:id="148"/>
    </w:p>
    <w:p w:rsidR="005352FC" w:rsidRDefault="00051272" w:rsidP="009A3563">
      <w:pPr>
        <w:spacing w:after="0" w:line="276" w:lineRule="auto"/>
        <w:jc w:val="both"/>
        <w:rPr>
          <w:rFonts w:ascii="Arial" w:hAnsi="Arial" w:cs="Arial"/>
          <w:sz w:val="20"/>
          <w:szCs w:val="20"/>
        </w:rPr>
      </w:pPr>
      <w:r w:rsidRPr="00A37121">
        <w:rPr>
          <w:rFonts w:ascii="Arial" w:hAnsi="Arial" w:cs="Arial"/>
          <w:sz w:val="20"/>
          <w:szCs w:val="20"/>
        </w:rPr>
        <w:t xml:space="preserve">Vedoucí orgánu veřejné správy (v případě příspěvkové organizace se jedná o ředitele organizace) vykonává ze zákona řídicí kontrolu jako příkazce operace. K výkonu řídicí kontroly </w:t>
      </w:r>
      <w:r>
        <w:rPr>
          <w:rFonts w:ascii="Arial" w:hAnsi="Arial" w:cs="Arial"/>
          <w:sz w:val="20"/>
          <w:szCs w:val="20"/>
        </w:rPr>
        <w:t xml:space="preserve">může </w:t>
      </w:r>
      <w:r w:rsidRPr="00A37121">
        <w:rPr>
          <w:rFonts w:ascii="Arial" w:hAnsi="Arial" w:cs="Arial"/>
          <w:sz w:val="20"/>
          <w:szCs w:val="20"/>
        </w:rPr>
        <w:t xml:space="preserve">tento vedoucí orgánu veřejné správy </w:t>
      </w:r>
      <w:r>
        <w:rPr>
          <w:rFonts w:ascii="Arial" w:hAnsi="Arial" w:cs="Arial"/>
          <w:sz w:val="20"/>
          <w:szCs w:val="20"/>
        </w:rPr>
        <w:t xml:space="preserve">pověřit jiné </w:t>
      </w:r>
      <w:r w:rsidRPr="00A37121">
        <w:rPr>
          <w:rFonts w:ascii="Arial" w:hAnsi="Arial" w:cs="Arial"/>
          <w:sz w:val="20"/>
          <w:szCs w:val="20"/>
        </w:rPr>
        <w:t>vedoucí zaměstnance jako příkazce operace</w:t>
      </w:r>
      <w:r>
        <w:rPr>
          <w:rFonts w:ascii="Arial" w:hAnsi="Arial" w:cs="Arial"/>
          <w:sz w:val="20"/>
          <w:szCs w:val="20"/>
        </w:rPr>
        <w:t xml:space="preserve">, případně jejich zástupce. </w:t>
      </w:r>
    </w:p>
    <w:p w:rsidR="002E2D21" w:rsidRPr="00A37121" w:rsidRDefault="002E2D21" w:rsidP="009A3563">
      <w:pPr>
        <w:spacing w:after="0" w:line="276" w:lineRule="auto"/>
        <w:jc w:val="both"/>
        <w:rPr>
          <w:rFonts w:ascii="Arial" w:hAnsi="Arial" w:cs="Arial"/>
          <w:sz w:val="20"/>
          <w:szCs w:val="20"/>
        </w:rPr>
      </w:pPr>
      <w:r w:rsidRPr="00A37121">
        <w:rPr>
          <w:rFonts w:ascii="Arial" w:hAnsi="Arial" w:cs="Arial"/>
          <w:sz w:val="20"/>
          <w:szCs w:val="20"/>
        </w:rPr>
        <w:t xml:space="preserve">Pověření </w:t>
      </w:r>
      <w:r w:rsidR="005E6A57">
        <w:rPr>
          <w:rFonts w:ascii="Arial" w:hAnsi="Arial" w:cs="Arial"/>
          <w:sz w:val="20"/>
          <w:szCs w:val="20"/>
        </w:rPr>
        <w:t xml:space="preserve">k finanční kontrole </w:t>
      </w:r>
      <w:r w:rsidRPr="00A37121">
        <w:rPr>
          <w:rFonts w:ascii="Arial" w:hAnsi="Arial" w:cs="Arial"/>
          <w:sz w:val="20"/>
          <w:szCs w:val="20"/>
        </w:rPr>
        <w:t xml:space="preserve">má písemnou podobu a mělo by obsahovat alespoň následující: </w:t>
      </w:r>
    </w:p>
    <w:p w:rsidR="002E2D21" w:rsidRPr="00A37121" w:rsidRDefault="002E2D21" w:rsidP="009A3563">
      <w:pPr>
        <w:pStyle w:val="Odstavecseseznamem"/>
        <w:numPr>
          <w:ilvl w:val="0"/>
          <w:numId w:val="5"/>
        </w:numPr>
        <w:spacing w:line="276" w:lineRule="auto"/>
        <w:ind w:left="426" w:hanging="426"/>
        <w:jc w:val="both"/>
        <w:rPr>
          <w:rFonts w:ascii="Arial" w:hAnsi="Arial" w:cs="Arial"/>
          <w:sz w:val="20"/>
          <w:szCs w:val="20"/>
        </w:rPr>
      </w:pPr>
      <w:r w:rsidRPr="00A37121">
        <w:rPr>
          <w:rFonts w:ascii="Arial" w:hAnsi="Arial" w:cs="Arial"/>
          <w:sz w:val="20"/>
          <w:szCs w:val="20"/>
        </w:rPr>
        <w:t xml:space="preserve">označení orgánu veřejné správy, </w:t>
      </w:r>
    </w:p>
    <w:p w:rsidR="002E2D21" w:rsidRPr="00A37121" w:rsidRDefault="002E2D21" w:rsidP="009A3563">
      <w:pPr>
        <w:pStyle w:val="Odstavecseseznamem"/>
        <w:numPr>
          <w:ilvl w:val="0"/>
          <w:numId w:val="5"/>
        </w:numPr>
        <w:spacing w:line="276" w:lineRule="auto"/>
        <w:ind w:left="426" w:hanging="426"/>
        <w:jc w:val="both"/>
        <w:rPr>
          <w:rFonts w:ascii="Arial" w:hAnsi="Arial" w:cs="Arial"/>
          <w:sz w:val="20"/>
          <w:szCs w:val="20"/>
        </w:rPr>
      </w:pPr>
      <w:r w:rsidRPr="00A37121">
        <w:rPr>
          <w:rFonts w:ascii="Arial" w:hAnsi="Arial" w:cs="Arial"/>
          <w:sz w:val="20"/>
          <w:szCs w:val="20"/>
        </w:rPr>
        <w:t xml:space="preserve">jméno a příjmení pověřeného zaměstnance, </w:t>
      </w:r>
    </w:p>
    <w:p w:rsidR="002E2D21" w:rsidRPr="00A37121" w:rsidRDefault="002E2D21" w:rsidP="009A3563">
      <w:pPr>
        <w:pStyle w:val="Odstavecseseznamem"/>
        <w:numPr>
          <w:ilvl w:val="0"/>
          <w:numId w:val="5"/>
        </w:numPr>
        <w:spacing w:line="276" w:lineRule="auto"/>
        <w:ind w:left="426" w:hanging="426"/>
        <w:jc w:val="both"/>
        <w:rPr>
          <w:rFonts w:ascii="Arial" w:hAnsi="Arial" w:cs="Arial"/>
          <w:sz w:val="20"/>
          <w:szCs w:val="20"/>
        </w:rPr>
      </w:pPr>
      <w:r w:rsidRPr="00A37121">
        <w:rPr>
          <w:rFonts w:ascii="Arial" w:hAnsi="Arial" w:cs="Arial"/>
          <w:sz w:val="20"/>
          <w:szCs w:val="20"/>
        </w:rPr>
        <w:t xml:space="preserve">funkci v řídicí kontrole, do které je pověřen, </w:t>
      </w:r>
    </w:p>
    <w:p w:rsidR="002E2D21" w:rsidRPr="00A37121" w:rsidRDefault="002E2D21" w:rsidP="009A3563">
      <w:pPr>
        <w:pStyle w:val="Odstavecseseznamem"/>
        <w:numPr>
          <w:ilvl w:val="0"/>
          <w:numId w:val="5"/>
        </w:numPr>
        <w:spacing w:line="276" w:lineRule="auto"/>
        <w:ind w:left="426" w:hanging="426"/>
        <w:jc w:val="both"/>
        <w:rPr>
          <w:rFonts w:ascii="Arial" w:hAnsi="Arial" w:cs="Arial"/>
          <w:sz w:val="20"/>
          <w:szCs w:val="20"/>
        </w:rPr>
      </w:pPr>
      <w:r w:rsidRPr="00A37121">
        <w:rPr>
          <w:rFonts w:ascii="Arial" w:hAnsi="Arial" w:cs="Arial"/>
          <w:sz w:val="20"/>
          <w:szCs w:val="20"/>
        </w:rPr>
        <w:t xml:space="preserve">rozsah výkonu funkce – tedy určení skupiny operací, pro kterou může funkci vykonávat (například příslušnou část rozpočtových prostředků), </w:t>
      </w:r>
    </w:p>
    <w:p w:rsidR="002E2D21" w:rsidRPr="00A37121" w:rsidRDefault="002E2D21" w:rsidP="009A3563">
      <w:pPr>
        <w:pStyle w:val="Odstavecseseznamem"/>
        <w:numPr>
          <w:ilvl w:val="0"/>
          <w:numId w:val="5"/>
        </w:numPr>
        <w:spacing w:line="276" w:lineRule="auto"/>
        <w:ind w:left="426" w:hanging="426"/>
        <w:jc w:val="both"/>
        <w:rPr>
          <w:rFonts w:ascii="Arial" w:hAnsi="Arial" w:cs="Arial"/>
          <w:sz w:val="20"/>
          <w:szCs w:val="20"/>
        </w:rPr>
      </w:pPr>
      <w:r w:rsidRPr="00A37121">
        <w:rPr>
          <w:rFonts w:ascii="Arial" w:hAnsi="Arial" w:cs="Arial"/>
          <w:sz w:val="20"/>
          <w:szCs w:val="20"/>
        </w:rPr>
        <w:t xml:space="preserve">funkční období, </w:t>
      </w:r>
    </w:p>
    <w:p w:rsidR="002E2D21" w:rsidRPr="00A37121" w:rsidRDefault="002E2D21" w:rsidP="009A3563">
      <w:pPr>
        <w:pStyle w:val="Odstavecseseznamem"/>
        <w:numPr>
          <w:ilvl w:val="0"/>
          <w:numId w:val="5"/>
        </w:numPr>
        <w:spacing w:line="276" w:lineRule="auto"/>
        <w:ind w:left="426" w:hanging="426"/>
        <w:jc w:val="both"/>
        <w:rPr>
          <w:rFonts w:ascii="Arial" w:hAnsi="Arial" w:cs="Arial"/>
          <w:sz w:val="20"/>
          <w:szCs w:val="20"/>
        </w:rPr>
      </w:pPr>
      <w:r w:rsidRPr="00A37121">
        <w:rPr>
          <w:rFonts w:ascii="Arial" w:hAnsi="Arial" w:cs="Arial"/>
          <w:sz w:val="20"/>
          <w:szCs w:val="20"/>
        </w:rPr>
        <w:t xml:space="preserve">datum pověření, </w:t>
      </w:r>
    </w:p>
    <w:p w:rsidR="002E2D21" w:rsidRPr="00A37121" w:rsidRDefault="002E2D21" w:rsidP="009A3563">
      <w:pPr>
        <w:pStyle w:val="Odstavecseseznamem"/>
        <w:numPr>
          <w:ilvl w:val="0"/>
          <w:numId w:val="5"/>
        </w:numPr>
        <w:spacing w:line="276" w:lineRule="auto"/>
        <w:ind w:left="426" w:hanging="426"/>
        <w:jc w:val="both"/>
        <w:rPr>
          <w:rFonts w:ascii="Arial" w:hAnsi="Arial" w:cs="Arial"/>
          <w:sz w:val="20"/>
          <w:szCs w:val="20"/>
        </w:rPr>
      </w:pPr>
      <w:r w:rsidRPr="00A37121">
        <w:rPr>
          <w:rFonts w:ascii="Arial" w:hAnsi="Arial" w:cs="Arial"/>
          <w:sz w:val="20"/>
          <w:szCs w:val="20"/>
        </w:rPr>
        <w:t xml:space="preserve">podpisový záznam pověřeného zaměstnance a vedoucího orgánu veřejné správy jako pověřujícího. </w:t>
      </w:r>
    </w:p>
    <w:p w:rsidR="005352FC" w:rsidRDefault="002E2D21" w:rsidP="009A3563">
      <w:pPr>
        <w:spacing w:after="0" w:line="276" w:lineRule="auto"/>
        <w:jc w:val="both"/>
        <w:rPr>
          <w:rFonts w:ascii="Arial" w:hAnsi="Arial" w:cs="Arial"/>
          <w:sz w:val="20"/>
          <w:szCs w:val="20"/>
        </w:rPr>
      </w:pPr>
      <w:r w:rsidRPr="00A37121">
        <w:rPr>
          <w:rFonts w:ascii="Arial" w:hAnsi="Arial" w:cs="Arial"/>
          <w:sz w:val="20"/>
          <w:szCs w:val="20"/>
        </w:rPr>
        <w:t xml:space="preserve">Pověření je založeno v personálním spise. </w:t>
      </w:r>
      <w:r w:rsidR="00900FB6">
        <w:rPr>
          <w:rFonts w:ascii="Arial" w:hAnsi="Arial" w:cs="Arial"/>
          <w:sz w:val="20"/>
          <w:szCs w:val="20"/>
        </w:rPr>
        <w:t>V případě, že řídící kontrola neprobíhá elektronicky (tj. schvalovací role pro konkrétní typy operací nejsou nastaveny automatizovaně), musí být p</w:t>
      </w:r>
      <w:r w:rsidRPr="00A37121">
        <w:rPr>
          <w:rFonts w:ascii="Arial" w:hAnsi="Arial" w:cs="Arial"/>
          <w:sz w:val="20"/>
          <w:szCs w:val="20"/>
        </w:rPr>
        <w:t>ověření zároveň k dispozici správci rozpočtu a hlavnímu účetnímu pro zajištění souvisejících kroků schvalovacích postupů (například posouzení  dodržení rozsahu oprávnění příkazce operace nebo souladu jeho podpisu v</w:t>
      </w:r>
      <w:r w:rsidR="005C4D03">
        <w:rPr>
          <w:rFonts w:ascii="Arial" w:hAnsi="Arial" w:cs="Arial"/>
          <w:sz w:val="20"/>
          <w:szCs w:val="20"/>
        </w:rPr>
        <w:t> </w:t>
      </w:r>
      <w:r w:rsidRPr="00A37121">
        <w:rPr>
          <w:rFonts w:ascii="Arial" w:hAnsi="Arial" w:cs="Arial"/>
          <w:sz w:val="20"/>
          <w:szCs w:val="20"/>
        </w:rPr>
        <w:t>pověření a na daném dokladu</w:t>
      </w:r>
      <w:r w:rsidR="00900FB6">
        <w:rPr>
          <w:rFonts w:ascii="Arial" w:hAnsi="Arial" w:cs="Arial"/>
          <w:sz w:val="20"/>
          <w:szCs w:val="20"/>
        </w:rPr>
        <w:t>)</w:t>
      </w:r>
      <w:r w:rsidRPr="00A37121">
        <w:rPr>
          <w:rFonts w:ascii="Arial" w:hAnsi="Arial" w:cs="Arial"/>
          <w:sz w:val="20"/>
          <w:szCs w:val="20"/>
        </w:rPr>
        <w:t>.</w:t>
      </w:r>
      <w:r w:rsidR="00051272">
        <w:rPr>
          <w:rFonts w:ascii="Arial" w:hAnsi="Arial" w:cs="Arial"/>
          <w:sz w:val="20"/>
          <w:szCs w:val="20"/>
        </w:rPr>
        <w:t xml:space="preserve"> V tomto případě může pověření sloužit současně jako podpisový vzor. </w:t>
      </w:r>
      <w:r w:rsidRPr="00A37121">
        <w:rPr>
          <w:rFonts w:ascii="Arial" w:hAnsi="Arial" w:cs="Arial"/>
          <w:sz w:val="20"/>
          <w:szCs w:val="20"/>
        </w:rPr>
        <w:t>Bylo by vhodné tato pověření převést do elektronické podoby (naskenovat) tak, aby mohla být přístupná funkci správce rozpočtu a hlavního účetního (</w:t>
      </w:r>
      <w:r w:rsidR="00900FB6">
        <w:rPr>
          <w:rFonts w:ascii="Arial" w:hAnsi="Arial" w:cs="Arial"/>
          <w:sz w:val="20"/>
          <w:szCs w:val="20"/>
        </w:rPr>
        <w:t xml:space="preserve">postačí </w:t>
      </w:r>
      <w:r w:rsidRPr="00A37121">
        <w:rPr>
          <w:rFonts w:ascii="Arial" w:hAnsi="Arial" w:cs="Arial"/>
          <w:sz w:val="20"/>
          <w:szCs w:val="20"/>
        </w:rPr>
        <w:t>intranet, sdílené složky</w:t>
      </w:r>
      <w:r w:rsidR="00900FB6">
        <w:rPr>
          <w:rFonts w:ascii="Arial" w:hAnsi="Arial" w:cs="Arial"/>
          <w:sz w:val="20"/>
          <w:szCs w:val="20"/>
        </w:rPr>
        <w:t xml:space="preserve"> apod.</w:t>
      </w:r>
      <w:r w:rsidRPr="00A37121">
        <w:rPr>
          <w:rFonts w:ascii="Arial" w:hAnsi="Arial" w:cs="Arial"/>
          <w:sz w:val="20"/>
          <w:szCs w:val="20"/>
        </w:rPr>
        <w:t xml:space="preserve">), </w:t>
      </w:r>
      <w:r w:rsidR="00900FB6">
        <w:rPr>
          <w:rFonts w:ascii="Arial" w:hAnsi="Arial" w:cs="Arial"/>
          <w:sz w:val="20"/>
          <w:szCs w:val="20"/>
        </w:rPr>
        <w:t xml:space="preserve">tuto možnost zajistit pouze </w:t>
      </w:r>
      <w:r w:rsidRPr="00A37121">
        <w:rPr>
          <w:rFonts w:ascii="Arial" w:hAnsi="Arial" w:cs="Arial"/>
          <w:sz w:val="20"/>
          <w:szCs w:val="20"/>
        </w:rPr>
        <w:t xml:space="preserve">oprávněným osobám, aby nedošlo ke zneužití podpisového vzoru. </w:t>
      </w:r>
    </w:p>
    <w:p w:rsidR="005352FC" w:rsidRDefault="005352FC" w:rsidP="00580594">
      <w:pPr>
        <w:spacing w:before="120" w:after="0" w:line="276" w:lineRule="auto"/>
        <w:jc w:val="both"/>
        <w:rPr>
          <w:rFonts w:ascii="Arial" w:hAnsi="Arial" w:cs="Arial"/>
          <w:sz w:val="20"/>
          <w:szCs w:val="20"/>
        </w:rPr>
      </w:pPr>
      <w:r>
        <w:rPr>
          <w:rFonts w:ascii="Arial" w:hAnsi="Arial" w:cs="Arial"/>
          <w:sz w:val="20"/>
          <w:szCs w:val="20"/>
        </w:rPr>
        <w:t>Dále vedoucí orgánu veřejné správy pověří</w:t>
      </w:r>
      <w:r w:rsidRPr="00A37121">
        <w:rPr>
          <w:rFonts w:ascii="Arial" w:hAnsi="Arial" w:cs="Arial"/>
          <w:sz w:val="20"/>
          <w:szCs w:val="20"/>
        </w:rPr>
        <w:t xml:space="preserve"> další zaměstnance jako správce rozpočtu a hlavní účetní</w:t>
      </w:r>
      <w:r>
        <w:rPr>
          <w:rFonts w:ascii="Arial" w:hAnsi="Arial" w:cs="Arial"/>
          <w:sz w:val="20"/>
          <w:szCs w:val="20"/>
        </w:rPr>
        <w:t>, případně jejich zástupce.</w:t>
      </w:r>
    </w:p>
    <w:p w:rsidR="002E2D21" w:rsidRPr="00A37121" w:rsidRDefault="002E2D21" w:rsidP="00580594">
      <w:pPr>
        <w:spacing w:before="120" w:after="0" w:line="276" w:lineRule="auto"/>
        <w:jc w:val="both"/>
        <w:rPr>
          <w:rFonts w:ascii="Arial" w:hAnsi="Arial" w:cs="Arial"/>
          <w:sz w:val="20"/>
          <w:szCs w:val="20"/>
        </w:rPr>
      </w:pPr>
      <w:r w:rsidRPr="00A37121">
        <w:rPr>
          <w:rFonts w:ascii="Arial" w:hAnsi="Arial" w:cs="Arial"/>
          <w:sz w:val="20"/>
          <w:szCs w:val="20"/>
        </w:rPr>
        <w:t xml:space="preserve">Při formulaci pověření je </w:t>
      </w:r>
      <w:r w:rsidR="00900FB6">
        <w:rPr>
          <w:rFonts w:ascii="Arial" w:hAnsi="Arial" w:cs="Arial"/>
          <w:sz w:val="20"/>
          <w:szCs w:val="20"/>
        </w:rPr>
        <w:t>vhodné dodržet následující doporučení:</w:t>
      </w:r>
    </w:p>
    <w:p w:rsidR="00621C40" w:rsidRPr="00A37121" w:rsidRDefault="00900FB6" w:rsidP="00621C40">
      <w:pPr>
        <w:pStyle w:val="Odstavecseseznamem"/>
        <w:numPr>
          <w:ilvl w:val="0"/>
          <w:numId w:val="4"/>
        </w:numPr>
        <w:spacing w:after="0" w:line="276" w:lineRule="auto"/>
        <w:ind w:left="426" w:hanging="426"/>
        <w:jc w:val="both"/>
        <w:rPr>
          <w:rFonts w:ascii="Arial" w:hAnsi="Arial" w:cs="Arial"/>
          <w:sz w:val="20"/>
          <w:szCs w:val="20"/>
        </w:rPr>
      </w:pPr>
      <w:r>
        <w:rPr>
          <w:rFonts w:ascii="Arial" w:hAnsi="Arial" w:cs="Arial"/>
          <w:sz w:val="20"/>
          <w:szCs w:val="20"/>
        </w:rPr>
        <w:t>p</w:t>
      </w:r>
      <w:r w:rsidRPr="00A37121">
        <w:rPr>
          <w:rFonts w:ascii="Arial" w:hAnsi="Arial" w:cs="Arial"/>
          <w:sz w:val="20"/>
          <w:szCs w:val="20"/>
        </w:rPr>
        <w:t xml:space="preserve">říkazci </w:t>
      </w:r>
      <w:r w:rsidR="002E2D21" w:rsidRPr="00A37121">
        <w:rPr>
          <w:rFonts w:ascii="Arial" w:hAnsi="Arial" w:cs="Arial"/>
          <w:sz w:val="20"/>
          <w:szCs w:val="20"/>
        </w:rPr>
        <w:t>operace na nižším stupni řízení mají omezené pravomoci schvalování finančních částek</w:t>
      </w:r>
      <w:r w:rsidR="00D07BC7">
        <w:rPr>
          <w:rFonts w:ascii="Arial" w:hAnsi="Arial" w:cs="Arial"/>
          <w:sz w:val="20"/>
          <w:szCs w:val="20"/>
        </w:rPr>
        <w:t xml:space="preserve">, např. </w:t>
      </w:r>
      <w:r w:rsidR="00621C40">
        <w:rPr>
          <w:rFonts w:ascii="Arial" w:hAnsi="Arial" w:cs="Arial"/>
          <w:sz w:val="20"/>
          <w:szCs w:val="20"/>
        </w:rPr>
        <w:t>do</w:t>
      </w:r>
      <w:r w:rsidR="00D07BC7">
        <w:rPr>
          <w:rFonts w:ascii="Arial" w:hAnsi="Arial" w:cs="Arial"/>
          <w:sz w:val="20"/>
          <w:szCs w:val="20"/>
        </w:rPr>
        <w:t> </w:t>
      </w:r>
      <w:r w:rsidR="00621C40">
        <w:rPr>
          <w:rFonts w:ascii="Arial" w:hAnsi="Arial" w:cs="Arial"/>
          <w:sz w:val="20"/>
          <w:szCs w:val="20"/>
        </w:rPr>
        <w:t>50</w:t>
      </w:r>
      <w:r w:rsidR="00D07BC7">
        <w:rPr>
          <w:rFonts w:ascii="Arial" w:hAnsi="Arial" w:cs="Arial"/>
          <w:sz w:val="20"/>
          <w:szCs w:val="20"/>
        </w:rPr>
        <w:t xml:space="preserve"> </w:t>
      </w:r>
      <w:r w:rsidR="00621C40">
        <w:rPr>
          <w:rFonts w:ascii="Arial" w:hAnsi="Arial" w:cs="Arial"/>
          <w:sz w:val="20"/>
          <w:szCs w:val="20"/>
        </w:rPr>
        <w:t>000 Kč bez DPH (povinnost uveřejňovat právní závazky a právní nároky do Registru smluv), do</w:t>
      </w:r>
      <w:r w:rsidR="00D07BC7">
        <w:rPr>
          <w:rFonts w:ascii="Arial" w:hAnsi="Arial" w:cs="Arial"/>
          <w:sz w:val="20"/>
          <w:szCs w:val="20"/>
        </w:rPr>
        <w:t> </w:t>
      </w:r>
      <w:r w:rsidR="00621C40">
        <w:rPr>
          <w:rFonts w:ascii="Arial" w:hAnsi="Arial" w:cs="Arial"/>
          <w:sz w:val="20"/>
          <w:szCs w:val="20"/>
        </w:rPr>
        <w:t>250</w:t>
      </w:r>
      <w:r w:rsidR="00E11B60">
        <w:rPr>
          <w:rFonts w:ascii="Arial" w:hAnsi="Arial" w:cs="Arial"/>
          <w:sz w:val="20"/>
          <w:szCs w:val="20"/>
        </w:rPr>
        <w:t> </w:t>
      </w:r>
      <w:r w:rsidR="00621C40">
        <w:rPr>
          <w:rFonts w:ascii="Arial" w:hAnsi="Arial" w:cs="Arial"/>
          <w:sz w:val="20"/>
          <w:szCs w:val="20"/>
        </w:rPr>
        <w:t>000</w:t>
      </w:r>
      <w:r w:rsidR="00D07BC7">
        <w:rPr>
          <w:rFonts w:ascii="Arial" w:hAnsi="Arial" w:cs="Arial"/>
          <w:sz w:val="20"/>
          <w:szCs w:val="20"/>
        </w:rPr>
        <w:t xml:space="preserve"> </w:t>
      </w:r>
      <w:r w:rsidR="00621C40">
        <w:rPr>
          <w:rFonts w:ascii="Arial" w:hAnsi="Arial" w:cs="Arial"/>
          <w:sz w:val="20"/>
          <w:szCs w:val="20"/>
        </w:rPr>
        <w:t>Kč bez DPH (povinnost řídit se zákonem o střetu zájmů)</w:t>
      </w:r>
      <w:r w:rsidR="00621C40" w:rsidRPr="00A37121">
        <w:rPr>
          <w:rFonts w:ascii="Arial" w:hAnsi="Arial" w:cs="Arial"/>
          <w:sz w:val="20"/>
          <w:szCs w:val="20"/>
        </w:rPr>
        <w:t>.</w:t>
      </w:r>
    </w:p>
    <w:p w:rsidR="002E2D21" w:rsidRPr="00D07BC7" w:rsidRDefault="002E2D21">
      <w:pPr>
        <w:pStyle w:val="Odstavecseseznamem"/>
        <w:numPr>
          <w:ilvl w:val="0"/>
          <w:numId w:val="4"/>
        </w:numPr>
        <w:spacing w:after="0" w:line="276" w:lineRule="auto"/>
        <w:ind w:left="426" w:hanging="426"/>
        <w:jc w:val="both"/>
        <w:rPr>
          <w:rFonts w:ascii="Arial" w:hAnsi="Arial" w:cs="Arial"/>
          <w:sz w:val="20"/>
          <w:szCs w:val="20"/>
        </w:rPr>
      </w:pPr>
      <w:r w:rsidRPr="00D07BC7">
        <w:rPr>
          <w:rFonts w:ascii="Arial" w:hAnsi="Arial" w:cs="Arial"/>
          <w:sz w:val="20"/>
          <w:szCs w:val="20"/>
        </w:rPr>
        <w:t>Příkazci operace mohou schvalovat jen takové</w:t>
      </w:r>
      <w:r w:rsidR="00900FB6" w:rsidRPr="00D07BC7">
        <w:rPr>
          <w:rFonts w:ascii="Arial" w:hAnsi="Arial" w:cs="Arial"/>
          <w:sz w:val="20"/>
          <w:szCs w:val="20"/>
        </w:rPr>
        <w:t xml:space="preserve"> záznamy</w:t>
      </w:r>
      <w:r w:rsidRPr="00D07BC7">
        <w:rPr>
          <w:rFonts w:ascii="Arial" w:hAnsi="Arial" w:cs="Arial"/>
          <w:sz w:val="20"/>
          <w:szCs w:val="20"/>
        </w:rPr>
        <w:t>, které jsou definované v omezení (pokladní doklady, objednávky).</w:t>
      </w:r>
    </w:p>
    <w:p w:rsidR="002E2D21" w:rsidRPr="00A37121" w:rsidRDefault="002E2D21" w:rsidP="009A3563">
      <w:pPr>
        <w:pStyle w:val="Odstavecseseznamem"/>
        <w:numPr>
          <w:ilvl w:val="0"/>
          <w:numId w:val="4"/>
        </w:numPr>
        <w:spacing w:after="0" w:line="276" w:lineRule="auto"/>
        <w:ind w:left="426" w:hanging="426"/>
        <w:jc w:val="both"/>
        <w:rPr>
          <w:rFonts w:ascii="Arial" w:hAnsi="Arial" w:cs="Arial"/>
          <w:sz w:val="20"/>
          <w:szCs w:val="20"/>
        </w:rPr>
      </w:pPr>
      <w:r w:rsidRPr="00A37121">
        <w:rPr>
          <w:rFonts w:ascii="Arial" w:hAnsi="Arial" w:cs="Arial"/>
          <w:sz w:val="20"/>
          <w:szCs w:val="20"/>
        </w:rPr>
        <w:t xml:space="preserve">Příkazci operace mohou schvalovat </w:t>
      </w:r>
      <w:r w:rsidR="00C34130">
        <w:rPr>
          <w:rFonts w:ascii="Arial" w:hAnsi="Arial" w:cs="Arial"/>
          <w:sz w:val="20"/>
          <w:szCs w:val="20"/>
        </w:rPr>
        <w:t xml:space="preserve">operace </w:t>
      </w:r>
      <w:r w:rsidRPr="00A37121">
        <w:rPr>
          <w:rFonts w:ascii="Arial" w:hAnsi="Arial" w:cs="Arial"/>
          <w:sz w:val="20"/>
          <w:szCs w:val="20"/>
        </w:rPr>
        <w:t xml:space="preserve">jen </w:t>
      </w:r>
      <w:r w:rsidR="00C34130">
        <w:rPr>
          <w:rFonts w:ascii="Arial" w:hAnsi="Arial" w:cs="Arial"/>
          <w:sz w:val="20"/>
          <w:szCs w:val="20"/>
        </w:rPr>
        <w:t xml:space="preserve">ve </w:t>
      </w:r>
      <w:r w:rsidRPr="00A37121">
        <w:rPr>
          <w:rFonts w:ascii="Arial" w:hAnsi="Arial" w:cs="Arial"/>
          <w:sz w:val="20"/>
          <w:szCs w:val="20"/>
        </w:rPr>
        <w:t>vymezené oblasti působnosti, které jsou stanovené (např. organizačním řádem).</w:t>
      </w:r>
    </w:p>
    <w:p w:rsidR="002E2D21" w:rsidRPr="00A37121" w:rsidRDefault="002E2D21" w:rsidP="009A3563">
      <w:pPr>
        <w:pStyle w:val="Odstavecseseznamem"/>
        <w:numPr>
          <w:ilvl w:val="0"/>
          <w:numId w:val="4"/>
        </w:numPr>
        <w:spacing w:after="0" w:line="276" w:lineRule="auto"/>
        <w:ind w:left="426" w:hanging="426"/>
        <w:jc w:val="both"/>
        <w:rPr>
          <w:rFonts w:ascii="Arial" w:hAnsi="Arial" w:cs="Arial"/>
          <w:sz w:val="20"/>
          <w:szCs w:val="20"/>
        </w:rPr>
      </w:pPr>
      <w:r w:rsidRPr="00A37121">
        <w:rPr>
          <w:rFonts w:ascii="Arial" w:hAnsi="Arial" w:cs="Arial"/>
          <w:sz w:val="20"/>
          <w:szCs w:val="20"/>
        </w:rPr>
        <w:t xml:space="preserve">Správce rozpočtu má pravomoci definovány buď v plném rozsahu, nebo jen pro určité finanční položky a právě ty schvaluje (jednotlivé dílčí části nebo celek, dotační peníze). </w:t>
      </w:r>
    </w:p>
    <w:p w:rsidR="002E2D21" w:rsidRPr="00A37121" w:rsidRDefault="002E2D21" w:rsidP="009A3563">
      <w:pPr>
        <w:pStyle w:val="Odstavecseseznamem"/>
        <w:numPr>
          <w:ilvl w:val="0"/>
          <w:numId w:val="4"/>
        </w:numPr>
        <w:spacing w:after="0" w:line="276" w:lineRule="auto"/>
        <w:ind w:left="426" w:hanging="426"/>
        <w:jc w:val="both"/>
        <w:rPr>
          <w:rFonts w:ascii="Arial" w:hAnsi="Arial" w:cs="Arial"/>
          <w:sz w:val="20"/>
          <w:szCs w:val="20"/>
        </w:rPr>
      </w:pPr>
      <w:r w:rsidRPr="00A37121">
        <w:rPr>
          <w:rFonts w:ascii="Arial" w:hAnsi="Arial" w:cs="Arial"/>
          <w:sz w:val="20"/>
          <w:szCs w:val="20"/>
        </w:rPr>
        <w:t>Hlavní účetní má pověření buď k výkonu finanční kontroly v celém rozsahu, nebo jen pro určité části účetních záznamů.</w:t>
      </w:r>
    </w:p>
    <w:p w:rsidR="006B13D5" w:rsidRPr="00A37121" w:rsidRDefault="006B13D5" w:rsidP="009A3563">
      <w:pPr>
        <w:spacing w:after="0" w:line="276" w:lineRule="auto"/>
        <w:jc w:val="both"/>
        <w:rPr>
          <w:rFonts w:ascii="Arial" w:hAnsi="Arial" w:cs="Arial"/>
          <w:sz w:val="20"/>
          <w:szCs w:val="20"/>
        </w:rPr>
      </w:pPr>
      <w:r w:rsidRPr="00A37121">
        <w:rPr>
          <w:rFonts w:ascii="Arial" w:hAnsi="Arial" w:cs="Arial"/>
          <w:sz w:val="20"/>
          <w:szCs w:val="20"/>
        </w:rPr>
        <w:t xml:space="preserve">Zaměstnanec pověřený k funkci příkazce operace, správce rozpočtu nebo hlavního účetního </w:t>
      </w:r>
      <w:r w:rsidRPr="00580594">
        <w:rPr>
          <w:rFonts w:ascii="Arial" w:hAnsi="Arial" w:cs="Arial"/>
          <w:b/>
          <w:sz w:val="20"/>
          <w:szCs w:val="20"/>
        </w:rPr>
        <w:t>nemůže toto pověření dále delegovat.</w:t>
      </w:r>
      <w:r w:rsidRPr="00A37121">
        <w:rPr>
          <w:rFonts w:ascii="Arial" w:hAnsi="Arial" w:cs="Arial"/>
          <w:sz w:val="20"/>
          <w:szCs w:val="20"/>
        </w:rPr>
        <w:t xml:space="preserve"> Ředitel organizace může pověřit jiného zaměstnance funkcí příkazce operace, správce rozpočtu a hlavního účetního, aby zastupoval pověřeného zaměstnance v době jeho nepřítomnosti a v rozsahu jemu stanovených kompetencí. Takovýchto pověřených zastupujících zaměstnanců může být více, ale vždy by měl být stanoven rozsah, popřípadě pořadí zastupování. U zaměstnanců pověřených funkcí příkazce operace je nutno respektovat ustanovení zákona o finanční kontrole. </w:t>
      </w:r>
    </w:p>
    <w:p w:rsidR="006B13D5" w:rsidRDefault="006B13D5" w:rsidP="009A3563">
      <w:pPr>
        <w:spacing w:before="120" w:line="276" w:lineRule="auto"/>
        <w:jc w:val="both"/>
        <w:rPr>
          <w:rFonts w:ascii="Arial" w:hAnsi="Arial" w:cs="Arial"/>
          <w:sz w:val="20"/>
          <w:szCs w:val="20"/>
        </w:rPr>
      </w:pPr>
      <w:r w:rsidRPr="00A37121">
        <w:rPr>
          <w:rFonts w:ascii="Arial" w:hAnsi="Arial" w:cs="Arial"/>
          <w:sz w:val="20"/>
          <w:szCs w:val="20"/>
        </w:rPr>
        <w:t>Při pověřování do rolí příkazce operace, správce rozpočtu a hlavního účetního je </w:t>
      </w:r>
      <w:r w:rsidRPr="00A37121">
        <w:rPr>
          <w:rFonts w:ascii="Arial" w:hAnsi="Arial" w:cs="Arial"/>
          <w:b/>
          <w:sz w:val="20"/>
          <w:szCs w:val="20"/>
        </w:rPr>
        <w:t>tedy nutné myslet</w:t>
      </w:r>
      <w:r w:rsidRPr="00A37121">
        <w:rPr>
          <w:rFonts w:ascii="Arial" w:hAnsi="Arial" w:cs="Arial"/>
          <w:sz w:val="20"/>
          <w:szCs w:val="20"/>
        </w:rPr>
        <w:t xml:space="preserve"> </w:t>
      </w:r>
      <w:r w:rsidRPr="00A37121">
        <w:rPr>
          <w:rFonts w:ascii="Arial" w:hAnsi="Arial" w:cs="Arial"/>
          <w:b/>
          <w:sz w:val="20"/>
          <w:szCs w:val="20"/>
        </w:rPr>
        <w:t>i na případ nepřítomnosti a zastupování</w:t>
      </w:r>
      <w:r w:rsidRPr="00A37121">
        <w:rPr>
          <w:rFonts w:ascii="Arial" w:hAnsi="Arial" w:cs="Arial"/>
          <w:sz w:val="20"/>
          <w:szCs w:val="20"/>
        </w:rPr>
        <w:t xml:space="preserve">. Je třeba v příslušném vnitřním předpisu stanovit pravidla zastupování a vytvořit k tomu příslušná pověření. </w:t>
      </w:r>
      <w:r w:rsidRPr="00A37121">
        <w:rPr>
          <w:rFonts w:ascii="Arial" w:hAnsi="Arial" w:cs="Arial"/>
          <w:b/>
          <w:sz w:val="20"/>
          <w:szCs w:val="20"/>
        </w:rPr>
        <w:t>Je třeba stanovit jasná pravidla, co je považováno za takovou nepřítomnost, kdy je třeba přistoupit ke schvalování operací v zastoupení.</w:t>
      </w:r>
      <w:r w:rsidRPr="00A37121">
        <w:rPr>
          <w:rFonts w:ascii="Arial" w:hAnsi="Arial" w:cs="Arial"/>
          <w:sz w:val="20"/>
          <w:szCs w:val="20"/>
        </w:rPr>
        <w:t xml:space="preserve"> V některých případech by byť jednodenní nepřítomnost daného příkazce operace mohla způsobit omezení provozu organizace (např. v případě, kdy je příkazcem operace pro jídelnu vedoucí školní jídelny a je třeba schvalovat požadavky v momentě, kdy se vyskytnou). </w:t>
      </w:r>
    </w:p>
    <w:p w:rsidR="00D07BC7" w:rsidRDefault="00D07BC7" w:rsidP="00580594">
      <w:pPr>
        <w:spacing w:before="120" w:after="0" w:line="276" w:lineRule="auto"/>
        <w:jc w:val="both"/>
        <w:rPr>
          <w:rFonts w:ascii="Arial" w:hAnsi="Arial" w:cs="Arial"/>
          <w:sz w:val="20"/>
          <w:szCs w:val="20"/>
        </w:rPr>
      </w:pPr>
      <w:r>
        <w:rPr>
          <w:rFonts w:ascii="Arial" w:hAnsi="Arial" w:cs="Arial"/>
          <w:sz w:val="20"/>
          <w:szCs w:val="20"/>
        </w:rPr>
        <w:t>Součástí procesu pověření zaměstnance k řídící kontrole musí být také prověření předpokladů pro výkon finanční kontroly dle §5 písm. b)</w:t>
      </w:r>
    </w:p>
    <w:p w:rsidR="00D07BC7" w:rsidRDefault="00D07BC7" w:rsidP="00580594">
      <w:pPr>
        <w:pStyle w:val="Odstavecseseznamem"/>
        <w:numPr>
          <w:ilvl w:val="0"/>
          <w:numId w:val="106"/>
        </w:numPr>
        <w:spacing w:after="0" w:line="276" w:lineRule="auto"/>
        <w:ind w:left="425" w:hanging="425"/>
        <w:jc w:val="both"/>
        <w:rPr>
          <w:rFonts w:ascii="Arial" w:hAnsi="Arial" w:cs="Arial"/>
          <w:sz w:val="20"/>
          <w:szCs w:val="20"/>
        </w:rPr>
      </w:pPr>
      <w:r>
        <w:rPr>
          <w:rFonts w:ascii="Arial" w:hAnsi="Arial" w:cs="Arial"/>
          <w:sz w:val="20"/>
          <w:szCs w:val="20"/>
        </w:rPr>
        <w:t>prověření kvalifikačních předpokladů pro výkon příslušné role (vedoucí orgánu veřejné správy/příkazce operace, správce rozpočtu, hlavní účetní příp. dalších dle vnitřních předpisů),</w:t>
      </w:r>
    </w:p>
    <w:p w:rsidR="00D07BC7" w:rsidRDefault="00D07BC7" w:rsidP="00D07BC7">
      <w:pPr>
        <w:pStyle w:val="Odstavecseseznamem"/>
        <w:numPr>
          <w:ilvl w:val="0"/>
          <w:numId w:val="106"/>
        </w:numPr>
        <w:spacing w:before="120" w:line="276" w:lineRule="auto"/>
        <w:ind w:left="426" w:hanging="426"/>
        <w:jc w:val="both"/>
        <w:rPr>
          <w:rFonts w:ascii="Arial" w:hAnsi="Arial" w:cs="Arial"/>
          <w:sz w:val="20"/>
          <w:szCs w:val="20"/>
        </w:rPr>
      </w:pPr>
      <w:r>
        <w:rPr>
          <w:rFonts w:ascii="Arial" w:hAnsi="Arial" w:cs="Arial"/>
          <w:sz w:val="20"/>
          <w:szCs w:val="20"/>
        </w:rPr>
        <w:t>bezúhonnost,</w:t>
      </w:r>
    </w:p>
    <w:p w:rsidR="00D07BC7" w:rsidRPr="00D20BAE" w:rsidRDefault="00D07BC7" w:rsidP="00D07BC7">
      <w:pPr>
        <w:pStyle w:val="Odstavecseseznamem"/>
        <w:numPr>
          <w:ilvl w:val="0"/>
          <w:numId w:val="106"/>
        </w:numPr>
        <w:spacing w:before="120" w:line="276" w:lineRule="auto"/>
        <w:ind w:left="426" w:hanging="426"/>
        <w:jc w:val="both"/>
        <w:rPr>
          <w:rFonts w:ascii="Arial" w:hAnsi="Arial" w:cs="Arial"/>
          <w:sz w:val="20"/>
          <w:szCs w:val="20"/>
        </w:rPr>
      </w:pPr>
      <w:r>
        <w:rPr>
          <w:rFonts w:ascii="Arial" w:hAnsi="Arial" w:cs="Arial"/>
          <w:sz w:val="20"/>
          <w:szCs w:val="20"/>
        </w:rPr>
        <w:t>vyloučení střetu zájmů.</w:t>
      </w:r>
    </w:p>
    <w:p w:rsidR="004F133D" w:rsidRPr="00A54BFC" w:rsidRDefault="004F133D" w:rsidP="009A3563">
      <w:pPr>
        <w:pStyle w:val="Nadpis1"/>
        <w:numPr>
          <w:ilvl w:val="1"/>
          <w:numId w:val="28"/>
        </w:numPr>
        <w:spacing w:line="276" w:lineRule="auto"/>
        <w:ind w:left="426"/>
        <w:jc w:val="both"/>
        <w:rPr>
          <w:rFonts w:ascii="Arial" w:hAnsi="Arial" w:cs="Arial"/>
          <w:sz w:val="24"/>
          <w:szCs w:val="24"/>
        </w:rPr>
      </w:pPr>
      <w:bookmarkStart w:id="149" w:name="_Toc14781154"/>
      <w:bookmarkStart w:id="150" w:name="_Toc14901390"/>
      <w:bookmarkStart w:id="151" w:name="_Toc14985613"/>
      <w:bookmarkStart w:id="152" w:name="_Toc13690066"/>
      <w:bookmarkStart w:id="153" w:name="_Toc13690163"/>
      <w:bookmarkStart w:id="154" w:name="_Toc13690335"/>
      <w:bookmarkStart w:id="155" w:name="_Toc13693389"/>
      <w:bookmarkStart w:id="156" w:name="_Toc13693485"/>
      <w:bookmarkStart w:id="157" w:name="_Toc13693603"/>
      <w:bookmarkStart w:id="158" w:name="_Toc13693698"/>
      <w:bookmarkStart w:id="159" w:name="_Toc14781155"/>
      <w:bookmarkStart w:id="160" w:name="_Toc14901391"/>
      <w:bookmarkStart w:id="161" w:name="_Toc14985614"/>
      <w:bookmarkStart w:id="162" w:name="_Toc11788694"/>
      <w:bookmarkStart w:id="163" w:name="_Toc11788971"/>
      <w:bookmarkStart w:id="164" w:name="_Toc11788695"/>
      <w:bookmarkStart w:id="165" w:name="_Toc11788972"/>
      <w:bookmarkStart w:id="166" w:name="_Toc11788725"/>
      <w:bookmarkStart w:id="167" w:name="_Toc11789002"/>
      <w:bookmarkStart w:id="168" w:name="_Toc11788726"/>
      <w:bookmarkStart w:id="169" w:name="_Toc11789003"/>
      <w:bookmarkStart w:id="170" w:name="_Toc11788727"/>
      <w:bookmarkStart w:id="171" w:name="_Toc11789004"/>
      <w:bookmarkStart w:id="172" w:name="_Toc4350221"/>
      <w:bookmarkStart w:id="173" w:name="_Toc20288802"/>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sidRPr="00A54BFC">
        <w:rPr>
          <w:rFonts w:ascii="Arial" w:hAnsi="Arial" w:cs="Arial"/>
          <w:sz w:val="24"/>
          <w:szCs w:val="24"/>
        </w:rPr>
        <w:t xml:space="preserve">Výkon </w:t>
      </w:r>
      <w:bookmarkEnd w:id="172"/>
      <w:r w:rsidR="002D1929">
        <w:rPr>
          <w:rFonts w:ascii="Arial" w:hAnsi="Arial" w:cs="Arial"/>
          <w:sz w:val="24"/>
          <w:szCs w:val="24"/>
        </w:rPr>
        <w:t>řídící kontroly</w:t>
      </w:r>
      <w:bookmarkEnd w:id="173"/>
    </w:p>
    <w:p w:rsidR="004F133D" w:rsidRPr="002D1929" w:rsidRDefault="00E2248E" w:rsidP="00580594">
      <w:pPr>
        <w:pStyle w:val="Nadpis1"/>
        <w:numPr>
          <w:ilvl w:val="2"/>
          <w:numId w:val="28"/>
        </w:numPr>
        <w:spacing w:before="240" w:line="276" w:lineRule="auto"/>
        <w:ind w:left="567" w:hanging="567"/>
        <w:jc w:val="both"/>
        <w:rPr>
          <w:rFonts w:ascii="Arial" w:hAnsi="Arial" w:cs="Arial"/>
          <w:sz w:val="24"/>
          <w:szCs w:val="24"/>
        </w:rPr>
      </w:pPr>
      <w:bookmarkStart w:id="174" w:name="_Toc20288803"/>
      <w:r w:rsidRPr="002D1929">
        <w:rPr>
          <w:rFonts w:ascii="Arial" w:hAnsi="Arial" w:cs="Arial"/>
          <w:sz w:val="24"/>
          <w:szCs w:val="24"/>
        </w:rPr>
        <w:t>Předběžná</w:t>
      </w:r>
      <w:r>
        <w:rPr>
          <w:rFonts w:ascii="Arial" w:hAnsi="Arial" w:cs="Arial"/>
          <w:sz w:val="24"/>
          <w:szCs w:val="24"/>
        </w:rPr>
        <w:t xml:space="preserve"> </w:t>
      </w:r>
      <w:r w:rsidR="00E11B60">
        <w:rPr>
          <w:rFonts w:ascii="Arial" w:hAnsi="Arial" w:cs="Arial"/>
          <w:sz w:val="24"/>
          <w:szCs w:val="24"/>
        </w:rPr>
        <w:t xml:space="preserve">řídící </w:t>
      </w:r>
      <w:r>
        <w:rPr>
          <w:rFonts w:ascii="Arial" w:hAnsi="Arial" w:cs="Arial"/>
          <w:sz w:val="24"/>
          <w:szCs w:val="24"/>
        </w:rPr>
        <w:t>kontrola</w:t>
      </w:r>
      <w:bookmarkEnd w:id="174"/>
    </w:p>
    <w:p w:rsidR="00E2248E" w:rsidRDefault="006B13D5">
      <w:pPr>
        <w:pStyle w:val="Default"/>
        <w:spacing w:after="120" w:line="276" w:lineRule="auto"/>
        <w:jc w:val="both"/>
        <w:rPr>
          <w:rFonts w:ascii="Arial" w:hAnsi="Arial" w:cs="Arial"/>
          <w:sz w:val="20"/>
          <w:szCs w:val="20"/>
        </w:rPr>
      </w:pPr>
      <w:r w:rsidRPr="002D1929">
        <w:rPr>
          <w:rFonts w:ascii="Arial" w:hAnsi="Arial" w:cs="Arial"/>
          <w:sz w:val="20"/>
          <w:szCs w:val="20"/>
        </w:rPr>
        <w:t>Předběžná řídicí kontrola je takovým druhem kontroly, kter</w:t>
      </w:r>
      <w:r w:rsidR="00A8480B">
        <w:rPr>
          <w:rFonts w:ascii="Arial" w:hAnsi="Arial" w:cs="Arial"/>
          <w:sz w:val="20"/>
          <w:szCs w:val="20"/>
        </w:rPr>
        <w:t>á</w:t>
      </w:r>
      <w:r w:rsidRPr="002D1929">
        <w:rPr>
          <w:rFonts w:ascii="Arial" w:hAnsi="Arial" w:cs="Arial"/>
          <w:sz w:val="20"/>
          <w:szCs w:val="20"/>
        </w:rPr>
        <w:t xml:space="preserve"> je prováděn</w:t>
      </w:r>
      <w:r w:rsidR="00A8480B">
        <w:rPr>
          <w:rFonts w:ascii="Arial" w:hAnsi="Arial" w:cs="Arial"/>
          <w:sz w:val="20"/>
          <w:szCs w:val="20"/>
        </w:rPr>
        <w:t>a</w:t>
      </w:r>
      <w:r w:rsidRPr="002D1929">
        <w:rPr>
          <w:rFonts w:ascii="Arial" w:hAnsi="Arial" w:cs="Arial"/>
          <w:sz w:val="20"/>
          <w:szCs w:val="20"/>
        </w:rPr>
        <w:t xml:space="preserve"> </w:t>
      </w:r>
      <w:r w:rsidR="00A8480B">
        <w:rPr>
          <w:rFonts w:ascii="Arial" w:hAnsi="Arial" w:cs="Arial"/>
          <w:b/>
          <w:sz w:val="20"/>
          <w:szCs w:val="20"/>
        </w:rPr>
        <w:t>od</w:t>
      </w:r>
      <w:r w:rsidR="00A8480B" w:rsidRPr="002D1929">
        <w:rPr>
          <w:rFonts w:ascii="Arial" w:hAnsi="Arial" w:cs="Arial"/>
          <w:b/>
          <w:sz w:val="20"/>
          <w:szCs w:val="20"/>
        </w:rPr>
        <w:t xml:space="preserve"> </w:t>
      </w:r>
      <w:r w:rsidRPr="002D1929">
        <w:rPr>
          <w:rFonts w:ascii="Arial" w:hAnsi="Arial" w:cs="Arial"/>
          <w:b/>
          <w:sz w:val="20"/>
          <w:szCs w:val="20"/>
        </w:rPr>
        <w:t>počátku uvažovaného záměru</w:t>
      </w:r>
      <w:r w:rsidR="00E2248E">
        <w:rPr>
          <w:rFonts w:ascii="Arial" w:hAnsi="Arial" w:cs="Arial"/>
          <w:b/>
          <w:sz w:val="20"/>
          <w:szCs w:val="20"/>
        </w:rPr>
        <w:t>, tj.</w:t>
      </w:r>
      <w:r w:rsidRPr="002D1929">
        <w:rPr>
          <w:rFonts w:ascii="Arial" w:hAnsi="Arial" w:cs="Arial"/>
          <w:sz w:val="20"/>
          <w:szCs w:val="20"/>
        </w:rPr>
        <w:t xml:space="preserve"> </w:t>
      </w:r>
      <w:r w:rsidRPr="002D1929">
        <w:rPr>
          <w:rFonts w:ascii="Arial" w:hAnsi="Arial" w:cs="Arial"/>
          <w:b/>
          <w:sz w:val="20"/>
          <w:szCs w:val="20"/>
        </w:rPr>
        <w:t>v první i druhé fázi operace, tedy jak před vznikem závazku či nároku</w:t>
      </w:r>
      <w:r w:rsidR="00E2248E">
        <w:rPr>
          <w:rFonts w:ascii="Arial" w:hAnsi="Arial" w:cs="Arial"/>
          <w:b/>
          <w:sz w:val="20"/>
          <w:szCs w:val="20"/>
        </w:rPr>
        <w:t xml:space="preserve"> (právní fáze, tj. vzniká závazek či nárok)</w:t>
      </w:r>
      <w:r w:rsidRPr="002D1929">
        <w:rPr>
          <w:rFonts w:ascii="Arial" w:hAnsi="Arial" w:cs="Arial"/>
          <w:b/>
          <w:sz w:val="20"/>
          <w:szCs w:val="20"/>
        </w:rPr>
        <w:t>, tak i po vzniku z</w:t>
      </w:r>
      <w:r w:rsidRPr="002D1929">
        <w:rPr>
          <w:rFonts w:ascii="Arial" w:hAnsi="Arial" w:cs="Arial"/>
          <w:b/>
          <w:iCs/>
          <w:sz w:val="20"/>
          <w:szCs w:val="20"/>
        </w:rPr>
        <w:t>ávazku či nároku</w:t>
      </w:r>
      <w:r w:rsidR="00E2248E">
        <w:rPr>
          <w:rFonts w:ascii="Arial" w:hAnsi="Arial" w:cs="Arial"/>
          <w:b/>
          <w:iCs/>
          <w:sz w:val="20"/>
          <w:szCs w:val="20"/>
        </w:rPr>
        <w:t xml:space="preserve"> (finanční fáze, tj. faktické uskutečňování veřejných výdajů, příjmů nebo jiných plnění na základě již přijatého závazku nebo vzniklého nároku)</w:t>
      </w:r>
      <w:r w:rsidRPr="002D1929">
        <w:rPr>
          <w:rFonts w:ascii="Arial" w:hAnsi="Arial" w:cs="Arial"/>
          <w:sz w:val="20"/>
          <w:szCs w:val="20"/>
        </w:rPr>
        <w:t xml:space="preserve">. </w:t>
      </w:r>
    </w:p>
    <w:p w:rsidR="006B13D5" w:rsidRDefault="006B13D5">
      <w:pPr>
        <w:pStyle w:val="Default"/>
        <w:spacing w:after="120" w:line="276" w:lineRule="auto"/>
        <w:jc w:val="both"/>
        <w:rPr>
          <w:rFonts w:ascii="Arial" w:hAnsi="Arial" w:cs="Arial"/>
          <w:sz w:val="20"/>
          <w:szCs w:val="20"/>
        </w:rPr>
      </w:pPr>
      <w:r w:rsidRPr="002D1929">
        <w:rPr>
          <w:rFonts w:ascii="Arial" w:hAnsi="Arial" w:cs="Arial"/>
          <w:sz w:val="20"/>
          <w:szCs w:val="20"/>
        </w:rPr>
        <w:t xml:space="preserve">Předběžná řídicí kontrola vede ke zjištění, zda </w:t>
      </w:r>
      <w:r w:rsidR="00A8480B" w:rsidRPr="002D1929">
        <w:rPr>
          <w:rFonts w:ascii="Arial" w:hAnsi="Arial" w:cs="Arial"/>
          <w:sz w:val="20"/>
          <w:szCs w:val="20"/>
        </w:rPr>
        <w:t>zamýšlen</w:t>
      </w:r>
      <w:r w:rsidR="00A8480B">
        <w:rPr>
          <w:rFonts w:ascii="Arial" w:hAnsi="Arial" w:cs="Arial"/>
          <w:sz w:val="20"/>
          <w:szCs w:val="20"/>
        </w:rPr>
        <w:t>é operace (aktivity, činnosti) jsou v souladu se stanovenými</w:t>
      </w:r>
      <w:r w:rsidR="00A8480B" w:rsidRPr="002D1929">
        <w:rPr>
          <w:rFonts w:ascii="Arial" w:hAnsi="Arial" w:cs="Arial"/>
          <w:sz w:val="20"/>
          <w:szCs w:val="20"/>
        </w:rPr>
        <w:t xml:space="preserve"> </w:t>
      </w:r>
      <w:r w:rsidRPr="002D1929">
        <w:rPr>
          <w:rFonts w:ascii="Arial" w:hAnsi="Arial" w:cs="Arial"/>
          <w:sz w:val="20"/>
          <w:szCs w:val="20"/>
        </w:rPr>
        <w:t>cíl</w:t>
      </w:r>
      <w:r w:rsidR="00A8480B">
        <w:rPr>
          <w:rFonts w:ascii="Arial" w:hAnsi="Arial" w:cs="Arial"/>
          <w:sz w:val="20"/>
          <w:szCs w:val="20"/>
        </w:rPr>
        <w:t>i,</w:t>
      </w:r>
      <w:r w:rsidRPr="002D1929">
        <w:rPr>
          <w:rFonts w:ascii="Arial" w:hAnsi="Arial" w:cs="Arial"/>
          <w:sz w:val="20"/>
          <w:szCs w:val="20"/>
        </w:rPr>
        <w:t xml:space="preserve"> </w:t>
      </w:r>
      <w:r w:rsidR="00A8480B" w:rsidRPr="002D1929">
        <w:rPr>
          <w:rFonts w:ascii="Arial" w:hAnsi="Arial" w:cs="Arial"/>
          <w:sz w:val="20"/>
          <w:szCs w:val="20"/>
        </w:rPr>
        <w:t>odpovíd</w:t>
      </w:r>
      <w:r w:rsidR="00A8480B">
        <w:rPr>
          <w:rFonts w:ascii="Arial" w:hAnsi="Arial" w:cs="Arial"/>
          <w:sz w:val="20"/>
          <w:szCs w:val="20"/>
        </w:rPr>
        <w:t>ají</w:t>
      </w:r>
      <w:r w:rsidR="00A8480B" w:rsidRPr="002D1929">
        <w:rPr>
          <w:rFonts w:ascii="Arial" w:hAnsi="Arial" w:cs="Arial"/>
          <w:sz w:val="20"/>
          <w:szCs w:val="20"/>
        </w:rPr>
        <w:t xml:space="preserve"> </w:t>
      </w:r>
      <w:r w:rsidRPr="002D1929">
        <w:rPr>
          <w:rFonts w:ascii="Arial" w:hAnsi="Arial" w:cs="Arial"/>
          <w:sz w:val="20"/>
          <w:szCs w:val="20"/>
        </w:rPr>
        <w:t xml:space="preserve">kritériím účelnosti, hospodárnosti a efektivnosti a také jestli </w:t>
      </w:r>
      <w:r w:rsidR="00A8480B">
        <w:rPr>
          <w:rFonts w:ascii="Arial" w:hAnsi="Arial" w:cs="Arial"/>
          <w:sz w:val="20"/>
          <w:szCs w:val="20"/>
        </w:rPr>
        <w:t>jsou</w:t>
      </w:r>
      <w:r w:rsidR="00A8480B" w:rsidRPr="002D1929">
        <w:rPr>
          <w:rFonts w:ascii="Arial" w:hAnsi="Arial" w:cs="Arial"/>
          <w:sz w:val="20"/>
          <w:szCs w:val="20"/>
        </w:rPr>
        <w:t xml:space="preserve"> </w:t>
      </w:r>
      <w:r w:rsidRPr="002D1929">
        <w:rPr>
          <w:rFonts w:ascii="Arial" w:hAnsi="Arial" w:cs="Arial"/>
          <w:sz w:val="20"/>
          <w:szCs w:val="20"/>
        </w:rPr>
        <w:t xml:space="preserve">v souladu s právními předpisy, schválenými rozpočty, programy, uzavřenými smlouvami a jinými rozhodnutími. </w:t>
      </w:r>
    </w:p>
    <w:p w:rsidR="006B13D5" w:rsidRPr="002D1929" w:rsidRDefault="006B13D5">
      <w:pPr>
        <w:pStyle w:val="Default"/>
        <w:spacing w:after="120" w:line="276" w:lineRule="auto"/>
        <w:jc w:val="both"/>
        <w:rPr>
          <w:rFonts w:ascii="Arial" w:hAnsi="Arial" w:cs="Arial"/>
          <w:sz w:val="20"/>
          <w:szCs w:val="20"/>
        </w:rPr>
      </w:pPr>
      <w:r w:rsidRPr="002D1929">
        <w:rPr>
          <w:rFonts w:ascii="Arial" w:hAnsi="Arial" w:cs="Arial"/>
          <w:b/>
          <w:sz w:val="20"/>
          <w:szCs w:val="20"/>
        </w:rPr>
        <w:t xml:space="preserve">Účelem předběžné kontroly je </w:t>
      </w:r>
      <w:r w:rsidR="00A8480B">
        <w:rPr>
          <w:rFonts w:ascii="Arial" w:hAnsi="Arial" w:cs="Arial"/>
          <w:b/>
          <w:sz w:val="20"/>
          <w:szCs w:val="20"/>
        </w:rPr>
        <w:t>posoudit připravovanou operaci a schválit</w:t>
      </w:r>
      <w:r w:rsidRPr="002D1929">
        <w:rPr>
          <w:rFonts w:ascii="Arial" w:hAnsi="Arial" w:cs="Arial"/>
          <w:b/>
          <w:sz w:val="20"/>
          <w:szCs w:val="20"/>
        </w:rPr>
        <w:t xml:space="preserve"> t</w:t>
      </w:r>
      <w:r w:rsidR="00A8480B">
        <w:rPr>
          <w:rFonts w:ascii="Arial" w:hAnsi="Arial" w:cs="Arial"/>
          <w:b/>
          <w:sz w:val="20"/>
          <w:szCs w:val="20"/>
        </w:rPr>
        <w:t>u</w:t>
      </w:r>
      <w:r w:rsidRPr="002D1929">
        <w:rPr>
          <w:rFonts w:ascii="Arial" w:hAnsi="Arial" w:cs="Arial"/>
          <w:b/>
          <w:sz w:val="20"/>
          <w:szCs w:val="20"/>
        </w:rPr>
        <w:t xml:space="preserve"> nejlepší variant</w:t>
      </w:r>
      <w:r w:rsidR="00A8480B">
        <w:rPr>
          <w:rFonts w:ascii="Arial" w:hAnsi="Arial" w:cs="Arial"/>
          <w:b/>
          <w:sz w:val="20"/>
          <w:szCs w:val="20"/>
        </w:rPr>
        <w:t>u k </w:t>
      </w:r>
      <w:r w:rsidRPr="002D1929">
        <w:rPr>
          <w:rFonts w:ascii="Arial" w:hAnsi="Arial" w:cs="Arial"/>
          <w:b/>
          <w:sz w:val="20"/>
          <w:szCs w:val="20"/>
        </w:rPr>
        <w:t>dos</w:t>
      </w:r>
      <w:r w:rsidR="00A8480B">
        <w:rPr>
          <w:rFonts w:ascii="Arial" w:hAnsi="Arial" w:cs="Arial"/>
          <w:b/>
          <w:sz w:val="20"/>
          <w:szCs w:val="20"/>
        </w:rPr>
        <w:t>ažení stanového cíle (cílů)</w:t>
      </w:r>
      <w:r w:rsidRPr="002D1929">
        <w:rPr>
          <w:rFonts w:ascii="Arial" w:hAnsi="Arial" w:cs="Arial"/>
          <w:sz w:val="20"/>
          <w:szCs w:val="20"/>
        </w:rPr>
        <w:t xml:space="preserve">. Obecně je obsahem předběžné kontroly následující: </w:t>
      </w:r>
    </w:p>
    <w:p w:rsidR="006B13D5" w:rsidRPr="002D1929" w:rsidRDefault="006B13D5">
      <w:pPr>
        <w:pStyle w:val="Default"/>
        <w:numPr>
          <w:ilvl w:val="0"/>
          <w:numId w:val="6"/>
        </w:numPr>
        <w:spacing w:line="276" w:lineRule="auto"/>
        <w:ind w:left="425" w:hanging="357"/>
        <w:jc w:val="both"/>
        <w:rPr>
          <w:rFonts w:ascii="Arial" w:hAnsi="Arial" w:cs="Arial"/>
          <w:sz w:val="20"/>
          <w:szCs w:val="20"/>
        </w:rPr>
      </w:pPr>
      <w:r w:rsidRPr="002D1929">
        <w:rPr>
          <w:rFonts w:ascii="Arial" w:hAnsi="Arial" w:cs="Arial"/>
          <w:iCs/>
          <w:sz w:val="20"/>
          <w:szCs w:val="20"/>
        </w:rPr>
        <w:t xml:space="preserve">kontrola zamýšlených a stanovených cílů, </w:t>
      </w:r>
    </w:p>
    <w:p w:rsidR="006B13D5" w:rsidRPr="002D1929" w:rsidRDefault="006B13D5">
      <w:pPr>
        <w:pStyle w:val="Default"/>
        <w:numPr>
          <w:ilvl w:val="0"/>
          <w:numId w:val="6"/>
        </w:numPr>
        <w:spacing w:line="276" w:lineRule="auto"/>
        <w:ind w:left="425" w:hanging="357"/>
        <w:jc w:val="both"/>
        <w:rPr>
          <w:rFonts w:ascii="Arial" w:hAnsi="Arial" w:cs="Arial"/>
          <w:sz w:val="20"/>
          <w:szCs w:val="20"/>
        </w:rPr>
      </w:pPr>
      <w:r w:rsidRPr="002D1929">
        <w:rPr>
          <w:rFonts w:ascii="Arial" w:hAnsi="Arial" w:cs="Arial"/>
          <w:iCs/>
          <w:sz w:val="20"/>
          <w:szCs w:val="20"/>
        </w:rPr>
        <w:t xml:space="preserve">kontrola analýzy předpokladů a podmínek, </w:t>
      </w:r>
    </w:p>
    <w:p w:rsidR="006B13D5" w:rsidRPr="002D1929" w:rsidRDefault="006B13D5">
      <w:pPr>
        <w:pStyle w:val="Default"/>
        <w:numPr>
          <w:ilvl w:val="0"/>
          <w:numId w:val="6"/>
        </w:numPr>
        <w:spacing w:line="276" w:lineRule="auto"/>
        <w:ind w:left="425" w:hanging="357"/>
        <w:jc w:val="both"/>
        <w:rPr>
          <w:rFonts w:ascii="Arial" w:hAnsi="Arial" w:cs="Arial"/>
          <w:sz w:val="20"/>
          <w:szCs w:val="20"/>
        </w:rPr>
      </w:pPr>
      <w:r w:rsidRPr="002D1929">
        <w:rPr>
          <w:rFonts w:ascii="Arial" w:hAnsi="Arial" w:cs="Arial"/>
          <w:iCs/>
          <w:sz w:val="20"/>
          <w:szCs w:val="20"/>
        </w:rPr>
        <w:t xml:space="preserve">posouzení adekvátnosti jednotlivých možných variant řešení, </w:t>
      </w:r>
    </w:p>
    <w:p w:rsidR="006B13D5" w:rsidRPr="002D1929" w:rsidRDefault="006B13D5">
      <w:pPr>
        <w:pStyle w:val="Default"/>
        <w:numPr>
          <w:ilvl w:val="0"/>
          <w:numId w:val="6"/>
        </w:numPr>
        <w:spacing w:line="276" w:lineRule="auto"/>
        <w:ind w:left="425" w:hanging="357"/>
        <w:jc w:val="both"/>
        <w:rPr>
          <w:rFonts w:ascii="Arial" w:hAnsi="Arial" w:cs="Arial"/>
          <w:sz w:val="20"/>
          <w:szCs w:val="20"/>
        </w:rPr>
      </w:pPr>
      <w:r w:rsidRPr="002D1929">
        <w:rPr>
          <w:rFonts w:ascii="Arial" w:hAnsi="Arial" w:cs="Arial"/>
          <w:iCs/>
          <w:sz w:val="20"/>
          <w:szCs w:val="20"/>
        </w:rPr>
        <w:t xml:space="preserve">kontrola vhodnosti vymezených hodnotících kritérií, </w:t>
      </w:r>
    </w:p>
    <w:p w:rsidR="006B13D5" w:rsidRPr="002D1929" w:rsidRDefault="006B13D5">
      <w:pPr>
        <w:pStyle w:val="Default"/>
        <w:numPr>
          <w:ilvl w:val="0"/>
          <w:numId w:val="6"/>
        </w:numPr>
        <w:spacing w:line="276" w:lineRule="auto"/>
        <w:ind w:left="425" w:hanging="357"/>
        <w:jc w:val="both"/>
        <w:rPr>
          <w:rFonts w:ascii="Arial" w:hAnsi="Arial" w:cs="Arial"/>
          <w:sz w:val="20"/>
          <w:szCs w:val="20"/>
        </w:rPr>
      </w:pPr>
      <w:r w:rsidRPr="002D1929">
        <w:rPr>
          <w:rFonts w:ascii="Arial" w:hAnsi="Arial" w:cs="Arial"/>
          <w:iCs/>
          <w:sz w:val="20"/>
          <w:szCs w:val="20"/>
        </w:rPr>
        <w:t xml:space="preserve">posouzení kalkulace nákladů a přínosů jednotlivých variant, </w:t>
      </w:r>
    </w:p>
    <w:p w:rsidR="006B13D5" w:rsidRPr="002D1929" w:rsidRDefault="006B13D5">
      <w:pPr>
        <w:pStyle w:val="Default"/>
        <w:numPr>
          <w:ilvl w:val="0"/>
          <w:numId w:val="6"/>
        </w:numPr>
        <w:spacing w:line="276" w:lineRule="auto"/>
        <w:ind w:left="425" w:hanging="357"/>
        <w:jc w:val="both"/>
        <w:rPr>
          <w:rFonts w:ascii="Arial" w:hAnsi="Arial" w:cs="Arial"/>
          <w:sz w:val="20"/>
          <w:szCs w:val="20"/>
        </w:rPr>
      </w:pPr>
      <w:r w:rsidRPr="002D1929">
        <w:rPr>
          <w:rFonts w:ascii="Arial" w:hAnsi="Arial" w:cs="Arial"/>
          <w:iCs/>
          <w:sz w:val="20"/>
          <w:szCs w:val="20"/>
        </w:rPr>
        <w:t>posouzení identifikace rizik a to, jak mohou ohrozit realizaci jednotlivých variant</w:t>
      </w:r>
      <w:r w:rsidRPr="002D1929">
        <w:rPr>
          <w:rFonts w:ascii="Arial" w:hAnsi="Arial" w:cs="Arial"/>
          <w:sz w:val="20"/>
          <w:szCs w:val="20"/>
        </w:rPr>
        <w:t>.</w:t>
      </w:r>
    </w:p>
    <w:p w:rsidR="006B13D5" w:rsidRDefault="006B13D5" w:rsidP="009A3563">
      <w:pPr>
        <w:jc w:val="both"/>
        <w:rPr>
          <w:rFonts w:ascii="Arial" w:hAnsi="Arial" w:cs="Arial"/>
        </w:rPr>
      </w:pPr>
    </w:p>
    <w:p w:rsidR="00F61DA9" w:rsidRPr="002D1929" w:rsidRDefault="00F61DA9" w:rsidP="00F61DA9">
      <w:pPr>
        <w:pStyle w:val="Default"/>
        <w:spacing w:after="120" w:line="276" w:lineRule="auto"/>
        <w:jc w:val="both"/>
        <w:rPr>
          <w:rFonts w:ascii="Arial" w:hAnsi="Arial" w:cs="Arial"/>
          <w:sz w:val="20"/>
          <w:szCs w:val="20"/>
        </w:rPr>
      </w:pPr>
      <w:r>
        <w:rPr>
          <w:rFonts w:ascii="Arial" w:hAnsi="Arial" w:cs="Arial"/>
          <w:sz w:val="20"/>
          <w:szCs w:val="20"/>
        </w:rPr>
        <w:t xml:space="preserve">Při provádění předběžné řídící kontroly se uplatňuje princip 4 očí (tj. schvalování </w:t>
      </w:r>
      <w:r w:rsidRPr="00D20BAE">
        <w:rPr>
          <w:rFonts w:ascii="Arial" w:hAnsi="Arial" w:cs="Arial"/>
          <w:b/>
          <w:bCs/>
          <w:sz w:val="20"/>
          <w:szCs w:val="20"/>
        </w:rPr>
        <w:t>minimálně 2</w:t>
      </w:r>
      <w:r>
        <w:rPr>
          <w:rFonts w:ascii="Arial" w:hAnsi="Arial" w:cs="Arial"/>
          <w:sz w:val="20"/>
          <w:szCs w:val="20"/>
        </w:rPr>
        <w:t xml:space="preserve"> na sobě nezávislých osob).</w:t>
      </w:r>
    </w:p>
    <w:p w:rsidR="006B13D5" w:rsidRPr="002D1929" w:rsidRDefault="006B13D5">
      <w:pPr>
        <w:pStyle w:val="Default"/>
        <w:spacing w:line="276" w:lineRule="auto"/>
        <w:jc w:val="both"/>
        <w:rPr>
          <w:rFonts w:ascii="Arial" w:hAnsi="Arial" w:cs="Arial"/>
          <w:sz w:val="20"/>
          <w:szCs w:val="20"/>
        </w:rPr>
      </w:pPr>
      <w:r w:rsidRPr="002D1929">
        <w:rPr>
          <w:rFonts w:ascii="Arial" w:hAnsi="Arial" w:cs="Arial"/>
          <w:sz w:val="20"/>
          <w:szCs w:val="20"/>
        </w:rPr>
        <w:t xml:space="preserve">Předběžná řídicí kontrola je vykonávána jak pro závazky, tak pro nároky. V obou případech probíhá ve dvou fázích – </w:t>
      </w:r>
      <w:r w:rsidRPr="002D1929">
        <w:rPr>
          <w:rFonts w:ascii="Arial" w:hAnsi="Arial" w:cs="Arial"/>
          <w:b/>
          <w:sz w:val="20"/>
          <w:szCs w:val="20"/>
        </w:rPr>
        <w:t>před vznikem a po vzniku závazku a nároku</w:t>
      </w:r>
      <w:r w:rsidRPr="002D1929">
        <w:rPr>
          <w:rFonts w:ascii="Arial" w:hAnsi="Arial" w:cs="Arial"/>
          <w:sz w:val="20"/>
          <w:szCs w:val="20"/>
        </w:rPr>
        <w:t xml:space="preserve">. Toto ilustrují níže uvedená schémata. </w:t>
      </w:r>
    </w:p>
    <w:p w:rsidR="006B13D5" w:rsidRDefault="00F61DA9" w:rsidP="009A3563">
      <w:pPr>
        <w:jc w:val="both"/>
        <w:rPr>
          <w:rFonts w:ascii="Arial" w:hAnsi="Arial" w:cs="Arial"/>
        </w:rPr>
      </w:pPr>
      <w:r>
        <w:rPr>
          <w:rFonts w:ascii="Arial" w:hAnsi="Arial" w:cs="Arial"/>
          <w:noProof/>
          <w:lang w:eastAsia="cs-CZ"/>
        </w:rPr>
        <mc:AlternateContent>
          <mc:Choice Requires="wps">
            <w:drawing>
              <wp:anchor distT="0" distB="0" distL="114300" distR="114300" simplePos="0" relativeHeight="251674624" behindDoc="0" locked="0" layoutInCell="1" allowOverlap="1" wp14:anchorId="686D217E" wp14:editId="3DAABD09">
                <wp:simplePos x="0" y="0"/>
                <wp:positionH relativeFrom="column">
                  <wp:posOffset>17585</wp:posOffset>
                </wp:positionH>
                <wp:positionV relativeFrom="paragraph">
                  <wp:posOffset>130077</wp:posOffset>
                </wp:positionV>
                <wp:extent cx="6162723" cy="1811216"/>
                <wp:effectExtent l="0" t="0" r="28575" b="17780"/>
                <wp:wrapNone/>
                <wp:docPr id="19" name="Obdélník 19"/>
                <wp:cNvGraphicFramePr/>
                <a:graphic xmlns:a="http://schemas.openxmlformats.org/drawingml/2006/main">
                  <a:graphicData uri="http://schemas.microsoft.com/office/word/2010/wordprocessingShape">
                    <wps:wsp>
                      <wps:cNvSpPr/>
                      <wps:spPr>
                        <a:xfrm>
                          <a:off x="0" y="0"/>
                          <a:ext cx="6162723" cy="1811216"/>
                        </a:xfrm>
                        <a:prstGeom prst="rect">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B09213" id="Obdélník 19" o:spid="_x0000_s1026" style="position:absolute;margin-left:1.4pt;margin-top:10.25pt;width:485.25pt;height:14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" filled="f" strokecolor="#243f60 [1604]" strokeweight="1pt"/>
            </w:pict>
          </mc:Fallback>
        </mc:AlternateContent>
      </w:r>
    </w:p>
    <w:p w:rsidR="006B13D5" w:rsidRPr="00580594" w:rsidRDefault="006B13D5" w:rsidP="00580594">
      <w:pPr>
        <w:ind w:left="284"/>
        <w:rPr>
          <w:rFonts w:ascii="Arial" w:hAnsi="Arial" w:cs="Arial"/>
          <w:color w:val="0070C0"/>
          <w:sz w:val="24"/>
          <w:szCs w:val="24"/>
        </w:rPr>
      </w:pPr>
      <w:r w:rsidRPr="00580594">
        <w:rPr>
          <w:rFonts w:ascii="Arial" w:hAnsi="Arial" w:cs="Arial"/>
          <w:color w:val="0070C0"/>
          <w:sz w:val="24"/>
          <w:szCs w:val="24"/>
        </w:rPr>
        <w:t>Předběžná řídicí kontrola před a po vzniku závazku</w:t>
      </w:r>
    </w:p>
    <w:p w:rsidR="006B13D5" w:rsidRPr="00126255" w:rsidRDefault="006B13D5" w:rsidP="00F61DA9">
      <w:pPr>
        <w:ind w:left="284"/>
        <w:jc w:val="both"/>
        <w:rPr>
          <w:rFonts w:ascii="Arial" w:hAnsi="Arial" w:cs="Arial"/>
          <w:b/>
          <w:u w:val="single"/>
        </w:rPr>
      </w:pPr>
      <w:r w:rsidRPr="00126255">
        <w:rPr>
          <w:rFonts w:ascii="Arial" w:hAnsi="Arial" w:cs="Arial"/>
          <w:noProof/>
          <w:lang w:eastAsia="cs-CZ"/>
        </w:rPr>
        <w:drawing>
          <wp:inline distT="0" distB="0" distL="0" distR="0" wp14:anchorId="5A22C913" wp14:editId="0388D0B2">
            <wp:extent cx="5657850" cy="1209675"/>
            <wp:effectExtent l="19050" t="0" r="19050" b="9525"/>
            <wp:docPr id="25" name="Diagram 23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rsidR="00D52DF9" w:rsidRDefault="00D52DF9" w:rsidP="009A3563">
      <w:pPr>
        <w:jc w:val="both"/>
        <w:rPr>
          <w:rFonts w:ascii="Arial" w:hAnsi="Arial" w:cs="Arial"/>
          <w:b/>
          <w:u w:val="single"/>
        </w:rPr>
      </w:pPr>
    </w:p>
    <w:p w:rsidR="00E40158" w:rsidRPr="00126255" w:rsidRDefault="00F61DA9" w:rsidP="009A3563">
      <w:pPr>
        <w:jc w:val="both"/>
        <w:rPr>
          <w:rFonts w:ascii="Arial" w:hAnsi="Arial" w:cs="Arial"/>
          <w:b/>
          <w:u w:val="single"/>
        </w:rPr>
      </w:pPr>
      <w:r>
        <w:rPr>
          <w:rFonts w:ascii="Arial" w:hAnsi="Arial" w:cs="Arial"/>
          <w:noProof/>
          <w:lang w:eastAsia="cs-CZ"/>
        </w:rPr>
        <mc:AlternateContent>
          <mc:Choice Requires="wps">
            <w:drawing>
              <wp:anchor distT="0" distB="0" distL="114300" distR="114300" simplePos="0" relativeHeight="251676672" behindDoc="0" locked="0" layoutInCell="1" allowOverlap="1" wp14:anchorId="32BAFAA2" wp14:editId="4A2DD4A5">
                <wp:simplePos x="0" y="0"/>
                <wp:positionH relativeFrom="column">
                  <wp:posOffset>20076</wp:posOffset>
                </wp:positionH>
                <wp:positionV relativeFrom="paragraph">
                  <wp:posOffset>146783</wp:posOffset>
                </wp:positionV>
                <wp:extent cx="6162723" cy="1811216"/>
                <wp:effectExtent l="0" t="0" r="28575" b="17780"/>
                <wp:wrapNone/>
                <wp:docPr id="20" name="Obdélník 20"/>
                <wp:cNvGraphicFramePr/>
                <a:graphic xmlns:a="http://schemas.openxmlformats.org/drawingml/2006/main">
                  <a:graphicData uri="http://schemas.microsoft.com/office/word/2010/wordprocessingShape">
                    <wps:wsp>
                      <wps:cNvSpPr/>
                      <wps:spPr>
                        <a:xfrm>
                          <a:off x="0" y="0"/>
                          <a:ext cx="6162723" cy="1811216"/>
                        </a:xfrm>
                        <a:prstGeom prst="rect">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5846C" id="Obdélník 20" o:spid="_x0000_s1026" style="position:absolute;margin-left:1.6pt;margin-top:11.55pt;width:485.25pt;height:14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" filled="f" strokecolor="#243f60 [1604]" strokeweight="1pt"/>
            </w:pict>
          </mc:Fallback>
        </mc:AlternateContent>
      </w:r>
    </w:p>
    <w:p w:rsidR="006B13D5" w:rsidRPr="00580594" w:rsidRDefault="006B13D5" w:rsidP="00580594">
      <w:pPr>
        <w:ind w:left="284"/>
        <w:rPr>
          <w:rFonts w:ascii="Arial" w:hAnsi="Arial" w:cs="Arial"/>
          <w:color w:val="0070C0"/>
          <w:sz w:val="24"/>
          <w:szCs w:val="24"/>
        </w:rPr>
      </w:pPr>
      <w:r w:rsidRPr="00580594">
        <w:rPr>
          <w:rFonts w:ascii="Arial" w:hAnsi="Arial" w:cs="Arial"/>
          <w:color w:val="0070C0"/>
          <w:sz w:val="24"/>
          <w:szCs w:val="24"/>
        </w:rPr>
        <w:t>Předběžná řídicí kontrola před a po vzniku nároku</w:t>
      </w:r>
    </w:p>
    <w:p w:rsidR="006B13D5" w:rsidRPr="00126255" w:rsidRDefault="006B13D5" w:rsidP="00F61DA9">
      <w:pPr>
        <w:ind w:left="284"/>
        <w:jc w:val="both"/>
        <w:rPr>
          <w:rFonts w:ascii="Arial" w:hAnsi="Arial" w:cs="Arial"/>
        </w:rPr>
      </w:pPr>
      <w:r w:rsidRPr="00126255">
        <w:rPr>
          <w:rFonts w:ascii="Arial" w:hAnsi="Arial" w:cs="Arial"/>
          <w:noProof/>
          <w:lang w:eastAsia="cs-CZ"/>
        </w:rPr>
        <w:drawing>
          <wp:inline distT="0" distB="0" distL="0" distR="0" wp14:anchorId="5B4395D5" wp14:editId="4AD7E8B1">
            <wp:extent cx="5657850" cy="1209675"/>
            <wp:effectExtent l="19050" t="0" r="19050" b="9525"/>
            <wp:docPr id="26" name="Diagram 23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rsidR="006B13D5" w:rsidRPr="00126255" w:rsidRDefault="006B13D5" w:rsidP="009A3563">
      <w:pPr>
        <w:jc w:val="both"/>
        <w:rPr>
          <w:rFonts w:ascii="Arial" w:hAnsi="Arial" w:cs="Arial"/>
        </w:rPr>
      </w:pPr>
    </w:p>
    <w:p w:rsidR="006B13D5" w:rsidRDefault="006B13D5" w:rsidP="009A3563">
      <w:pPr>
        <w:jc w:val="both"/>
        <w:rPr>
          <w:rFonts w:ascii="Arial" w:hAnsi="Arial" w:cs="Arial"/>
          <w:sz w:val="20"/>
          <w:szCs w:val="20"/>
        </w:rPr>
      </w:pPr>
      <w:r w:rsidRPr="00580594">
        <w:rPr>
          <w:rFonts w:ascii="Arial" w:hAnsi="Arial" w:cs="Arial"/>
          <w:b/>
          <w:sz w:val="20"/>
          <w:szCs w:val="20"/>
        </w:rPr>
        <w:t xml:space="preserve">Ve výše uvedených schématech jsou uvedeny osoby (funkce), které musí povinně ze zákona provádět schvalovací postupy v jednotlivých fázích předběžné řídicí kontroly. </w:t>
      </w:r>
      <w:r w:rsidRPr="002D1929">
        <w:rPr>
          <w:rFonts w:ascii="Arial" w:hAnsi="Arial" w:cs="Arial"/>
          <w:sz w:val="20"/>
          <w:szCs w:val="20"/>
        </w:rPr>
        <w:t>Do procesu však mohou být zapojeni i jiní zaměstnanci organizace, kteří vykonávají dílčí části (připravují podklady, mají poradní funkci). Tyto osoby však nemají pravomoc rozhodovat o schválení či zamítnutí dané fáze operace a jsou v podstatě „pomocníci“ pro rozhodnutí příkazce operace, správce rozpočtu nebo hlavního účetního.</w:t>
      </w:r>
    </w:p>
    <w:p w:rsidR="005A670F" w:rsidRPr="003159B8" w:rsidRDefault="005A670F" w:rsidP="009A3563">
      <w:pPr>
        <w:pStyle w:val="Nadpis1"/>
        <w:numPr>
          <w:ilvl w:val="3"/>
          <w:numId w:val="28"/>
        </w:numPr>
        <w:spacing w:line="276" w:lineRule="auto"/>
        <w:ind w:left="426" w:hanging="426"/>
        <w:jc w:val="both"/>
        <w:rPr>
          <w:rFonts w:ascii="Arial" w:hAnsi="Arial" w:cs="Arial"/>
          <w:sz w:val="24"/>
          <w:szCs w:val="24"/>
        </w:rPr>
      </w:pPr>
      <w:bookmarkStart w:id="175" w:name="_Toc14781158"/>
      <w:bookmarkStart w:id="176" w:name="_Toc14901394"/>
      <w:bookmarkStart w:id="177" w:name="_Toc14985617"/>
      <w:bookmarkStart w:id="178" w:name="_Toc13690071"/>
      <w:bookmarkStart w:id="179" w:name="_Toc13690168"/>
      <w:bookmarkStart w:id="180" w:name="_Toc13690340"/>
      <w:bookmarkStart w:id="181" w:name="_Toc13693392"/>
      <w:bookmarkStart w:id="182" w:name="_Toc13693488"/>
      <w:bookmarkStart w:id="183" w:name="_Toc13693606"/>
      <w:bookmarkStart w:id="184" w:name="_Toc13693701"/>
      <w:bookmarkStart w:id="185" w:name="_Toc14781159"/>
      <w:bookmarkStart w:id="186" w:name="_Toc14901395"/>
      <w:bookmarkStart w:id="187" w:name="_Toc14985618"/>
      <w:bookmarkStart w:id="188" w:name="_Toc413759081"/>
      <w:bookmarkStart w:id="189" w:name="_Toc424560852"/>
      <w:bookmarkStart w:id="190" w:name="_Toc4350223"/>
      <w:bookmarkStart w:id="191" w:name="_Toc20288804"/>
      <w:bookmarkEnd w:id="175"/>
      <w:bookmarkEnd w:id="176"/>
      <w:bookmarkEnd w:id="177"/>
      <w:bookmarkEnd w:id="178"/>
      <w:bookmarkEnd w:id="179"/>
      <w:bookmarkEnd w:id="180"/>
      <w:bookmarkEnd w:id="181"/>
      <w:bookmarkEnd w:id="182"/>
      <w:bookmarkEnd w:id="183"/>
      <w:bookmarkEnd w:id="184"/>
      <w:bookmarkEnd w:id="185"/>
      <w:bookmarkEnd w:id="186"/>
      <w:bookmarkEnd w:id="187"/>
      <w:r w:rsidRPr="003159B8">
        <w:rPr>
          <w:rFonts w:ascii="Arial" w:hAnsi="Arial" w:cs="Arial"/>
          <w:sz w:val="24"/>
          <w:szCs w:val="24"/>
        </w:rPr>
        <w:t>Předběžná řídicí kontrola před vznikem závazku</w:t>
      </w:r>
      <w:bookmarkEnd w:id="188"/>
      <w:bookmarkEnd w:id="189"/>
      <w:bookmarkEnd w:id="190"/>
      <w:bookmarkEnd w:id="191"/>
    </w:p>
    <w:p w:rsidR="005A670F" w:rsidRPr="008D4124" w:rsidRDefault="005A670F" w:rsidP="009A3563">
      <w:pPr>
        <w:spacing w:line="276" w:lineRule="auto"/>
        <w:jc w:val="both"/>
        <w:rPr>
          <w:rFonts w:ascii="Arial" w:hAnsi="Arial" w:cs="Arial"/>
          <w:sz w:val="20"/>
          <w:szCs w:val="20"/>
        </w:rPr>
      </w:pPr>
      <w:r w:rsidRPr="008D4124">
        <w:rPr>
          <w:rFonts w:ascii="Arial" w:hAnsi="Arial" w:cs="Arial"/>
          <w:sz w:val="20"/>
          <w:szCs w:val="20"/>
        </w:rPr>
        <w:t>Předběžná řídicí kontrola před vznikem závazku</w:t>
      </w:r>
      <w:r w:rsidR="00985CC3">
        <w:rPr>
          <w:rFonts w:ascii="Arial" w:hAnsi="Arial" w:cs="Arial"/>
          <w:sz w:val="20"/>
          <w:szCs w:val="20"/>
        </w:rPr>
        <w:t xml:space="preserve"> </w:t>
      </w:r>
      <w:r w:rsidR="00985CC3" w:rsidRPr="009A3563">
        <w:rPr>
          <w:rFonts w:ascii="Arial" w:hAnsi="Arial" w:cs="Arial"/>
          <w:sz w:val="20"/>
          <w:szCs w:val="20"/>
        </w:rPr>
        <w:t>(§ 13 vyhlášky č. 416/2004 Sb.),</w:t>
      </w:r>
      <w:r w:rsidRPr="008D4124">
        <w:rPr>
          <w:rFonts w:ascii="Arial" w:hAnsi="Arial" w:cs="Arial"/>
          <w:sz w:val="20"/>
          <w:szCs w:val="20"/>
        </w:rPr>
        <w:t xml:space="preserve"> je zásadním prvkem řídicí kontroly, neboť významně ovlivňuje finanční hospodaření organizace. Cílem procesu je mít zaevidované a schválené veškeré požadavky na budoucí výdaje organizace. Organizace má mít podchyceny veškeré operace, které ji zavazují k budoucí platbě. Proces spočívá nejen v přijetí rozhodnutí, zda za stanovených podmínek dojde k uzavření závazku, ale umožňuje také předcházet případům, které mohou negativně ovlivnit stanovené cíle organizace, přinést nepřiměřená rizika a porušit efektivní, účelné a hospodárné nakládání s veřejnými prostředky.</w:t>
      </w:r>
    </w:p>
    <w:p w:rsidR="00BB5397" w:rsidRPr="00580594" w:rsidRDefault="00BB5397" w:rsidP="00580594">
      <w:pPr>
        <w:spacing w:after="0" w:line="276" w:lineRule="auto"/>
        <w:rPr>
          <w:rFonts w:ascii="Arial" w:hAnsi="Arial" w:cs="Arial"/>
          <w:b/>
        </w:rPr>
      </w:pPr>
      <w:r w:rsidRPr="00580594">
        <w:rPr>
          <w:rFonts w:ascii="Arial" w:hAnsi="Arial" w:cs="Arial"/>
          <w:b/>
        </w:rPr>
        <w:t>Příkazce operace před vznikem závazku prověří především:</w:t>
      </w:r>
    </w:p>
    <w:p w:rsidR="00BB5397" w:rsidRPr="00580594" w:rsidRDefault="00BB5397" w:rsidP="00580594">
      <w:pPr>
        <w:numPr>
          <w:ilvl w:val="0"/>
          <w:numId w:val="115"/>
        </w:numPr>
        <w:spacing w:after="0" w:line="276" w:lineRule="auto"/>
        <w:jc w:val="both"/>
        <w:rPr>
          <w:rFonts w:ascii="Arial" w:hAnsi="Arial" w:cs="Arial"/>
        </w:rPr>
      </w:pPr>
      <w:r w:rsidRPr="00580594">
        <w:rPr>
          <w:rFonts w:ascii="Arial" w:hAnsi="Arial" w:cs="Arial"/>
        </w:rPr>
        <w:t>oprávněnost a nezbytnost předpokládaného závazku vzhledem k navrhovanému účelu a v porovnání s potřebami a cíli organizace,</w:t>
      </w:r>
    </w:p>
    <w:p w:rsidR="00BB5397" w:rsidRPr="00580594" w:rsidRDefault="00BB5397" w:rsidP="00580594">
      <w:pPr>
        <w:numPr>
          <w:ilvl w:val="0"/>
          <w:numId w:val="115"/>
        </w:numPr>
        <w:spacing w:after="0" w:line="276" w:lineRule="auto"/>
        <w:jc w:val="both"/>
        <w:rPr>
          <w:rFonts w:ascii="Arial" w:hAnsi="Arial" w:cs="Arial"/>
        </w:rPr>
      </w:pPr>
      <w:r w:rsidRPr="00580594">
        <w:rPr>
          <w:rFonts w:ascii="Arial" w:hAnsi="Arial" w:cs="Arial"/>
        </w:rPr>
        <w:t xml:space="preserve">správnost ve vztahu k platným právním předpisům a přijatým usnesením zřizovatele,  </w:t>
      </w:r>
    </w:p>
    <w:p w:rsidR="00BB5397" w:rsidRPr="00580594" w:rsidRDefault="00BB5397" w:rsidP="00580594">
      <w:pPr>
        <w:numPr>
          <w:ilvl w:val="0"/>
          <w:numId w:val="115"/>
        </w:numPr>
        <w:spacing w:after="0" w:line="276" w:lineRule="auto"/>
        <w:jc w:val="both"/>
        <w:rPr>
          <w:rFonts w:ascii="Arial" w:hAnsi="Arial" w:cs="Arial"/>
        </w:rPr>
      </w:pPr>
      <w:r w:rsidRPr="00580594">
        <w:rPr>
          <w:rFonts w:ascii="Arial" w:hAnsi="Arial" w:cs="Arial"/>
        </w:rPr>
        <w:t>správnost ve vazbě na vnitřní předpisy organizace,</w:t>
      </w:r>
    </w:p>
    <w:p w:rsidR="00BB5397" w:rsidRPr="00580594" w:rsidRDefault="00BB5397" w:rsidP="00580594">
      <w:pPr>
        <w:numPr>
          <w:ilvl w:val="0"/>
          <w:numId w:val="115"/>
        </w:numPr>
        <w:spacing w:after="0" w:line="276" w:lineRule="auto"/>
        <w:jc w:val="both"/>
        <w:rPr>
          <w:rFonts w:ascii="Arial" w:hAnsi="Arial" w:cs="Arial"/>
        </w:rPr>
      </w:pPr>
      <w:r w:rsidRPr="00580594">
        <w:rPr>
          <w:rFonts w:ascii="Arial" w:hAnsi="Arial" w:cs="Arial"/>
        </w:rPr>
        <w:t>správnost ve vztahu k postupům a podmínkám stanoveným pro zadávání veřejných zakázek a k uzavřeným smlouvám,</w:t>
      </w:r>
    </w:p>
    <w:p w:rsidR="00BB5397" w:rsidRPr="00580594" w:rsidRDefault="00BB5397" w:rsidP="00580594">
      <w:pPr>
        <w:numPr>
          <w:ilvl w:val="0"/>
          <w:numId w:val="115"/>
        </w:numPr>
        <w:spacing w:after="0" w:line="276" w:lineRule="auto"/>
        <w:jc w:val="both"/>
        <w:rPr>
          <w:rFonts w:ascii="Arial" w:hAnsi="Arial" w:cs="Arial"/>
        </w:rPr>
      </w:pPr>
      <w:r w:rsidRPr="00580594">
        <w:rPr>
          <w:rFonts w:ascii="Arial" w:hAnsi="Arial" w:cs="Arial"/>
        </w:rPr>
        <w:t>hospodárnost, účelnost a efektivnost předpokládaného závazku posouzené dle kritérií 3E stanovených organizací,</w:t>
      </w:r>
    </w:p>
    <w:p w:rsidR="00BB5397" w:rsidRPr="00580594" w:rsidRDefault="00BB5397" w:rsidP="00580594">
      <w:pPr>
        <w:numPr>
          <w:ilvl w:val="0"/>
          <w:numId w:val="115"/>
        </w:numPr>
        <w:spacing w:after="0" w:line="276" w:lineRule="auto"/>
        <w:jc w:val="both"/>
        <w:rPr>
          <w:rFonts w:ascii="Arial" w:hAnsi="Arial" w:cs="Arial"/>
        </w:rPr>
      </w:pPr>
      <w:r w:rsidRPr="00580594">
        <w:rPr>
          <w:rFonts w:ascii="Arial" w:hAnsi="Arial" w:cs="Arial"/>
        </w:rPr>
        <w:t>možná rizika, která se mohou vyskytnout (vícepráce, nedodání včas, následné náklady, nejednoznačná specifikace dodávky),</w:t>
      </w:r>
    </w:p>
    <w:p w:rsidR="00BB5397" w:rsidRPr="00580594" w:rsidRDefault="00BB5397" w:rsidP="00580594">
      <w:pPr>
        <w:numPr>
          <w:ilvl w:val="0"/>
          <w:numId w:val="115"/>
        </w:numPr>
        <w:spacing w:after="0" w:line="276" w:lineRule="auto"/>
        <w:jc w:val="both"/>
        <w:rPr>
          <w:rFonts w:ascii="Arial" w:hAnsi="Arial" w:cs="Arial"/>
        </w:rPr>
      </w:pPr>
      <w:r w:rsidRPr="00580594">
        <w:rPr>
          <w:rFonts w:ascii="Arial" w:hAnsi="Arial" w:cs="Arial"/>
        </w:rPr>
        <w:t>přiložení všech souvisejících dokladů k operaci, pokud jsou příkazcem operace vyžadovány,</w:t>
      </w:r>
    </w:p>
    <w:p w:rsidR="00BB5397" w:rsidRPr="00580594" w:rsidRDefault="00BB5397" w:rsidP="00580594">
      <w:pPr>
        <w:numPr>
          <w:ilvl w:val="0"/>
          <w:numId w:val="115"/>
        </w:numPr>
        <w:spacing w:after="0" w:line="276" w:lineRule="auto"/>
        <w:jc w:val="both"/>
        <w:rPr>
          <w:rFonts w:ascii="Arial" w:hAnsi="Arial" w:cs="Arial"/>
        </w:rPr>
      </w:pPr>
      <w:r w:rsidRPr="00580594">
        <w:rPr>
          <w:rFonts w:ascii="Arial" w:hAnsi="Arial" w:cs="Arial"/>
        </w:rPr>
        <w:t xml:space="preserve">rozhodne, zda má dojít k uveřejnění závazku do registru smluv. </w:t>
      </w:r>
    </w:p>
    <w:p w:rsidR="00BB5397" w:rsidRPr="00580594" w:rsidRDefault="00BB5397" w:rsidP="00580594">
      <w:pPr>
        <w:spacing w:after="0" w:line="276" w:lineRule="auto"/>
        <w:rPr>
          <w:rFonts w:ascii="Arial" w:hAnsi="Arial" w:cs="Arial"/>
        </w:rPr>
      </w:pPr>
      <w:r w:rsidRPr="00580594">
        <w:rPr>
          <w:rFonts w:ascii="Arial" w:hAnsi="Arial" w:cs="Arial"/>
        </w:rPr>
        <w:t xml:space="preserve">Příkazce operace stvrzuje, že prověřil výše uvedené. Doklad schválí a předá správci rozpočtu. V případě nedostatků může doklad vrátit s komentářem k doplnění předchozímu účastníkovi procesu nebo doklad zamítnout. </w:t>
      </w:r>
    </w:p>
    <w:p w:rsidR="00BB5397" w:rsidRPr="00580594" w:rsidRDefault="00BB5397" w:rsidP="00580594">
      <w:pPr>
        <w:spacing w:before="120" w:after="0" w:line="276" w:lineRule="auto"/>
        <w:rPr>
          <w:rFonts w:ascii="Arial" w:hAnsi="Arial" w:cs="Arial"/>
          <w:b/>
        </w:rPr>
      </w:pPr>
      <w:r w:rsidRPr="00580594">
        <w:rPr>
          <w:rFonts w:ascii="Arial" w:hAnsi="Arial" w:cs="Arial"/>
          <w:b/>
        </w:rPr>
        <w:t>Správce rozpočtu před vznikem závazku prověří především:</w:t>
      </w:r>
    </w:p>
    <w:p w:rsidR="00BB5397" w:rsidRPr="00580594" w:rsidRDefault="00BB5397" w:rsidP="00580594">
      <w:pPr>
        <w:numPr>
          <w:ilvl w:val="0"/>
          <w:numId w:val="116"/>
        </w:numPr>
        <w:spacing w:after="0" w:line="276" w:lineRule="auto"/>
        <w:jc w:val="both"/>
        <w:rPr>
          <w:rFonts w:ascii="Arial" w:hAnsi="Arial" w:cs="Arial"/>
        </w:rPr>
      </w:pPr>
      <w:r w:rsidRPr="00580594">
        <w:rPr>
          <w:rFonts w:ascii="Arial" w:hAnsi="Arial" w:cs="Arial"/>
        </w:rPr>
        <w:t>zda byl předpokládaný závazek schválen pověřeným příkazcem operace,</w:t>
      </w:r>
    </w:p>
    <w:p w:rsidR="00BB5397" w:rsidRPr="00580594" w:rsidRDefault="00BB5397" w:rsidP="00580594">
      <w:pPr>
        <w:numPr>
          <w:ilvl w:val="0"/>
          <w:numId w:val="116"/>
        </w:numPr>
        <w:spacing w:after="0" w:line="276" w:lineRule="auto"/>
        <w:jc w:val="both"/>
        <w:rPr>
          <w:rFonts w:ascii="Arial" w:hAnsi="Arial" w:cs="Arial"/>
        </w:rPr>
      </w:pPr>
      <w:r w:rsidRPr="00580594">
        <w:rPr>
          <w:rFonts w:ascii="Arial" w:hAnsi="Arial" w:cs="Arial"/>
        </w:rPr>
        <w:t>soulad navrženého financování s platnými právními předpisy, zejména pak pokud se jedná o vícezdrojové financování, dotace, účelově vázané prostředky či jiná rozhodnutí o nakládání s finančními prostředky,</w:t>
      </w:r>
    </w:p>
    <w:p w:rsidR="00BB5397" w:rsidRPr="00580594" w:rsidRDefault="00BB5397" w:rsidP="00580594">
      <w:pPr>
        <w:numPr>
          <w:ilvl w:val="0"/>
          <w:numId w:val="116"/>
        </w:numPr>
        <w:spacing w:after="0" w:line="276" w:lineRule="auto"/>
        <w:jc w:val="both"/>
        <w:rPr>
          <w:rFonts w:ascii="Arial" w:hAnsi="Arial" w:cs="Arial"/>
        </w:rPr>
      </w:pPr>
      <w:r w:rsidRPr="00580594">
        <w:rPr>
          <w:rFonts w:ascii="Arial" w:hAnsi="Arial" w:cs="Arial"/>
        </w:rPr>
        <w:t>oprávněnost budoucího výdaje ve vztahu ke schválenému finančnímu plánu, jeho rozpisu a k závazným ukazatelům pro příslušnou položku finančního plánu,</w:t>
      </w:r>
    </w:p>
    <w:p w:rsidR="00BB5397" w:rsidRPr="00580594" w:rsidRDefault="00BB5397" w:rsidP="00580594">
      <w:pPr>
        <w:numPr>
          <w:ilvl w:val="0"/>
          <w:numId w:val="116"/>
        </w:numPr>
        <w:spacing w:after="0" w:line="276" w:lineRule="auto"/>
        <w:jc w:val="both"/>
        <w:rPr>
          <w:rFonts w:ascii="Arial" w:hAnsi="Arial" w:cs="Arial"/>
        </w:rPr>
      </w:pPr>
      <w:r w:rsidRPr="00580594">
        <w:rPr>
          <w:rFonts w:ascii="Arial" w:hAnsi="Arial" w:cs="Arial"/>
        </w:rPr>
        <w:t>finanční dopad operace na finanční zdroje příslušného, popř. následujících účetních období, včetně nutnosti přijetí nezbytných opatření ve vztahu k finančnímu plánu organizace,</w:t>
      </w:r>
    </w:p>
    <w:p w:rsidR="00BB5397" w:rsidRPr="00580594" w:rsidRDefault="00BB5397" w:rsidP="00580594">
      <w:pPr>
        <w:numPr>
          <w:ilvl w:val="0"/>
          <w:numId w:val="116"/>
        </w:numPr>
        <w:spacing w:after="0" w:line="276" w:lineRule="auto"/>
        <w:jc w:val="both"/>
        <w:rPr>
          <w:rFonts w:ascii="Arial" w:hAnsi="Arial" w:cs="Arial"/>
        </w:rPr>
      </w:pPr>
      <w:r w:rsidRPr="00580594">
        <w:rPr>
          <w:rFonts w:ascii="Arial" w:hAnsi="Arial" w:cs="Arial"/>
        </w:rPr>
        <w:t xml:space="preserve">rizika vyplývající ze schválení předpokládaného závazku vzhledem k zajištění finančních zdrojů (např. kontrola spolehlivosti plátce DPH, kontrola insolvenčního rejstříku, výše stanoveného kurzu při platbě v cizí měně, použití fondů, aj.).  </w:t>
      </w:r>
    </w:p>
    <w:p w:rsidR="00BB5397" w:rsidRDefault="00BB5397" w:rsidP="00580594">
      <w:pPr>
        <w:spacing w:after="240" w:line="276" w:lineRule="auto"/>
        <w:rPr>
          <w:rFonts w:ascii="Arial" w:hAnsi="Arial" w:cs="Arial"/>
        </w:rPr>
      </w:pPr>
      <w:r w:rsidRPr="00580594">
        <w:rPr>
          <w:rFonts w:ascii="Arial" w:hAnsi="Arial" w:cs="Arial"/>
        </w:rPr>
        <w:t xml:space="preserve">Správce rozpočtu stvrzuje, že provedl výše uvedené. Doklad může schválit, vrátit předchozímu účastníkovi schvalování s připomínkami nebo zamítnout. </w:t>
      </w:r>
    </w:p>
    <w:p w:rsidR="00BB5397" w:rsidRPr="00580594" w:rsidRDefault="00302E02" w:rsidP="00580594">
      <w:pPr>
        <w:spacing w:after="240" w:line="276" w:lineRule="auto"/>
        <w:rPr>
          <w:rFonts w:ascii="Arial" w:hAnsi="Arial" w:cs="Arial"/>
        </w:rPr>
      </w:pPr>
      <w:r>
        <w:rPr>
          <w:rFonts w:ascii="Arial" w:hAnsi="Arial" w:cs="Arial"/>
          <w:noProof/>
          <w:lang w:eastAsia="cs-CZ"/>
        </w:rPr>
        <mc:AlternateContent>
          <mc:Choice Requires="wps">
            <w:drawing>
              <wp:anchor distT="0" distB="0" distL="114300" distR="114300" simplePos="0" relativeHeight="251678720" behindDoc="0" locked="0" layoutInCell="1" allowOverlap="1" wp14:anchorId="58069FBF" wp14:editId="112B4D3D">
                <wp:simplePos x="0" y="0"/>
                <wp:positionH relativeFrom="column">
                  <wp:posOffset>-49696</wp:posOffset>
                </wp:positionH>
                <wp:positionV relativeFrom="paragraph">
                  <wp:posOffset>812441</wp:posOffset>
                </wp:positionV>
                <wp:extent cx="6241774" cy="1811216"/>
                <wp:effectExtent l="0" t="0" r="26035" b="17780"/>
                <wp:wrapNone/>
                <wp:docPr id="11" name="Obdélník 11"/>
                <wp:cNvGraphicFramePr/>
                <a:graphic xmlns:a="http://schemas.openxmlformats.org/drawingml/2006/main">
                  <a:graphicData uri="http://schemas.microsoft.com/office/word/2010/wordprocessingShape">
                    <wps:wsp>
                      <wps:cNvSpPr/>
                      <wps:spPr>
                        <a:xfrm>
                          <a:off x="0" y="0"/>
                          <a:ext cx="6241774" cy="1811216"/>
                        </a:xfrm>
                        <a:prstGeom prst="rect">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43C4B" id="Obdélník 11" o:spid="_x0000_s1026" style="position:absolute;margin-left:-3.9pt;margin-top:63.95pt;width:491.5pt;height:142.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" filled="f" strokecolor="#243f60 [1604]" strokeweight="1pt"/>
            </w:pict>
          </mc:Fallback>
        </mc:AlternateContent>
      </w:r>
      <w:r w:rsidR="00BB5397" w:rsidRPr="00580594">
        <w:rPr>
          <w:rFonts w:ascii="Arial" w:hAnsi="Arial" w:cs="Arial"/>
          <w:b/>
        </w:rPr>
        <w:t>Schvalujícím postupem správce rozpočtu jsou schvalovány peněžní prostředky na celou dobu trvání předpokládaného závazku, tj. ve všech letech plnění.</w:t>
      </w:r>
      <w:r w:rsidR="00BB5397" w:rsidRPr="00580594">
        <w:rPr>
          <w:rFonts w:ascii="Arial" w:hAnsi="Arial" w:cs="Arial"/>
        </w:rPr>
        <w:t xml:space="preserve"> Povinností správce rozpočtu je zbývající část finančního plnění závazku postupně zpracovávat jako mandatorní výdaj do finančního plánu následujících období.</w:t>
      </w:r>
    </w:p>
    <w:p w:rsidR="005A670F" w:rsidRPr="00126255" w:rsidRDefault="005A670F" w:rsidP="00580594">
      <w:pPr>
        <w:spacing w:line="276" w:lineRule="auto"/>
        <w:jc w:val="both"/>
        <w:rPr>
          <w:rFonts w:ascii="Arial" w:hAnsi="Arial" w:cs="Arial"/>
        </w:rPr>
      </w:pPr>
    </w:p>
    <w:p w:rsidR="005A670F" w:rsidRPr="00126255" w:rsidRDefault="009F3104" w:rsidP="009A3563">
      <w:pPr>
        <w:spacing w:line="276" w:lineRule="auto"/>
        <w:jc w:val="both"/>
        <w:rPr>
          <w:rFonts w:ascii="Arial" w:hAnsi="Arial" w:cs="Arial"/>
        </w:rPr>
      </w:pPr>
      <w:r w:rsidRPr="00126255">
        <w:rPr>
          <w:rFonts w:ascii="Arial" w:hAnsi="Arial" w:cs="Arial"/>
          <w:noProof/>
          <w:lang w:eastAsia="cs-CZ"/>
        </w:rPr>
        <mc:AlternateContent>
          <mc:Choice Requires="wps">
            <w:drawing>
              <wp:anchor distT="0" distB="0" distL="114300" distR="114300" simplePos="0" relativeHeight="251666432" behindDoc="1" locked="0" layoutInCell="1" allowOverlap="1" wp14:anchorId="453ED163" wp14:editId="15F38D99">
                <wp:simplePos x="0" y="0"/>
                <wp:positionH relativeFrom="column">
                  <wp:posOffset>-47625</wp:posOffset>
                </wp:positionH>
                <wp:positionV relativeFrom="paragraph">
                  <wp:posOffset>-193040</wp:posOffset>
                </wp:positionV>
                <wp:extent cx="3838575" cy="1590675"/>
                <wp:effectExtent l="0" t="0" r="28575" b="66675"/>
                <wp:wrapNone/>
                <wp:docPr id="357" name="Obdélní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38575" cy="1590675"/>
                        </a:xfrm>
                        <a:prstGeom prst="rect">
                          <a:avLst/>
                        </a:prstGeom>
                        <a:gradFill rotWithShape="1">
                          <a:gsLst>
                            <a:gs pos="0">
                              <a:srgbClr val="BCBCBC"/>
                            </a:gs>
                            <a:gs pos="35001">
                              <a:srgbClr val="D0D0D0"/>
                            </a:gs>
                            <a:gs pos="100000">
                              <a:srgbClr val="EDEDED"/>
                            </a:gs>
                          </a:gsLst>
                          <a:lin ang="16200000" scaled="1"/>
                        </a:gradFill>
                        <a:ln w="9525">
                          <a:solidFill>
                            <a:srgbClr val="000000"/>
                          </a:solidFill>
                          <a:miter lim="800000"/>
                          <a:headEnd/>
                          <a:tailEnd/>
                        </a:ln>
                        <a:effectLst>
                          <a:outerShdw dist="20000" dir="5400000" rotWithShape="0">
                            <a:srgbClr val="00000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8884E2A" id="Obdélník 2" o:spid="_x0000_s1026" style="position:absolute;margin-left:-3.75pt;margin-top:-15.2pt;width:302.25pt;height:125.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" fillcolor="#bcbcbc">
                <v:fill color2="#ededed" rotate="t" angle="180" colors="0 #bcbcbc;22938f #d0d0d0;1 #ededed" focus="100%" type="gradient"/>
                <v:shadow on="t" color="black" opacity="24903f" origin=",.5" offset="0,.55556mm"/>
              </v:rect>
            </w:pict>
          </mc:Fallback>
        </mc:AlternateContent>
      </w:r>
      <w:r w:rsidR="005A670F" w:rsidRPr="00126255">
        <w:rPr>
          <w:rFonts w:ascii="Arial" w:hAnsi="Arial" w:cs="Arial"/>
          <w:noProof/>
          <w:lang w:eastAsia="cs-CZ"/>
        </w:rPr>
        <w:drawing>
          <wp:inline distT="0" distB="0" distL="0" distR="0" wp14:anchorId="3B8BD6C3" wp14:editId="7EBAC8CF">
            <wp:extent cx="5600700" cy="1209675"/>
            <wp:effectExtent l="19050" t="0" r="19050" b="9525"/>
            <wp:docPr id="50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rsidR="005A670F" w:rsidRPr="00126255" w:rsidRDefault="005A670F" w:rsidP="009A3563">
      <w:pPr>
        <w:spacing w:line="276" w:lineRule="auto"/>
        <w:ind w:firstLine="709"/>
        <w:jc w:val="both"/>
        <w:rPr>
          <w:rFonts w:ascii="Arial" w:hAnsi="Arial" w:cs="Arial"/>
        </w:rPr>
      </w:pPr>
    </w:p>
    <w:p w:rsidR="005A670F" w:rsidRDefault="005A670F" w:rsidP="009A3563">
      <w:pPr>
        <w:spacing w:line="276" w:lineRule="auto"/>
        <w:jc w:val="both"/>
        <w:rPr>
          <w:rFonts w:ascii="Arial" w:hAnsi="Arial" w:cs="Arial"/>
          <w:sz w:val="20"/>
          <w:szCs w:val="20"/>
        </w:rPr>
      </w:pPr>
      <w:r w:rsidRPr="0077614D">
        <w:rPr>
          <w:rFonts w:ascii="Arial" w:hAnsi="Arial" w:cs="Arial"/>
          <w:sz w:val="20"/>
          <w:szCs w:val="20"/>
        </w:rPr>
        <w:t xml:space="preserve">Závazky mohou organizaci vznikat různou formou. Jak bylo výše řečeno, o schvalování všech operací musí existovat prokazatelná auditní stopa, vznik závazku nevyjímaje. </w:t>
      </w:r>
      <w:r w:rsidRPr="0077614D">
        <w:rPr>
          <w:rFonts w:ascii="Arial" w:hAnsi="Arial" w:cs="Arial"/>
          <w:b/>
          <w:sz w:val="20"/>
          <w:szCs w:val="20"/>
        </w:rPr>
        <w:t>Proto není možné, aby u nějakého závazku organizace, byť se jedná třeba o drobný nákup, neexistovala prokazatelná auditní stopa vypovídající o celém procesu jeho schvalování</w:t>
      </w:r>
      <w:r w:rsidRPr="0077614D">
        <w:rPr>
          <w:rFonts w:ascii="Arial" w:hAnsi="Arial" w:cs="Arial"/>
          <w:sz w:val="20"/>
          <w:szCs w:val="20"/>
        </w:rPr>
        <w:t xml:space="preserve">. </w:t>
      </w:r>
    </w:p>
    <w:p w:rsidR="005A670F" w:rsidRPr="009A3563" w:rsidRDefault="008D3CE4" w:rsidP="009A3563">
      <w:pPr>
        <w:jc w:val="both"/>
        <w:rPr>
          <w:rFonts w:ascii="Arial" w:hAnsi="Arial" w:cs="Arial"/>
          <w:b/>
          <w:color w:val="262626"/>
        </w:rPr>
      </w:pPr>
      <w:r w:rsidRPr="009A3563">
        <w:rPr>
          <w:rFonts w:ascii="Arial" w:hAnsi="Arial" w:cs="Arial"/>
          <w:b/>
          <w:color w:val="262626"/>
        </w:rPr>
        <w:t>Schvalované doklady v rámci předběžné řídící kontroly před vznikem závazku</w:t>
      </w:r>
    </w:p>
    <w:p w:rsidR="00A67509" w:rsidRPr="00444A42" w:rsidRDefault="00A67509" w:rsidP="00A67509">
      <w:pPr>
        <w:pStyle w:val="Odstavecseseznamem"/>
        <w:numPr>
          <w:ilvl w:val="0"/>
          <w:numId w:val="8"/>
        </w:numPr>
        <w:ind w:left="426" w:hanging="426"/>
        <w:jc w:val="both"/>
        <w:rPr>
          <w:rFonts w:ascii="Arial" w:hAnsi="Arial" w:cs="Arial"/>
          <w:b/>
          <w:sz w:val="20"/>
          <w:szCs w:val="20"/>
        </w:rPr>
      </w:pPr>
      <w:r w:rsidRPr="00444A42">
        <w:rPr>
          <w:rFonts w:ascii="Arial" w:hAnsi="Arial" w:cs="Arial"/>
          <w:b/>
          <w:sz w:val="20"/>
          <w:szCs w:val="20"/>
        </w:rPr>
        <w:t>Žádanka</w:t>
      </w:r>
    </w:p>
    <w:p w:rsidR="00A67509" w:rsidRPr="00444A42" w:rsidRDefault="00A67509" w:rsidP="00A67509">
      <w:pPr>
        <w:pStyle w:val="Odstavecseseznamem"/>
        <w:numPr>
          <w:ilvl w:val="1"/>
          <w:numId w:val="33"/>
        </w:numPr>
        <w:spacing w:line="276" w:lineRule="auto"/>
        <w:ind w:left="851"/>
        <w:jc w:val="both"/>
        <w:rPr>
          <w:rFonts w:ascii="Arial" w:hAnsi="Arial" w:cs="Arial"/>
          <w:sz w:val="20"/>
          <w:szCs w:val="20"/>
        </w:rPr>
      </w:pPr>
      <w:r w:rsidRPr="00444A42">
        <w:rPr>
          <w:rFonts w:ascii="Arial" w:hAnsi="Arial" w:cs="Arial"/>
          <w:b/>
          <w:sz w:val="20"/>
          <w:szCs w:val="20"/>
        </w:rPr>
        <w:t>V případě, že se jedná o takový závazek, u nějž není potřeba písemný</w:t>
      </w:r>
      <w:r w:rsidRPr="00444A42">
        <w:rPr>
          <w:rFonts w:ascii="Arial" w:hAnsi="Arial" w:cs="Arial"/>
          <w:i/>
          <w:sz w:val="20"/>
          <w:szCs w:val="20"/>
        </w:rPr>
        <w:t xml:space="preserve"> podklad, provádí se předběžná řídicí kontrola před vznikem závazku prostřednictvím </w:t>
      </w:r>
      <w:r w:rsidRPr="00444A42">
        <w:rPr>
          <w:rFonts w:ascii="Arial" w:hAnsi="Arial" w:cs="Arial"/>
          <w:b/>
          <w:i/>
          <w:sz w:val="20"/>
          <w:szCs w:val="20"/>
        </w:rPr>
        <w:t>žádanky</w:t>
      </w:r>
      <w:r w:rsidRPr="00444A42">
        <w:rPr>
          <w:rFonts w:ascii="Arial" w:hAnsi="Arial" w:cs="Arial"/>
          <w:sz w:val="20"/>
          <w:szCs w:val="20"/>
        </w:rPr>
        <w:t xml:space="preserve"> </w:t>
      </w:r>
      <w:r w:rsidRPr="00444A42">
        <w:rPr>
          <w:rFonts w:ascii="Arial" w:hAnsi="Arial" w:cs="Arial"/>
          <w:b/>
          <w:i/>
          <w:sz w:val="20"/>
          <w:szCs w:val="20"/>
        </w:rPr>
        <w:t>o provedení předběžné řídicí kontroly před vznikem závazku</w:t>
      </w:r>
      <w:r w:rsidRPr="00444A42">
        <w:rPr>
          <w:rFonts w:ascii="Arial" w:hAnsi="Arial" w:cs="Arial"/>
          <w:sz w:val="20"/>
          <w:szCs w:val="20"/>
        </w:rPr>
        <w:t xml:space="preserve">. </w:t>
      </w:r>
    </w:p>
    <w:p w:rsidR="00A67509" w:rsidRPr="00444A42" w:rsidRDefault="00A67509" w:rsidP="00A67509">
      <w:pPr>
        <w:pStyle w:val="Odstavecseseznamem"/>
        <w:numPr>
          <w:ilvl w:val="1"/>
          <w:numId w:val="34"/>
        </w:numPr>
        <w:spacing w:line="276" w:lineRule="auto"/>
        <w:ind w:left="851"/>
        <w:jc w:val="both"/>
        <w:rPr>
          <w:rFonts w:ascii="Arial" w:hAnsi="Arial" w:cs="Arial"/>
          <w:sz w:val="20"/>
          <w:szCs w:val="20"/>
        </w:rPr>
      </w:pPr>
      <w:r w:rsidRPr="00444A42">
        <w:rPr>
          <w:rFonts w:ascii="Arial" w:hAnsi="Arial" w:cs="Arial"/>
          <w:i/>
          <w:sz w:val="20"/>
          <w:szCs w:val="20"/>
        </w:rPr>
        <w:t>Tato žádanka se tedy použije zejména na</w:t>
      </w:r>
      <w:r w:rsidRPr="00444A42">
        <w:rPr>
          <w:rFonts w:ascii="Arial" w:hAnsi="Arial" w:cs="Arial"/>
          <w:b/>
          <w:i/>
          <w:sz w:val="20"/>
          <w:szCs w:val="20"/>
        </w:rPr>
        <w:t>:</w:t>
      </w:r>
    </w:p>
    <w:p w:rsidR="00A67509" w:rsidRPr="00444A42" w:rsidRDefault="00A67509" w:rsidP="00A67509">
      <w:pPr>
        <w:pStyle w:val="Odstavecseseznamem"/>
        <w:numPr>
          <w:ilvl w:val="2"/>
          <w:numId w:val="8"/>
        </w:numPr>
        <w:spacing w:line="276" w:lineRule="auto"/>
        <w:ind w:left="1276"/>
        <w:jc w:val="both"/>
        <w:rPr>
          <w:rFonts w:ascii="Arial" w:hAnsi="Arial" w:cs="Arial"/>
          <w:sz w:val="20"/>
          <w:szCs w:val="20"/>
        </w:rPr>
      </w:pPr>
      <w:r w:rsidRPr="00444A42">
        <w:rPr>
          <w:rFonts w:ascii="Arial" w:hAnsi="Arial" w:cs="Arial"/>
          <w:b/>
          <w:i/>
          <w:sz w:val="20"/>
          <w:szCs w:val="20"/>
        </w:rPr>
        <w:t xml:space="preserve"> drobný nákup (nákup v hotovosti),</w:t>
      </w:r>
    </w:p>
    <w:p w:rsidR="00A67509" w:rsidRPr="00444A42" w:rsidRDefault="00A67509" w:rsidP="00A67509">
      <w:pPr>
        <w:pStyle w:val="Odstavecseseznamem"/>
        <w:numPr>
          <w:ilvl w:val="2"/>
          <w:numId w:val="8"/>
        </w:numPr>
        <w:spacing w:line="276" w:lineRule="auto"/>
        <w:ind w:left="1276"/>
        <w:jc w:val="both"/>
        <w:rPr>
          <w:rFonts w:ascii="Arial" w:hAnsi="Arial" w:cs="Arial"/>
          <w:b/>
          <w:i/>
          <w:sz w:val="20"/>
          <w:szCs w:val="20"/>
        </w:rPr>
      </w:pPr>
      <w:r w:rsidRPr="00444A42">
        <w:rPr>
          <w:rFonts w:ascii="Arial" w:hAnsi="Arial" w:cs="Arial"/>
          <w:b/>
          <w:i/>
          <w:sz w:val="20"/>
          <w:szCs w:val="20"/>
        </w:rPr>
        <w:t>objednávku, kterou dodavatel nepožaduje v písemné podobě, tzn. proces objednání je učiněn:</w:t>
      </w:r>
    </w:p>
    <w:p w:rsidR="00A67509" w:rsidRPr="00444A42" w:rsidRDefault="00A67509" w:rsidP="00A67509">
      <w:pPr>
        <w:pStyle w:val="Odstavecseseznamem"/>
        <w:numPr>
          <w:ilvl w:val="3"/>
          <w:numId w:val="35"/>
        </w:numPr>
        <w:spacing w:line="276" w:lineRule="auto"/>
        <w:ind w:left="1701"/>
        <w:jc w:val="both"/>
        <w:rPr>
          <w:rFonts w:ascii="Arial" w:hAnsi="Arial" w:cs="Arial"/>
          <w:i/>
          <w:sz w:val="20"/>
          <w:szCs w:val="20"/>
        </w:rPr>
      </w:pPr>
      <w:r w:rsidRPr="00444A42">
        <w:rPr>
          <w:rFonts w:ascii="Arial" w:hAnsi="Arial" w:cs="Arial"/>
          <w:i/>
          <w:sz w:val="20"/>
          <w:szCs w:val="20"/>
        </w:rPr>
        <w:t>ústně,</w:t>
      </w:r>
    </w:p>
    <w:p w:rsidR="00A67509" w:rsidRPr="00444A42" w:rsidRDefault="00A67509" w:rsidP="00A67509">
      <w:pPr>
        <w:pStyle w:val="Odstavecseseznamem"/>
        <w:numPr>
          <w:ilvl w:val="3"/>
          <w:numId w:val="35"/>
        </w:numPr>
        <w:spacing w:line="276" w:lineRule="auto"/>
        <w:ind w:left="1701"/>
        <w:jc w:val="both"/>
        <w:rPr>
          <w:rFonts w:ascii="Arial" w:hAnsi="Arial" w:cs="Arial"/>
          <w:i/>
          <w:sz w:val="20"/>
          <w:szCs w:val="20"/>
        </w:rPr>
      </w:pPr>
      <w:r w:rsidRPr="00444A42">
        <w:rPr>
          <w:rFonts w:ascii="Arial" w:hAnsi="Arial" w:cs="Arial"/>
          <w:i/>
          <w:sz w:val="20"/>
          <w:szCs w:val="20"/>
        </w:rPr>
        <w:t>telefonicky,</w:t>
      </w:r>
    </w:p>
    <w:p w:rsidR="00A67509" w:rsidRPr="00444A42" w:rsidRDefault="00A67509" w:rsidP="00A67509">
      <w:pPr>
        <w:pStyle w:val="Odstavecseseznamem"/>
        <w:numPr>
          <w:ilvl w:val="3"/>
          <w:numId w:val="35"/>
        </w:numPr>
        <w:spacing w:line="276" w:lineRule="auto"/>
        <w:ind w:left="1701"/>
        <w:jc w:val="both"/>
        <w:rPr>
          <w:rFonts w:ascii="Arial" w:hAnsi="Arial" w:cs="Arial"/>
          <w:i/>
          <w:sz w:val="20"/>
          <w:szCs w:val="20"/>
        </w:rPr>
      </w:pPr>
      <w:r w:rsidRPr="00444A42">
        <w:rPr>
          <w:rFonts w:ascii="Arial" w:hAnsi="Arial" w:cs="Arial"/>
          <w:i/>
          <w:sz w:val="20"/>
          <w:szCs w:val="20"/>
        </w:rPr>
        <w:t>e-mailem,</w:t>
      </w:r>
    </w:p>
    <w:p w:rsidR="00B40FD0" w:rsidRDefault="00A67509" w:rsidP="00580594">
      <w:pPr>
        <w:pStyle w:val="Odstavecseseznamem"/>
        <w:numPr>
          <w:ilvl w:val="3"/>
          <w:numId w:val="35"/>
        </w:numPr>
        <w:spacing w:after="0" w:line="276" w:lineRule="auto"/>
        <w:ind w:left="1701" w:hanging="357"/>
        <w:jc w:val="both"/>
        <w:rPr>
          <w:rFonts w:ascii="Arial" w:hAnsi="Arial" w:cs="Arial"/>
          <w:i/>
          <w:sz w:val="20"/>
          <w:szCs w:val="20"/>
        </w:rPr>
      </w:pPr>
      <w:r w:rsidRPr="00444A42">
        <w:rPr>
          <w:rFonts w:ascii="Arial" w:hAnsi="Arial" w:cs="Arial"/>
          <w:i/>
          <w:sz w:val="20"/>
          <w:szCs w:val="20"/>
        </w:rPr>
        <w:t>online.</w:t>
      </w:r>
    </w:p>
    <w:p w:rsidR="00A67509" w:rsidRPr="009A3563" w:rsidRDefault="00B40FD0" w:rsidP="00580594">
      <w:pPr>
        <w:spacing w:after="0" w:line="276" w:lineRule="auto"/>
        <w:ind w:left="709"/>
        <w:jc w:val="both"/>
        <w:rPr>
          <w:rFonts w:ascii="Arial" w:hAnsi="Arial" w:cs="Arial"/>
          <w:i/>
          <w:sz w:val="20"/>
          <w:szCs w:val="20"/>
        </w:rPr>
      </w:pPr>
      <w:r>
        <w:rPr>
          <w:rFonts w:ascii="Arial" w:hAnsi="Arial" w:cs="Arial"/>
          <w:i/>
          <w:sz w:val="20"/>
          <w:szCs w:val="20"/>
        </w:rPr>
        <w:t>Pozn.:</w:t>
      </w:r>
      <w:r w:rsidR="00E11B60">
        <w:rPr>
          <w:rFonts w:ascii="Arial" w:hAnsi="Arial" w:cs="Arial"/>
          <w:i/>
          <w:sz w:val="20"/>
          <w:szCs w:val="20"/>
        </w:rPr>
        <w:t xml:space="preserve"> </w:t>
      </w:r>
      <w:r>
        <w:rPr>
          <w:rFonts w:ascii="Arial" w:hAnsi="Arial" w:cs="Arial"/>
          <w:i/>
          <w:sz w:val="20"/>
          <w:szCs w:val="20"/>
        </w:rPr>
        <w:t>organizace může používat žádanky i v jiných případech – podle interních pravidel a postupů v organizaci.</w:t>
      </w:r>
      <w:r w:rsidR="00A67509" w:rsidRPr="009A3563">
        <w:rPr>
          <w:rFonts w:ascii="Arial" w:hAnsi="Arial" w:cs="Arial"/>
          <w:i/>
          <w:sz w:val="20"/>
          <w:szCs w:val="20"/>
        </w:rPr>
        <w:t xml:space="preserve"> </w:t>
      </w:r>
    </w:p>
    <w:p w:rsidR="00A67509" w:rsidRPr="00444A42" w:rsidRDefault="00A67509" w:rsidP="00A67509">
      <w:pPr>
        <w:pStyle w:val="Odstavecseseznamem"/>
        <w:numPr>
          <w:ilvl w:val="0"/>
          <w:numId w:val="8"/>
        </w:numPr>
        <w:ind w:left="426" w:hanging="426"/>
        <w:jc w:val="both"/>
        <w:rPr>
          <w:rFonts w:ascii="Arial" w:hAnsi="Arial" w:cs="Arial"/>
          <w:b/>
          <w:sz w:val="20"/>
          <w:szCs w:val="20"/>
        </w:rPr>
      </w:pPr>
      <w:r>
        <w:rPr>
          <w:rFonts w:ascii="Arial" w:hAnsi="Arial" w:cs="Arial"/>
          <w:b/>
          <w:sz w:val="20"/>
          <w:szCs w:val="20"/>
        </w:rPr>
        <w:t>O</w:t>
      </w:r>
      <w:r w:rsidRPr="00444A42">
        <w:rPr>
          <w:rFonts w:ascii="Arial" w:hAnsi="Arial" w:cs="Arial"/>
          <w:b/>
          <w:sz w:val="20"/>
          <w:szCs w:val="20"/>
        </w:rPr>
        <w:t>bjednávka</w:t>
      </w:r>
      <w:r>
        <w:rPr>
          <w:rFonts w:ascii="Arial" w:hAnsi="Arial" w:cs="Arial"/>
          <w:b/>
          <w:sz w:val="20"/>
          <w:szCs w:val="20"/>
        </w:rPr>
        <w:t xml:space="preserve"> u dodavatele</w:t>
      </w:r>
    </w:p>
    <w:p w:rsidR="00A67509" w:rsidRPr="00444A42" w:rsidRDefault="00A67509" w:rsidP="00A67509">
      <w:pPr>
        <w:pStyle w:val="Odstavecseseznamem"/>
        <w:numPr>
          <w:ilvl w:val="1"/>
          <w:numId w:val="32"/>
        </w:numPr>
        <w:ind w:left="851"/>
        <w:jc w:val="both"/>
        <w:rPr>
          <w:rFonts w:ascii="Arial" w:hAnsi="Arial" w:cs="Arial"/>
          <w:i/>
          <w:sz w:val="20"/>
          <w:szCs w:val="20"/>
        </w:rPr>
      </w:pPr>
      <w:r w:rsidRPr="00444A42">
        <w:rPr>
          <w:rFonts w:ascii="Arial" w:hAnsi="Arial" w:cs="Arial"/>
          <w:i/>
          <w:sz w:val="20"/>
          <w:szCs w:val="20"/>
        </w:rPr>
        <w:t xml:space="preserve">Je-li dodavatelem vyžadována písemná objednávka, může sloužit zároveň jako záznam o provedení předběžné řídicí kontroly. Před odesláním dodavateli musí předběžnou řídicí kontrolu před vznikem závazku provést jak příkazce operace, tak i správce rozpočtu. Jejich podpisy na objednávce musí být uvedeny spolu s datem, kdy byla kontrola provedena.    </w:t>
      </w:r>
    </w:p>
    <w:p w:rsidR="00A67509" w:rsidRPr="00444A42" w:rsidRDefault="00A67509" w:rsidP="00A67509">
      <w:pPr>
        <w:pStyle w:val="Odstavecseseznamem"/>
        <w:numPr>
          <w:ilvl w:val="0"/>
          <w:numId w:val="8"/>
        </w:numPr>
        <w:ind w:left="426" w:hanging="426"/>
        <w:jc w:val="both"/>
        <w:rPr>
          <w:rFonts w:ascii="Arial" w:hAnsi="Arial" w:cs="Arial"/>
          <w:b/>
          <w:sz w:val="20"/>
          <w:szCs w:val="20"/>
        </w:rPr>
      </w:pPr>
      <w:r>
        <w:rPr>
          <w:rFonts w:ascii="Arial" w:hAnsi="Arial" w:cs="Arial"/>
          <w:b/>
          <w:sz w:val="20"/>
          <w:szCs w:val="20"/>
        </w:rPr>
        <w:t>L</w:t>
      </w:r>
      <w:r w:rsidRPr="00444A42">
        <w:rPr>
          <w:rFonts w:ascii="Arial" w:hAnsi="Arial" w:cs="Arial"/>
          <w:b/>
          <w:sz w:val="20"/>
          <w:szCs w:val="20"/>
        </w:rPr>
        <w:t xml:space="preserve">imitovaný </w:t>
      </w:r>
      <w:r>
        <w:rPr>
          <w:rFonts w:ascii="Arial" w:hAnsi="Arial" w:cs="Arial"/>
          <w:b/>
          <w:sz w:val="20"/>
          <w:szCs w:val="20"/>
        </w:rPr>
        <w:t xml:space="preserve">a individuální </w:t>
      </w:r>
      <w:r w:rsidRPr="00444A42">
        <w:rPr>
          <w:rFonts w:ascii="Arial" w:hAnsi="Arial" w:cs="Arial"/>
          <w:b/>
          <w:sz w:val="20"/>
          <w:szCs w:val="20"/>
        </w:rPr>
        <w:t>příslib</w:t>
      </w:r>
      <w:r>
        <w:rPr>
          <w:rFonts w:ascii="Arial" w:hAnsi="Arial" w:cs="Arial"/>
          <w:b/>
          <w:sz w:val="20"/>
          <w:szCs w:val="20"/>
        </w:rPr>
        <w:t xml:space="preserve"> (viz bod </w:t>
      </w:r>
      <w:r w:rsidR="00E46283">
        <w:rPr>
          <w:rFonts w:ascii="Arial" w:hAnsi="Arial" w:cs="Arial"/>
          <w:b/>
          <w:sz w:val="20"/>
          <w:szCs w:val="20"/>
        </w:rPr>
        <w:t>3.</w:t>
      </w:r>
      <w:r w:rsidR="000B78BB">
        <w:rPr>
          <w:rFonts w:ascii="Arial" w:hAnsi="Arial" w:cs="Arial"/>
          <w:b/>
          <w:sz w:val="20"/>
          <w:szCs w:val="20"/>
        </w:rPr>
        <w:t>3</w:t>
      </w:r>
      <w:r w:rsidR="00E46283">
        <w:rPr>
          <w:rFonts w:ascii="Arial" w:hAnsi="Arial" w:cs="Arial"/>
          <w:b/>
          <w:sz w:val="20"/>
          <w:szCs w:val="20"/>
        </w:rPr>
        <w:t>.1.</w:t>
      </w:r>
      <w:r w:rsidR="00BB5397">
        <w:rPr>
          <w:rFonts w:ascii="Arial" w:hAnsi="Arial" w:cs="Arial"/>
          <w:b/>
          <w:sz w:val="20"/>
          <w:szCs w:val="20"/>
        </w:rPr>
        <w:t>1.1</w:t>
      </w:r>
      <w:r>
        <w:rPr>
          <w:rFonts w:ascii="Arial" w:hAnsi="Arial" w:cs="Arial"/>
          <w:b/>
          <w:sz w:val="20"/>
          <w:szCs w:val="20"/>
        </w:rPr>
        <w:t>)</w:t>
      </w:r>
    </w:p>
    <w:p w:rsidR="00A67509" w:rsidRPr="00AD1934" w:rsidRDefault="00A67509" w:rsidP="00A67509">
      <w:pPr>
        <w:pStyle w:val="Odstavecseseznamem"/>
        <w:numPr>
          <w:ilvl w:val="0"/>
          <w:numId w:val="8"/>
        </w:numPr>
        <w:spacing w:line="240" w:lineRule="auto"/>
        <w:ind w:left="426" w:hanging="426"/>
        <w:jc w:val="both"/>
        <w:rPr>
          <w:rFonts w:ascii="Arial" w:hAnsi="Arial" w:cs="Arial"/>
          <w:b/>
          <w:sz w:val="20"/>
          <w:szCs w:val="20"/>
        </w:rPr>
      </w:pPr>
      <w:r w:rsidRPr="00AD1934">
        <w:rPr>
          <w:rFonts w:ascii="Arial" w:hAnsi="Arial" w:cs="Arial"/>
          <w:b/>
          <w:sz w:val="20"/>
          <w:szCs w:val="20"/>
        </w:rPr>
        <w:t>V</w:t>
      </w:r>
      <w:r>
        <w:rPr>
          <w:rFonts w:ascii="Arial" w:hAnsi="Arial" w:cs="Arial"/>
          <w:b/>
          <w:sz w:val="20"/>
          <w:szCs w:val="20"/>
        </w:rPr>
        <w:t>eřejná zakázka</w:t>
      </w:r>
    </w:p>
    <w:p w:rsidR="005A670F" w:rsidRPr="00444A42" w:rsidRDefault="006B1D60" w:rsidP="009A3563">
      <w:pPr>
        <w:pStyle w:val="Odstavecseseznamem"/>
        <w:numPr>
          <w:ilvl w:val="0"/>
          <w:numId w:val="8"/>
        </w:numPr>
        <w:ind w:left="426" w:hanging="426"/>
        <w:jc w:val="both"/>
        <w:rPr>
          <w:rFonts w:ascii="Arial" w:hAnsi="Arial" w:cs="Arial"/>
          <w:b/>
          <w:sz w:val="20"/>
          <w:szCs w:val="20"/>
        </w:rPr>
      </w:pPr>
      <w:r>
        <w:rPr>
          <w:rFonts w:ascii="Arial" w:hAnsi="Arial" w:cs="Arial"/>
          <w:b/>
          <w:sz w:val="20"/>
          <w:szCs w:val="20"/>
        </w:rPr>
        <w:t>S</w:t>
      </w:r>
      <w:r w:rsidR="005A670F" w:rsidRPr="00444A42">
        <w:rPr>
          <w:rFonts w:ascii="Arial" w:hAnsi="Arial" w:cs="Arial"/>
          <w:b/>
          <w:sz w:val="20"/>
          <w:szCs w:val="20"/>
        </w:rPr>
        <w:t>mlouva</w:t>
      </w:r>
      <w:r w:rsidR="008D3CE4">
        <w:rPr>
          <w:rFonts w:ascii="Arial" w:hAnsi="Arial" w:cs="Arial"/>
          <w:b/>
          <w:sz w:val="20"/>
          <w:szCs w:val="20"/>
        </w:rPr>
        <w:t xml:space="preserve"> s dodavatelem</w:t>
      </w:r>
    </w:p>
    <w:p w:rsidR="005A670F" w:rsidRPr="009A3563" w:rsidRDefault="005A670F" w:rsidP="009A3563">
      <w:pPr>
        <w:pStyle w:val="Odstavecseseznamem"/>
        <w:numPr>
          <w:ilvl w:val="1"/>
          <w:numId w:val="32"/>
        </w:numPr>
        <w:ind w:left="851"/>
        <w:jc w:val="both"/>
        <w:rPr>
          <w:rFonts w:ascii="Arial" w:hAnsi="Arial" w:cs="Arial"/>
          <w:sz w:val="20"/>
          <w:szCs w:val="20"/>
        </w:rPr>
      </w:pPr>
      <w:r w:rsidRPr="00444A42">
        <w:rPr>
          <w:rFonts w:ascii="Arial" w:hAnsi="Arial" w:cs="Arial"/>
          <w:i/>
          <w:sz w:val="20"/>
          <w:szCs w:val="20"/>
        </w:rPr>
        <w:t xml:space="preserve">Má-li organizace návrh smlouvy (svůj či od dodavatele), může provést záznam o provedení předběžné řídicí kontroly přímo na tuto smlouvu. Podepsat ji tedy musí příkazce operace i správce rozpočtu. Je třeba vždy myslet na to, že u obou podpisů musí být datum provedení kontroly. </w:t>
      </w:r>
    </w:p>
    <w:p w:rsidR="006B1D60" w:rsidRPr="00444A42" w:rsidRDefault="006B1D60" w:rsidP="009A3563">
      <w:pPr>
        <w:pStyle w:val="Odstavecseseznamem"/>
        <w:numPr>
          <w:ilvl w:val="1"/>
          <w:numId w:val="32"/>
        </w:numPr>
        <w:ind w:left="851"/>
        <w:jc w:val="both"/>
        <w:rPr>
          <w:rFonts w:ascii="Arial" w:hAnsi="Arial" w:cs="Arial"/>
          <w:sz w:val="20"/>
          <w:szCs w:val="20"/>
        </w:rPr>
      </w:pPr>
      <w:r>
        <w:rPr>
          <w:rFonts w:ascii="Arial" w:hAnsi="Arial" w:cs="Arial"/>
          <w:i/>
          <w:sz w:val="20"/>
          <w:szCs w:val="20"/>
        </w:rPr>
        <w:t xml:space="preserve">V případě elektronické řídící kontroly </w:t>
      </w:r>
    </w:p>
    <w:p w:rsidR="005A670F" w:rsidRPr="00444A42" w:rsidRDefault="008D3CE4" w:rsidP="009A3563">
      <w:pPr>
        <w:pStyle w:val="Odstavecseseznamem"/>
        <w:numPr>
          <w:ilvl w:val="0"/>
          <w:numId w:val="8"/>
        </w:numPr>
        <w:ind w:left="426" w:hanging="426"/>
        <w:jc w:val="both"/>
        <w:rPr>
          <w:rFonts w:ascii="Arial" w:hAnsi="Arial" w:cs="Arial"/>
          <w:b/>
          <w:sz w:val="20"/>
          <w:szCs w:val="20"/>
        </w:rPr>
      </w:pPr>
      <w:r>
        <w:rPr>
          <w:rFonts w:ascii="Arial" w:hAnsi="Arial" w:cs="Arial"/>
          <w:b/>
          <w:sz w:val="20"/>
          <w:szCs w:val="20"/>
        </w:rPr>
        <w:t>C</w:t>
      </w:r>
      <w:r w:rsidR="005A670F" w:rsidRPr="00444A42">
        <w:rPr>
          <w:rFonts w:ascii="Arial" w:hAnsi="Arial" w:cs="Arial"/>
          <w:b/>
          <w:sz w:val="20"/>
          <w:szCs w:val="20"/>
        </w:rPr>
        <w:t>estovní příkaz</w:t>
      </w:r>
    </w:p>
    <w:p w:rsidR="005A670F" w:rsidRDefault="005A670F" w:rsidP="009A3563">
      <w:pPr>
        <w:pStyle w:val="Odstavecseseznamem"/>
        <w:numPr>
          <w:ilvl w:val="1"/>
          <w:numId w:val="34"/>
        </w:numPr>
        <w:spacing w:line="276" w:lineRule="auto"/>
        <w:ind w:left="851"/>
        <w:jc w:val="both"/>
        <w:rPr>
          <w:rFonts w:ascii="Arial" w:hAnsi="Arial" w:cs="Arial"/>
          <w:i/>
          <w:sz w:val="20"/>
          <w:szCs w:val="20"/>
        </w:rPr>
      </w:pPr>
      <w:r w:rsidRPr="00444A42">
        <w:rPr>
          <w:rFonts w:ascii="Arial" w:hAnsi="Arial" w:cs="Arial"/>
          <w:i/>
          <w:sz w:val="20"/>
          <w:szCs w:val="20"/>
        </w:rPr>
        <w:t>Řídicí kontrola týkající se pracovních cest se provádí přímo na cestovní příkaz</w:t>
      </w:r>
      <w:r w:rsidR="005C4284">
        <w:rPr>
          <w:rFonts w:ascii="Arial" w:hAnsi="Arial" w:cs="Arial"/>
          <w:i/>
          <w:sz w:val="20"/>
          <w:szCs w:val="20"/>
        </w:rPr>
        <w:t xml:space="preserve"> </w:t>
      </w:r>
      <w:r w:rsidR="005C4284" w:rsidRPr="00A26E5A">
        <w:rPr>
          <w:rFonts w:ascii="Arial" w:hAnsi="Arial" w:cs="Arial"/>
          <w:b/>
          <w:sz w:val="20"/>
          <w:szCs w:val="20"/>
        </w:rPr>
        <w:t xml:space="preserve">(lze </w:t>
      </w:r>
      <w:r w:rsidR="005C4284">
        <w:rPr>
          <w:rFonts w:ascii="Arial" w:hAnsi="Arial" w:cs="Arial"/>
          <w:b/>
          <w:sz w:val="20"/>
          <w:szCs w:val="20"/>
        </w:rPr>
        <w:t xml:space="preserve">využít </w:t>
      </w:r>
      <w:r w:rsidR="005C4284" w:rsidRPr="00A26E5A">
        <w:rPr>
          <w:rFonts w:ascii="Arial" w:hAnsi="Arial" w:cs="Arial"/>
          <w:b/>
          <w:sz w:val="20"/>
          <w:szCs w:val="20"/>
        </w:rPr>
        <w:t>limi</w:t>
      </w:r>
      <w:r w:rsidR="005C4284">
        <w:rPr>
          <w:rFonts w:ascii="Arial" w:hAnsi="Arial" w:cs="Arial"/>
          <w:b/>
          <w:sz w:val="20"/>
          <w:szCs w:val="20"/>
        </w:rPr>
        <w:t>tovaný příslib</w:t>
      </w:r>
      <w:r w:rsidR="00B40FD0">
        <w:rPr>
          <w:rFonts w:ascii="Arial" w:hAnsi="Arial" w:cs="Arial"/>
          <w:b/>
          <w:sz w:val="20"/>
          <w:szCs w:val="20"/>
        </w:rPr>
        <w:t>)</w:t>
      </w:r>
      <w:r w:rsidRPr="00444A42">
        <w:rPr>
          <w:rFonts w:ascii="Arial" w:hAnsi="Arial" w:cs="Arial"/>
          <w:i/>
          <w:sz w:val="20"/>
          <w:szCs w:val="20"/>
        </w:rPr>
        <w:t xml:space="preserve">. </w:t>
      </w:r>
    </w:p>
    <w:p w:rsidR="008D3CE4" w:rsidRPr="009A3563" w:rsidRDefault="008D3CE4" w:rsidP="009A3563">
      <w:pPr>
        <w:pStyle w:val="Odstavecseseznamem"/>
        <w:numPr>
          <w:ilvl w:val="0"/>
          <w:numId w:val="8"/>
        </w:numPr>
        <w:spacing w:line="240" w:lineRule="auto"/>
        <w:ind w:left="426" w:hanging="426"/>
        <w:jc w:val="both"/>
        <w:rPr>
          <w:rFonts w:ascii="Arial" w:hAnsi="Arial" w:cs="Arial"/>
          <w:b/>
          <w:sz w:val="20"/>
          <w:szCs w:val="20"/>
        </w:rPr>
      </w:pPr>
      <w:r w:rsidRPr="009A3563">
        <w:rPr>
          <w:rFonts w:ascii="Arial" w:hAnsi="Arial" w:cs="Arial"/>
          <w:b/>
          <w:sz w:val="20"/>
          <w:szCs w:val="20"/>
        </w:rPr>
        <w:t xml:space="preserve">Podklady pro výpočet platů (lze </w:t>
      </w:r>
      <w:r w:rsidR="005C4284">
        <w:rPr>
          <w:rFonts w:ascii="Arial" w:hAnsi="Arial" w:cs="Arial"/>
          <w:b/>
          <w:sz w:val="20"/>
          <w:szCs w:val="20"/>
        </w:rPr>
        <w:t xml:space="preserve">využít </w:t>
      </w:r>
      <w:r w:rsidRPr="009A3563">
        <w:rPr>
          <w:rFonts w:ascii="Arial" w:hAnsi="Arial" w:cs="Arial"/>
          <w:b/>
          <w:sz w:val="20"/>
          <w:szCs w:val="20"/>
        </w:rPr>
        <w:t>limi</w:t>
      </w:r>
      <w:r>
        <w:rPr>
          <w:rFonts w:ascii="Arial" w:hAnsi="Arial" w:cs="Arial"/>
          <w:b/>
          <w:sz w:val="20"/>
          <w:szCs w:val="20"/>
        </w:rPr>
        <w:t>tovaný</w:t>
      </w:r>
      <w:r w:rsidR="005C4284">
        <w:rPr>
          <w:rFonts w:ascii="Arial" w:hAnsi="Arial" w:cs="Arial"/>
          <w:b/>
          <w:sz w:val="20"/>
          <w:szCs w:val="20"/>
        </w:rPr>
        <w:t xml:space="preserve"> příslib)</w:t>
      </w:r>
    </w:p>
    <w:p w:rsidR="005A670F" w:rsidRDefault="005A670F" w:rsidP="009A3563">
      <w:pPr>
        <w:spacing w:line="276" w:lineRule="auto"/>
        <w:jc w:val="both"/>
        <w:rPr>
          <w:rFonts w:ascii="Arial" w:hAnsi="Arial" w:cs="Arial"/>
          <w:sz w:val="20"/>
          <w:szCs w:val="20"/>
        </w:rPr>
      </w:pPr>
      <w:r w:rsidRPr="00444A42">
        <w:rPr>
          <w:rFonts w:ascii="Arial" w:hAnsi="Arial" w:cs="Arial"/>
          <w:sz w:val="20"/>
          <w:szCs w:val="20"/>
        </w:rPr>
        <w:t xml:space="preserve">Žadatel by tedy měl podle dané situace vždy zvážit a vyhodnotit, kterou z výše uvedených forem využije. Předběžnou řídicí kontrolu pak provádí příkazce operace a správce rozpočtu </w:t>
      </w:r>
      <w:r w:rsidR="00A67509">
        <w:rPr>
          <w:rFonts w:ascii="Arial" w:hAnsi="Arial" w:cs="Arial"/>
          <w:sz w:val="20"/>
          <w:szCs w:val="20"/>
        </w:rPr>
        <w:t>(</w:t>
      </w:r>
      <w:r w:rsidRPr="00444A42">
        <w:rPr>
          <w:rFonts w:ascii="Arial" w:hAnsi="Arial" w:cs="Arial"/>
          <w:sz w:val="20"/>
          <w:szCs w:val="20"/>
        </w:rPr>
        <w:t>v tomto pořadí</w:t>
      </w:r>
      <w:r w:rsidR="00A67509">
        <w:rPr>
          <w:rFonts w:ascii="Arial" w:hAnsi="Arial" w:cs="Arial"/>
          <w:sz w:val="20"/>
          <w:szCs w:val="20"/>
        </w:rPr>
        <w:t>)</w:t>
      </w:r>
      <w:r w:rsidRPr="00444A42">
        <w:rPr>
          <w:rFonts w:ascii="Arial" w:hAnsi="Arial" w:cs="Arial"/>
          <w:sz w:val="20"/>
          <w:szCs w:val="20"/>
        </w:rPr>
        <w:t>. Schválí-li požadavek i správce rozpočtu, stvrzuje tím, že bude organizace schopna dostát svému závazku</w:t>
      </w:r>
      <w:r w:rsidR="00A67509">
        <w:rPr>
          <w:rFonts w:ascii="Arial" w:hAnsi="Arial" w:cs="Arial"/>
          <w:sz w:val="20"/>
          <w:szCs w:val="20"/>
        </w:rPr>
        <w:t>, tj.</w:t>
      </w:r>
      <w:r w:rsidRPr="00444A42">
        <w:rPr>
          <w:rFonts w:ascii="Arial" w:hAnsi="Arial" w:cs="Arial"/>
          <w:sz w:val="20"/>
          <w:szCs w:val="20"/>
        </w:rPr>
        <w:t xml:space="preserve"> zaplatit. </w:t>
      </w:r>
    </w:p>
    <w:p w:rsidR="003214AE" w:rsidRPr="00A26E5A" w:rsidRDefault="003214AE" w:rsidP="003214AE">
      <w:pPr>
        <w:jc w:val="both"/>
        <w:rPr>
          <w:rFonts w:ascii="Arial" w:hAnsi="Arial" w:cs="Arial"/>
          <w:b/>
          <w:sz w:val="20"/>
          <w:szCs w:val="20"/>
        </w:rPr>
      </w:pPr>
      <w:r>
        <w:rPr>
          <w:rFonts w:ascii="Arial" w:hAnsi="Arial" w:cs="Arial"/>
          <w:b/>
          <w:sz w:val="20"/>
          <w:szCs w:val="20"/>
        </w:rPr>
        <w:t>Předběžná řídící kontrola se neprovádí v případech, kdy organizace nemá možnost ovlivnit výši a splatnost (např. bankovní poplatky).</w:t>
      </w:r>
    </w:p>
    <w:p w:rsidR="007A4856" w:rsidRPr="007B2BBD" w:rsidRDefault="007A4856" w:rsidP="00580594">
      <w:pPr>
        <w:pStyle w:val="Nadpis1"/>
        <w:numPr>
          <w:ilvl w:val="4"/>
          <w:numId w:val="28"/>
        </w:numPr>
        <w:spacing w:line="276" w:lineRule="auto"/>
        <w:ind w:left="851"/>
        <w:jc w:val="both"/>
        <w:rPr>
          <w:rFonts w:ascii="Arial" w:hAnsi="Arial" w:cs="Arial"/>
          <w:sz w:val="24"/>
          <w:szCs w:val="24"/>
        </w:rPr>
      </w:pPr>
      <w:bookmarkStart w:id="192" w:name="_Toc13690073"/>
      <w:bookmarkStart w:id="193" w:name="_Toc13690170"/>
      <w:bookmarkStart w:id="194" w:name="_Toc13690342"/>
      <w:bookmarkStart w:id="195" w:name="_Toc13693394"/>
      <w:bookmarkStart w:id="196" w:name="_Toc13693490"/>
      <w:bookmarkStart w:id="197" w:name="_Toc13693608"/>
      <w:bookmarkStart w:id="198" w:name="_Toc13693703"/>
      <w:bookmarkStart w:id="199" w:name="_Toc14781161"/>
      <w:bookmarkStart w:id="200" w:name="_Toc14901397"/>
      <w:bookmarkStart w:id="201" w:name="_Toc14985620"/>
      <w:bookmarkStart w:id="202" w:name="_Ref11786974"/>
      <w:bookmarkStart w:id="203" w:name="_Toc20288805"/>
      <w:bookmarkEnd w:id="192"/>
      <w:bookmarkEnd w:id="193"/>
      <w:bookmarkEnd w:id="194"/>
      <w:bookmarkEnd w:id="195"/>
      <w:bookmarkEnd w:id="196"/>
      <w:bookmarkEnd w:id="197"/>
      <w:bookmarkEnd w:id="198"/>
      <w:bookmarkEnd w:id="199"/>
      <w:bookmarkEnd w:id="200"/>
      <w:bookmarkEnd w:id="201"/>
      <w:r w:rsidRPr="007B2BBD">
        <w:rPr>
          <w:rFonts w:ascii="Arial" w:hAnsi="Arial" w:cs="Arial"/>
          <w:sz w:val="24"/>
          <w:szCs w:val="24"/>
        </w:rPr>
        <w:t>Limitovaný a individuální příslib</w:t>
      </w:r>
      <w:bookmarkEnd w:id="202"/>
      <w:bookmarkEnd w:id="203"/>
    </w:p>
    <w:p w:rsidR="007A4856" w:rsidRPr="007B2BBD" w:rsidRDefault="007A4856" w:rsidP="00580594">
      <w:pPr>
        <w:pStyle w:val="Nadpis1"/>
        <w:numPr>
          <w:ilvl w:val="5"/>
          <w:numId w:val="28"/>
        </w:numPr>
        <w:spacing w:before="120" w:line="276" w:lineRule="auto"/>
        <w:ind w:left="993" w:hanging="993"/>
        <w:jc w:val="both"/>
        <w:rPr>
          <w:rFonts w:ascii="Arial" w:hAnsi="Arial" w:cs="Arial"/>
          <w:sz w:val="24"/>
          <w:szCs w:val="24"/>
        </w:rPr>
      </w:pPr>
      <w:bookmarkStart w:id="204" w:name="_Toc20288806"/>
      <w:r w:rsidRPr="007B2BBD">
        <w:rPr>
          <w:rFonts w:ascii="Arial" w:hAnsi="Arial" w:cs="Arial"/>
          <w:sz w:val="24"/>
          <w:szCs w:val="24"/>
        </w:rPr>
        <w:t>Individuální příslib</w:t>
      </w:r>
      <w:bookmarkEnd w:id="204"/>
    </w:p>
    <w:p w:rsidR="00F77466" w:rsidRPr="009A3563" w:rsidRDefault="007A4856" w:rsidP="009A3563">
      <w:pPr>
        <w:pStyle w:val="Textkomente"/>
        <w:jc w:val="both"/>
        <w:rPr>
          <w:rFonts w:ascii="Arial" w:hAnsi="Arial" w:cs="Arial"/>
        </w:rPr>
      </w:pPr>
      <w:r w:rsidRPr="00EA2177">
        <w:rPr>
          <w:rFonts w:ascii="Arial" w:hAnsi="Arial" w:cs="Arial"/>
        </w:rPr>
        <w:t xml:space="preserve">Individuální příslib vydaný správcem rozpočtu je dokladem o kontrolním zajištění finančního krytí připravovaného </w:t>
      </w:r>
      <w:r w:rsidRPr="00EA2177">
        <w:rPr>
          <w:rFonts w:ascii="Arial" w:hAnsi="Arial" w:cs="Arial"/>
          <w:b/>
        </w:rPr>
        <w:t>závazku</w:t>
      </w:r>
      <w:r w:rsidRPr="00EA2177">
        <w:rPr>
          <w:rFonts w:ascii="Arial" w:hAnsi="Arial" w:cs="Arial"/>
        </w:rPr>
        <w:t xml:space="preserve"> </w:t>
      </w:r>
      <w:r w:rsidRPr="00EA2177">
        <w:rPr>
          <w:rFonts w:ascii="Arial" w:hAnsi="Arial" w:cs="Arial"/>
          <w:b/>
        </w:rPr>
        <w:t>v navržené výši</w:t>
      </w:r>
      <w:r w:rsidRPr="00EA2177">
        <w:rPr>
          <w:rFonts w:ascii="Arial" w:hAnsi="Arial" w:cs="Arial"/>
        </w:rPr>
        <w:t xml:space="preserve"> a o předpokládaném termínu jeho plnění </w:t>
      </w:r>
      <w:r w:rsidRPr="00EA2177">
        <w:rPr>
          <w:rFonts w:ascii="Arial" w:hAnsi="Arial" w:cs="Arial"/>
          <w:b/>
        </w:rPr>
        <w:t>konkrétnímu věřiteli</w:t>
      </w:r>
      <w:r w:rsidR="00F77466">
        <w:rPr>
          <w:rFonts w:ascii="Arial" w:hAnsi="Arial" w:cs="Arial"/>
          <w:b/>
        </w:rPr>
        <w:t xml:space="preserve"> (</w:t>
      </w:r>
      <w:r w:rsidR="00F77466" w:rsidRPr="009A3563">
        <w:rPr>
          <w:rFonts w:ascii="Arial" w:hAnsi="Arial" w:cs="Arial"/>
        </w:rPr>
        <w:t>např. nájemní smlouva a měsíční platby za nájem).</w:t>
      </w:r>
    </w:p>
    <w:p w:rsidR="007A4856" w:rsidRPr="00EA2177" w:rsidRDefault="007A4856" w:rsidP="009A3563">
      <w:pPr>
        <w:spacing w:after="0"/>
        <w:jc w:val="both"/>
        <w:rPr>
          <w:rFonts w:ascii="Arial" w:hAnsi="Arial" w:cs="Arial"/>
          <w:sz w:val="20"/>
          <w:szCs w:val="20"/>
        </w:rPr>
      </w:pPr>
      <w:r w:rsidRPr="00EA2177">
        <w:rPr>
          <w:rFonts w:ascii="Arial" w:hAnsi="Arial" w:cs="Arial"/>
          <w:sz w:val="20"/>
          <w:szCs w:val="20"/>
        </w:rPr>
        <w:t>Správce rozpočtu tedy vydává individuální příslib vždy, když se jedná o takový závazek (pořízení zboží, materiálu či služeb), kdy je přesně známo:</w:t>
      </w:r>
    </w:p>
    <w:p w:rsidR="007A4856" w:rsidRPr="00EA2177" w:rsidRDefault="007A4856" w:rsidP="009A3563">
      <w:pPr>
        <w:pStyle w:val="Odstavecseseznamem"/>
        <w:numPr>
          <w:ilvl w:val="0"/>
          <w:numId w:val="18"/>
        </w:numPr>
        <w:spacing w:line="276" w:lineRule="auto"/>
        <w:ind w:left="0" w:firstLine="0"/>
        <w:jc w:val="both"/>
        <w:rPr>
          <w:rFonts w:ascii="Arial" w:hAnsi="Arial" w:cs="Arial"/>
          <w:sz w:val="20"/>
          <w:szCs w:val="20"/>
        </w:rPr>
      </w:pPr>
      <w:r w:rsidRPr="00EA2177">
        <w:rPr>
          <w:rFonts w:ascii="Arial" w:hAnsi="Arial" w:cs="Arial"/>
          <w:sz w:val="20"/>
          <w:szCs w:val="20"/>
        </w:rPr>
        <w:t>co konkrétně se pořizuje,</w:t>
      </w:r>
    </w:p>
    <w:p w:rsidR="007A4856" w:rsidRPr="00EA2177" w:rsidRDefault="007A4856" w:rsidP="009A3563">
      <w:pPr>
        <w:pStyle w:val="Odstavecseseznamem"/>
        <w:numPr>
          <w:ilvl w:val="0"/>
          <w:numId w:val="18"/>
        </w:numPr>
        <w:spacing w:line="276" w:lineRule="auto"/>
        <w:ind w:left="0" w:firstLine="0"/>
        <w:jc w:val="both"/>
        <w:rPr>
          <w:rFonts w:ascii="Arial" w:hAnsi="Arial" w:cs="Arial"/>
          <w:sz w:val="20"/>
          <w:szCs w:val="20"/>
        </w:rPr>
      </w:pPr>
      <w:r w:rsidRPr="00EA2177">
        <w:rPr>
          <w:rFonts w:ascii="Arial" w:hAnsi="Arial" w:cs="Arial"/>
          <w:sz w:val="20"/>
          <w:szCs w:val="20"/>
        </w:rPr>
        <w:t>za kolik se to pořizuje,</w:t>
      </w:r>
    </w:p>
    <w:p w:rsidR="007A4856" w:rsidRPr="00EA2177" w:rsidRDefault="007A4856" w:rsidP="009A3563">
      <w:pPr>
        <w:pStyle w:val="Odstavecseseznamem"/>
        <w:numPr>
          <w:ilvl w:val="0"/>
          <w:numId w:val="18"/>
        </w:numPr>
        <w:spacing w:line="276" w:lineRule="auto"/>
        <w:ind w:left="0" w:firstLine="0"/>
        <w:jc w:val="both"/>
        <w:rPr>
          <w:rFonts w:ascii="Arial" w:hAnsi="Arial" w:cs="Arial"/>
          <w:sz w:val="20"/>
          <w:szCs w:val="20"/>
        </w:rPr>
      </w:pPr>
      <w:r w:rsidRPr="00EA2177">
        <w:rPr>
          <w:rFonts w:ascii="Arial" w:hAnsi="Arial" w:cs="Arial"/>
          <w:sz w:val="20"/>
          <w:szCs w:val="20"/>
        </w:rPr>
        <w:t>od koho se to pořizuje.</w:t>
      </w:r>
    </w:p>
    <w:p w:rsidR="007A4856" w:rsidRPr="0059544A" w:rsidRDefault="007A4856" w:rsidP="009A3563">
      <w:pPr>
        <w:spacing w:after="0"/>
        <w:jc w:val="both"/>
        <w:rPr>
          <w:rFonts w:ascii="Arial" w:hAnsi="Arial" w:cs="Arial"/>
          <w:b/>
          <w:sz w:val="20"/>
          <w:szCs w:val="20"/>
        </w:rPr>
      </w:pPr>
      <w:r w:rsidRPr="00EA2177">
        <w:rPr>
          <w:rFonts w:ascii="Arial" w:hAnsi="Arial" w:cs="Arial"/>
          <w:b/>
          <w:sz w:val="20"/>
          <w:szCs w:val="20"/>
        </w:rPr>
        <w:t>Individuálním příslibem</w:t>
      </w:r>
      <w:r>
        <w:rPr>
          <w:rFonts w:ascii="Arial" w:hAnsi="Arial" w:cs="Arial"/>
          <w:b/>
          <w:sz w:val="20"/>
          <w:szCs w:val="20"/>
        </w:rPr>
        <w:t>, pokud jsou z obsahu patrny skutečnosti</w:t>
      </w:r>
      <w:r w:rsidR="00BB5397">
        <w:rPr>
          <w:rFonts w:ascii="Arial" w:hAnsi="Arial" w:cs="Arial"/>
          <w:b/>
          <w:sz w:val="20"/>
          <w:szCs w:val="20"/>
        </w:rPr>
        <w:t>,</w:t>
      </w:r>
      <w:r>
        <w:rPr>
          <w:rFonts w:ascii="Arial" w:hAnsi="Arial" w:cs="Arial"/>
          <w:b/>
          <w:sz w:val="20"/>
          <w:szCs w:val="20"/>
        </w:rPr>
        <w:t xml:space="preserve"> viz výše a bude připojen podpis </w:t>
      </w:r>
      <w:r w:rsidRPr="0059544A">
        <w:rPr>
          <w:rFonts w:ascii="Arial" w:hAnsi="Arial" w:cs="Arial"/>
          <w:b/>
          <w:sz w:val="20"/>
          <w:szCs w:val="20"/>
        </w:rPr>
        <w:t>správce rozpočtu, mohou být:</w:t>
      </w:r>
    </w:p>
    <w:p w:rsidR="00380B6D" w:rsidRPr="0059544A" w:rsidRDefault="00380B6D" w:rsidP="009A3563">
      <w:pPr>
        <w:pStyle w:val="Odstavecseseznamem"/>
        <w:numPr>
          <w:ilvl w:val="0"/>
          <w:numId w:val="18"/>
        </w:numPr>
        <w:spacing w:after="0" w:line="276" w:lineRule="auto"/>
        <w:ind w:left="0" w:firstLine="0"/>
        <w:jc w:val="both"/>
        <w:rPr>
          <w:rFonts w:ascii="Arial" w:hAnsi="Arial" w:cs="Arial"/>
          <w:sz w:val="20"/>
          <w:szCs w:val="20"/>
        </w:rPr>
      </w:pPr>
      <w:r w:rsidRPr="0059544A">
        <w:rPr>
          <w:rFonts w:ascii="Arial" w:hAnsi="Arial" w:cs="Arial"/>
          <w:sz w:val="20"/>
          <w:szCs w:val="20"/>
        </w:rPr>
        <w:t>smlouva</w:t>
      </w:r>
      <w:r w:rsidR="00BB5397" w:rsidRPr="0059544A">
        <w:rPr>
          <w:rFonts w:ascii="Arial" w:hAnsi="Arial" w:cs="Arial"/>
          <w:sz w:val="20"/>
          <w:szCs w:val="20"/>
        </w:rPr>
        <w:t xml:space="preserve"> před uzavřením</w:t>
      </w:r>
    </w:p>
    <w:p w:rsidR="007A4856" w:rsidRPr="0059544A" w:rsidRDefault="00BB5397" w:rsidP="009A3563">
      <w:pPr>
        <w:pStyle w:val="Odstavecseseznamem"/>
        <w:numPr>
          <w:ilvl w:val="0"/>
          <w:numId w:val="18"/>
        </w:numPr>
        <w:spacing w:after="0" w:line="276" w:lineRule="auto"/>
        <w:ind w:left="0" w:firstLine="0"/>
        <w:jc w:val="both"/>
        <w:rPr>
          <w:rFonts w:ascii="Arial" w:hAnsi="Arial" w:cs="Arial"/>
          <w:sz w:val="20"/>
          <w:szCs w:val="20"/>
        </w:rPr>
      </w:pPr>
      <w:r w:rsidRPr="0059544A">
        <w:rPr>
          <w:rFonts w:ascii="Arial" w:hAnsi="Arial" w:cs="Arial"/>
          <w:sz w:val="20"/>
          <w:szCs w:val="20"/>
        </w:rPr>
        <w:t xml:space="preserve">objednávka </w:t>
      </w:r>
      <w:r w:rsidR="00E40158" w:rsidRPr="0059544A">
        <w:rPr>
          <w:rFonts w:ascii="Arial" w:hAnsi="Arial" w:cs="Arial"/>
          <w:sz w:val="20"/>
          <w:szCs w:val="20"/>
        </w:rPr>
        <w:t>(na základě nabídky, nebo akceptovaná objednávka),</w:t>
      </w:r>
      <w:r w:rsidR="007A4856" w:rsidRPr="0059544A">
        <w:rPr>
          <w:rFonts w:ascii="Arial" w:hAnsi="Arial" w:cs="Arial"/>
          <w:sz w:val="20"/>
          <w:szCs w:val="20"/>
        </w:rPr>
        <w:t xml:space="preserve"> </w:t>
      </w:r>
    </w:p>
    <w:p w:rsidR="007A4856" w:rsidRPr="0059544A" w:rsidRDefault="00380B6D" w:rsidP="009A3563">
      <w:pPr>
        <w:pStyle w:val="Odstavecseseznamem"/>
        <w:numPr>
          <w:ilvl w:val="0"/>
          <w:numId w:val="18"/>
        </w:numPr>
        <w:spacing w:after="0" w:line="276" w:lineRule="auto"/>
        <w:ind w:left="0" w:firstLine="0"/>
        <w:jc w:val="both"/>
        <w:rPr>
          <w:rFonts w:ascii="Arial" w:hAnsi="Arial" w:cs="Arial"/>
          <w:sz w:val="20"/>
          <w:szCs w:val="20"/>
        </w:rPr>
      </w:pPr>
      <w:r w:rsidRPr="0059544A">
        <w:rPr>
          <w:rFonts w:ascii="Arial" w:hAnsi="Arial" w:cs="Arial"/>
          <w:sz w:val="20"/>
          <w:szCs w:val="20"/>
        </w:rPr>
        <w:t>žádanka</w:t>
      </w:r>
      <w:r w:rsidR="007A4856" w:rsidRPr="0059544A">
        <w:rPr>
          <w:rFonts w:ascii="Arial" w:hAnsi="Arial" w:cs="Arial"/>
          <w:sz w:val="20"/>
          <w:szCs w:val="20"/>
        </w:rPr>
        <w:t xml:space="preserve">, ve které jsou uvedeny všechny tři výše zmíněné údaje. </w:t>
      </w:r>
    </w:p>
    <w:p w:rsidR="007A4856" w:rsidRPr="0059544A" w:rsidRDefault="007A4856" w:rsidP="00580594">
      <w:pPr>
        <w:pStyle w:val="Nadpis1"/>
        <w:numPr>
          <w:ilvl w:val="5"/>
          <w:numId w:val="28"/>
        </w:numPr>
        <w:spacing w:before="120" w:line="276" w:lineRule="auto"/>
        <w:ind w:left="993" w:hanging="993"/>
        <w:jc w:val="both"/>
        <w:rPr>
          <w:rFonts w:ascii="Arial" w:hAnsi="Arial" w:cs="Arial"/>
          <w:sz w:val="24"/>
          <w:szCs w:val="24"/>
        </w:rPr>
      </w:pPr>
      <w:r w:rsidRPr="0059544A">
        <w:rPr>
          <w:rFonts w:ascii="Arial" w:hAnsi="Arial" w:cs="Arial"/>
          <w:sz w:val="24"/>
          <w:szCs w:val="24"/>
        </w:rPr>
        <w:t xml:space="preserve"> </w:t>
      </w:r>
      <w:bookmarkStart w:id="205" w:name="_Toc20288807"/>
      <w:r w:rsidRPr="0059544A">
        <w:rPr>
          <w:rFonts w:ascii="Arial" w:hAnsi="Arial" w:cs="Arial"/>
          <w:sz w:val="24"/>
          <w:szCs w:val="24"/>
        </w:rPr>
        <w:t>Limitovaný příslib</w:t>
      </w:r>
      <w:bookmarkEnd w:id="205"/>
    </w:p>
    <w:p w:rsidR="007A4856" w:rsidRPr="00EA2177" w:rsidRDefault="007A4856" w:rsidP="009A3563">
      <w:pPr>
        <w:spacing w:after="0"/>
        <w:jc w:val="both"/>
        <w:rPr>
          <w:rFonts w:ascii="Arial" w:hAnsi="Arial" w:cs="Arial"/>
          <w:sz w:val="20"/>
          <w:szCs w:val="20"/>
        </w:rPr>
      </w:pPr>
      <w:r w:rsidRPr="00EA2177">
        <w:rPr>
          <w:rFonts w:ascii="Arial" w:hAnsi="Arial" w:cs="Arial"/>
          <w:sz w:val="20"/>
          <w:szCs w:val="20"/>
        </w:rPr>
        <w:t xml:space="preserve">Limitovaný příslib je dokladem o kontrolním zajištění finančního krytí připravovaného závazku v jím stanoveném limitu veřejných výdajů a v určeném období. </w:t>
      </w:r>
    </w:p>
    <w:p w:rsidR="00A02CB1" w:rsidRDefault="00A02CB1" w:rsidP="009A3563">
      <w:pPr>
        <w:spacing w:line="276" w:lineRule="auto"/>
        <w:jc w:val="both"/>
        <w:rPr>
          <w:rFonts w:ascii="Arial" w:hAnsi="Arial" w:cs="Arial"/>
          <w:sz w:val="20"/>
          <w:szCs w:val="20"/>
        </w:rPr>
      </w:pPr>
      <w:r>
        <w:rPr>
          <w:rFonts w:ascii="Arial" w:hAnsi="Arial" w:cs="Arial"/>
          <w:sz w:val="20"/>
          <w:szCs w:val="20"/>
        </w:rPr>
        <w:t>L</w:t>
      </w:r>
      <w:r w:rsidR="007A4856" w:rsidRPr="00EA2177">
        <w:rPr>
          <w:rFonts w:ascii="Arial" w:hAnsi="Arial" w:cs="Arial"/>
          <w:sz w:val="20"/>
          <w:szCs w:val="20"/>
        </w:rPr>
        <w:t>imitovaný příslib se přijímá k</w:t>
      </w:r>
      <w:r>
        <w:rPr>
          <w:rFonts w:ascii="Arial" w:hAnsi="Arial" w:cs="Arial"/>
          <w:sz w:val="20"/>
          <w:szCs w:val="20"/>
        </w:rPr>
        <w:t>:</w:t>
      </w:r>
    </w:p>
    <w:p w:rsidR="00A02CB1" w:rsidRPr="009A3563" w:rsidRDefault="007A4856" w:rsidP="009A3563">
      <w:pPr>
        <w:pStyle w:val="Odstavecseseznamem"/>
        <w:numPr>
          <w:ilvl w:val="0"/>
          <w:numId w:val="88"/>
        </w:numPr>
        <w:spacing w:line="276" w:lineRule="auto"/>
        <w:ind w:left="426" w:hanging="426"/>
        <w:jc w:val="both"/>
        <w:rPr>
          <w:rFonts w:ascii="Arial" w:hAnsi="Arial" w:cs="Arial"/>
          <w:sz w:val="20"/>
          <w:szCs w:val="20"/>
        </w:rPr>
      </w:pPr>
      <w:r w:rsidRPr="009A3563">
        <w:rPr>
          <w:rFonts w:ascii="Arial" w:hAnsi="Arial" w:cs="Arial"/>
          <w:sz w:val="20"/>
          <w:szCs w:val="20"/>
        </w:rPr>
        <w:t xml:space="preserve">zajištění </w:t>
      </w:r>
      <w:r w:rsidR="00A02CB1">
        <w:rPr>
          <w:rFonts w:ascii="Arial" w:hAnsi="Arial" w:cs="Arial"/>
          <w:sz w:val="20"/>
          <w:szCs w:val="20"/>
        </w:rPr>
        <w:t xml:space="preserve">provozních </w:t>
      </w:r>
      <w:r w:rsidRPr="009A3563">
        <w:rPr>
          <w:rFonts w:ascii="Arial" w:hAnsi="Arial" w:cs="Arial"/>
          <w:sz w:val="20"/>
          <w:szCs w:val="20"/>
        </w:rPr>
        <w:t xml:space="preserve">potřeb vyplývajících </w:t>
      </w:r>
      <w:r w:rsidRPr="009A3563">
        <w:rPr>
          <w:rFonts w:ascii="Arial" w:hAnsi="Arial" w:cs="Arial"/>
          <w:b/>
          <w:sz w:val="20"/>
          <w:szCs w:val="20"/>
        </w:rPr>
        <w:t>z běžné pravidelné činnosti organizace</w:t>
      </w:r>
      <w:r w:rsidR="00A02CB1" w:rsidRPr="009A3563">
        <w:rPr>
          <w:rFonts w:ascii="Arial" w:hAnsi="Arial" w:cs="Arial"/>
          <w:b/>
          <w:sz w:val="20"/>
          <w:szCs w:val="20"/>
        </w:rPr>
        <w:t xml:space="preserve">, </w:t>
      </w:r>
    </w:p>
    <w:p w:rsidR="00A02CB1" w:rsidRDefault="007A4856" w:rsidP="009A3563">
      <w:pPr>
        <w:pStyle w:val="Odstavecseseznamem"/>
        <w:numPr>
          <w:ilvl w:val="0"/>
          <w:numId w:val="88"/>
        </w:numPr>
        <w:spacing w:line="276" w:lineRule="auto"/>
        <w:ind w:left="426" w:hanging="426"/>
        <w:jc w:val="both"/>
        <w:rPr>
          <w:rFonts w:ascii="Arial" w:hAnsi="Arial" w:cs="Arial"/>
          <w:sz w:val="20"/>
          <w:szCs w:val="20"/>
        </w:rPr>
      </w:pPr>
      <w:r w:rsidRPr="009A3563">
        <w:rPr>
          <w:rFonts w:ascii="Arial" w:hAnsi="Arial" w:cs="Arial"/>
          <w:sz w:val="20"/>
          <w:szCs w:val="20"/>
        </w:rPr>
        <w:t xml:space="preserve">není vystavený na jeden konkrétní nákup. </w:t>
      </w:r>
    </w:p>
    <w:p w:rsidR="003214AE" w:rsidRDefault="00A02CB1" w:rsidP="009A3563">
      <w:pPr>
        <w:pStyle w:val="Odstavecseseznamem"/>
        <w:numPr>
          <w:ilvl w:val="0"/>
          <w:numId w:val="88"/>
        </w:numPr>
        <w:spacing w:line="276" w:lineRule="auto"/>
        <w:ind w:left="426" w:hanging="426"/>
        <w:jc w:val="both"/>
        <w:rPr>
          <w:rFonts w:ascii="Arial" w:hAnsi="Arial" w:cs="Arial"/>
          <w:sz w:val="20"/>
          <w:szCs w:val="20"/>
        </w:rPr>
      </w:pPr>
      <w:r>
        <w:rPr>
          <w:rFonts w:ascii="Arial" w:hAnsi="Arial" w:cs="Arial"/>
          <w:sz w:val="20"/>
          <w:szCs w:val="20"/>
        </w:rPr>
        <w:t>výše závazku a věřitel nejsou předem známi</w:t>
      </w:r>
    </w:p>
    <w:p w:rsidR="00A02CB1" w:rsidRDefault="003214AE" w:rsidP="009A3563">
      <w:pPr>
        <w:pStyle w:val="Odstavecseseznamem"/>
        <w:numPr>
          <w:ilvl w:val="0"/>
          <w:numId w:val="88"/>
        </w:numPr>
        <w:spacing w:line="276" w:lineRule="auto"/>
        <w:ind w:left="426" w:hanging="426"/>
        <w:jc w:val="both"/>
        <w:rPr>
          <w:rFonts w:ascii="Arial" w:hAnsi="Arial" w:cs="Arial"/>
          <w:sz w:val="20"/>
          <w:szCs w:val="20"/>
        </w:rPr>
      </w:pPr>
      <w:r>
        <w:rPr>
          <w:rFonts w:ascii="Arial" w:hAnsi="Arial" w:cs="Arial"/>
          <w:sz w:val="20"/>
          <w:szCs w:val="20"/>
        </w:rPr>
        <w:t>jedná se o málo rizikové operace</w:t>
      </w:r>
      <w:r w:rsidR="00A02CB1">
        <w:rPr>
          <w:rFonts w:ascii="Arial" w:hAnsi="Arial" w:cs="Arial"/>
          <w:sz w:val="20"/>
          <w:szCs w:val="20"/>
        </w:rPr>
        <w:t>.</w:t>
      </w:r>
    </w:p>
    <w:p w:rsidR="007A4856" w:rsidRDefault="00A02CB1" w:rsidP="009A3563">
      <w:pPr>
        <w:spacing w:line="276" w:lineRule="auto"/>
        <w:ind w:left="63"/>
        <w:jc w:val="both"/>
        <w:rPr>
          <w:rFonts w:ascii="Arial" w:hAnsi="Arial" w:cs="Arial"/>
          <w:sz w:val="20"/>
          <w:szCs w:val="20"/>
        </w:rPr>
      </w:pPr>
      <w:r w:rsidRPr="009A3563">
        <w:rPr>
          <w:rFonts w:ascii="Arial" w:hAnsi="Arial" w:cs="Arial"/>
          <w:sz w:val="20"/>
          <w:szCs w:val="20"/>
        </w:rPr>
        <w:t>O</w:t>
      </w:r>
      <w:r w:rsidR="007A4856" w:rsidRPr="009A3563">
        <w:rPr>
          <w:rFonts w:ascii="Arial" w:hAnsi="Arial" w:cs="Arial"/>
          <w:sz w:val="20"/>
          <w:szCs w:val="20"/>
        </w:rPr>
        <w:t>bsahuje</w:t>
      </w:r>
      <w:r w:rsidR="00E40158">
        <w:rPr>
          <w:rFonts w:ascii="Arial" w:hAnsi="Arial" w:cs="Arial"/>
          <w:sz w:val="20"/>
          <w:szCs w:val="20"/>
        </w:rPr>
        <w:t xml:space="preserve"> zejména</w:t>
      </w:r>
      <w:r w:rsidR="007A4856" w:rsidRPr="009A3563">
        <w:rPr>
          <w:rFonts w:ascii="Arial" w:hAnsi="Arial" w:cs="Arial"/>
          <w:sz w:val="20"/>
          <w:szCs w:val="20"/>
        </w:rPr>
        <w:t>:</w:t>
      </w:r>
    </w:p>
    <w:p w:rsidR="00451962" w:rsidRPr="00451962" w:rsidRDefault="00451962" w:rsidP="00580594">
      <w:pPr>
        <w:pStyle w:val="Odstavecseseznamem"/>
        <w:numPr>
          <w:ilvl w:val="0"/>
          <w:numId w:val="18"/>
        </w:numPr>
        <w:spacing w:after="0" w:line="276" w:lineRule="auto"/>
        <w:ind w:left="426" w:hanging="426"/>
        <w:jc w:val="both"/>
        <w:rPr>
          <w:rFonts w:ascii="Arial" w:hAnsi="Arial" w:cs="Arial"/>
          <w:sz w:val="20"/>
          <w:szCs w:val="20"/>
        </w:rPr>
      </w:pPr>
      <w:r w:rsidRPr="00451962">
        <w:rPr>
          <w:rFonts w:ascii="Arial" w:hAnsi="Arial" w:cs="Arial"/>
          <w:sz w:val="20"/>
          <w:szCs w:val="20"/>
        </w:rPr>
        <w:t>Označení, že se jedná o limitovaný příslib</w:t>
      </w:r>
    </w:p>
    <w:p w:rsidR="00451962" w:rsidRPr="00451962" w:rsidRDefault="00451962" w:rsidP="00580594">
      <w:pPr>
        <w:pStyle w:val="Odstavecseseznamem"/>
        <w:numPr>
          <w:ilvl w:val="0"/>
          <w:numId w:val="18"/>
        </w:numPr>
        <w:spacing w:after="0" w:line="276" w:lineRule="auto"/>
        <w:ind w:left="426" w:hanging="426"/>
        <w:jc w:val="both"/>
        <w:rPr>
          <w:rFonts w:ascii="Arial" w:hAnsi="Arial" w:cs="Arial"/>
          <w:sz w:val="20"/>
          <w:szCs w:val="20"/>
        </w:rPr>
      </w:pPr>
      <w:r w:rsidRPr="00451962">
        <w:rPr>
          <w:rFonts w:ascii="Arial" w:hAnsi="Arial" w:cs="Arial"/>
          <w:sz w:val="20"/>
          <w:szCs w:val="20"/>
        </w:rPr>
        <w:t>Označení organizace</w:t>
      </w:r>
    </w:p>
    <w:p w:rsidR="007A4856" w:rsidRPr="00EA2177" w:rsidRDefault="007A4856" w:rsidP="00E40158">
      <w:pPr>
        <w:pStyle w:val="Odstavecseseznamem"/>
        <w:numPr>
          <w:ilvl w:val="0"/>
          <w:numId w:val="18"/>
        </w:numPr>
        <w:spacing w:after="0" w:line="276" w:lineRule="auto"/>
        <w:ind w:left="426" w:hanging="426"/>
        <w:jc w:val="both"/>
        <w:rPr>
          <w:rFonts w:ascii="Arial" w:hAnsi="Arial" w:cs="Arial"/>
          <w:sz w:val="20"/>
          <w:szCs w:val="20"/>
        </w:rPr>
      </w:pPr>
      <w:r w:rsidRPr="00EA2177">
        <w:rPr>
          <w:rFonts w:ascii="Arial" w:hAnsi="Arial" w:cs="Arial"/>
          <w:b/>
          <w:sz w:val="20"/>
          <w:szCs w:val="20"/>
        </w:rPr>
        <w:t>konkrétní účel</w:t>
      </w:r>
      <w:r w:rsidRPr="00EA2177">
        <w:rPr>
          <w:rFonts w:ascii="Arial" w:hAnsi="Arial" w:cs="Arial"/>
          <w:sz w:val="20"/>
          <w:szCs w:val="20"/>
        </w:rPr>
        <w:t>, na který je vydán (např. kancelářské potřeby, známky, čisticí prostředky, pohonné hmoty atp.),</w:t>
      </w:r>
    </w:p>
    <w:p w:rsidR="007A4856" w:rsidRPr="00EA2177" w:rsidRDefault="007A4856" w:rsidP="00E40158">
      <w:pPr>
        <w:pStyle w:val="Odstavecseseznamem"/>
        <w:numPr>
          <w:ilvl w:val="0"/>
          <w:numId w:val="18"/>
        </w:numPr>
        <w:spacing w:after="0" w:line="276" w:lineRule="auto"/>
        <w:ind w:left="426" w:hanging="426"/>
        <w:jc w:val="both"/>
        <w:rPr>
          <w:rFonts w:ascii="Arial" w:hAnsi="Arial" w:cs="Arial"/>
          <w:sz w:val="20"/>
          <w:szCs w:val="20"/>
        </w:rPr>
      </w:pPr>
      <w:r w:rsidRPr="00EA2177">
        <w:rPr>
          <w:rFonts w:ascii="Arial" w:hAnsi="Arial" w:cs="Arial"/>
          <w:b/>
          <w:sz w:val="20"/>
          <w:szCs w:val="20"/>
        </w:rPr>
        <w:t>finanční limit</w:t>
      </w:r>
      <w:r w:rsidRPr="00EA2177">
        <w:rPr>
          <w:rFonts w:ascii="Arial" w:hAnsi="Arial" w:cs="Arial"/>
          <w:sz w:val="20"/>
          <w:szCs w:val="20"/>
        </w:rPr>
        <w:t>, tj. maximální možnou výši, která může být vyčerpána,</w:t>
      </w:r>
    </w:p>
    <w:p w:rsidR="00451962" w:rsidRDefault="007A4856" w:rsidP="00E40158">
      <w:pPr>
        <w:pStyle w:val="Odstavecseseznamem"/>
        <w:numPr>
          <w:ilvl w:val="0"/>
          <w:numId w:val="18"/>
        </w:numPr>
        <w:spacing w:after="0" w:line="276" w:lineRule="auto"/>
        <w:ind w:left="426" w:hanging="426"/>
        <w:jc w:val="both"/>
        <w:rPr>
          <w:rFonts w:ascii="Arial" w:hAnsi="Arial" w:cs="Arial"/>
          <w:sz w:val="20"/>
          <w:szCs w:val="20"/>
        </w:rPr>
      </w:pPr>
      <w:r w:rsidRPr="00EA2177">
        <w:rPr>
          <w:rFonts w:ascii="Arial" w:hAnsi="Arial" w:cs="Arial"/>
          <w:b/>
          <w:sz w:val="20"/>
          <w:szCs w:val="20"/>
        </w:rPr>
        <w:t>dobu platnosti</w:t>
      </w:r>
      <w:r w:rsidRPr="00EA2177">
        <w:rPr>
          <w:rFonts w:ascii="Arial" w:hAnsi="Arial" w:cs="Arial"/>
          <w:sz w:val="20"/>
          <w:szCs w:val="20"/>
        </w:rPr>
        <w:t>, po kterou je možné souhrnný limitovaný příslib takto čerpat</w:t>
      </w:r>
      <w:r w:rsidR="00451962">
        <w:rPr>
          <w:rFonts w:ascii="Arial" w:hAnsi="Arial" w:cs="Arial"/>
          <w:sz w:val="20"/>
          <w:szCs w:val="20"/>
        </w:rPr>
        <w:t>,</w:t>
      </w:r>
    </w:p>
    <w:p w:rsidR="007A4856" w:rsidRPr="00451962" w:rsidRDefault="00451962" w:rsidP="00580594">
      <w:pPr>
        <w:pStyle w:val="Odstavecseseznamem"/>
        <w:numPr>
          <w:ilvl w:val="0"/>
          <w:numId w:val="18"/>
        </w:numPr>
        <w:spacing w:after="0" w:line="276" w:lineRule="auto"/>
        <w:ind w:left="426" w:hanging="426"/>
        <w:jc w:val="both"/>
        <w:rPr>
          <w:rFonts w:ascii="Arial" w:hAnsi="Arial" w:cs="Arial"/>
          <w:sz w:val="20"/>
          <w:szCs w:val="20"/>
        </w:rPr>
      </w:pPr>
      <w:r w:rsidRPr="00451962">
        <w:rPr>
          <w:rFonts w:ascii="Arial" w:hAnsi="Arial" w:cs="Arial"/>
          <w:b/>
          <w:sz w:val="20"/>
          <w:szCs w:val="20"/>
        </w:rPr>
        <w:t>Podpis příkazce operace a správce rozpočtu.</w:t>
      </w:r>
      <w:r w:rsidR="007A4856" w:rsidRPr="00451962">
        <w:rPr>
          <w:rFonts w:ascii="Arial" w:hAnsi="Arial" w:cs="Arial"/>
          <w:sz w:val="20"/>
          <w:szCs w:val="20"/>
        </w:rPr>
        <w:t xml:space="preserve">  </w:t>
      </w:r>
    </w:p>
    <w:p w:rsidR="007A4856" w:rsidRPr="000815E8" w:rsidRDefault="00A02CB1" w:rsidP="009A3563">
      <w:pPr>
        <w:spacing w:line="276" w:lineRule="auto"/>
        <w:jc w:val="both"/>
        <w:rPr>
          <w:rFonts w:ascii="Arial" w:hAnsi="Arial" w:cs="Arial"/>
          <w:sz w:val="22"/>
        </w:rPr>
      </w:pPr>
      <w:r w:rsidRPr="009A3563">
        <w:rPr>
          <w:rFonts w:ascii="Arial" w:hAnsi="Arial" w:cs="Arial"/>
          <w:sz w:val="20"/>
          <w:szCs w:val="20"/>
        </w:rPr>
        <w:t>M</w:t>
      </w:r>
      <w:r w:rsidR="007A4856" w:rsidRPr="009A3563">
        <w:rPr>
          <w:rFonts w:ascii="Arial" w:hAnsi="Arial" w:cs="Arial"/>
          <w:sz w:val="20"/>
          <w:szCs w:val="20"/>
        </w:rPr>
        <w:t>ůže být vydán buď konkrétní osobě, některému oddělení, nebo středisku</w:t>
      </w:r>
      <w:r w:rsidR="00451962">
        <w:rPr>
          <w:rFonts w:ascii="Arial" w:hAnsi="Arial" w:cs="Arial"/>
          <w:sz w:val="20"/>
          <w:szCs w:val="20"/>
        </w:rPr>
        <w:t xml:space="preserve"> či konkrétní akci</w:t>
      </w:r>
      <w:r w:rsidR="007A4856" w:rsidRPr="000815E8">
        <w:rPr>
          <w:rFonts w:ascii="Arial" w:hAnsi="Arial" w:cs="Arial"/>
          <w:sz w:val="22"/>
        </w:rPr>
        <w:t xml:space="preserve">. </w:t>
      </w:r>
    </w:p>
    <w:p w:rsidR="00E40158" w:rsidRPr="000815E8" w:rsidRDefault="00E40158" w:rsidP="00E40158">
      <w:pPr>
        <w:spacing w:line="276" w:lineRule="auto"/>
        <w:jc w:val="both"/>
        <w:rPr>
          <w:rFonts w:ascii="Arial" w:hAnsi="Arial" w:cs="Arial"/>
          <w:b/>
          <w:i/>
          <w:sz w:val="20"/>
          <w:szCs w:val="20"/>
        </w:rPr>
      </w:pPr>
      <w:r>
        <w:rPr>
          <w:rFonts w:ascii="Arial" w:hAnsi="Arial" w:cs="Arial"/>
          <w:b/>
          <w:i/>
          <w:sz w:val="20"/>
          <w:szCs w:val="20"/>
        </w:rPr>
        <w:t xml:space="preserve">V případě, že organizace využívá limitované přísliby, musí si ve vnitřním předpisu stanovit, ke kterým výdajům a za jakých podmínek bude limitované přísliby využívat (např. </w:t>
      </w:r>
      <w:r w:rsidRPr="000815E8">
        <w:rPr>
          <w:rFonts w:ascii="Arial" w:hAnsi="Arial" w:cs="Arial"/>
          <w:b/>
          <w:i/>
          <w:sz w:val="20"/>
          <w:szCs w:val="20"/>
        </w:rPr>
        <w:t xml:space="preserve">co jsou v jejím případě </w:t>
      </w:r>
      <w:r w:rsidRPr="000815E8">
        <w:rPr>
          <w:rFonts w:ascii="Arial" w:hAnsi="Arial" w:cs="Arial"/>
          <w:b/>
          <w:i/>
          <w:sz w:val="20"/>
          <w:szCs w:val="20"/>
          <w:u w:val="single"/>
        </w:rPr>
        <w:t>běžné pravidelné činnosti</w:t>
      </w:r>
      <w:r>
        <w:rPr>
          <w:rFonts w:ascii="Arial" w:hAnsi="Arial" w:cs="Arial"/>
          <w:b/>
          <w:i/>
          <w:sz w:val="20"/>
          <w:szCs w:val="20"/>
        </w:rPr>
        <w:t xml:space="preserve">). </w:t>
      </w:r>
    </w:p>
    <w:p w:rsidR="007A4856" w:rsidRDefault="00EB5408" w:rsidP="009A3563">
      <w:pPr>
        <w:spacing w:line="276" w:lineRule="auto"/>
        <w:jc w:val="both"/>
        <w:rPr>
          <w:rFonts w:ascii="Arial" w:hAnsi="Arial" w:cs="Arial"/>
          <w:sz w:val="20"/>
          <w:szCs w:val="20"/>
        </w:rPr>
      </w:pPr>
      <w:r>
        <w:rPr>
          <w:rFonts w:ascii="Arial" w:hAnsi="Arial" w:cs="Arial"/>
          <w:sz w:val="20"/>
          <w:szCs w:val="20"/>
        </w:rPr>
        <w:t>L</w:t>
      </w:r>
      <w:r w:rsidR="007A4856" w:rsidRPr="000815E8">
        <w:rPr>
          <w:rFonts w:ascii="Arial" w:hAnsi="Arial" w:cs="Arial"/>
          <w:sz w:val="20"/>
          <w:szCs w:val="20"/>
        </w:rPr>
        <w:t xml:space="preserve">imitovaný příslib </w:t>
      </w:r>
      <w:r>
        <w:rPr>
          <w:rFonts w:ascii="Arial" w:hAnsi="Arial" w:cs="Arial"/>
          <w:sz w:val="20"/>
          <w:szCs w:val="20"/>
        </w:rPr>
        <w:t>vydává správce rozpočtu na žádost příkazce operace</w:t>
      </w:r>
      <w:r w:rsidR="007A4856" w:rsidRPr="000815E8">
        <w:rPr>
          <w:rFonts w:ascii="Arial" w:hAnsi="Arial" w:cs="Arial"/>
          <w:sz w:val="20"/>
          <w:szCs w:val="20"/>
        </w:rPr>
        <w:t xml:space="preserve">. </w:t>
      </w:r>
      <w:r w:rsidR="007A4856" w:rsidRPr="009A3563">
        <w:rPr>
          <w:rFonts w:ascii="Arial" w:hAnsi="Arial" w:cs="Arial"/>
          <w:b/>
          <w:sz w:val="20"/>
          <w:szCs w:val="20"/>
        </w:rPr>
        <w:t>Takto schválený limitovaný příslib nahrazuje první fázi předběžné řídicí kontroly u všech nákupů, které do něj spadají</w:t>
      </w:r>
      <w:r w:rsidR="007A4856" w:rsidRPr="000815E8">
        <w:rPr>
          <w:rFonts w:ascii="Arial" w:hAnsi="Arial" w:cs="Arial"/>
          <w:sz w:val="20"/>
          <w:szCs w:val="20"/>
        </w:rPr>
        <w:t>. Poté, co je schválen, předá se originál limitovaného příslibu</w:t>
      </w:r>
      <w:r>
        <w:rPr>
          <w:rFonts w:ascii="Arial" w:hAnsi="Arial" w:cs="Arial"/>
          <w:sz w:val="20"/>
          <w:szCs w:val="20"/>
        </w:rPr>
        <w:t xml:space="preserve"> (v případě papírové verze, jinak je k dispozici v SW)</w:t>
      </w:r>
      <w:r w:rsidR="007A4856" w:rsidRPr="000815E8">
        <w:rPr>
          <w:rFonts w:ascii="Arial" w:hAnsi="Arial" w:cs="Arial"/>
          <w:sz w:val="20"/>
          <w:szCs w:val="20"/>
        </w:rPr>
        <w:t xml:space="preserve"> příkazci operace a jeho kopie hlavnímu účetnímu. </w:t>
      </w:r>
    </w:p>
    <w:p w:rsidR="00E40158" w:rsidRDefault="00E40158" w:rsidP="00E40158">
      <w:pPr>
        <w:spacing w:line="276" w:lineRule="auto"/>
        <w:jc w:val="both"/>
        <w:rPr>
          <w:rFonts w:ascii="Arial" w:hAnsi="Arial" w:cs="Arial"/>
          <w:sz w:val="20"/>
          <w:szCs w:val="20"/>
        </w:rPr>
      </w:pPr>
      <w:r>
        <w:rPr>
          <w:rFonts w:ascii="Arial" w:hAnsi="Arial" w:cs="Arial"/>
          <w:sz w:val="20"/>
          <w:szCs w:val="20"/>
        </w:rPr>
        <w:t xml:space="preserve">Limitovaným příslibem mohou být schvalovány zejména: </w:t>
      </w:r>
    </w:p>
    <w:p w:rsidR="00E40158" w:rsidRDefault="00E40158" w:rsidP="00580594">
      <w:pPr>
        <w:pStyle w:val="Odstavecseseznamem"/>
        <w:numPr>
          <w:ilvl w:val="0"/>
          <w:numId w:val="88"/>
        </w:numPr>
        <w:spacing w:line="276" w:lineRule="auto"/>
        <w:ind w:left="426" w:hanging="426"/>
        <w:jc w:val="both"/>
        <w:rPr>
          <w:rFonts w:ascii="Arial" w:hAnsi="Arial" w:cs="Arial"/>
          <w:sz w:val="20"/>
          <w:szCs w:val="20"/>
        </w:rPr>
      </w:pPr>
      <w:r w:rsidRPr="00D20BAE">
        <w:rPr>
          <w:rFonts w:ascii="Arial" w:hAnsi="Arial" w:cs="Arial"/>
          <w:sz w:val="20"/>
          <w:szCs w:val="20"/>
        </w:rPr>
        <w:t>provozní údržba,</w:t>
      </w:r>
    </w:p>
    <w:p w:rsidR="00E40158" w:rsidRDefault="00E40158" w:rsidP="00580594">
      <w:pPr>
        <w:pStyle w:val="Odstavecseseznamem"/>
        <w:numPr>
          <w:ilvl w:val="0"/>
          <w:numId w:val="88"/>
        </w:numPr>
        <w:spacing w:line="276" w:lineRule="auto"/>
        <w:ind w:left="426" w:hanging="426"/>
        <w:jc w:val="both"/>
        <w:rPr>
          <w:rFonts w:ascii="Arial" w:hAnsi="Arial" w:cs="Arial"/>
          <w:sz w:val="20"/>
          <w:szCs w:val="20"/>
        </w:rPr>
      </w:pPr>
      <w:r w:rsidRPr="00D20BAE">
        <w:rPr>
          <w:rFonts w:ascii="Arial" w:hAnsi="Arial" w:cs="Arial"/>
          <w:sz w:val="20"/>
          <w:szCs w:val="20"/>
        </w:rPr>
        <w:t>kancelářské prostředky,</w:t>
      </w:r>
    </w:p>
    <w:p w:rsidR="00E40158" w:rsidRDefault="00E40158" w:rsidP="00580594">
      <w:pPr>
        <w:pStyle w:val="Odstavecseseznamem"/>
        <w:numPr>
          <w:ilvl w:val="0"/>
          <w:numId w:val="88"/>
        </w:numPr>
        <w:spacing w:line="276" w:lineRule="auto"/>
        <w:ind w:left="426" w:hanging="426"/>
        <w:jc w:val="both"/>
        <w:rPr>
          <w:rFonts w:ascii="Arial" w:hAnsi="Arial" w:cs="Arial"/>
          <w:sz w:val="20"/>
          <w:szCs w:val="20"/>
        </w:rPr>
      </w:pPr>
      <w:r w:rsidRPr="00D20BAE">
        <w:rPr>
          <w:rFonts w:ascii="Arial" w:hAnsi="Arial" w:cs="Arial"/>
          <w:sz w:val="20"/>
          <w:szCs w:val="20"/>
        </w:rPr>
        <w:t>občerstvení,</w:t>
      </w:r>
    </w:p>
    <w:p w:rsidR="00E40158" w:rsidRDefault="00E40158" w:rsidP="00580594">
      <w:pPr>
        <w:pStyle w:val="Odstavecseseznamem"/>
        <w:numPr>
          <w:ilvl w:val="0"/>
          <w:numId w:val="88"/>
        </w:numPr>
        <w:spacing w:line="276" w:lineRule="auto"/>
        <w:ind w:left="426" w:hanging="426"/>
        <w:jc w:val="both"/>
        <w:rPr>
          <w:rFonts w:ascii="Arial" w:hAnsi="Arial" w:cs="Arial"/>
          <w:sz w:val="20"/>
          <w:szCs w:val="20"/>
        </w:rPr>
      </w:pPr>
      <w:r w:rsidRPr="00D20BAE">
        <w:rPr>
          <w:rFonts w:ascii="Arial" w:hAnsi="Arial" w:cs="Arial"/>
          <w:sz w:val="20"/>
          <w:szCs w:val="20"/>
        </w:rPr>
        <w:t>cestovní výdaje,</w:t>
      </w:r>
    </w:p>
    <w:p w:rsidR="00E40158" w:rsidRDefault="00E40158" w:rsidP="00580594">
      <w:pPr>
        <w:pStyle w:val="Odstavecseseznamem"/>
        <w:numPr>
          <w:ilvl w:val="0"/>
          <w:numId w:val="88"/>
        </w:numPr>
        <w:spacing w:line="276" w:lineRule="auto"/>
        <w:ind w:left="426" w:hanging="426"/>
        <w:jc w:val="both"/>
        <w:rPr>
          <w:rFonts w:ascii="Arial" w:hAnsi="Arial" w:cs="Arial"/>
          <w:sz w:val="20"/>
          <w:szCs w:val="20"/>
        </w:rPr>
      </w:pPr>
      <w:r w:rsidRPr="00D20BAE">
        <w:rPr>
          <w:rFonts w:ascii="Arial" w:hAnsi="Arial" w:cs="Arial"/>
          <w:sz w:val="20"/>
          <w:szCs w:val="20"/>
        </w:rPr>
        <w:t xml:space="preserve">výdaje na platy a související platby </w:t>
      </w:r>
    </w:p>
    <w:p w:rsidR="00E40158" w:rsidRPr="00077B2B" w:rsidRDefault="00E40158" w:rsidP="00580594">
      <w:pPr>
        <w:pStyle w:val="Odstavecseseznamem"/>
        <w:numPr>
          <w:ilvl w:val="0"/>
          <w:numId w:val="88"/>
        </w:numPr>
        <w:spacing w:line="276" w:lineRule="auto"/>
        <w:ind w:left="426" w:hanging="426"/>
        <w:jc w:val="both"/>
        <w:rPr>
          <w:rFonts w:ascii="Arial" w:hAnsi="Arial" w:cs="Arial"/>
          <w:sz w:val="20"/>
          <w:szCs w:val="20"/>
        </w:rPr>
      </w:pPr>
      <w:r w:rsidRPr="00077B2B">
        <w:rPr>
          <w:rFonts w:ascii="Arial" w:hAnsi="Arial" w:cs="Arial"/>
          <w:sz w:val="20"/>
          <w:szCs w:val="20"/>
        </w:rPr>
        <w:t>výdaje z</w:t>
      </w:r>
      <w:r w:rsidR="00077B2B">
        <w:rPr>
          <w:rFonts w:ascii="Arial" w:hAnsi="Arial" w:cs="Arial"/>
          <w:sz w:val="20"/>
          <w:szCs w:val="20"/>
        </w:rPr>
        <w:t> </w:t>
      </w:r>
      <w:r w:rsidRPr="00077B2B">
        <w:rPr>
          <w:rFonts w:ascii="Arial" w:hAnsi="Arial" w:cs="Arial"/>
          <w:sz w:val="20"/>
          <w:szCs w:val="20"/>
        </w:rPr>
        <w:t>FKSP</w:t>
      </w:r>
      <w:r w:rsidR="00077B2B">
        <w:rPr>
          <w:rFonts w:ascii="Arial" w:hAnsi="Arial" w:cs="Arial"/>
          <w:sz w:val="20"/>
          <w:szCs w:val="20"/>
        </w:rPr>
        <w:t xml:space="preserve"> </w:t>
      </w:r>
      <w:r w:rsidRPr="00077B2B">
        <w:rPr>
          <w:rFonts w:ascii="Arial" w:hAnsi="Arial" w:cs="Arial"/>
          <w:sz w:val="20"/>
          <w:szCs w:val="20"/>
        </w:rPr>
        <w:t>apod.</w:t>
      </w:r>
    </w:p>
    <w:p w:rsidR="00A129FC" w:rsidRPr="007B2BBD" w:rsidRDefault="00B35E58" w:rsidP="00580594">
      <w:pPr>
        <w:pStyle w:val="Nadpis1"/>
        <w:numPr>
          <w:ilvl w:val="5"/>
          <w:numId w:val="28"/>
        </w:numPr>
        <w:spacing w:before="120" w:line="276" w:lineRule="auto"/>
        <w:ind w:left="993" w:hanging="993"/>
        <w:jc w:val="both"/>
        <w:rPr>
          <w:rFonts w:ascii="Arial" w:hAnsi="Arial" w:cs="Arial"/>
          <w:sz w:val="24"/>
          <w:szCs w:val="24"/>
        </w:rPr>
      </w:pPr>
      <w:bookmarkStart w:id="206" w:name="_Toc14781165"/>
      <w:bookmarkStart w:id="207" w:name="_Toc14901401"/>
      <w:bookmarkStart w:id="208" w:name="_Toc14985624"/>
      <w:bookmarkStart w:id="209" w:name="_Toc20288808"/>
      <w:bookmarkEnd w:id="206"/>
      <w:bookmarkEnd w:id="207"/>
      <w:bookmarkEnd w:id="208"/>
      <w:r>
        <w:rPr>
          <w:rFonts w:ascii="Arial" w:hAnsi="Arial" w:cs="Arial"/>
          <w:sz w:val="24"/>
          <w:szCs w:val="24"/>
        </w:rPr>
        <w:t>S</w:t>
      </w:r>
      <w:r w:rsidR="00A129FC">
        <w:rPr>
          <w:rFonts w:ascii="Arial" w:hAnsi="Arial" w:cs="Arial"/>
          <w:sz w:val="24"/>
          <w:szCs w:val="24"/>
        </w:rPr>
        <w:t xml:space="preserve">polečné pro </w:t>
      </w:r>
      <w:r w:rsidR="000E0224">
        <w:rPr>
          <w:rFonts w:ascii="Arial" w:hAnsi="Arial" w:cs="Arial"/>
          <w:sz w:val="24"/>
          <w:szCs w:val="24"/>
        </w:rPr>
        <w:t xml:space="preserve">předběžnou řídící kontrolu v případě </w:t>
      </w:r>
      <w:r w:rsidR="00A129FC" w:rsidRPr="007B2BBD">
        <w:rPr>
          <w:rFonts w:ascii="Arial" w:hAnsi="Arial" w:cs="Arial"/>
          <w:sz w:val="24"/>
          <w:szCs w:val="24"/>
        </w:rPr>
        <w:t>příslib</w:t>
      </w:r>
      <w:r w:rsidR="000E0224">
        <w:rPr>
          <w:rFonts w:ascii="Arial" w:hAnsi="Arial" w:cs="Arial"/>
          <w:sz w:val="24"/>
          <w:szCs w:val="24"/>
        </w:rPr>
        <w:t>ů</w:t>
      </w:r>
      <w:bookmarkEnd w:id="209"/>
    </w:p>
    <w:p w:rsidR="007A4856" w:rsidRPr="000815E8" w:rsidRDefault="00A129FC" w:rsidP="009A3563">
      <w:pPr>
        <w:spacing w:line="276" w:lineRule="auto"/>
        <w:jc w:val="both"/>
        <w:rPr>
          <w:rFonts w:ascii="Arial" w:hAnsi="Arial" w:cs="Arial"/>
          <w:b/>
          <w:sz w:val="20"/>
          <w:szCs w:val="20"/>
        </w:rPr>
      </w:pPr>
      <w:r>
        <w:rPr>
          <w:rFonts w:ascii="Arial" w:hAnsi="Arial" w:cs="Arial"/>
          <w:b/>
          <w:sz w:val="20"/>
          <w:szCs w:val="20"/>
        </w:rPr>
        <w:t>Limitovaný a individuální p</w:t>
      </w:r>
      <w:r w:rsidR="007A4856" w:rsidRPr="000815E8">
        <w:rPr>
          <w:rFonts w:ascii="Arial" w:hAnsi="Arial" w:cs="Arial"/>
          <w:b/>
          <w:sz w:val="20"/>
          <w:szCs w:val="20"/>
        </w:rPr>
        <w:t xml:space="preserve">říslib </w:t>
      </w:r>
      <w:r w:rsidR="000E0224">
        <w:rPr>
          <w:rFonts w:ascii="Arial" w:hAnsi="Arial" w:cs="Arial"/>
          <w:b/>
          <w:sz w:val="20"/>
          <w:szCs w:val="20"/>
        </w:rPr>
        <w:t>musí</w:t>
      </w:r>
      <w:r w:rsidR="007A4856" w:rsidRPr="000815E8">
        <w:rPr>
          <w:rFonts w:ascii="Arial" w:hAnsi="Arial" w:cs="Arial"/>
          <w:b/>
          <w:sz w:val="20"/>
          <w:szCs w:val="20"/>
        </w:rPr>
        <w:t xml:space="preserve"> být </w:t>
      </w:r>
      <w:r w:rsidR="007A4856" w:rsidRPr="000815E8">
        <w:rPr>
          <w:rFonts w:ascii="Arial" w:hAnsi="Arial" w:cs="Arial"/>
          <w:b/>
          <w:sz w:val="20"/>
          <w:szCs w:val="20"/>
          <w:u w:val="single"/>
        </w:rPr>
        <w:t>jednoznačně označen</w:t>
      </w:r>
      <w:r w:rsidR="007A4856" w:rsidRPr="000815E8">
        <w:rPr>
          <w:rFonts w:ascii="Arial" w:hAnsi="Arial" w:cs="Arial"/>
          <w:b/>
          <w:sz w:val="20"/>
          <w:szCs w:val="20"/>
        </w:rPr>
        <w:t xml:space="preserve">. Záleží na organizaci, jakou formu využije (jestli se bude jednat o číselnou řadu nebo nějakou jinou kombinaci znaků). </w:t>
      </w:r>
    </w:p>
    <w:p w:rsidR="007A4856" w:rsidRPr="009A3563" w:rsidRDefault="007A4856" w:rsidP="009A3563">
      <w:pPr>
        <w:spacing w:line="276" w:lineRule="auto"/>
        <w:jc w:val="both"/>
        <w:rPr>
          <w:rFonts w:ascii="Arial" w:hAnsi="Arial" w:cs="Arial"/>
          <w:color w:val="262626"/>
          <w:sz w:val="20"/>
          <w:szCs w:val="20"/>
        </w:rPr>
      </w:pPr>
      <w:r w:rsidRPr="000815E8">
        <w:rPr>
          <w:rFonts w:ascii="Arial" w:hAnsi="Arial" w:cs="Arial"/>
          <w:b/>
          <w:sz w:val="20"/>
          <w:szCs w:val="20"/>
        </w:rPr>
        <w:t>Jednoznačné označení je nezbytné z toho důvodu, že ve druhé fázi řídící kontroly (po vzniku závazku) je třeba vždy identifikovat, na základě čeho organizaci vznikl závazek a čím je finančně kry</w:t>
      </w:r>
      <w:r w:rsidR="00EB5408">
        <w:rPr>
          <w:rFonts w:ascii="Arial" w:hAnsi="Arial" w:cs="Arial"/>
          <w:b/>
          <w:sz w:val="20"/>
          <w:szCs w:val="20"/>
        </w:rPr>
        <w:t>t</w:t>
      </w:r>
      <w:r w:rsidR="0089483A">
        <w:rPr>
          <w:rFonts w:ascii="Arial" w:hAnsi="Arial" w:cs="Arial"/>
          <w:b/>
          <w:sz w:val="20"/>
          <w:szCs w:val="20"/>
        </w:rPr>
        <w:t>,</w:t>
      </w:r>
      <w:r w:rsidR="00A129FC">
        <w:rPr>
          <w:rFonts w:ascii="Arial" w:hAnsi="Arial" w:cs="Arial"/>
          <w:b/>
          <w:sz w:val="20"/>
          <w:szCs w:val="20"/>
        </w:rPr>
        <w:t xml:space="preserve"> </w:t>
      </w:r>
      <w:r w:rsidR="0089483A">
        <w:rPr>
          <w:rFonts w:ascii="Arial" w:hAnsi="Arial" w:cs="Arial"/>
          <w:b/>
          <w:sz w:val="20"/>
          <w:szCs w:val="20"/>
        </w:rPr>
        <w:t xml:space="preserve">tj. </w:t>
      </w:r>
      <w:r w:rsidR="00A129FC">
        <w:rPr>
          <w:rFonts w:ascii="Arial" w:hAnsi="Arial" w:cs="Arial"/>
          <w:b/>
          <w:sz w:val="20"/>
          <w:szCs w:val="20"/>
        </w:rPr>
        <w:t>na</w:t>
      </w:r>
      <w:r w:rsidRPr="000815E8">
        <w:rPr>
          <w:rFonts w:ascii="Arial" w:hAnsi="Arial" w:cs="Arial"/>
          <w:b/>
          <w:sz w:val="20"/>
          <w:szCs w:val="20"/>
        </w:rPr>
        <w:t> příslušný doklad (likvidační záznam k faktuře, výdajový pokladní doklad</w:t>
      </w:r>
      <w:r w:rsidR="0089483A">
        <w:rPr>
          <w:rFonts w:ascii="Arial" w:hAnsi="Arial" w:cs="Arial"/>
          <w:b/>
          <w:sz w:val="20"/>
          <w:szCs w:val="20"/>
        </w:rPr>
        <w:t>…</w:t>
      </w:r>
      <w:r w:rsidRPr="000815E8">
        <w:rPr>
          <w:rFonts w:ascii="Arial" w:hAnsi="Arial" w:cs="Arial"/>
          <w:b/>
          <w:sz w:val="20"/>
          <w:szCs w:val="20"/>
        </w:rPr>
        <w:t xml:space="preserve">) </w:t>
      </w:r>
      <w:r w:rsidR="000E0224">
        <w:rPr>
          <w:rFonts w:ascii="Arial" w:hAnsi="Arial" w:cs="Arial"/>
          <w:b/>
          <w:sz w:val="20"/>
          <w:szCs w:val="20"/>
        </w:rPr>
        <w:t>vyznačit</w:t>
      </w:r>
      <w:r w:rsidRPr="000815E8">
        <w:rPr>
          <w:rFonts w:ascii="Arial" w:hAnsi="Arial" w:cs="Arial"/>
          <w:b/>
          <w:sz w:val="20"/>
          <w:szCs w:val="20"/>
        </w:rPr>
        <w:t xml:space="preserve">, z jakého příslibu bylo čerpáno. To není možné provést, pokud nebudou jednotlivé </w:t>
      </w:r>
      <w:r w:rsidR="000E0224">
        <w:rPr>
          <w:rFonts w:ascii="Arial" w:hAnsi="Arial" w:cs="Arial"/>
          <w:b/>
          <w:sz w:val="20"/>
          <w:szCs w:val="20"/>
        </w:rPr>
        <w:t>p</w:t>
      </w:r>
      <w:r w:rsidRPr="000815E8">
        <w:rPr>
          <w:rFonts w:ascii="Arial" w:hAnsi="Arial" w:cs="Arial"/>
          <w:b/>
          <w:sz w:val="20"/>
          <w:szCs w:val="20"/>
        </w:rPr>
        <w:t>lřísliby jednoznačně označeny</w:t>
      </w:r>
      <w:r w:rsidR="00A129FC">
        <w:rPr>
          <w:rFonts w:ascii="Arial" w:hAnsi="Arial" w:cs="Arial"/>
          <w:b/>
          <w:sz w:val="20"/>
          <w:szCs w:val="20"/>
        </w:rPr>
        <w:t xml:space="preserve"> </w:t>
      </w:r>
      <w:r w:rsidR="00A129FC" w:rsidRPr="009A3563">
        <w:rPr>
          <w:rFonts w:ascii="Arial" w:hAnsi="Arial" w:cs="Arial"/>
          <w:color w:val="262626"/>
          <w:sz w:val="20"/>
          <w:szCs w:val="20"/>
        </w:rPr>
        <w:t>(§14, odst. 3 vyhlášky)</w:t>
      </w:r>
      <w:r w:rsidRPr="009A3563">
        <w:rPr>
          <w:rFonts w:ascii="Arial" w:hAnsi="Arial" w:cs="Arial"/>
          <w:color w:val="262626"/>
          <w:sz w:val="20"/>
          <w:szCs w:val="20"/>
        </w:rPr>
        <w:t xml:space="preserve">. </w:t>
      </w:r>
    </w:p>
    <w:p w:rsidR="007A4856" w:rsidRPr="000815E8" w:rsidRDefault="007A4856" w:rsidP="009A3563">
      <w:pPr>
        <w:spacing w:line="276" w:lineRule="auto"/>
        <w:jc w:val="both"/>
        <w:rPr>
          <w:rFonts w:ascii="Arial" w:hAnsi="Arial" w:cs="Arial"/>
          <w:color w:val="262626"/>
          <w:sz w:val="20"/>
          <w:szCs w:val="20"/>
        </w:rPr>
      </w:pPr>
      <w:r w:rsidRPr="000815E8">
        <w:rPr>
          <w:rFonts w:ascii="Arial" w:hAnsi="Arial" w:cs="Arial"/>
          <w:color w:val="262626"/>
          <w:sz w:val="20"/>
          <w:szCs w:val="20"/>
        </w:rPr>
        <w:t xml:space="preserve">Za kontrolu čerpání </w:t>
      </w:r>
      <w:r w:rsidR="00A129FC">
        <w:rPr>
          <w:rFonts w:ascii="Arial" w:hAnsi="Arial" w:cs="Arial"/>
          <w:color w:val="262626"/>
          <w:sz w:val="20"/>
          <w:szCs w:val="20"/>
        </w:rPr>
        <w:t xml:space="preserve">individuálního a </w:t>
      </w:r>
      <w:r w:rsidRPr="000815E8">
        <w:rPr>
          <w:rFonts w:ascii="Arial" w:hAnsi="Arial" w:cs="Arial"/>
          <w:color w:val="262626"/>
          <w:sz w:val="20"/>
          <w:szCs w:val="20"/>
        </w:rPr>
        <w:t xml:space="preserve">limitovaného příslibu odpovídá příkazce operace, který o něj požádal. Může k tomu pověřit jiného zaměstnance, avšak nezbavuje se tím odpovědnosti. V návaznosti na příkazce operace musí kontrolu provádět i hlavní účetní. </w:t>
      </w:r>
    </w:p>
    <w:p w:rsidR="007A4856" w:rsidRPr="000815E8" w:rsidRDefault="007A4856" w:rsidP="009A3563">
      <w:pPr>
        <w:spacing w:line="276" w:lineRule="auto"/>
        <w:jc w:val="both"/>
        <w:rPr>
          <w:rFonts w:ascii="Arial" w:hAnsi="Arial" w:cs="Arial"/>
          <w:color w:val="262626"/>
          <w:sz w:val="20"/>
          <w:szCs w:val="20"/>
        </w:rPr>
      </w:pPr>
      <w:r w:rsidRPr="000815E8">
        <w:rPr>
          <w:rFonts w:ascii="Arial" w:hAnsi="Arial" w:cs="Arial"/>
          <w:color w:val="262626"/>
          <w:sz w:val="20"/>
          <w:szCs w:val="20"/>
        </w:rPr>
        <w:t xml:space="preserve">Hrozí-li přečerpání limitu, je možné schválit k souhrnnému limitovanému příslibu dodatek. Tento dodatek musí mít vždy jasnou vazbu na souhrnný limitovaný příslib předchozí. </w:t>
      </w:r>
    </w:p>
    <w:p w:rsidR="000E0224" w:rsidRPr="00580594" w:rsidRDefault="007A4856" w:rsidP="009A3563">
      <w:pPr>
        <w:spacing w:line="276" w:lineRule="auto"/>
        <w:jc w:val="both"/>
        <w:rPr>
          <w:rFonts w:ascii="Arial" w:hAnsi="Arial" w:cs="Arial"/>
          <w:color w:val="262626"/>
          <w:sz w:val="20"/>
          <w:szCs w:val="20"/>
          <w:highlight w:val="yellow"/>
        </w:rPr>
      </w:pPr>
      <w:r w:rsidRPr="000815E8">
        <w:rPr>
          <w:rFonts w:ascii="Arial" w:hAnsi="Arial" w:cs="Arial"/>
          <w:color w:val="262626"/>
          <w:sz w:val="20"/>
          <w:szCs w:val="20"/>
        </w:rPr>
        <w:t xml:space="preserve">Kontrola čerpání by měla </w:t>
      </w:r>
      <w:r w:rsidR="00EB5408">
        <w:rPr>
          <w:rFonts w:ascii="Arial" w:hAnsi="Arial" w:cs="Arial"/>
          <w:color w:val="262626"/>
          <w:sz w:val="20"/>
          <w:szCs w:val="20"/>
        </w:rPr>
        <w:t>navazovat</w:t>
      </w:r>
      <w:r w:rsidRPr="000815E8">
        <w:rPr>
          <w:rFonts w:ascii="Arial" w:hAnsi="Arial" w:cs="Arial"/>
          <w:color w:val="262626"/>
          <w:sz w:val="20"/>
          <w:szCs w:val="20"/>
        </w:rPr>
        <w:t xml:space="preserve"> na pomocnou evidenci</w:t>
      </w:r>
      <w:r w:rsidR="00EB5408">
        <w:rPr>
          <w:rFonts w:ascii="Arial" w:hAnsi="Arial" w:cs="Arial"/>
          <w:color w:val="262626"/>
          <w:sz w:val="20"/>
          <w:szCs w:val="20"/>
        </w:rPr>
        <w:t>,</w:t>
      </w:r>
      <w:r w:rsidRPr="000815E8">
        <w:rPr>
          <w:rFonts w:ascii="Arial" w:hAnsi="Arial" w:cs="Arial"/>
          <w:color w:val="262626"/>
          <w:sz w:val="20"/>
          <w:szCs w:val="20"/>
        </w:rPr>
        <w:t xml:space="preserve"> </w:t>
      </w:r>
      <w:r w:rsidR="00EB5408">
        <w:rPr>
          <w:rFonts w:ascii="Arial" w:hAnsi="Arial" w:cs="Arial"/>
          <w:color w:val="262626"/>
          <w:sz w:val="20"/>
          <w:szCs w:val="20"/>
        </w:rPr>
        <w:t>dle které lze čerpání limitovaného příslibu kontrolovat (pokud není řešeno v EŘK).</w:t>
      </w:r>
      <w:r w:rsidRPr="000815E8">
        <w:rPr>
          <w:rFonts w:ascii="Arial" w:hAnsi="Arial" w:cs="Arial"/>
          <w:color w:val="262626"/>
          <w:sz w:val="20"/>
          <w:szCs w:val="20"/>
        </w:rPr>
        <w:t xml:space="preserve"> </w:t>
      </w:r>
    </w:p>
    <w:p w:rsidR="000E0224" w:rsidRPr="00D20BAE" w:rsidRDefault="000E0224" w:rsidP="000E0224">
      <w:pPr>
        <w:jc w:val="both"/>
        <w:rPr>
          <w:rFonts w:ascii="Arial" w:hAnsi="Arial" w:cs="Arial"/>
          <w:sz w:val="20"/>
          <w:szCs w:val="20"/>
        </w:rPr>
      </w:pPr>
      <w:r w:rsidRPr="0059544A">
        <w:rPr>
          <w:rFonts w:ascii="Arial" w:hAnsi="Arial" w:cs="Arial"/>
          <w:i/>
          <w:sz w:val="20"/>
          <w:szCs w:val="20"/>
        </w:rPr>
        <w:t xml:space="preserve">U všech podpisových záznamů musí být datum provedení kontroly. </w:t>
      </w:r>
      <w:r w:rsidR="00077B2B" w:rsidRPr="0059544A">
        <w:rPr>
          <w:rFonts w:ascii="Arial" w:hAnsi="Arial" w:cs="Arial"/>
          <w:i/>
          <w:sz w:val="20"/>
          <w:szCs w:val="20"/>
        </w:rPr>
        <w:t xml:space="preserve"> </w:t>
      </w:r>
      <w:r w:rsidRPr="0059544A">
        <w:rPr>
          <w:rFonts w:ascii="Arial" w:hAnsi="Arial" w:cs="Arial"/>
          <w:i/>
          <w:sz w:val="20"/>
          <w:szCs w:val="20"/>
        </w:rPr>
        <w:t>V případě elektronické řídící kontroly musí být datum zaznamenán informačním systémem.</w:t>
      </w:r>
    </w:p>
    <w:p w:rsidR="00B533F9" w:rsidRDefault="00B533F9" w:rsidP="009A3563">
      <w:pPr>
        <w:pStyle w:val="Nadpis1"/>
        <w:numPr>
          <w:ilvl w:val="3"/>
          <w:numId w:val="28"/>
        </w:numPr>
        <w:spacing w:line="276" w:lineRule="auto"/>
        <w:ind w:left="709" w:hanging="709"/>
        <w:jc w:val="both"/>
        <w:rPr>
          <w:rFonts w:ascii="Arial" w:hAnsi="Arial" w:cs="Arial"/>
          <w:sz w:val="24"/>
          <w:szCs w:val="24"/>
        </w:rPr>
      </w:pPr>
      <w:bookmarkStart w:id="210" w:name="_Toc14901403"/>
      <w:bookmarkStart w:id="211" w:name="_Toc14985626"/>
      <w:bookmarkStart w:id="212" w:name="_Toc13690078"/>
      <w:bookmarkStart w:id="213" w:name="_Toc13690175"/>
      <w:bookmarkStart w:id="214" w:name="_Toc13690347"/>
      <w:bookmarkStart w:id="215" w:name="_Toc13693399"/>
      <w:bookmarkStart w:id="216" w:name="_Toc13693495"/>
      <w:bookmarkStart w:id="217" w:name="_Toc13693613"/>
      <w:bookmarkStart w:id="218" w:name="_Toc13693708"/>
      <w:bookmarkStart w:id="219" w:name="_Toc14781167"/>
      <w:bookmarkStart w:id="220" w:name="_Toc14901404"/>
      <w:bookmarkStart w:id="221" w:name="_Toc14985627"/>
      <w:bookmarkStart w:id="222" w:name="_Toc20288809"/>
      <w:bookmarkEnd w:id="210"/>
      <w:bookmarkEnd w:id="211"/>
      <w:bookmarkEnd w:id="212"/>
      <w:bookmarkEnd w:id="213"/>
      <w:bookmarkEnd w:id="214"/>
      <w:bookmarkEnd w:id="215"/>
      <w:bookmarkEnd w:id="216"/>
      <w:bookmarkEnd w:id="217"/>
      <w:bookmarkEnd w:id="218"/>
      <w:bookmarkEnd w:id="219"/>
      <w:bookmarkEnd w:id="220"/>
      <w:bookmarkEnd w:id="221"/>
      <w:r w:rsidRPr="008E5BC6">
        <w:rPr>
          <w:rFonts w:ascii="Arial" w:hAnsi="Arial" w:cs="Arial"/>
          <w:sz w:val="24"/>
          <w:szCs w:val="24"/>
        </w:rPr>
        <w:t xml:space="preserve">Hodnocení 3E při provádění předběžné řídicí kontroly před vznikem </w:t>
      </w:r>
      <w:r>
        <w:rPr>
          <w:rFonts w:ascii="Arial" w:hAnsi="Arial" w:cs="Arial"/>
          <w:sz w:val="24"/>
          <w:szCs w:val="24"/>
        </w:rPr>
        <w:t>závazku</w:t>
      </w:r>
      <w:bookmarkEnd w:id="222"/>
    </w:p>
    <w:p w:rsidR="006C64F4" w:rsidRPr="006C64F4" w:rsidRDefault="00015799" w:rsidP="009A3563">
      <w:pPr>
        <w:spacing w:line="276" w:lineRule="auto"/>
        <w:jc w:val="both"/>
        <w:rPr>
          <w:rFonts w:ascii="Arial" w:hAnsi="Arial" w:cs="Arial"/>
          <w:sz w:val="20"/>
          <w:szCs w:val="20"/>
        </w:rPr>
      </w:pPr>
      <w:r>
        <w:rPr>
          <w:rFonts w:ascii="Arial" w:hAnsi="Arial" w:cs="Arial"/>
          <w:sz w:val="20"/>
          <w:szCs w:val="20"/>
        </w:rPr>
        <w:t>Příkazce operace by měl s ohledem na 3E</w:t>
      </w:r>
      <w:r w:rsidR="006C64F4">
        <w:rPr>
          <w:rFonts w:ascii="Arial" w:hAnsi="Arial" w:cs="Arial"/>
          <w:sz w:val="20"/>
          <w:szCs w:val="20"/>
        </w:rPr>
        <w:t xml:space="preserve"> řešit </w:t>
      </w:r>
      <w:r>
        <w:rPr>
          <w:rFonts w:ascii="Arial" w:hAnsi="Arial" w:cs="Arial"/>
          <w:sz w:val="20"/>
          <w:szCs w:val="20"/>
        </w:rPr>
        <w:t>problematiku</w:t>
      </w:r>
      <w:r w:rsidR="006C64F4">
        <w:rPr>
          <w:rFonts w:ascii="Arial" w:hAnsi="Arial" w:cs="Arial"/>
          <w:sz w:val="20"/>
          <w:szCs w:val="20"/>
        </w:rPr>
        <w:t>:</w:t>
      </w:r>
    </w:p>
    <w:p w:rsidR="006C64F4" w:rsidRPr="009A3563" w:rsidRDefault="006C64F4" w:rsidP="009A3563">
      <w:pPr>
        <w:pStyle w:val="Odstavecseseznamem"/>
        <w:numPr>
          <w:ilvl w:val="0"/>
          <w:numId w:val="76"/>
        </w:numPr>
        <w:spacing w:line="276" w:lineRule="auto"/>
        <w:ind w:left="426"/>
        <w:jc w:val="both"/>
        <w:rPr>
          <w:rFonts w:ascii="Arial" w:hAnsi="Arial" w:cs="Arial"/>
          <w:sz w:val="20"/>
          <w:szCs w:val="20"/>
        </w:rPr>
      </w:pPr>
      <w:r w:rsidRPr="009A3563">
        <w:rPr>
          <w:rFonts w:ascii="Arial" w:hAnsi="Arial" w:cs="Arial"/>
          <w:sz w:val="20"/>
          <w:szCs w:val="20"/>
        </w:rPr>
        <w:t>Je to potřeba?</w:t>
      </w:r>
      <w:r>
        <w:rPr>
          <w:rFonts w:ascii="Arial" w:hAnsi="Arial" w:cs="Arial"/>
          <w:sz w:val="20"/>
          <w:szCs w:val="20"/>
        </w:rPr>
        <w:t xml:space="preserve"> N</w:t>
      </w:r>
      <w:r w:rsidRPr="009A3563">
        <w:rPr>
          <w:rFonts w:ascii="Arial" w:hAnsi="Arial" w:cs="Arial"/>
          <w:sz w:val="20"/>
          <w:szCs w:val="20"/>
        </w:rPr>
        <w:t>elze to zajistit jinak? Neexistuje opravdu jiná varianta zajištění</w:t>
      </w:r>
      <w:r w:rsidR="0089483A">
        <w:rPr>
          <w:rFonts w:ascii="Arial" w:hAnsi="Arial" w:cs="Arial"/>
          <w:sz w:val="20"/>
          <w:szCs w:val="20"/>
        </w:rPr>
        <w:t>?</w:t>
      </w:r>
    </w:p>
    <w:p w:rsidR="006C64F4" w:rsidRPr="009A3563" w:rsidRDefault="006C64F4" w:rsidP="009A3563">
      <w:pPr>
        <w:pStyle w:val="Odstavecseseznamem"/>
        <w:numPr>
          <w:ilvl w:val="0"/>
          <w:numId w:val="76"/>
        </w:numPr>
        <w:spacing w:line="276" w:lineRule="auto"/>
        <w:ind w:left="426"/>
        <w:jc w:val="both"/>
        <w:rPr>
          <w:rFonts w:ascii="Arial" w:hAnsi="Arial" w:cs="Arial"/>
          <w:sz w:val="20"/>
          <w:szCs w:val="20"/>
        </w:rPr>
      </w:pPr>
      <w:r w:rsidRPr="009A3563">
        <w:rPr>
          <w:rFonts w:ascii="Arial" w:hAnsi="Arial" w:cs="Arial"/>
          <w:sz w:val="20"/>
          <w:szCs w:val="20"/>
        </w:rPr>
        <w:t>Je to v souladu s</w:t>
      </w:r>
      <w:r>
        <w:rPr>
          <w:rFonts w:ascii="Arial" w:hAnsi="Arial" w:cs="Arial"/>
          <w:sz w:val="20"/>
          <w:szCs w:val="20"/>
        </w:rPr>
        <w:t> </w:t>
      </w:r>
      <w:r w:rsidRPr="009A3563">
        <w:rPr>
          <w:rFonts w:ascii="Arial" w:hAnsi="Arial" w:cs="Arial"/>
          <w:sz w:val="20"/>
          <w:szCs w:val="20"/>
        </w:rPr>
        <w:t>předpisy</w:t>
      </w:r>
      <w:r>
        <w:rPr>
          <w:rFonts w:ascii="Arial" w:hAnsi="Arial" w:cs="Arial"/>
          <w:sz w:val="20"/>
          <w:szCs w:val="20"/>
        </w:rPr>
        <w:t xml:space="preserve"> organizace</w:t>
      </w:r>
      <w:r w:rsidRPr="009A3563">
        <w:rPr>
          <w:rFonts w:ascii="Arial" w:hAnsi="Arial" w:cs="Arial"/>
          <w:sz w:val="20"/>
          <w:szCs w:val="20"/>
        </w:rPr>
        <w:t xml:space="preserve">, </w:t>
      </w:r>
      <w:r w:rsidR="000A733B">
        <w:rPr>
          <w:rFonts w:ascii="Arial" w:hAnsi="Arial" w:cs="Arial"/>
          <w:sz w:val="20"/>
          <w:szCs w:val="20"/>
        </w:rPr>
        <w:t>nejde o</w:t>
      </w:r>
      <w:r w:rsidRPr="009A3563">
        <w:rPr>
          <w:rFonts w:ascii="Arial" w:hAnsi="Arial" w:cs="Arial"/>
          <w:sz w:val="20"/>
          <w:szCs w:val="20"/>
        </w:rPr>
        <w:t xml:space="preserve"> porušení nějakých předpisů</w:t>
      </w:r>
      <w:r w:rsidR="000A733B">
        <w:rPr>
          <w:rFonts w:ascii="Arial" w:hAnsi="Arial" w:cs="Arial"/>
          <w:sz w:val="20"/>
          <w:szCs w:val="20"/>
        </w:rPr>
        <w:t>?</w:t>
      </w:r>
    </w:p>
    <w:p w:rsidR="006C64F4" w:rsidRPr="006C64F4" w:rsidRDefault="000A733B" w:rsidP="009A3563">
      <w:pPr>
        <w:pStyle w:val="Odstavecseseznamem"/>
        <w:numPr>
          <w:ilvl w:val="0"/>
          <w:numId w:val="76"/>
        </w:numPr>
        <w:spacing w:line="276" w:lineRule="auto"/>
        <w:ind w:left="426"/>
        <w:jc w:val="both"/>
        <w:rPr>
          <w:rFonts w:ascii="Arial" w:hAnsi="Arial" w:cs="Arial"/>
          <w:sz w:val="20"/>
          <w:szCs w:val="20"/>
        </w:rPr>
      </w:pPr>
      <w:r>
        <w:rPr>
          <w:rFonts w:ascii="Arial" w:hAnsi="Arial" w:cs="Arial"/>
          <w:sz w:val="20"/>
          <w:szCs w:val="20"/>
        </w:rPr>
        <w:t>J</w:t>
      </w:r>
      <w:r w:rsidR="006C64F4" w:rsidRPr="009A3563">
        <w:rPr>
          <w:rFonts w:ascii="Arial" w:hAnsi="Arial" w:cs="Arial"/>
          <w:sz w:val="20"/>
          <w:szCs w:val="20"/>
        </w:rPr>
        <w:t>sou minimalizovány náklady na zdroje</w:t>
      </w:r>
      <w:r w:rsidR="0089483A">
        <w:rPr>
          <w:rFonts w:ascii="Arial" w:hAnsi="Arial" w:cs="Arial"/>
          <w:sz w:val="20"/>
          <w:szCs w:val="20"/>
        </w:rPr>
        <w:t xml:space="preserve"> </w:t>
      </w:r>
      <w:r w:rsidR="006C64F4" w:rsidRPr="009A3563">
        <w:rPr>
          <w:rFonts w:ascii="Arial" w:hAnsi="Arial" w:cs="Arial"/>
          <w:sz w:val="20"/>
          <w:szCs w:val="20"/>
        </w:rPr>
        <w:t>(finanční, lidské, věcné) a zároveň je dodržena požadovaná kvalita zdrojů z</w:t>
      </w:r>
      <w:r w:rsidR="006C64F4" w:rsidRPr="00037674">
        <w:rPr>
          <w:rFonts w:ascii="Arial" w:hAnsi="Arial" w:cs="Arial"/>
          <w:sz w:val="20"/>
          <w:szCs w:val="20"/>
        </w:rPr>
        <w:t> </w:t>
      </w:r>
      <w:r w:rsidR="006C64F4" w:rsidRPr="009A3563">
        <w:rPr>
          <w:rFonts w:ascii="Arial" w:hAnsi="Arial" w:cs="Arial"/>
          <w:sz w:val="20"/>
          <w:szCs w:val="20"/>
        </w:rPr>
        <w:t>hlediska</w:t>
      </w:r>
      <w:r w:rsidR="006C64F4" w:rsidRPr="00037674">
        <w:rPr>
          <w:rFonts w:ascii="Arial" w:hAnsi="Arial" w:cs="Arial"/>
          <w:sz w:val="20"/>
          <w:szCs w:val="20"/>
        </w:rPr>
        <w:t xml:space="preserve"> </w:t>
      </w:r>
      <w:r>
        <w:rPr>
          <w:rFonts w:ascii="Arial" w:hAnsi="Arial" w:cs="Arial"/>
          <w:sz w:val="20"/>
          <w:szCs w:val="20"/>
        </w:rPr>
        <w:t>potřeb dané činnosti?</w:t>
      </w:r>
    </w:p>
    <w:p w:rsidR="006C64F4" w:rsidRPr="009A3563" w:rsidRDefault="006C64F4" w:rsidP="009A3563">
      <w:pPr>
        <w:pStyle w:val="Odstavecseseznamem"/>
        <w:numPr>
          <w:ilvl w:val="0"/>
          <w:numId w:val="76"/>
        </w:numPr>
        <w:spacing w:line="276" w:lineRule="auto"/>
        <w:ind w:left="426"/>
        <w:jc w:val="both"/>
        <w:rPr>
          <w:rFonts w:ascii="Arial" w:hAnsi="Arial" w:cs="Arial"/>
          <w:sz w:val="20"/>
          <w:szCs w:val="20"/>
        </w:rPr>
      </w:pPr>
      <w:r w:rsidRPr="009A3563">
        <w:rPr>
          <w:rFonts w:ascii="Arial" w:hAnsi="Arial" w:cs="Arial"/>
          <w:sz w:val="20"/>
          <w:szCs w:val="20"/>
        </w:rPr>
        <w:t xml:space="preserve">Není potřeba </w:t>
      </w:r>
      <w:r w:rsidR="000A733B">
        <w:rPr>
          <w:rFonts w:ascii="Arial" w:hAnsi="Arial" w:cs="Arial"/>
          <w:sz w:val="20"/>
          <w:szCs w:val="20"/>
        </w:rPr>
        <w:t>danou věc/službu</w:t>
      </w:r>
      <w:r w:rsidRPr="009A3563">
        <w:rPr>
          <w:rFonts w:ascii="Arial" w:hAnsi="Arial" w:cs="Arial"/>
          <w:sz w:val="20"/>
          <w:szCs w:val="20"/>
        </w:rPr>
        <w:t xml:space="preserve"> vybírat veřejnou zakázkou, není rámcový obsah uzavřených smluv stejný, nepřesáhla věc, kterou kupuji</w:t>
      </w:r>
      <w:r w:rsidR="00E8143B">
        <w:rPr>
          <w:rFonts w:ascii="Arial" w:hAnsi="Arial" w:cs="Arial"/>
          <w:sz w:val="20"/>
          <w:szCs w:val="20"/>
        </w:rPr>
        <w:t>,</w:t>
      </w:r>
      <w:r w:rsidRPr="009A3563">
        <w:rPr>
          <w:rFonts w:ascii="Arial" w:hAnsi="Arial" w:cs="Arial"/>
          <w:sz w:val="20"/>
          <w:szCs w:val="20"/>
        </w:rPr>
        <w:t xml:space="preserve"> hranici veřejné zakázky</w:t>
      </w:r>
      <w:r w:rsidR="0089483A">
        <w:rPr>
          <w:rFonts w:ascii="Arial" w:hAnsi="Arial" w:cs="Arial"/>
          <w:sz w:val="20"/>
          <w:szCs w:val="20"/>
        </w:rPr>
        <w:t>?</w:t>
      </w:r>
    </w:p>
    <w:p w:rsidR="006C64F4" w:rsidRPr="009A3563" w:rsidRDefault="006C64F4" w:rsidP="009A3563">
      <w:pPr>
        <w:pStyle w:val="Odstavecseseznamem"/>
        <w:numPr>
          <w:ilvl w:val="0"/>
          <w:numId w:val="76"/>
        </w:numPr>
        <w:spacing w:line="276" w:lineRule="auto"/>
        <w:ind w:left="426"/>
        <w:jc w:val="both"/>
        <w:rPr>
          <w:rFonts w:ascii="Arial" w:hAnsi="Arial" w:cs="Arial"/>
          <w:sz w:val="20"/>
          <w:szCs w:val="20"/>
        </w:rPr>
      </w:pPr>
      <w:r w:rsidRPr="009A3563">
        <w:rPr>
          <w:rFonts w:ascii="Arial" w:hAnsi="Arial" w:cs="Arial"/>
          <w:sz w:val="20"/>
          <w:szCs w:val="20"/>
        </w:rPr>
        <w:t>Jak je ošetřena daná věc</w:t>
      </w:r>
      <w:r w:rsidR="000A733B">
        <w:rPr>
          <w:rFonts w:ascii="Arial" w:hAnsi="Arial" w:cs="Arial"/>
          <w:sz w:val="20"/>
          <w:szCs w:val="20"/>
        </w:rPr>
        <w:t>/služba -</w:t>
      </w:r>
      <w:r w:rsidRPr="009A3563">
        <w:rPr>
          <w:rFonts w:ascii="Arial" w:hAnsi="Arial" w:cs="Arial"/>
          <w:sz w:val="20"/>
          <w:szCs w:val="20"/>
        </w:rPr>
        <w:t xml:space="preserve"> jaká je splatnost, jak jsou stanoveny podmínky, </w:t>
      </w:r>
      <w:r w:rsidR="000A733B">
        <w:rPr>
          <w:rFonts w:ascii="Arial" w:hAnsi="Arial" w:cs="Arial"/>
          <w:sz w:val="20"/>
          <w:szCs w:val="20"/>
        </w:rPr>
        <w:t>j</w:t>
      </w:r>
      <w:r w:rsidRPr="009A3563">
        <w:rPr>
          <w:rFonts w:ascii="Arial" w:hAnsi="Arial" w:cs="Arial"/>
          <w:sz w:val="20"/>
          <w:szCs w:val="20"/>
        </w:rPr>
        <w:t>ak jsou stanoveny sankce, jak je zabezpečena kvalita plnění</w:t>
      </w:r>
      <w:r w:rsidR="0089483A">
        <w:rPr>
          <w:rFonts w:ascii="Arial" w:hAnsi="Arial" w:cs="Arial"/>
          <w:sz w:val="20"/>
          <w:szCs w:val="20"/>
        </w:rPr>
        <w:t>?</w:t>
      </w:r>
    </w:p>
    <w:p w:rsidR="00986BF3" w:rsidRDefault="00B533F9" w:rsidP="009A3563">
      <w:pPr>
        <w:spacing w:line="276" w:lineRule="auto"/>
        <w:jc w:val="both"/>
        <w:rPr>
          <w:rFonts w:ascii="Arial" w:hAnsi="Arial" w:cs="Arial"/>
          <w:sz w:val="20"/>
          <w:szCs w:val="20"/>
        </w:rPr>
      </w:pPr>
      <w:r>
        <w:rPr>
          <w:noProof/>
          <w:lang w:eastAsia="cs-CZ"/>
        </w:rPr>
        <w:drawing>
          <wp:inline distT="0" distB="0" distL="0" distR="0" wp14:anchorId="5EB6A276" wp14:editId="1F836D0C">
            <wp:extent cx="3729162" cy="2290950"/>
            <wp:effectExtent l="19050" t="19050" r="24130" b="14605"/>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738413" cy="2296633"/>
                    </a:xfrm>
                    <a:prstGeom prst="rect">
                      <a:avLst/>
                    </a:prstGeom>
                    <a:ln>
                      <a:solidFill>
                        <a:schemeClr val="accent1"/>
                      </a:solidFill>
                    </a:ln>
                  </pic:spPr>
                </pic:pic>
              </a:graphicData>
            </a:graphic>
          </wp:inline>
        </w:drawing>
      </w:r>
    </w:p>
    <w:p w:rsidR="00986BF3" w:rsidRDefault="00986BF3" w:rsidP="009A3563">
      <w:pPr>
        <w:spacing w:line="276" w:lineRule="auto"/>
        <w:jc w:val="both"/>
        <w:rPr>
          <w:rFonts w:ascii="Arial" w:hAnsi="Arial" w:cs="Arial"/>
          <w:sz w:val="20"/>
          <w:szCs w:val="20"/>
        </w:rPr>
      </w:pPr>
      <w:r w:rsidRPr="00B533F9">
        <w:rPr>
          <w:rFonts w:ascii="Arial" w:hAnsi="Arial" w:cs="Arial"/>
          <w:sz w:val="20"/>
          <w:szCs w:val="20"/>
        </w:rPr>
        <w:t>Optimum je tedy dosaženo pouze při uplatnění všech tří principů současně. Zároveň platí, že s ohledem na</w:t>
      </w:r>
      <w:r>
        <w:rPr>
          <w:rFonts w:ascii="Arial" w:hAnsi="Arial" w:cs="Arial"/>
          <w:sz w:val="20"/>
          <w:szCs w:val="20"/>
        </w:rPr>
        <w:t xml:space="preserve"> </w:t>
      </w:r>
      <w:r w:rsidRPr="00B533F9">
        <w:rPr>
          <w:rFonts w:ascii="Arial" w:hAnsi="Arial" w:cs="Arial"/>
          <w:sz w:val="20"/>
          <w:szCs w:val="20"/>
        </w:rPr>
        <w:t>to, že principy účelnosti, hospodárnosti a efektivity se týkají vnitřního chodu a rozhodování organizace,</w:t>
      </w:r>
      <w:r>
        <w:rPr>
          <w:rFonts w:ascii="Arial" w:hAnsi="Arial" w:cs="Arial"/>
          <w:sz w:val="20"/>
          <w:szCs w:val="20"/>
        </w:rPr>
        <w:t xml:space="preserve"> </w:t>
      </w:r>
      <w:r w:rsidRPr="00B533F9">
        <w:rPr>
          <w:rFonts w:ascii="Arial" w:hAnsi="Arial" w:cs="Arial"/>
          <w:sz w:val="20"/>
          <w:szCs w:val="20"/>
        </w:rPr>
        <w:t>nelze je v praxi nikdy absolutně změřit a beze zbytku naplnit. Lze je pouze co nejlépe aplikovat</w:t>
      </w:r>
      <w:r>
        <w:rPr>
          <w:rFonts w:ascii="Arial" w:hAnsi="Arial" w:cs="Arial"/>
          <w:sz w:val="20"/>
          <w:szCs w:val="20"/>
        </w:rPr>
        <w:t xml:space="preserve"> </w:t>
      </w:r>
      <w:r w:rsidRPr="00B533F9">
        <w:rPr>
          <w:rFonts w:ascii="Arial" w:hAnsi="Arial" w:cs="Arial"/>
          <w:sz w:val="20"/>
          <w:szCs w:val="20"/>
        </w:rPr>
        <w:t>v konkrétních vnitřních pravidlech, situacích a rozhodnutích tak, aby bylo nakonec dosaženo</w:t>
      </w:r>
      <w:r>
        <w:rPr>
          <w:rFonts w:ascii="Arial" w:hAnsi="Arial" w:cs="Arial"/>
          <w:sz w:val="20"/>
          <w:szCs w:val="20"/>
        </w:rPr>
        <w:t xml:space="preserve"> </w:t>
      </w:r>
      <w:r w:rsidRPr="00B533F9">
        <w:rPr>
          <w:rFonts w:ascii="Arial" w:hAnsi="Arial" w:cs="Arial"/>
          <w:sz w:val="20"/>
          <w:szCs w:val="20"/>
        </w:rPr>
        <w:t>za vynaložené prostředky co nejlepší hodnoty a aby tato hodnota naplňovala konkrétní legitimní</w:t>
      </w:r>
      <w:r>
        <w:rPr>
          <w:rFonts w:ascii="Arial" w:hAnsi="Arial" w:cs="Arial"/>
          <w:sz w:val="20"/>
          <w:szCs w:val="20"/>
        </w:rPr>
        <w:t xml:space="preserve"> </w:t>
      </w:r>
      <w:r w:rsidRPr="00B533F9">
        <w:rPr>
          <w:rFonts w:ascii="Arial" w:hAnsi="Arial" w:cs="Arial"/>
          <w:sz w:val="20"/>
          <w:szCs w:val="20"/>
        </w:rPr>
        <w:t>účel a byla k němu přiměřená.</w:t>
      </w:r>
    </w:p>
    <w:p w:rsidR="008955A1" w:rsidRPr="00327A12" w:rsidRDefault="008955A1" w:rsidP="009A3563">
      <w:pPr>
        <w:pStyle w:val="Nadpis1"/>
        <w:numPr>
          <w:ilvl w:val="3"/>
          <w:numId w:val="28"/>
        </w:numPr>
        <w:spacing w:line="276" w:lineRule="auto"/>
        <w:ind w:left="426" w:hanging="426"/>
        <w:jc w:val="both"/>
        <w:rPr>
          <w:rFonts w:ascii="Arial" w:hAnsi="Arial" w:cs="Arial"/>
          <w:sz w:val="24"/>
          <w:szCs w:val="24"/>
        </w:rPr>
      </w:pPr>
      <w:bookmarkStart w:id="223" w:name="_Toc14781169"/>
      <w:bookmarkStart w:id="224" w:name="_Toc14901406"/>
      <w:bookmarkStart w:id="225" w:name="_Toc14985629"/>
      <w:bookmarkStart w:id="226" w:name="_Toc413759082"/>
      <w:bookmarkStart w:id="227" w:name="_Toc424560853"/>
      <w:bookmarkStart w:id="228" w:name="_Toc4350224"/>
      <w:bookmarkStart w:id="229" w:name="_Toc20288810"/>
      <w:bookmarkEnd w:id="223"/>
      <w:bookmarkEnd w:id="224"/>
      <w:bookmarkEnd w:id="225"/>
      <w:r w:rsidRPr="00327A12">
        <w:rPr>
          <w:rFonts w:ascii="Arial" w:hAnsi="Arial" w:cs="Arial"/>
          <w:sz w:val="24"/>
          <w:szCs w:val="24"/>
        </w:rPr>
        <w:t>Předběžná řídicí kontrola po vzniku závazku</w:t>
      </w:r>
      <w:bookmarkEnd w:id="226"/>
      <w:bookmarkEnd w:id="227"/>
      <w:bookmarkEnd w:id="228"/>
      <w:bookmarkEnd w:id="229"/>
    </w:p>
    <w:p w:rsidR="00D54272" w:rsidRDefault="008955A1" w:rsidP="009A3563">
      <w:pPr>
        <w:spacing w:line="276" w:lineRule="auto"/>
        <w:jc w:val="both"/>
        <w:rPr>
          <w:rFonts w:ascii="Arial" w:hAnsi="Arial" w:cs="Arial"/>
          <w:sz w:val="20"/>
          <w:szCs w:val="20"/>
        </w:rPr>
      </w:pPr>
      <w:r w:rsidRPr="00E40380">
        <w:rPr>
          <w:rFonts w:ascii="Arial" w:hAnsi="Arial" w:cs="Arial"/>
          <w:sz w:val="20"/>
          <w:szCs w:val="20"/>
        </w:rPr>
        <w:t xml:space="preserve">Předběžná řídicí kontrola po vzniku závazku </w:t>
      </w:r>
      <w:r w:rsidR="00985CC3" w:rsidRPr="005C4D03">
        <w:rPr>
          <w:rFonts w:ascii="Arial" w:hAnsi="Arial" w:cs="Arial"/>
          <w:sz w:val="20"/>
          <w:szCs w:val="20"/>
        </w:rPr>
        <w:t>(§ 14 vyhlášky č. 416/2004 Sb.),</w:t>
      </w:r>
      <w:r w:rsidR="00985CC3">
        <w:rPr>
          <w:rFonts w:ascii="Arial" w:hAnsi="Arial" w:cs="Arial"/>
          <w:sz w:val="20"/>
          <w:szCs w:val="20"/>
        </w:rPr>
        <w:t xml:space="preserve"> </w:t>
      </w:r>
      <w:r w:rsidRPr="00E40380">
        <w:rPr>
          <w:rFonts w:ascii="Arial" w:hAnsi="Arial" w:cs="Arial"/>
          <w:sz w:val="20"/>
          <w:szCs w:val="20"/>
        </w:rPr>
        <w:t>navazuje na předběžnou řídicí kontrolu před vznikem závazku, kontroluje soulad s daným závazkem. Cílem procesu je mít pod kontrolou veškeré finanční výdaje, které má organizace uhradit. Proces spočívá především v přijetí rozhodnutí, zda jsou stanovené podmínky výdaje v souladu se smluveným závazkem. Umožňuje také předcházet případům, které se dotýkají finančních a účetních rizik a které by mohly mít negativní dopad na hospodaření s veřejnými prostředky.</w:t>
      </w:r>
    </w:p>
    <w:p w:rsidR="0018647D" w:rsidRDefault="0018647D" w:rsidP="009A3563">
      <w:pPr>
        <w:spacing w:line="276" w:lineRule="auto"/>
        <w:jc w:val="both"/>
        <w:rPr>
          <w:rFonts w:ascii="Arial" w:hAnsi="Arial" w:cs="Arial"/>
          <w:sz w:val="20"/>
          <w:szCs w:val="20"/>
        </w:rPr>
      </w:pPr>
      <w:r>
        <w:rPr>
          <w:rFonts w:ascii="Arial" w:hAnsi="Arial" w:cs="Arial"/>
          <w:sz w:val="20"/>
          <w:szCs w:val="20"/>
        </w:rPr>
        <w:t>V této fázi se zejména kontroluje, zda bylo vůči organizaci plněno dle ujednaných podmínek, byly splněny požadované parametry dodávky apod.</w:t>
      </w:r>
      <w:r w:rsidR="009165BD">
        <w:rPr>
          <w:rFonts w:ascii="Arial" w:hAnsi="Arial" w:cs="Arial"/>
          <w:sz w:val="20"/>
          <w:szCs w:val="20"/>
        </w:rPr>
        <w:t xml:space="preserve"> To je v gesci zejména Příkazce operace.</w:t>
      </w:r>
    </w:p>
    <w:p w:rsidR="008955A1" w:rsidRPr="00126255" w:rsidRDefault="00302E02" w:rsidP="009A3563">
      <w:pPr>
        <w:spacing w:line="276" w:lineRule="auto"/>
        <w:ind w:firstLine="709"/>
        <w:jc w:val="both"/>
        <w:rPr>
          <w:rFonts w:ascii="Arial" w:hAnsi="Arial" w:cs="Arial"/>
          <w:szCs w:val="20"/>
        </w:rPr>
      </w:pPr>
      <w:r>
        <w:rPr>
          <w:rFonts w:ascii="Arial" w:hAnsi="Arial" w:cs="Arial"/>
          <w:noProof/>
          <w:lang w:eastAsia="cs-CZ"/>
        </w:rPr>
        <mc:AlternateContent>
          <mc:Choice Requires="wps">
            <w:drawing>
              <wp:anchor distT="0" distB="0" distL="114300" distR="114300" simplePos="0" relativeHeight="251680768" behindDoc="0" locked="0" layoutInCell="1" allowOverlap="1" wp14:anchorId="0FFB3995" wp14:editId="33DCC2E6">
                <wp:simplePos x="0" y="0"/>
                <wp:positionH relativeFrom="column">
                  <wp:posOffset>0</wp:posOffset>
                </wp:positionH>
                <wp:positionV relativeFrom="paragraph">
                  <wp:posOffset>0</wp:posOffset>
                </wp:positionV>
                <wp:extent cx="6162723" cy="1811216"/>
                <wp:effectExtent l="0" t="0" r="28575" b="17780"/>
                <wp:wrapNone/>
                <wp:docPr id="12" name="Obdélník 12"/>
                <wp:cNvGraphicFramePr/>
                <a:graphic xmlns:a="http://schemas.openxmlformats.org/drawingml/2006/main">
                  <a:graphicData uri="http://schemas.microsoft.com/office/word/2010/wordprocessingShape">
                    <wps:wsp>
                      <wps:cNvSpPr/>
                      <wps:spPr>
                        <a:xfrm>
                          <a:off x="0" y="0"/>
                          <a:ext cx="6162723" cy="1811216"/>
                        </a:xfrm>
                        <a:prstGeom prst="rect">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40986" id="Obdélník 12" o:spid="_x0000_s1026" style="position:absolute;margin-left:0;margin-top:0;width:485.25pt;height:142.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" filled="f" strokecolor="#243f60 [1604]" strokeweight="1pt"/>
            </w:pict>
          </mc:Fallback>
        </mc:AlternateContent>
      </w:r>
    </w:p>
    <w:p w:rsidR="008955A1" w:rsidRPr="00126255" w:rsidRDefault="00D57DE9" w:rsidP="009A3563">
      <w:pPr>
        <w:spacing w:line="276" w:lineRule="auto"/>
        <w:jc w:val="both"/>
        <w:rPr>
          <w:rFonts w:ascii="Arial" w:hAnsi="Arial" w:cs="Arial"/>
          <w:szCs w:val="20"/>
        </w:rPr>
      </w:pPr>
      <w:r w:rsidRPr="00126255">
        <w:rPr>
          <w:rFonts w:ascii="Arial" w:hAnsi="Arial" w:cs="Arial"/>
          <w:noProof/>
          <w:lang w:eastAsia="cs-CZ"/>
        </w:rPr>
        <mc:AlternateContent>
          <mc:Choice Requires="wps">
            <w:drawing>
              <wp:anchor distT="0" distB="0" distL="114300" distR="114300" simplePos="0" relativeHeight="251667456" behindDoc="1" locked="0" layoutInCell="1" allowOverlap="1" wp14:anchorId="372DCD1E" wp14:editId="7322D063">
                <wp:simplePos x="0" y="0"/>
                <wp:positionH relativeFrom="column">
                  <wp:posOffset>1966595</wp:posOffset>
                </wp:positionH>
                <wp:positionV relativeFrom="paragraph">
                  <wp:posOffset>-118745</wp:posOffset>
                </wp:positionV>
                <wp:extent cx="3619500" cy="1590675"/>
                <wp:effectExtent l="0" t="0" r="19050" b="66675"/>
                <wp:wrapNone/>
                <wp:docPr id="294" name="Obdélník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0" cy="1590675"/>
                        </a:xfrm>
                        <a:prstGeom prst="rect">
                          <a:avLst/>
                        </a:prstGeom>
                        <a:gradFill rotWithShape="1">
                          <a:gsLst>
                            <a:gs pos="0">
                              <a:srgbClr val="BCBCBC"/>
                            </a:gs>
                            <a:gs pos="35001">
                              <a:srgbClr val="D0D0D0"/>
                            </a:gs>
                            <a:gs pos="100000">
                              <a:srgbClr val="EDEDED"/>
                            </a:gs>
                          </a:gsLst>
                          <a:lin ang="16200000" scaled="1"/>
                        </a:gradFill>
                        <a:ln w="9525">
                          <a:solidFill>
                            <a:srgbClr val="000000"/>
                          </a:solidFill>
                          <a:miter lim="800000"/>
                          <a:headEnd/>
                          <a:tailEnd/>
                        </a:ln>
                        <a:effectLst>
                          <a:outerShdw dist="20000" dir="5400000" rotWithShape="0">
                            <a:srgbClr val="00000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9DE08BA" id="Obdélník 8" o:spid="_x0000_s1026" style="position:absolute;margin-left:154.85pt;margin-top:-9.35pt;width:285pt;height:125.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" fillcolor="#bcbcbc">
                <v:fill color2="#ededed" rotate="t" angle="180" colors="0 #bcbcbc;22938f #d0d0d0;1 #ededed" focus="100%" type="gradient"/>
                <v:shadow on="t" color="black" opacity="24903f" origin=",.5" offset="0,.55556mm"/>
              </v:rect>
            </w:pict>
          </mc:Fallback>
        </mc:AlternateContent>
      </w:r>
      <w:r w:rsidR="008955A1" w:rsidRPr="00126255">
        <w:rPr>
          <w:rFonts w:ascii="Arial" w:hAnsi="Arial" w:cs="Arial"/>
          <w:noProof/>
          <w:lang w:eastAsia="cs-CZ"/>
        </w:rPr>
        <w:drawing>
          <wp:inline distT="0" distB="0" distL="0" distR="0" wp14:anchorId="19A153AA" wp14:editId="5D13513C">
            <wp:extent cx="5534108" cy="1209675"/>
            <wp:effectExtent l="19050" t="0" r="9525" b="9525"/>
            <wp:docPr id="122"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inline>
        </w:drawing>
      </w:r>
    </w:p>
    <w:p w:rsidR="00D54272" w:rsidRPr="00D20BAE" w:rsidRDefault="00D54272" w:rsidP="00D54272">
      <w:pPr>
        <w:spacing w:after="0" w:line="276" w:lineRule="auto"/>
        <w:rPr>
          <w:rFonts w:ascii="Arial" w:hAnsi="Arial" w:cs="Arial"/>
          <w:sz w:val="20"/>
          <w:szCs w:val="20"/>
        </w:rPr>
      </w:pPr>
      <w:r w:rsidRPr="00D20BAE">
        <w:rPr>
          <w:rFonts w:ascii="Arial" w:hAnsi="Arial" w:cs="Arial"/>
          <w:b/>
          <w:sz w:val="20"/>
          <w:szCs w:val="20"/>
        </w:rPr>
        <w:t>Příkazce operace</w:t>
      </w:r>
      <w:r w:rsidRPr="00D20BAE">
        <w:rPr>
          <w:rFonts w:ascii="Arial" w:hAnsi="Arial" w:cs="Arial"/>
          <w:sz w:val="20"/>
          <w:szCs w:val="20"/>
        </w:rPr>
        <w:t xml:space="preserve"> prověří především:</w:t>
      </w:r>
    </w:p>
    <w:p w:rsidR="00D54272" w:rsidRPr="00D20BAE" w:rsidRDefault="00D54272" w:rsidP="00D54272">
      <w:pPr>
        <w:numPr>
          <w:ilvl w:val="0"/>
          <w:numId w:val="117"/>
        </w:numPr>
        <w:spacing w:after="0" w:line="276" w:lineRule="auto"/>
        <w:jc w:val="both"/>
        <w:rPr>
          <w:rFonts w:ascii="Arial" w:hAnsi="Arial" w:cs="Arial"/>
          <w:sz w:val="20"/>
          <w:szCs w:val="20"/>
        </w:rPr>
      </w:pPr>
      <w:r w:rsidRPr="00D20BAE">
        <w:rPr>
          <w:rFonts w:ascii="Arial" w:hAnsi="Arial" w:cs="Arial"/>
          <w:sz w:val="20"/>
          <w:szCs w:val="20"/>
        </w:rPr>
        <w:t xml:space="preserve">soulad obsahu výdaje se skutečně přijatým plněním, </w:t>
      </w:r>
    </w:p>
    <w:p w:rsidR="00D54272" w:rsidRPr="00D20BAE" w:rsidRDefault="00D54272" w:rsidP="00D54272">
      <w:pPr>
        <w:numPr>
          <w:ilvl w:val="0"/>
          <w:numId w:val="117"/>
        </w:numPr>
        <w:spacing w:after="0" w:line="276" w:lineRule="auto"/>
        <w:jc w:val="both"/>
        <w:rPr>
          <w:rFonts w:ascii="Arial" w:hAnsi="Arial" w:cs="Arial"/>
          <w:sz w:val="20"/>
          <w:szCs w:val="20"/>
        </w:rPr>
      </w:pPr>
      <w:r w:rsidRPr="00D20BAE">
        <w:rPr>
          <w:rFonts w:ascii="Arial" w:hAnsi="Arial" w:cs="Arial"/>
          <w:sz w:val="20"/>
          <w:szCs w:val="20"/>
        </w:rPr>
        <w:t>doložení výdaje všemi požadovanými podklady,</w:t>
      </w:r>
    </w:p>
    <w:p w:rsidR="00D54272" w:rsidRPr="00D20BAE" w:rsidRDefault="00D54272" w:rsidP="00D54272">
      <w:pPr>
        <w:numPr>
          <w:ilvl w:val="0"/>
          <w:numId w:val="117"/>
        </w:numPr>
        <w:spacing w:after="0" w:line="276" w:lineRule="auto"/>
        <w:jc w:val="both"/>
        <w:rPr>
          <w:rFonts w:ascii="Arial" w:hAnsi="Arial" w:cs="Arial"/>
          <w:sz w:val="20"/>
          <w:szCs w:val="20"/>
        </w:rPr>
      </w:pPr>
      <w:r w:rsidRPr="00D20BAE">
        <w:rPr>
          <w:rFonts w:ascii="Arial" w:hAnsi="Arial" w:cs="Arial"/>
          <w:sz w:val="20"/>
          <w:szCs w:val="20"/>
        </w:rPr>
        <w:t xml:space="preserve">správnost určení věřitele, </w:t>
      </w:r>
    </w:p>
    <w:p w:rsidR="00D54272" w:rsidRPr="00D20BAE" w:rsidRDefault="00D54272" w:rsidP="00D54272">
      <w:pPr>
        <w:numPr>
          <w:ilvl w:val="0"/>
          <w:numId w:val="117"/>
        </w:numPr>
        <w:spacing w:after="0" w:line="276" w:lineRule="auto"/>
        <w:jc w:val="both"/>
        <w:rPr>
          <w:rFonts w:ascii="Arial" w:hAnsi="Arial" w:cs="Arial"/>
          <w:sz w:val="20"/>
          <w:szCs w:val="20"/>
        </w:rPr>
      </w:pPr>
      <w:r w:rsidRPr="00D20BAE">
        <w:rPr>
          <w:rFonts w:ascii="Arial" w:hAnsi="Arial" w:cs="Arial"/>
          <w:sz w:val="20"/>
          <w:szCs w:val="20"/>
        </w:rPr>
        <w:t xml:space="preserve">správnost určení splatnosti, </w:t>
      </w:r>
    </w:p>
    <w:p w:rsidR="00D54272" w:rsidRPr="00D20BAE" w:rsidRDefault="00D54272" w:rsidP="00D54272">
      <w:pPr>
        <w:numPr>
          <w:ilvl w:val="0"/>
          <w:numId w:val="117"/>
        </w:numPr>
        <w:spacing w:after="0" w:line="276" w:lineRule="auto"/>
        <w:jc w:val="both"/>
        <w:rPr>
          <w:rFonts w:ascii="Arial" w:hAnsi="Arial" w:cs="Arial"/>
          <w:sz w:val="20"/>
          <w:szCs w:val="20"/>
        </w:rPr>
      </w:pPr>
      <w:r w:rsidRPr="00D20BAE">
        <w:rPr>
          <w:rFonts w:ascii="Arial" w:hAnsi="Arial" w:cs="Arial"/>
          <w:sz w:val="20"/>
          <w:szCs w:val="20"/>
        </w:rPr>
        <w:t>správnost výše závazků ve vztahu k obdrženému plnění,</w:t>
      </w:r>
    </w:p>
    <w:p w:rsidR="00D54272" w:rsidRPr="00D20BAE" w:rsidRDefault="00D54272" w:rsidP="00D54272">
      <w:pPr>
        <w:numPr>
          <w:ilvl w:val="0"/>
          <w:numId w:val="117"/>
        </w:numPr>
        <w:spacing w:after="0" w:line="276" w:lineRule="auto"/>
        <w:jc w:val="both"/>
        <w:rPr>
          <w:rFonts w:ascii="Arial" w:hAnsi="Arial" w:cs="Arial"/>
          <w:sz w:val="20"/>
          <w:szCs w:val="20"/>
        </w:rPr>
      </w:pPr>
      <w:r w:rsidRPr="00D20BAE">
        <w:rPr>
          <w:rFonts w:ascii="Arial" w:hAnsi="Arial" w:cs="Arial"/>
          <w:sz w:val="20"/>
          <w:szCs w:val="20"/>
        </w:rPr>
        <w:t>zda se jedná o individuální nebo limitovaný příslib.</w:t>
      </w:r>
    </w:p>
    <w:p w:rsidR="00D54272" w:rsidRPr="00D20BAE" w:rsidRDefault="00D54272" w:rsidP="00D54272">
      <w:pPr>
        <w:spacing w:after="0" w:line="276" w:lineRule="auto"/>
        <w:rPr>
          <w:rFonts w:ascii="Arial" w:hAnsi="Arial" w:cs="Arial"/>
          <w:sz w:val="20"/>
          <w:szCs w:val="20"/>
        </w:rPr>
      </w:pPr>
      <w:r w:rsidRPr="00D20BAE">
        <w:rPr>
          <w:rFonts w:ascii="Arial" w:hAnsi="Arial" w:cs="Arial"/>
          <w:sz w:val="20"/>
          <w:szCs w:val="20"/>
        </w:rPr>
        <w:t>Příkazce operace v případě individuálního příslibu označí, o který individuální příslib či limitovaný příslib se jedná, spáruje příslušné doklady právní fáze, schválí jejich spárování, nebo že operace proběhla bez předběžné řídící kontroly před vznikem závazku a dále prověří:</w:t>
      </w:r>
    </w:p>
    <w:p w:rsidR="00D54272" w:rsidRPr="00D20BAE" w:rsidRDefault="00D54272" w:rsidP="00D54272">
      <w:pPr>
        <w:numPr>
          <w:ilvl w:val="0"/>
          <w:numId w:val="118"/>
        </w:numPr>
        <w:spacing w:after="0" w:line="276" w:lineRule="auto"/>
        <w:jc w:val="both"/>
        <w:rPr>
          <w:rFonts w:ascii="Arial" w:hAnsi="Arial" w:cs="Arial"/>
          <w:sz w:val="20"/>
          <w:szCs w:val="20"/>
        </w:rPr>
      </w:pPr>
      <w:r w:rsidRPr="00D20BAE">
        <w:rPr>
          <w:rFonts w:ascii="Arial" w:hAnsi="Arial" w:cs="Arial"/>
          <w:sz w:val="20"/>
          <w:szCs w:val="20"/>
        </w:rPr>
        <w:t>soulad finanční výše závazku s individuálním/limitovaným příslibem,</w:t>
      </w:r>
    </w:p>
    <w:p w:rsidR="00D54272" w:rsidRPr="00D20BAE" w:rsidRDefault="00D54272" w:rsidP="00D54272">
      <w:pPr>
        <w:numPr>
          <w:ilvl w:val="0"/>
          <w:numId w:val="118"/>
        </w:numPr>
        <w:spacing w:after="0" w:line="276" w:lineRule="auto"/>
        <w:jc w:val="both"/>
        <w:rPr>
          <w:rFonts w:ascii="Arial" w:hAnsi="Arial" w:cs="Arial"/>
          <w:sz w:val="20"/>
          <w:szCs w:val="20"/>
        </w:rPr>
      </w:pPr>
      <w:r w:rsidRPr="00D20BAE">
        <w:rPr>
          <w:rFonts w:ascii="Arial" w:hAnsi="Arial" w:cs="Arial"/>
          <w:sz w:val="20"/>
          <w:szCs w:val="20"/>
        </w:rPr>
        <w:t>soulad závazku s dalšími podmínkami schválenými předběžnou řídící kontrolou před vznikem závazku.</w:t>
      </w:r>
    </w:p>
    <w:p w:rsidR="00D54272" w:rsidRPr="00D20BAE" w:rsidRDefault="00D54272" w:rsidP="00D54272">
      <w:pPr>
        <w:spacing w:before="120" w:after="0" w:line="276" w:lineRule="auto"/>
        <w:rPr>
          <w:rFonts w:ascii="Arial" w:hAnsi="Arial" w:cs="Arial"/>
          <w:sz w:val="20"/>
          <w:szCs w:val="20"/>
        </w:rPr>
      </w:pPr>
      <w:r w:rsidRPr="00D20BAE">
        <w:rPr>
          <w:rFonts w:ascii="Arial" w:hAnsi="Arial" w:cs="Arial"/>
          <w:sz w:val="20"/>
          <w:szCs w:val="20"/>
        </w:rPr>
        <w:t>Příkazce operace stvrzuje, že prověřil výše uvedené. Doklad schválí a předá hlavní účetní. V případě nedostatků doklad vrátí předchozímu účastníkovi s připomínkou či zamítne.</w:t>
      </w:r>
    </w:p>
    <w:p w:rsidR="00D54272" w:rsidRPr="00D20BAE" w:rsidRDefault="00D54272" w:rsidP="00D54272">
      <w:pPr>
        <w:spacing w:after="0" w:line="276" w:lineRule="auto"/>
        <w:rPr>
          <w:rFonts w:ascii="Arial" w:hAnsi="Arial" w:cs="Arial"/>
          <w:sz w:val="20"/>
          <w:szCs w:val="20"/>
        </w:rPr>
      </w:pPr>
      <w:r w:rsidRPr="00D20BAE">
        <w:rPr>
          <w:rFonts w:ascii="Arial" w:hAnsi="Arial" w:cs="Arial"/>
          <w:b/>
          <w:sz w:val="20"/>
          <w:szCs w:val="20"/>
        </w:rPr>
        <w:t>Hlavní účetní</w:t>
      </w:r>
      <w:r w:rsidRPr="00D20BAE">
        <w:rPr>
          <w:rFonts w:ascii="Arial" w:hAnsi="Arial" w:cs="Arial"/>
          <w:sz w:val="20"/>
          <w:szCs w:val="20"/>
        </w:rPr>
        <w:t xml:space="preserve"> prověří především:</w:t>
      </w:r>
    </w:p>
    <w:p w:rsidR="00D54272" w:rsidRPr="00D20BAE" w:rsidRDefault="00D54272" w:rsidP="00D54272">
      <w:pPr>
        <w:numPr>
          <w:ilvl w:val="0"/>
          <w:numId w:val="112"/>
        </w:numPr>
        <w:spacing w:after="0" w:line="276" w:lineRule="auto"/>
        <w:jc w:val="both"/>
        <w:rPr>
          <w:rFonts w:ascii="Arial" w:hAnsi="Arial" w:cs="Arial"/>
          <w:sz w:val="20"/>
          <w:szCs w:val="20"/>
        </w:rPr>
      </w:pPr>
      <w:r w:rsidRPr="00D20BAE">
        <w:rPr>
          <w:rFonts w:ascii="Arial" w:hAnsi="Arial" w:cs="Arial"/>
          <w:sz w:val="20"/>
          <w:szCs w:val="20"/>
        </w:rPr>
        <w:t>správnost a úplnost všech náležitostí budoucího výdaje a přiložených dokladů,</w:t>
      </w:r>
    </w:p>
    <w:p w:rsidR="00D54272" w:rsidRPr="00D20BAE" w:rsidRDefault="00D54272" w:rsidP="00D54272">
      <w:pPr>
        <w:numPr>
          <w:ilvl w:val="0"/>
          <w:numId w:val="112"/>
        </w:numPr>
        <w:spacing w:after="0" w:line="276" w:lineRule="auto"/>
        <w:jc w:val="both"/>
        <w:rPr>
          <w:rFonts w:ascii="Arial" w:hAnsi="Arial" w:cs="Arial"/>
          <w:sz w:val="20"/>
          <w:szCs w:val="20"/>
        </w:rPr>
      </w:pPr>
      <w:r w:rsidRPr="00D20BAE">
        <w:rPr>
          <w:rFonts w:ascii="Arial" w:hAnsi="Arial" w:cs="Arial"/>
          <w:sz w:val="20"/>
          <w:szCs w:val="20"/>
        </w:rPr>
        <w:t>soulad údajů o dodavateli,</w:t>
      </w:r>
    </w:p>
    <w:p w:rsidR="00D54272" w:rsidRPr="00D20BAE" w:rsidRDefault="00D54272" w:rsidP="00D54272">
      <w:pPr>
        <w:numPr>
          <w:ilvl w:val="0"/>
          <w:numId w:val="112"/>
        </w:numPr>
        <w:spacing w:after="0" w:line="276" w:lineRule="auto"/>
        <w:jc w:val="both"/>
        <w:rPr>
          <w:rFonts w:ascii="Arial" w:hAnsi="Arial" w:cs="Arial"/>
          <w:sz w:val="20"/>
          <w:szCs w:val="20"/>
        </w:rPr>
      </w:pPr>
      <w:r w:rsidRPr="00D20BAE">
        <w:rPr>
          <w:rFonts w:ascii="Arial" w:hAnsi="Arial" w:cs="Arial"/>
          <w:sz w:val="20"/>
          <w:szCs w:val="20"/>
        </w:rPr>
        <w:t>správnost rozhodnutí příkazce operace, zda se jedná o limitovaný příslib nebo individuální příslib a soulad s konkrétním příslibem označeným příkazcem operace,</w:t>
      </w:r>
    </w:p>
    <w:p w:rsidR="00D54272" w:rsidRPr="00D20BAE" w:rsidRDefault="00D54272" w:rsidP="00D54272">
      <w:pPr>
        <w:numPr>
          <w:ilvl w:val="0"/>
          <w:numId w:val="112"/>
        </w:numPr>
        <w:spacing w:after="0" w:line="276" w:lineRule="auto"/>
        <w:jc w:val="both"/>
        <w:rPr>
          <w:rFonts w:ascii="Arial" w:hAnsi="Arial" w:cs="Arial"/>
          <w:sz w:val="20"/>
          <w:szCs w:val="20"/>
        </w:rPr>
      </w:pPr>
      <w:r w:rsidRPr="00D20BAE">
        <w:rPr>
          <w:rFonts w:ascii="Arial" w:hAnsi="Arial" w:cs="Arial"/>
          <w:sz w:val="20"/>
          <w:szCs w:val="20"/>
        </w:rPr>
        <w:t>soulad výše platby s případnými omezeními vydanými správcem rozpočtu v první fázi schvalování závazku,</w:t>
      </w:r>
    </w:p>
    <w:p w:rsidR="00D54272" w:rsidRDefault="00D54272" w:rsidP="00D54272">
      <w:pPr>
        <w:numPr>
          <w:ilvl w:val="0"/>
          <w:numId w:val="112"/>
        </w:numPr>
        <w:spacing w:after="0" w:line="276" w:lineRule="auto"/>
        <w:jc w:val="both"/>
        <w:rPr>
          <w:rFonts w:ascii="Arial" w:hAnsi="Arial" w:cs="Arial"/>
          <w:sz w:val="20"/>
          <w:szCs w:val="20"/>
        </w:rPr>
      </w:pPr>
      <w:r w:rsidRPr="00D20BAE">
        <w:rPr>
          <w:rFonts w:ascii="Arial" w:hAnsi="Arial" w:cs="Arial"/>
          <w:sz w:val="20"/>
          <w:szCs w:val="20"/>
        </w:rPr>
        <w:t>zda byla přijata opatření k vyloučení nebo zmírnění účetních rizik, např. ověření evidence dodavatele v rejstříku nespolehlivých plátců DPH (pokud je plátcem DPH) a insolvenčním rejstříku.</w:t>
      </w:r>
    </w:p>
    <w:p w:rsidR="00D54272" w:rsidRPr="00D20BAE" w:rsidRDefault="00D54272" w:rsidP="00D54272">
      <w:pPr>
        <w:spacing w:before="120" w:line="276" w:lineRule="auto"/>
        <w:rPr>
          <w:rFonts w:ascii="Arial" w:hAnsi="Arial" w:cs="Arial"/>
        </w:rPr>
      </w:pPr>
      <w:r w:rsidRPr="00D20BAE">
        <w:rPr>
          <w:rFonts w:ascii="Arial" w:hAnsi="Arial" w:cs="Arial"/>
        </w:rPr>
        <w:t>Hlavní účetní potvrzuje, že bylo provedeno výše uvedené. Doklad může schválit, vrátit předchozímu účastníkovi s připomínkami nebo zamítnout.</w:t>
      </w:r>
    </w:p>
    <w:p w:rsidR="00396B66" w:rsidRPr="00864E1D" w:rsidRDefault="005C4284" w:rsidP="009A3563">
      <w:pPr>
        <w:jc w:val="both"/>
        <w:rPr>
          <w:rFonts w:ascii="Arial" w:hAnsi="Arial" w:cs="Arial"/>
          <w:b/>
          <w:color w:val="262626"/>
        </w:rPr>
      </w:pPr>
      <w:r>
        <w:rPr>
          <w:rFonts w:ascii="Arial" w:hAnsi="Arial" w:cs="Arial"/>
          <w:b/>
          <w:color w:val="262626"/>
        </w:rPr>
        <w:t>Provedení předběžné řídící</w:t>
      </w:r>
      <w:r w:rsidR="00396B66" w:rsidRPr="00864E1D">
        <w:rPr>
          <w:rFonts w:ascii="Arial" w:hAnsi="Arial" w:cs="Arial"/>
          <w:b/>
          <w:color w:val="262626"/>
        </w:rPr>
        <w:t xml:space="preserve"> kontroly </w:t>
      </w:r>
      <w:r w:rsidR="00396B66">
        <w:rPr>
          <w:rFonts w:ascii="Arial" w:hAnsi="Arial" w:cs="Arial"/>
          <w:b/>
          <w:color w:val="262626"/>
        </w:rPr>
        <w:t>po</w:t>
      </w:r>
      <w:r w:rsidR="00396B66" w:rsidRPr="00864E1D">
        <w:rPr>
          <w:rFonts w:ascii="Arial" w:hAnsi="Arial" w:cs="Arial"/>
          <w:b/>
          <w:color w:val="262626"/>
        </w:rPr>
        <w:t xml:space="preserve"> vznik</w:t>
      </w:r>
      <w:r w:rsidR="00396B66">
        <w:rPr>
          <w:rFonts w:ascii="Arial" w:hAnsi="Arial" w:cs="Arial"/>
          <w:b/>
          <w:color w:val="262626"/>
        </w:rPr>
        <w:t>u</w:t>
      </w:r>
      <w:r w:rsidR="00396B66" w:rsidRPr="00864E1D">
        <w:rPr>
          <w:rFonts w:ascii="Arial" w:hAnsi="Arial" w:cs="Arial"/>
          <w:b/>
          <w:color w:val="262626"/>
        </w:rPr>
        <w:t xml:space="preserve"> závazku</w:t>
      </w:r>
      <w:r>
        <w:rPr>
          <w:rFonts w:ascii="Arial" w:hAnsi="Arial" w:cs="Arial"/>
          <w:b/>
          <w:color w:val="262626"/>
        </w:rPr>
        <w:t xml:space="preserve"> se provádí zejména na:</w:t>
      </w:r>
    </w:p>
    <w:p w:rsidR="00396B66" w:rsidRPr="00580594" w:rsidRDefault="005C4284" w:rsidP="009A3563">
      <w:pPr>
        <w:pStyle w:val="Odstavecseseznamem"/>
        <w:numPr>
          <w:ilvl w:val="0"/>
          <w:numId w:val="8"/>
        </w:numPr>
        <w:ind w:left="426" w:hanging="426"/>
        <w:jc w:val="both"/>
        <w:rPr>
          <w:rFonts w:ascii="Arial" w:hAnsi="Arial" w:cs="Arial"/>
          <w:sz w:val="20"/>
          <w:szCs w:val="20"/>
        </w:rPr>
      </w:pPr>
      <w:r w:rsidRPr="00580594">
        <w:rPr>
          <w:rFonts w:ascii="Arial" w:hAnsi="Arial" w:cs="Arial"/>
          <w:sz w:val="20"/>
          <w:szCs w:val="20"/>
        </w:rPr>
        <w:t>přijatých fakturách (průvodkách faktur)</w:t>
      </w:r>
      <w:r w:rsidR="00E11B60">
        <w:rPr>
          <w:rFonts w:ascii="Arial" w:hAnsi="Arial" w:cs="Arial"/>
          <w:sz w:val="20"/>
          <w:szCs w:val="20"/>
        </w:rPr>
        <w:t>,</w:t>
      </w:r>
    </w:p>
    <w:p w:rsidR="005C4284" w:rsidRPr="00580594" w:rsidRDefault="005C4284" w:rsidP="009A3563">
      <w:pPr>
        <w:pStyle w:val="Odstavecseseznamem"/>
        <w:numPr>
          <w:ilvl w:val="0"/>
          <w:numId w:val="8"/>
        </w:numPr>
        <w:ind w:left="426" w:hanging="426"/>
        <w:jc w:val="both"/>
        <w:rPr>
          <w:rFonts w:ascii="Arial" w:hAnsi="Arial" w:cs="Arial"/>
          <w:sz w:val="20"/>
          <w:szCs w:val="20"/>
        </w:rPr>
      </w:pPr>
      <w:r w:rsidRPr="00580594">
        <w:rPr>
          <w:rFonts w:ascii="Arial" w:hAnsi="Arial" w:cs="Arial"/>
          <w:sz w:val="20"/>
          <w:szCs w:val="20"/>
        </w:rPr>
        <w:t>průvodkách nákupu za hotové</w:t>
      </w:r>
      <w:r w:rsidR="00E11B60">
        <w:rPr>
          <w:rFonts w:ascii="Arial" w:hAnsi="Arial" w:cs="Arial"/>
          <w:sz w:val="20"/>
          <w:szCs w:val="20"/>
        </w:rPr>
        <w:t>,</w:t>
      </w:r>
    </w:p>
    <w:p w:rsidR="005C4284" w:rsidRPr="00580594" w:rsidRDefault="005C4284" w:rsidP="009A3563">
      <w:pPr>
        <w:pStyle w:val="Odstavecseseznamem"/>
        <w:numPr>
          <w:ilvl w:val="0"/>
          <w:numId w:val="8"/>
        </w:numPr>
        <w:ind w:left="426" w:hanging="426"/>
        <w:jc w:val="both"/>
        <w:rPr>
          <w:rFonts w:ascii="Arial" w:hAnsi="Arial" w:cs="Arial"/>
          <w:sz w:val="20"/>
          <w:szCs w:val="20"/>
        </w:rPr>
      </w:pPr>
      <w:r w:rsidRPr="00580594">
        <w:rPr>
          <w:rFonts w:ascii="Arial" w:hAnsi="Arial" w:cs="Arial"/>
          <w:sz w:val="20"/>
          <w:szCs w:val="20"/>
        </w:rPr>
        <w:t>platebních poukazech při bezhotovostním styku</w:t>
      </w:r>
      <w:r w:rsidR="00D262F3">
        <w:rPr>
          <w:rFonts w:ascii="Arial" w:hAnsi="Arial" w:cs="Arial"/>
          <w:sz w:val="20"/>
          <w:szCs w:val="20"/>
        </w:rPr>
        <w:t xml:space="preserve"> </w:t>
      </w:r>
      <w:r w:rsidR="00D262F3" w:rsidRPr="00D20BAE">
        <w:rPr>
          <w:rFonts w:ascii="Arial" w:hAnsi="Arial" w:cs="Arial"/>
          <w:sz w:val="20"/>
          <w:szCs w:val="20"/>
        </w:rPr>
        <w:t>na základě platebních kalendářů nebo v jiných případech, kdy dodavatel nevystavuje fakturu</w:t>
      </w:r>
      <w:r w:rsidR="00E11B60">
        <w:rPr>
          <w:rFonts w:ascii="Arial" w:hAnsi="Arial" w:cs="Arial"/>
          <w:sz w:val="20"/>
          <w:szCs w:val="20"/>
        </w:rPr>
        <w:t>,</w:t>
      </w:r>
    </w:p>
    <w:p w:rsidR="00396B66" w:rsidRPr="00580594" w:rsidRDefault="005C4284" w:rsidP="009A3563">
      <w:pPr>
        <w:pStyle w:val="Odstavecseseznamem"/>
        <w:numPr>
          <w:ilvl w:val="0"/>
          <w:numId w:val="8"/>
        </w:numPr>
        <w:ind w:left="426" w:hanging="426"/>
        <w:jc w:val="both"/>
        <w:rPr>
          <w:rFonts w:ascii="Arial" w:hAnsi="Arial" w:cs="Arial"/>
          <w:sz w:val="20"/>
          <w:szCs w:val="20"/>
        </w:rPr>
      </w:pPr>
      <w:r w:rsidRPr="00580594">
        <w:rPr>
          <w:rFonts w:ascii="Arial" w:hAnsi="Arial" w:cs="Arial"/>
          <w:sz w:val="20"/>
          <w:szCs w:val="20"/>
        </w:rPr>
        <w:t>v</w:t>
      </w:r>
      <w:r w:rsidR="00396B66" w:rsidRPr="00580594">
        <w:rPr>
          <w:rFonts w:ascii="Arial" w:hAnsi="Arial" w:cs="Arial"/>
          <w:sz w:val="20"/>
          <w:szCs w:val="20"/>
        </w:rPr>
        <w:t>yúčtování</w:t>
      </w:r>
      <w:r w:rsidRPr="00580594">
        <w:rPr>
          <w:rFonts w:ascii="Arial" w:hAnsi="Arial" w:cs="Arial"/>
          <w:sz w:val="20"/>
          <w:szCs w:val="20"/>
        </w:rPr>
        <w:t xml:space="preserve"> tuzemských i zahraničních </w:t>
      </w:r>
      <w:r w:rsidR="00396B66" w:rsidRPr="00580594">
        <w:rPr>
          <w:rFonts w:ascii="Arial" w:hAnsi="Arial" w:cs="Arial"/>
          <w:sz w:val="20"/>
          <w:szCs w:val="20"/>
        </w:rPr>
        <w:t>pracovní</w:t>
      </w:r>
      <w:r w:rsidRPr="00580594">
        <w:rPr>
          <w:rFonts w:ascii="Arial" w:hAnsi="Arial" w:cs="Arial"/>
          <w:sz w:val="20"/>
          <w:szCs w:val="20"/>
        </w:rPr>
        <w:t>ch</w:t>
      </w:r>
      <w:r w:rsidR="00396B66" w:rsidRPr="00580594">
        <w:rPr>
          <w:rFonts w:ascii="Arial" w:hAnsi="Arial" w:cs="Arial"/>
          <w:sz w:val="20"/>
          <w:szCs w:val="20"/>
        </w:rPr>
        <w:t xml:space="preserve"> cest</w:t>
      </w:r>
      <w:r w:rsidR="00E11B60">
        <w:rPr>
          <w:rFonts w:ascii="Arial" w:hAnsi="Arial" w:cs="Arial"/>
          <w:sz w:val="20"/>
          <w:szCs w:val="20"/>
        </w:rPr>
        <w:t>,</w:t>
      </w:r>
    </w:p>
    <w:p w:rsidR="00D262F3" w:rsidRDefault="005C4284" w:rsidP="009A3563">
      <w:pPr>
        <w:pStyle w:val="Odstavecseseznamem"/>
        <w:numPr>
          <w:ilvl w:val="0"/>
          <w:numId w:val="8"/>
        </w:numPr>
        <w:ind w:left="426" w:hanging="426"/>
        <w:jc w:val="both"/>
        <w:rPr>
          <w:rFonts w:ascii="Arial" w:hAnsi="Arial" w:cs="Arial"/>
          <w:sz w:val="20"/>
          <w:szCs w:val="20"/>
        </w:rPr>
      </w:pPr>
      <w:r w:rsidRPr="00580594">
        <w:rPr>
          <w:rFonts w:ascii="Arial" w:hAnsi="Arial" w:cs="Arial"/>
          <w:sz w:val="20"/>
          <w:szCs w:val="20"/>
        </w:rPr>
        <w:t>r</w:t>
      </w:r>
      <w:r w:rsidR="00396B66" w:rsidRPr="00580594">
        <w:rPr>
          <w:rFonts w:ascii="Arial" w:hAnsi="Arial" w:cs="Arial"/>
          <w:sz w:val="20"/>
          <w:szCs w:val="20"/>
        </w:rPr>
        <w:t>ekapitulace platů a zákonných odvodů</w:t>
      </w:r>
      <w:r w:rsidR="004945D2">
        <w:rPr>
          <w:rFonts w:ascii="Arial" w:hAnsi="Arial" w:cs="Arial"/>
          <w:sz w:val="20"/>
          <w:szCs w:val="20"/>
        </w:rPr>
        <w:t>.</w:t>
      </w:r>
    </w:p>
    <w:p w:rsidR="00D262F3" w:rsidRPr="00580594" w:rsidRDefault="00D262F3" w:rsidP="00580594">
      <w:pPr>
        <w:jc w:val="both"/>
        <w:rPr>
          <w:rFonts w:ascii="Arial" w:hAnsi="Arial" w:cs="Arial"/>
          <w:sz w:val="20"/>
          <w:szCs w:val="20"/>
        </w:rPr>
      </w:pPr>
      <w:r w:rsidRPr="00580594">
        <w:rPr>
          <w:rFonts w:ascii="Arial" w:hAnsi="Arial" w:cs="Arial"/>
          <w:sz w:val="20"/>
          <w:szCs w:val="20"/>
        </w:rPr>
        <w:t>Jako doklad k provedení předběžné řídící kontroly po vzniku závazku může sloužit i výzva k odvodu prostředků do rozpočtu zřizovatele, daňové přiznání, výzva k úhradě sankční platby apod.</w:t>
      </w:r>
    </w:p>
    <w:p w:rsidR="00D262F3" w:rsidRPr="00580594" w:rsidRDefault="00D262F3" w:rsidP="00D262F3">
      <w:pPr>
        <w:jc w:val="both"/>
        <w:rPr>
          <w:rFonts w:ascii="Arial" w:hAnsi="Arial" w:cs="Arial"/>
          <w:b/>
          <w:sz w:val="20"/>
          <w:szCs w:val="20"/>
        </w:rPr>
      </w:pPr>
      <w:r w:rsidRPr="00D20BAE">
        <w:rPr>
          <w:rFonts w:ascii="Arial" w:hAnsi="Arial" w:cs="Arial"/>
          <w:sz w:val="20"/>
          <w:szCs w:val="20"/>
        </w:rPr>
        <w:t>V případě plateb inkasem z běžného účtu, kdy nelze ovlivnit výši platby (platba bankovních poplatků, karet CCS apod.) se předběžná řídící kontrola po vzniku závazku neprovádí. To neznamená, že u těchto případů neprobíhá předběžná řídíc</w:t>
      </w:r>
      <w:r>
        <w:rPr>
          <w:rFonts w:ascii="Arial" w:hAnsi="Arial" w:cs="Arial"/>
          <w:sz w:val="20"/>
          <w:szCs w:val="20"/>
        </w:rPr>
        <w:t xml:space="preserve">í kontrola před vznikem závazku, </w:t>
      </w:r>
      <w:r w:rsidRPr="00580594">
        <w:rPr>
          <w:rFonts w:ascii="Arial" w:hAnsi="Arial" w:cs="Arial"/>
          <w:b/>
          <w:sz w:val="20"/>
          <w:szCs w:val="20"/>
        </w:rPr>
        <w:t>v těchto případech předběžnou řídící kontrolu nahrazuje průběžná a následná řídící kontrola.</w:t>
      </w:r>
    </w:p>
    <w:p w:rsidR="00D262F3" w:rsidRPr="00D20BAE" w:rsidRDefault="00D262F3" w:rsidP="00D262F3">
      <w:pPr>
        <w:jc w:val="both"/>
        <w:rPr>
          <w:rFonts w:ascii="Arial" w:hAnsi="Arial" w:cs="Arial"/>
          <w:sz w:val="20"/>
          <w:szCs w:val="20"/>
        </w:rPr>
      </w:pPr>
      <w:r w:rsidRPr="00D20BAE">
        <w:rPr>
          <w:rFonts w:ascii="Arial" w:hAnsi="Arial" w:cs="Arial"/>
          <w:sz w:val="20"/>
          <w:szCs w:val="20"/>
        </w:rPr>
        <w:t>Předběžná řídící kontrola po vzniku závazku může být průkazná i v případě, že je provedena na původní doklad (nemusí se vytvářet průvodky k dokladům), za předpokladu, že doklad obsahuje minimálně tyto informace:</w:t>
      </w:r>
    </w:p>
    <w:p w:rsidR="00D262F3" w:rsidRPr="00D20BAE" w:rsidRDefault="00D262F3" w:rsidP="00D262F3">
      <w:pPr>
        <w:pStyle w:val="Odstavecseseznamem"/>
        <w:numPr>
          <w:ilvl w:val="0"/>
          <w:numId w:val="8"/>
        </w:numPr>
        <w:ind w:left="426" w:hanging="426"/>
        <w:jc w:val="both"/>
        <w:rPr>
          <w:rFonts w:ascii="Arial" w:hAnsi="Arial" w:cs="Arial"/>
          <w:sz w:val="20"/>
          <w:szCs w:val="20"/>
        </w:rPr>
      </w:pPr>
      <w:r w:rsidRPr="00D20BAE">
        <w:rPr>
          <w:rFonts w:ascii="Arial" w:hAnsi="Arial" w:cs="Arial"/>
          <w:sz w:val="20"/>
          <w:szCs w:val="20"/>
        </w:rPr>
        <w:t xml:space="preserve">označení organizace </w:t>
      </w:r>
    </w:p>
    <w:p w:rsidR="00D262F3" w:rsidRPr="00D20BAE" w:rsidRDefault="00D262F3" w:rsidP="00D262F3">
      <w:pPr>
        <w:pStyle w:val="Odstavecseseznamem"/>
        <w:numPr>
          <w:ilvl w:val="0"/>
          <w:numId w:val="8"/>
        </w:numPr>
        <w:ind w:left="426" w:hanging="426"/>
        <w:jc w:val="both"/>
        <w:rPr>
          <w:rFonts w:ascii="Arial" w:hAnsi="Arial" w:cs="Arial"/>
          <w:sz w:val="20"/>
          <w:szCs w:val="20"/>
        </w:rPr>
      </w:pPr>
      <w:r w:rsidRPr="00D20BAE">
        <w:rPr>
          <w:rFonts w:ascii="Arial" w:hAnsi="Arial" w:cs="Arial"/>
          <w:sz w:val="20"/>
          <w:szCs w:val="20"/>
        </w:rPr>
        <w:t>označení dodavatele plnění, příjemce prostředků</w:t>
      </w:r>
    </w:p>
    <w:p w:rsidR="00D262F3" w:rsidRPr="00D20BAE" w:rsidRDefault="00D262F3" w:rsidP="00D262F3">
      <w:pPr>
        <w:pStyle w:val="Odstavecseseznamem"/>
        <w:numPr>
          <w:ilvl w:val="0"/>
          <w:numId w:val="8"/>
        </w:numPr>
        <w:ind w:left="426" w:hanging="426"/>
        <w:jc w:val="both"/>
        <w:rPr>
          <w:rFonts w:ascii="Arial" w:hAnsi="Arial" w:cs="Arial"/>
          <w:sz w:val="20"/>
          <w:szCs w:val="20"/>
        </w:rPr>
      </w:pPr>
      <w:r w:rsidRPr="00D20BAE">
        <w:rPr>
          <w:rFonts w:ascii="Arial" w:hAnsi="Arial" w:cs="Arial"/>
          <w:sz w:val="20"/>
          <w:szCs w:val="20"/>
        </w:rPr>
        <w:t>jednoznačná identifikace dokladu</w:t>
      </w:r>
    </w:p>
    <w:p w:rsidR="00D262F3" w:rsidRPr="00D20BAE" w:rsidRDefault="00D262F3" w:rsidP="00D262F3">
      <w:pPr>
        <w:pStyle w:val="Odstavecseseznamem"/>
        <w:numPr>
          <w:ilvl w:val="0"/>
          <w:numId w:val="8"/>
        </w:numPr>
        <w:ind w:left="426" w:hanging="426"/>
        <w:jc w:val="both"/>
        <w:rPr>
          <w:rFonts w:ascii="Arial" w:hAnsi="Arial" w:cs="Arial"/>
          <w:sz w:val="20"/>
          <w:szCs w:val="20"/>
        </w:rPr>
      </w:pPr>
      <w:r w:rsidRPr="00D20BAE">
        <w:rPr>
          <w:rFonts w:ascii="Arial" w:hAnsi="Arial" w:cs="Arial"/>
          <w:sz w:val="20"/>
          <w:szCs w:val="20"/>
        </w:rPr>
        <w:t>částka, kterou organizace musí zaplatit</w:t>
      </w:r>
    </w:p>
    <w:p w:rsidR="00D262F3" w:rsidRPr="00D20BAE" w:rsidRDefault="00D262F3" w:rsidP="00D262F3">
      <w:pPr>
        <w:pStyle w:val="Odstavecseseznamem"/>
        <w:numPr>
          <w:ilvl w:val="0"/>
          <w:numId w:val="8"/>
        </w:numPr>
        <w:ind w:left="426" w:hanging="426"/>
        <w:jc w:val="both"/>
        <w:rPr>
          <w:rFonts w:ascii="Arial" w:hAnsi="Arial" w:cs="Arial"/>
          <w:sz w:val="20"/>
          <w:szCs w:val="20"/>
        </w:rPr>
      </w:pPr>
      <w:r w:rsidRPr="00D20BAE">
        <w:rPr>
          <w:rFonts w:ascii="Arial" w:hAnsi="Arial" w:cs="Arial"/>
          <w:sz w:val="20"/>
          <w:szCs w:val="20"/>
        </w:rPr>
        <w:t>účel úhrady</w:t>
      </w:r>
    </w:p>
    <w:p w:rsidR="00D262F3" w:rsidRPr="00D20BAE" w:rsidRDefault="00D262F3" w:rsidP="00D262F3">
      <w:pPr>
        <w:pStyle w:val="Odstavecseseznamem"/>
        <w:numPr>
          <w:ilvl w:val="0"/>
          <w:numId w:val="8"/>
        </w:numPr>
        <w:ind w:left="426" w:hanging="426"/>
        <w:jc w:val="both"/>
        <w:rPr>
          <w:rFonts w:ascii="Arial" w:hAnsi="Arial" w:cs="Arial"/>
          <w:sz w:val="20"/>
          <w:szCs w:val="20"/>
        </w:rPr>
      </w:pPr>
      <w:r w:rsidRPr="00D20BAE">
        <w:rPr>
          <w:rFonts w:ascii="Arial" w:hAnsi="Arial" w:cs="Arial"/>
          <w:sz w:val="20"/>
          <w:szCs w:val="20"/>
        </w:rPr>
        <w:t>označení na základě jakého příslibu byla provedena předběžná kontrola před vznikem závazku (pokud se nejedná o případy, kdy kontrola provedena nebyla)</w:t>
      </w:r>
    </w:p>
    <w:p w:rsidR="00D262F3" w:rsidRPr="00D20BAE" w:rsidRDefault="00D262F3" w:rsidP="00D262F3">
      <w:pPr>
        <w:pStyle w:val="Odstavecseseznamem"/>
        <w:numPr>
          <w:ilvl w:val="0"/>
          <w:numId w:val="8"/>
        </w:numPr>
        <w:ind w:left="426" w:hanging="426"/>
        <w:jc w:val="both"/>
        <w:rPr>
          <w:rFonts w:ascii="Arial" w:hAnsi="Arial" w:cs="Arial"/>
          <w:sz w:val="20"/>
          <w:szCs w:val="20"/>
        </w:rPr>
      </w:pPr>
      <w:r w:rsidRPr="00D20BAE">
        <w:rPr>
          <w:rFonts w:ascii="Arial" w:hAnsi="Arial" w:cs="Arial"/>
          <w:sz w:val="20"/>
          <w:szCs w:val="20"/>
        </w:rPr>
        <w:t>datum vystavení dokladu (další data, pokud jsou k rozhodování důležitá – splatnost, DÚZP apod.)</w:t>
      </w:r>
    </w:p>
    <w:p w:rsidR="00D262F3" w:rsidRDefault="00D262F3" w:rsidP="00D262F3">
      <w:pPr>
        <w:pStyle w:val="Odstavecseseznamem"/>
        <w:numPr>
          <w:ilvl w:val="0"/>
          <w:numId w:val="8"/>
        </w:numPr>
        <w:ind w:left="426" w:hanging="426"/>
        <w:jc w:val="both"/>
        <w:rPr>
          <w:rFonts w:ascii="Arial" w:hAnsi="Arial" w:cs="Arial"/>
          <w:sz w:val="20"/>
          <w:szCs w:val="20"/>
        </w:rPr>
      </w:pPr>
      <w:r w:rsidRPr="00D20BAE">
        <w:rPr>
          <w:rFonts w:ascii="Arial" w:hAnsi="Arial" w:cs="Arial"/>
          <w:sz w:val="20"/>
          <w:szCs w:val="20"/>
        </w:rPr>
        <w:t>podpis příkazce operace a hlavního účetního (včetně data připojení podpisového záznamu)</w:t>
      </w:r>
      <w:r>
        <w:rPr>
          <w:rFonts w:ascii="Arial" w:hAnsi="Arial" w:cs="Arial"/>
          <w:sz w:val="20"/>
          <w:szCs w:val="20"/>
        </w:rPr>
        <w:t>.</w:t>
      </w:r>
    </w:p>
    <w:p w:rsidR="00D262F3" w:rsidRPr="0059544A" w:rsidRDefault="00D262F3" w:rsidP="00D262F3">
      <w:pPr>
        <w:pStyle w:val="Nadpis1"/>
        <w:numPr>
          <w:ilvl w:val="3"/>
          <w:numId w:val="28"/>
        </w:numPr>
        <w:spacing w:line="276" w:lineRule="auto"/>
        <w:ind w:left="426" w:hanging="426"/>
        <w:jc w:val="both"/>
        <w:rPr>
          <w:rFonts w:ascii="Arial" w:hAnsi="Arial" w:cs="Arial"/>
          <w:sz w:val="24"/>
          <w:szCs w:val="24"/>
        </w:rPr>
      </w:pPr>
      <w:bookmarkStart w:id="230" w:name="_Toc20288811"/>
      <w:r w:rsidRPr="0059544A">
        <w:rPr>
          <w:rFonts w:ascii="Arial" w:hAnsi="Arial" w:cs="Arial"/>
          <w:sz w:val="24"/>
          <w:szCs w:val="24"/>
        </w:rPr>
        <w:t>Společně pro předběžnou ř</w:t>
      </w:r>
      <w:r w:rsidR="00E11B60" w:rsidRPr="0059544A">
        <w:rPr>
          <w:rFonts w:ascii="Arial" w:hAnsi="Arial" w:cs="Arial"/>
          <w:sz w:val="24"/>
          <w:szCs w:val="24"/>
        </w:rPr>
        <w:t>ídi</w:t>
      </w:r>
      <w:r w:rsidRPr="0059544A">
        <w:rPr>
          <w:rFonts w:ascii="Arial" w:hAnsi="Arial" w:cs="Arial"/>
          <w:sz w:val="24"/>
          <w:szCs w:val="24"/>
        </w:rPr>
        <w:t>cí kontrolu u výdajů</w:t>
      </w:r>
      <w:bookmarkEnd w:id="230"/>
    </w:p>
    <w:p w:rsidR="00D262F3" w:rsidRPr="0059544A" w:rsidRDefault="00D262F3" w:rsidP="00580594">
      <w:pPr>
        <w:jc w:val="both"/>
        <w:rPr>
          <w:rFonts w:ascii="Arial" w:hAnsi="Arial" w:cs="Arial"/>
          <w:sz w:val="20"/>
          <w:szCs w:val="20"/>
        </w:rPr>
      </w:pPr>
      <w:r w:rsidRPr="0059544A">
        <w:rPr>
          <w:rFonts w:ascii="Arial" w:hAnsi="Arial" w:cs="Arial"/>
          <w:sz w:val="20"/>
          <w:szCs w:val="20"/>
        </w:rPr>
        <w:t>Každý výdaj musí podléhat předběžné řídící kontrole před vznikem závazku a předběžné řídící kontrole po vzniku závazku. O všech kontrolách musí být proveden záznam v analogové nebo elektronické podobě, na kterém musí být jednoznačně uveden</w:t>
      </w:r>
      <w:r w:rsidR="004945D2" w:rsidRPr="0059544A">
        <w:rPr>
          <w:rFonts w:ascii="Arial" w:hAnsi="Arial" w:cs="Arial"/>
          <w:sz w:val="20"/>
          <w:szCs w:val="20"/>
        </w:rPr>
        <w:t xml:space="preserve">o, kdo a kdy kontrolu provedl. </w:t>
      </w:r>
      <w:r w:rsidRPr="0059544A">
        <w:rPr>
          <w:rFonts w:ascii="Arial" w:hAnsi="Arial" w:cs="Arial"/>
          <w:sz w:val="20"/>
          <w:szCs w:val="20"/>
        </w:rPr>
        <w:t>Organizace si ve vnitřním předpisu stanoví podobu či formu dokladů, které pro provádění předběžné kontroly používá.</w:t>
      </w:r>
    </w:p>
    <w:p w:rsidR="00D262F3" w:rsidRPr="00580594" w:rsidRDefault="00D262F3" w:rsidP="00580594">
      <w:pPr>
        <w:jc w:val="both"/>
        <w:rPr>
          <w:rFonts w:ascii="Arial" w:hAnsi="Arial" w:cs="Arial"/>
          <w:sz w:val="20"/>
          <w:szCs w:val="20"/>
        </w:rPr>
      </w:pPr>
      <w:r w:rsidRPr="0059544A">
        <w:rPr>
          <w:rFonts w:ascii="Arial" w:hAnsi="Arial" w:cs="Arial"/>
          <w:sz w:val="20"/>
          <w:szCs w:val="20"/>
        </w:rPr>
        <w:t>V případě, že některou fázi kontroly nelze z objektivních příčin provést, musí být provedena alespoň jedna z kontrol (buď před vznikem závazku</w:t>
      </w:r>
      <w:r w:rsidR="009B1FA0" w:rsidRPr="0059544A">
        <w:rPr>
          <w:rFonts w:ascii="Arial" w:hAnsi="Arial" w:cs="Arial"/>
          <w:sz w:val="20"/>
          <w:szCs w:val="20"/>
        </w:rPr>
        <w:t>,</w:t>
      </w:r>
      <w:r w:rsidRPr="0059544A">
        <w:rPr>
          <w:rFonts w:ascii="Arial" w:hAnsi="Arial" w:cs="Arial"/>
          <w:sz w:val="20"/>
          <w:szCs w:val="20"/>
        </w:rPr>
        <w:t xml:space="preserve"> nebo po vzniku závazku). Tyto případy mohou být pouze výjimečné a organizace si ve svém vnitřním předpisu musí stanovit</w:t>
      </w:r>
      <w:r w:rsidR="004945D2" w:rsidRPr="0059544A">
        <w:rPr>
          <w:rFonts w:ascii="Arial" w:hAnsi="Arial" w:cs="Arial"/>
          <w:sz w:val="20"/>
          <w:szCs w:val="20"/>
        </w:rPr>
        <w:t>,</w:t>
      </w:r>
      <w:r w:rsidRPr="0059544A">
        <w:rPr>
          <w:rFonts w:ascii="Arial" w:hAnsi="Arial" w:cs="Arial"/>
          <w:sz w:val="20"/>
          <w:szCs w:val="20"/>
        </w:rPr>
        <w:t xml:space="preserve"> u kterých výdajů a z jakého důvodu některou z fází kontroly neprovádí. Dále si organizace ve vnitřním předpisu stanoví, jakými </w:t>
      </w:r>
      <w:r w:rsidR="004945D2" w:rsidRPr="0059544A">
        <w:rPr>
          <w:rFonts w:ascii="Arial" w:hAnsi="Arial" w:cs="Arial"/>
          <w:sz w:val="20"/>
          <w:szCs w:val="20"/>
        </w:rPr>
        <w:t xml:space="preserve">dalšími kontrolními mechanismy </w:t>
      </w:r>
      <w:r w:rsidRPr="0059544A">
        <w:rPr>
          <w:rFonts w:ascii="Arial" w:hAnsi="Arial" w:cs="Arial"/>
          <w:sz w:val="20"/>
          <w:szCs w:val="20"/>
        </w:rPr>
        <w:t>tuto kontrolu nahradí (průběžnou kontrolou, následnou kontrolou apod.)</w:t>
      </w:r>
      <w:r w:rsidR="0059544A" w:rsidRPr="0059544A">
        <w:rPr>
          <w:rFonts w:ascii="Arial" w:hAnsi="Arial" w:cs="Arial"/>
          <w:sz w:val="20"/>
          <w:szCs w:val="20"/>
        </w:rPr>
        <w:t>.</w:t>
      </w:r>
    </w:p>
    <w:p w:rsidR="008955A1" w:rsidRPr="00990D33" w:rsidRDefault="008955A1">
      <w:pPr>
        <w:pStyle w:val="Nadpis1"/>
        <w:numPr>
          <w:ilvl w:val="3"/>
          <w:numId w:val="28"/>
        </w:numPr>
        <w:spacing w:line="276" w:lineRule="auto"/>
        <w:ind w:left="426" w:hanging="426"/>
        <w:jc w:val="both"/>
        <w:rPr>
          <w:rFonts w:ascii="Arial" w:hAnsi="Arial" w:cs="Arial"/>
          <w:sz w:val="24"/>
          <w:szCs w:val="24"/>
        </w:rPr>
      </w:pPr>
      <w:bookmarkStart w:id="231" w:name="_Toc14781172"/>
      <w:bookmarkStart w:id="232" w:name="_Toc14901409"/>
      <w:bookmarkStart w:id="233" w:name="_Toc14985632"/>
      <w:bookmarkStart w:id="234" w:name="_Toc11788739"/>
      <w:bookmarkStart w:id="235" w:name="_Toc11789016"/>
      <w:bookmarkStart w:id="236" w:name="_Toc413759083"/>
      <w:bookmarkStart w:id="237" w:name="_Toc424560854"/>
      <w:bookmarkStart w:id="238" w:name="_Toc4350225"/>
      <w:bookmarkStart w:id="239" w:name="_Toc20288812"/>
      <w:bookmarkEnd w:id="231"/>
      <w:bookmarkEnd w:id="232"/>
      <w:bookmarkEnd w:id="233"/>
      <w:bookmarkEnd w:id="234"/>
      <w:bookmarkEnd w:id="235"/>
      <w:r w:rsidRPr="00990D33">
        <w:rPr>
          <w:rFonts w:ascii="Arial" w:hAnsi="Arial" w:cs="Arial"/>
          <w:sz w:val="24"/>
          <w:szCs w:val="24"/>
        </w:rPr>
        <w:t>Předběžná řídicí kontrola před vznikem nároku</w:t>
      </w:r>
      <w:bookmarkEnd w:id="236"/>
      <w:bookmarkEnd w:id="237"/>
      <w:bookmarkEnd w:id="238"/>
      <w:bookmarkEnd w:id="239"/>
    </w:p>
    <w:p w:rsidR="008955A1" w:rsidRPr="00580594" w:rsidRDefault="008955A1" w:rsidP="00580594">
      <w:pPr>
        <w:autoSpaceDE w:val="0"/>
        <w:autoSpaceDN w:val="0"/>
        <w:adjustRightInd w:val="0"/>
        <w:spacing w:after="0" w:line="240" w:lineRule="auto"/>
        <w:rPr>
          <w:rFonts w:ascii="Arial" w:hAnsi="Arial" w:cs="Arial"/>
          <w:b/>
          <w:sz w:val="20"/>
          <w:szCs w:val="20"/>
        </w:rPr>
      </w:pPr>
      <w:r w:rsidRPr="00990D33">
        <w:rPr>
          <w:rFonts w:ascii="Arial" w:hAnsi="Arial" w:cs="Arial"/>
          <w:sz w:val="20"/>
          <w:szCs w:val="20"/>
        </w:rPr>
        <w:t xml:space="preserve">Předběžná řídicí kontrola před vznikem </w:t>
      </w:r>
      <w:r w:rsidRPr="005C4D03">
        <w:rPr>
          <w:rFonts w:ascii="Arial" w:hAnsi="Arial" w:cs="Arial"/>
          <w:sz w:val="20"/>
          <w:szCs w:val="20"/>
        </w:rPr>
        <w:t xml:space="preserve">nároku </w:t>
      </w:r>
      <w:r w:rsidR="00DB6763" w:rsidRPr="005C4D03">
        <w:rPr>
          <w:rFonts w:ascii="Arial" w:hAnsi="Arial" w:cs="Arial"/>
          <w:sz w:val="20"/>
          <w:szCs w:val="20"/>
        </w:rPr>
        <w:t>(§ 11 vyhlášky č. 416/2004 Sb.</w:t>
      </w:r>
      <w:r w:rsidR="00985CC3" w:rsidRPr="005C4D03">
        <w:rPr>
          <w:rFonts w:ascii="Arial" w:hAnsi="Arial" w:cs="Arial"/>
          <w:sz w:val="20"/>
          <w:szCs w:val="20"/>
        </w:rPr>
        <w:t>),</w:t>
      </w:r>
      <w:r w:rsidR="00DB6763" w:rsidRPr="005C4D03">
        <w:rPr>
          <w:rFonts w:ascii="Arial" w:hAnsi="Arial" w:cs="Arial"/>
          <w:sz w:val="20"/>
          <w:szCs w:val="20"/>
        </w:rPr>
        <w:t xml:space="preserve"> </w:t>
      </w:r>
      <w:r w:rsidRPr="005C4D03">
        <w:rPr>
          <w:rFonts w:ascii="Arial" w:hAnsi="Arial" w:cs="Arial"/>
          <w:sz w:val="20"/>
          <w:szCs w:val="20"/>
        </w:rPr>
        <w:t>je základní kontrolou při stanovení příjmů</w:t>
      </w:r>
      <w:r w:rsidR="00985CC3" w:rsidRPr="005C4D03">
        <w:rPr>
          <w:rFonts w:ascii="Arial" w:hAnsi="Arial" w:cs="Arial"/>
          <w:sz w:val="20"/>
          <w:szCs w:val="20"/>
        </w:rPr>
        <w:t xml:space="preserve"> </w:t>
      </w:r>
      <w:r w:rsidR="00D57DE9" w:rsidRPr="005C4D03">
        <w:rPr>
          <w:rFonts w:ascii="Arial" w:hAnsi="Arial" w:cs="Arial"/>
          <w:sz w:val="20"/>
          <w:szCs w:val="20"/>
        </w:rPr>
        <w:t>organizace</w:t>
      </w:r>
      <w:r w:rsidRPr="005C4D03">
        <w:rPr>
          <w:rFonts w:ascii="Arial" w:hAnsi="Arial" w:cs="Arial"/>
          <w:sz w:val="20"/>
          <w:szCs w:val="20"/>
        </w:rPr>
        <w:t>. Cílem procesu je mít</w:t>
      </w:r>
      <w:r w:rsidRPr="00990D33">
        <w:rPr>
          <w:rFonts w:ascii="Arial" w:hAnsi="Arial" w:cs="Arial"/>
          <w:sz w:val="20"/>
          <w:szCs w:val="20"/>
        </w:rPr>
        <w:t xml:space="preserve"> zaevidované všechny budoucí nároky na příjmy, které jsou předem známy a které do organizace přijdou poté, co bude poskytnuto plnění. Proces spočívá nejen v přijetí rozhodnutí, zda za stanovených podmínek </w:t>
      </w:r>
      <w:r w:rsidR="00935645">
        <w:rPr>
          <w:rFonts w:ascii="Arial" w:hAnsi="Arial" w:cs="Arial"/>
          <w:sz w:val="20"/>
          <w:szCs w:val="20"/>
        </w:rPr>
        <w:t>vznikne</w:t>
      </w:r>
      <w:r w:rsidRPr="00990D33">
        <w:rPr>
          <w:rFonts w:ascii="Arial" w:hAnsi="Arial" w:cs="Arial"/>
          <w:sz w:val="20"/>
          <w:szCs w:val="20"/>
        </w:rPr>
        <w:t xml:space="preserve"> nárok, ale také umožňuje předcházet případům, které mohou negativně ovlivnit stanovené cíle organizace, přinést nepřiměřená rizika a porušit efektivní, účelné a hospodárné užívání zdrojů a majetků.</w:t>
      </w:r>
      <w:r w:rsidR="00431FA0">
        <w:rPr>
          <w:rFonts w:ascii="Arial" w:hAnsi="Arial" w:cs="Arial"/>
          <w:sz w:val="20"/>
          <w:szCs w:val="20"/>
        </w:rPr>
        <w:t xml:space="preserve"> </w:t>
      </w:r>
      <w:r w:rsidR="00431FA0" w:rsidRPr="00580594">
        <w:rPr>
          <w:rFonts w:ascii="Arial" w:hAnsi="Arial" w:cs="Arial"/>
          <w:b/>
          <w:sz w:val="20"/>
          <w:szCs w:val="20"/>
        </w:rPr>
        <w:t>Předběžnou řídicí kontrolu před vznikem nároku na příjem musí příkazce operace provést v čase, kdy může ovlivnit vznik nároku na příjem.</w:t>
      </w:r>
    </w:p>
    <w:p w:rsidR="00D54272" w:rsidRDefault="00D54272" w:rsidP="009A3563">
      <w:pPr>
        <w:spacing w:line="276" w:lineRule="auto"/>
        <w:jc w:val="both"/>
        <w:rPr>
          <w:rFonts w:ascii="Arial" w:hAnsi="Arial" w:cs="Arial"/>
          <w:sz w:val="20"/>
          <w:szCs w:val="20"/>
        </w:rPr>
      </w:pPr>
    </w:p>
    <w:p w:rsidR="00431FA0" w:rsidRDefault="00302E02" w:rsidP="009A3563">
      <w:pPr>
        <w:spacing w:line="276" w:lineRule="auto"/>
        <w:jc w:val="both"/>
        <w:rPr>
          <w:rFonts w:ascii="Arial" w:hAnsi="Arial" w:cs="Arial"/>
          <w:sz w:val="20"/>
          <w:szCs w:val="20"/>
        </w:rPr>
      </w:pPr>
      <w:r>
        <w:rPr>
          <w:rFonts w:ascii="Arial" w:hAnsi="Arial" w:cs="Arial"/>
          <w:noProof/>
          <w:lang w:eastAsia="cs-CZ"/>
        </w:rPr>
        <mc:AlternateContent>
          <mc:Choice Requires="wps">
            <w:drawing>
              <wp:anchor distT="0" distB="0" distL="114300" distR="114300" simplePos="0" relativeHeight="251682816" behindDoc="0" locked="0" layoutInCell="1" allowOverlap="1" wp14:anchorId="492058A4" wp14:editId="78F5705B">
                <wp:simplePos x="0" y="0"/>
                <wp:positionH relativeFrom="column">
                  <wp:posOffset>0</wp:posOffset>
                </wp:positionH>
                <wp:positionV relativeFrom="paragraph">
                  <wp:posOffset>-635</wp:posOffset>
                </wp:positionV>
                <wp:extent cx="6162723" cy="1811216"/>
                <wp:effectExtent l="0" t="0" r="28575" b="17780"/>
                <wp:wrapNone/>
                <wp:docPr id="15" name="Obdélník 15"/>
                <wp:cNvGraphicFramePr/>
                <a:graphic xmlns:a="http://schemas.openxmlformats.org/drawingml/2006/main">
                  <a:graphicData uri="http://schemas.microsoft.com/office/word/2010/wordprocessingShape">
                    <wps:wsp>
                      <wps:cNvSpPr/>
                      <wps:spPr>
                        <a:xfrm>
                          <a:off x="0" y="0"/>
                          <a:ext cx="6162723" cy="1811216"/>
                        </a:xfrm>
                        <a:prstGeom prst="rect">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8CAC09" id="Obdélník 15" o:spid="_x0000_s1026" style="position:absolute;margin-left:0;margin-top:-.05pt;width:485.25pt;height:14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" filled="f" strokecolor="#243f60 [1604]" strokeweight="1pt"/>
            </w:pict>
          </mc:Fallback>
        </mc:AlternateContent>
      </w:r>
    </w:p>
    <w:p w:rsidR="008955A1" w:rsidRPr="00126255" w:rsidRDefault="009B1FA0" w:rsidP="009A3563">
      <w:pPr>
        <w:spacing w:line="276" w:lineRule="auto"/>
        <w:jc w:val="both"/>
        <w:rPr>
          <w:rFonts w:ascii="Arial" w:hAnsi="Arial" w:cs="Arial"/>
          <w:szCs w:val="20"/>
        </w:rPr>
      </w:pPr>
      <w:r w:rsidRPr="00126255">
        <w:rPr>
          <w:rFonts w:ascii="Arial" w:hAnsi="Arial" w:cs="Arial"/>
          <w:noProof/>
          <w:lang w:eastAsia="cs-CZ"/>
        </w:rPr>
        <mc:AlternateContent>
          <mc:Choice Requires="wps">
            <w:drawing>
              <wp:anchor distT="0" distB="0" distL="114300" distR="114300" simplePos="0" relativeHeight="251668480" behindDoc="1" locked="0" layoutInCell="1" allowOverlap="1" wp14:anchorId="7AE438A8" wp14:editId="205E90ED">
                <wp:simplePos x="0" y="0"/>
                <wp:positionH relativeFrom="column">
                  <wp:posOffset>-20320</wp:posOffset>
                </wp:positionH>
                <wp:positionV relativeFrom="paragraph">
                  <wp:posOffset>-168275</wp:posOffset>
                </wp:positionV>
                <wp:extent cx="3838575" cy="1590675"/>
                <wp:effectExtent l="0" t="0" r="28575" b="66675"/>
                <wp:wrapNone/>
                <wp:docPr id="272" name="Obdélník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38575" cy="1590675"/>
                        </a:xfrm>
                        <a:prstGeom prst="rect">
                          <a:avLst/>
                        </a:prstGeom>
                        <a:gradFill rotWithShape="1">
                          <a:gsLst>
                            <a:gs pos="0">
                              <a:srgbClr val="BCBCBC"/>
                            </a:gs>
                            <a:gs pos="35001">
                              <a:srgbClr val="D0D0D0"/>
                            </a:gs>
                            <a:gs pos="100000">
                              <a:srgbClr val="EDEDED"/>
                            </a:gs>
                          </a:gsLst>
                          <a:lin ang="16200000" scaled="1"/>
                        </a:gradFill>
                        <a:ln w="9525">
                          <a:solidFill>
                            <a:srgbClr val="000000"/>
                          </a:solidFill>
                          <a:miter lim="800000"/>
                          <a:headEnd/>
                          <a:tailEnd/>
                        </a:ln>
                        <a:effectLst>
                          <a:outerShdw dist="20000" dir="5400000" rotWithShape="0">
                            <a:srgbClr val="00000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6FCCDD8" id="Obdélník 10" o:spid="_x0000_s1026" style="position:absolute;margin-left:-1.6pt;margin-top:-13.25pt;width:302.25pt;height:125.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" fillcolor="#bcbcbc">
                <v:fill color2="#ededed" rotate="t" angle="180" colors="0 #bcbcbc;22938f #d0d0d0;1 #ededed" focus="100%" type="gradient"/>
                <v:shadow on="t" color="black" opacity="24903f" origin=",.5" offset="0,.55556mm"/>
              </v:rect>
            </w:pict>
          </mc:Fallback>
        </mc:AlternateContent>
      </w:r>
      <w:r w:rsidR="008955A1" w:rsidRPr="00126255">
        <w:rPr>
          <w:rFonts w:ascii="Arial" w:hAnsi="Arial" w:cs="Arial"/>
          <w:noProof/>
          <w:lang w:eastAsia="cs-CZ"/>
        </w:rPr>
        <w:drawing>
          <wp:inline distT="0" distB="0" distL="0" distR="0" wp14:anchorId="66EA8C5E" wp14:editId="4F17DBCC">
            <wp:extent cx="5510254" cy="1209675"/>
            <wp:effectExtent l="19050" t="0" r="14605" b="9525"/>
            <wp:docPr id="17689" name="Diagram 9"/>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7" r:lo="rId78" r:qs="rId79" r:cs="rId80"/>
              </a:graphicData>
            </a:graphic>
          </wp:inline>
        </w:drawing>
      </w:r>
    </w:p>
    <w:p w:rsidR="008955A1" w:rsidRDefault="008955A1" w:rsidP="009A3563">
      <w:pPr>
        <w:spacing w:line="276" w:lineRule="auto"/>
        <w:jc w:val="both"/>
        <w:rPr>
          <w:rFonts w:ascii="Arial" w:hAnsi="Arial" w:cs="Arial"/>
          <w:szCs w:val="20"/>
        </w:rPr>
      </w:pPr>
    </w:p>
    <w:p w:rsidR="000041A2" w:rsidRDefault="000041A2" w:rsidP="009A3563">
      <w:pPr>
        <w:jc w:val="both"/>
        <w:rPr>
          <w:rFonts w:ascii="Arial" w:hAnsi="Arial" w:cs="Arial"/>
          <w:b/>
          <w:color w:val="262626"/>
        </w:rPr>
      </w:pPr>
      <w:r>
        <w:rPr>
          <w:rFonts w:ascii="Arial" w:hAnsi="Arial" w:cs="Arial"/>
          <w:b/>
          <w:color w:val="262626"/>
        </w:rPr>
        <w:t>Provedení předběžné řídící</w:t>
      </w:r>
      <w:r w:rsidRPr="00864E1D">
        <w:rPr>
          <w:rFonts w:ascii="Arial" w:hAnsi="Arial" w:cs="Arial"/>
          <w:b/>
          <w:color w:val="262626"/>
        </w:rPr>
        <w:t xml:space="preserve"> kontroly </w:t>
      </w:r>
      <w:r>
        <w:rPr>
          <w:rFonts w:ascii="Arial" w:hAnsi="Arial" w:cs="Arial"/>
          <w:b/>
          <w:color w:val="262626"/>
        </w:rPr>
        <w:t>před</w:t>
      </w:r>
      <w:r w:rsidRPr="00864E1D">
        <w:rPr>
          <w:rFonts w:ascii="Arial" w:hAnsi="Arial" w:cs="Arial"/>
          <w:b/>
          <w:color w:val="262626"/>
        </w:rPr>
        <w:t xml:space="preserve"> vznik</w:t>
      </w:r>
      <w:r>
        <w:rPr>
          <w:rFonts w:ascii="Arial" w:hAnsi="Arial" w:cs="Arial"/>
          <w:b/>
          <w:color w:val="262626"/>
        </w:rPr>
        <w:t>em nároku</w:t>
      </w:r>
      <w:r w:rsidRPr="00864E1D">
        <w:rPr>
          <w:rFonts w:ascii="Arial" w:hAnsi="Arial" w:cs="Arial"/>
          <w:b/>
          <w:color w:val="262626"/>
        </w:rPr>
        <w:t xml:space="preserve"> </w:t>
      </w:r>
      <w:r>
        <w:rPr>
          <w:rFonts w:ascii="Arial" w:hAnsi="Arial" w:cs="Arial"/>
          <w:b/>
          <w:color w:val="262626"/>
        </w:rPr>
        <w:t>se provádí zejména na:</w:t>
      </w:r>
    </w:p>
    <w:p w:rsidR="00751C27" w:rsidRPr="00054740" w:rsidRDefault="00751C27">
      <w:pPr>
        <w:pStyle w:val="Odstavecseseznamem"/>
        <w:numPr>
          <w:ilvl w:val="0"/>
          <w:numId w:val="8"/>
        </w:numPr>
        <w:spacing w:line="240" w:lineRule="auto"/>
        <w:ind w:left="426" w:hanging="426"/>
        <w:jc w:val="both"/>
        <w:rPr>
          <w:rFonts w:ascii="Arial" w:hAnsi="Arial" w:cs="Arial"/>
          <w:sz w:val="20"/>
          <w:szCs w:val="20"/>
        </w:rPr>
      </w:pPr>
      <w:r w:rsidRPr="00054740">
        <w:rPr>
          <w:rFonts w:ascii="Arial" w:hAnsi="Arial" w:cs="Arial"/>
          <w:sz w:val="20"/>
          <w:szCs w:val="20"/>
        </w:rPr>
        <w:t>u</w:t>
      </w:r>
      <w:r w:rsidR="00431FA0" w:rsidRPr="00054740">
        <w:rPr>
          <w:rFonts w:ascii="Arial" w:hAnsi="Arial" w:cs="Arial"/>
          <w:sz w:val="20"/>
          <w:szCs w:val="20"/>
        </w:rPr>
        <w:t xml:space="preserve"> příspěvku na provoz nebo příspěvku na investice z rozpočtu kraje na zaslaných podkladech ke schválení rozpočtu</w:t>
      </w:r>
      <w:r w:rsidR="005B7D3D" w:rsidRPr="00054740">
        <w:rPr>
          <w:rFonts w:ascii="Arial" w:hAnsi="Arial" w:cs="Arial"/>
          <w:sz w:val="20"/>
          <w:szCs w:val="20"/>
        </w:rPr>
        <w:t>, a to</w:t>
      </w:r>
      <w:r w:rsidR="00431FA0" w:rsidRPr="00054740">
        <w:rPr>
          <w:rFonts w:ascii="Arial" w:hAnsi="Arial" w:cs="Arial"/>
          <w:sz w:val="20"/>
          <w:szCs w:val="20"/>
        </w:rPr>
        <w:t xml:space="preserve"> před schválením v orgánech kraje</w:t>
      </w:r>
      <w:r w:rsidR="005B7D3D" w:rsidRPr="00054740">
        <w:rPr>
          <w:rFonts w:ascii="Arial" w:hAnsi="Arial" w:cs="Arial"/>
          <w:sz w:val="20"/>
          <w:szCs w:val="20"/>
        </w:rPr>
        <w:t>.</w:t>
      </w:r>
    </w:p>
    <w:p w:rsidR="00431FA0" w:rsidRPr="00054740" w:rsidRDefault="00751C27" w:rsidP="00580594">
      <w:pPr>
        <w:spacing w:line="240" w:lineRule="auto"/>
        <w:ind w:left="426"/>
        <w:jc w:val="both"/>
        <w:rPr>
          <w:rFonts w:ascii="Arial" w:hAnsi="Arial" w:cs="Arial"/>
          <w:sz w:val="20"/>
          <w:szCs w:val="20"/>
        </w:rPr>
      </w:pPr>
      <w:r w:rsidRPr="00054740">
        <w:rPr>
          <w:rFonts w:ascii="Arial" w:hAnsi="Arial" w:cs="Arial"/>
          <w:sz w:val="20"/>
          <w:szCs w:val="20"/>
        </w:rPr>
        <w:t xml:space="preserve">Za provedení PŘK před vznikem nároku </w:t>
      </w:r>
      <w:r w:rsidR="00BE57BF" w:rsidRPr="00054740">
        <w:rPr>
          <w:rFonts w:ascii="Arial" w:hAnsi="Arial" w:cs="Arial"/>
          <w:sz w:val="20"/>
          <w:szCs w:val="20"/>
        </w:rPr>
        <w:t>lze považovat</w:t>
      </w:r>
      <w:r w:rsidRPr="00054740">
        <w:rPr>
          <w:rFonts w:ascii="Arial" w:hAnsi="Arial" w:cs="Arial"/>
          <w:sz w:val="20"/>
          <w:szCs w:val="20"/>
        </w:rPr>
        <w:t xml:space="preserve"> zaslaný </w:t>
      </w:r>
      <w:r w:rsidR="00BE57BF" w:rsidRPr="00054740">
        <w:rPr>
          <w:rFonts w:ascii="Arial" w:hAnsi="Arial" w:cs="Arial"/>
          <w:sz w:val="20"/>
          <w:szCs w:val="20"/>
        </w:rPr>
        <w:t xml:space="preserve">návrh </w:t>
      </w:r>
      <w:r w:rsidRPr="00054740">
        <w:rPr>
          <w:rFonts w:ascii="Arial" w:hAnsi="Arial" w:cs="Arial"/>
          <w:sz w:val="20"/>
          <w:szCs w:val="20"/>
        </w:rPr>
        <w:t>rozpočtu</w:t>
      </w:r>
      <w:r w:rsidR="00BE57BF" w:rsidRPr="00054740">
        <w:rPr>
          <w:rFonts w:ascii="Arial" w:hAnsi="Arial" w:cs="Arial"/>
          <w:sz w:val="20"/>
          <w:szCs w:val="20"/>
        </w:rPr>
        <w:t xml:space="preserve"> i návrhy na jeho změnu</w:t>
      </w:r>
      <w:r w:rsidRPr="00054740">
        <w:rPr>
          <w:rFonts w:ascii="Arial" w:hAnsi="Arial" w:cs="Arial"/>
          <w:sz w:val="20"/>
          <w:szCs w:val="20"/>
        </w:rPr>
        <w:t xml:space="preserve"> </w:t>
      </w:r>
      <w:r w:rsidR="00BE57BF" w:rsidRPr="00054740">
        <w:rPr>
          <w:rFonts w:ascii="Arial" w:hAnsi="Arial" w:cs="Arial"/>
          <w:sz w:val="20"/>
          <w:szCs w:val="20"/>
        </w:rPr>
        <w:t>v průběhu roku odeslané</w:t>
      </w:r>
      <w:r w:rsidRPr="00054740">
        <w:rPr>
          <w:rFonts w:ascii="Arial" w:hAnsi="Arial" w:cs="Arial"/>
          <w:sz w:val="20"/>
          <w:szCs w:val="20"/>
        </w:rPr>
        <w:t xml:space="preserve"> </w:t>
      </w:r>
      <w:r w:rsidRPr="00054740">
        <w:rPr>
          <w:rFonts w:ascii="Arial" w:hAnsi="Arial" w:cs="Arial"/>
          <w:b/>
          <w:sz w:val="20"/>
          <w:szCs w:val="20"/>
        </w:rPr>
        <w:t>příkazcem operace</w:t>
      </w:r>
      <w:r w:rsidR="00BE57BF" w:rsidRPr="00054740">
        <w:rPr>
          <w:rFonts w:ascii="Arial" w:hAnsi="Arial" w:cs="Arial"/>
          <w:sz w:val="20"/>
          <w:szCs w:val="20"/>
        </w:rPr>
        <w:t xml:space="preserve"> v aplikaci Finanční plán na Portálu PO. PŘK před vznikem nároku v průběhu roku lze provádět také podpisem </w:t>
      </w:r>
      <w:r w:rsidR="00BE57BF" w:rsidRPr="00054740">
        <w:rPr>
          <w:rFonts w:ascii="Arial" w:hAnsi="Arial" w:cs="Arial"/>
          <w:b/>
          <w:sz w:val="20"/>
          <w:szCs w:val="20"/>
        </w:rPr>
        <w:t>příkazce operace</w:t>
      </w:r>
      <w:r w:rsidR="00BE57BF" w:rsidRPr="00054740">
        <w:rPr>
          <w:rFonts w:ascii="Arial" w:hAnsi="Arial" w:cs="Arial"/>
          <w:sz w:val="20"/>
          <w:szCs w:val="20"/>
        </w:rPr>
        <w:t xml:space="preserve"> na žádostech o poskytnutí příspěvku na provoz/investice </w:t>
      </w:r>
      <w:r w:rsidR="00BE57BF" w:rsidRPr="00054740">
        <w:rPr>
          <w:rFonts w:ascii="Arial" w:hAnsi="Arial" w:cs="Arial"/>
          <w:b/>
          <w:sz w:val="20"/>
          <w:szCs w:val="20"/>
        </w:rPr>
        <w:t>před</w:t>
      </w:r>
      <w:r w:rsidR="00BE57BF" w:rsidRPr="00054740">
        <w:rPr>
          <w:rFonts w:ascii="Arial" w:hAnsi="Arial" w:cs="Arial"/>
          <w:sz w:val="20"/>
          <w:szCs w:val="20"/>
        </w:rPr>
        <w:t xml:space="preserve"> jejich odesláním k projednání v orgánech kraje.  </w:t>
      </w:r>
    </w:p>
    <w:p w:rsidR="005B7D3D" w:rsidRPr="00054740" w:rsidRDefault="005B7D3D" w:rsidP="00580594">
      <w:pPr>
        <w:spacing w:line="240" w:lineRule="auto"/>
        <w:ind w:left="426"/>
        <w:jc w:val="both"/>
        <w:rPr>
          <w:rFonts w:ascii="Arial" w:hAnsi="Arial" w:cs="Arial"/>
          <w:sz w:val="20"/>
          <w:szCs w:val="20"/>
        </w:rPr>
      </w:pPr>
      <w:r w:rsidRPr="00054740">
        <w:rPr>
          <w:rFonts w:ascii="Arial" w:hAnsi="Arial" w:cs="Arial"/>
          <w:sz w:val="20"/>
          <w:szCs w:val="20"/>
        </w:rPr>
        <w:t>V případě poskytnutí příspěvku z rozpočtu zřizovatele z jeho vůle, kterému nepředchází žádost organizace, se PŘK před vznikem nároku u organizace neprovádí – tato kontrola probíhá na úrovni kraje.</w:t>
      </w:r>
    </w:p>
    <w:p w:rsidR="00E271D6" w:rsidRPr="00054740" w:rsidRDefault="00751C27">
      <w:pPr>
        <w:pStyle w:val="Odstavecseseznamem"/>
        <w:numPr>
          <w:ilvl w:val="0"/>
          <w:numId w:val="8"/>
        </w:numPr>
        <w:spacing w:line="240" w:lineRule="auto"/>
        <w:ind w:left="426" w:hanging="426"/>
        <w:jc w:val="both"/>
        <w:rPr>
          <w:rFonts w:ascii="Arial" w:hAnsi="Arial" w:cs="Arial"/>
          <w:sz w:val="20"/>
          <w:szCs w:val="20"/>
        </w:rPr>
      </w:pPr>
      <w:r w:rsidRPr="00054740">
        <w:rPr>
          <w:rFonts w:ascii="Arial" w:hAnsi="Arial" w:cs="Arial"/>
          <w:sz w:val="20"/>
          <w:szCs w:val="20"/>
        </w:rPr>
        <w:t>u</w:t>
      </w:r>
      <w:r w:rsidR="00431FA0" w:rsidRPr="00054740">
        <w:rPr>
          <w:rFonts w:ascii="Arial" w:hAnsi="Arial" w:cs="Arial"/>
          <w:sz w:val="20"/>
          <w:szCs w:val="20"/>
        </w:rPr>
        <w:t xml:space="preserve"> dotací ze státního rozpočtu, státních fondů a projektů EU</w:t>
      </w:r>
      <w:r w:rsidRPr="00054740">
        <w:rPr>
          <w:rFonts w:ascii="Arial" w:hAnsi="Arial" w:cs="Arial"/>
          <w:sz w:val="20"/>
          <w:szCs w:val="20"/>
        </w:rPr>
        <w:t xml:space="preserve"> před podáním žádosti o dotaci</w:t>
      </w:r>
      <w:r w:rsidR="00E271D6" w:rsidRPr="00054740">
        <w:rPr>
          <w:rFonts w:ascii="Arial" w:hAnsi="Arial" w:cs="Arial"/>
          <w:sz w:val="20"/>
          <w:szCs w:val="20"/>
        </w:rPr>
        <w:t xml:space="preserve"> </w:t>
      </w:r>
      <w:r w:rsidRPr="00054740">
        <w:rPr>
          <w:rFonts w:ascii="Arial" w:hAnsi="Arial" w:cs="Arial"/>
          <w:sz w:val="20"/>
          <w:szCs w:val="20"/>
        </w:rPr>
        <w:t>poskytovateli dotace,</w:t>
      </w:r>
    </w:p>
    <w:p w:rsidR="00396B66" w:rsidRPr="00054740" w:rsidRDefault="000041A2" w:rsidP="009A3563">
      <w:pPr>
        <w:pStyle w:val="Odstavecseseznamem"/>
        <w:numPr>
          <w:ilvl w:val="0"/>
          <w:numId w:val="8"/>
        </w:numPr>
        <w:spacing w:line="240" w:lineRule="auto"/>
        <w:ind w:left="426" w:hanging="426"/>
        <w:jc w:val="both"/>
        <w:rPr>
          <w:rFonts w:ascii="Arial" w:hAnsi="Arial" w:cs="Arial"/>
          <w:sz w:val="20"/>
          <w:szCs w:val="20"/>
        </w:rPr>
      </w:pPr>
      <w:r w:rsidRPr="00054740">
        <w:rPr>
          <w:rFonts w:ascii="Arial" w:hAnsi="Arial" w:cs="Arial"/>
          <w:sz w:val="20"/>
          <w:szCs w:val="20"/>
        </w:rPr>
        <w:t xml:space="preserve">smlouvě/jiném dokladu </w:t>
      </w:r>
      <w:r w:rsidR="000F49A4" w:rsidRPr="00054740">
        <w:rPr>
          <w:rFonts w:ascii="Arial" w:hAnsi="Arial" w:cs="Arial"/>
          <w:sz w:val="20"/>
          <w:szCs w:val="20"/>
        </w:rPr>
        <w:t>o poskytnutí</w:t>
      </w:r>
      <w:r w:rsidRPr="00054740">
        <w:rPr>
          <w:rFonts w:ascii="Arial" w:hAnsi="Arial" w:cs="Arial"/>
          <w:sz w:val="20"/>
          <w:szCs w:val="20"/>
        </w:rPr>
        <w:t xml:space="preserve"> služby</w:t>
      </w:r>
      <w:r w:rsidR="000F49A4" w:rsidRPr="00054740">
        <w:rPr>
          <w:rFonts w:ascii="Arial" w:hAnsi="Arial" w:cs="Arial"/>
          <w:sz w:val="20"/>
          <w:szCs w:val="20"/>
        </w:rPr>
        <w:t xml:space="preserve"> odběrateli</w:t>
      </w:r>
      <w:r w:rsidR="00C50663" w:rsidRPr="00054740">
        <w:rPr>
          <w:rFonts w:ascii="Arial" w:hAnsi="Arial" w:cs="Arial"/>
          <w:sz w:val="20"/>
          <w:szCs w:val="20"/>
        </w:rPr>
        <w:t xml:space="preserve"> (před podpisem)</w:t>
      </w:r>
      <w:r w:rsidR="00751C27" w:rsidRPr="00054740">
        <w:rPr>
          <w:rFonts w:ascii="Arial" w:hAnsi="Arial" w:cs="Arial"/>
          <w:sz w:val="20"/>
          <w:szCs w:val="20"/>
        </w:rPr>
        <w:t>,</w:t>
      </w:r>
    </w:p>
    <w:p w:rsidR="000F49A4" w:rsidRPr="00054740" w:rsidRDefault="00C50663" w:rsidP="009A3563">
      <w:pPr>
        <w:pStyle w:val="Odstavecseseznamem"/>
        <w:numPr>
          <w:ilvl w:val="0"/>
          <w:numId w:val="8"/>
        </w:numPr>
        <w:spacing w:line="240" w:lineRule="auto"/>
        <w:ind w:left="426" w:hanging="426"/>
        <w:jc w:val="both"/>
        <w:rPr>
          <w:rFonts w:ascii="Arial" w:hAnsi="Arial" w:cs="Arial"/>
          <w:sz w:val="20"/>
          <w:szCs w:val="20"/>
        </w:rPr>
      </w:pPr>
      <w:r w:rsidRPr="00054740">
        <w:rPr>
          <w:rFonts w:ascii="Arial" w:hAnsi="Arial" w:cs="Arial"/>
          <w:sz w:val="20"/>
          <w:szCs w:val="20"/>
        </w:rPr>
        <w:t>na darovací smlouvě</w:t>
      </w:r>
      <w:r w:rsidR="00751C27" w:rsidRPr="00054740">
        <w:rPr>
          <w:rFonts w:ascii="Arial" w:hAnsi="Arial" w:cs="Arial"/>
          <w:sz w:val="20"/>
          <w:szCs w:val="20"/>
        </w:rPr>
        <w:t>, smlouvě o poskytnutí dotace od obce</w:t>
      </w:r>
      <w:r w:rsidRPr="00054740">
        <w:rPr>
          <w:rFonts w:ascii="Arial" w:hAnsi="Arial" w:cs="Arial"/>
          <w:sz w:val="20"/>
          <w:szCs w:val="20"/>
        </w:rPr>
        <w:t xml:space="preserve"> (před podpisem)</w:t>
      </w:r>
      <w:r w:rsidR="00751C27" w:rsidRPr="00054740">
        <w:rPr>
          <w:rFonts w:ascii="Arial" w:hAnsi="Arial" w:cs="Arial"/>
          <w:sz w:val="20"/>
          <w:szCs w:val="20"/>
        </w:rPr>
        <w:t>,</w:t>
      </w:r>
    </w:p>
    <w:p w:rsidR="00396B66" w:rsidRPr="00054740" w:rsidRDefault="000041A2" w:rsidP="009A3563">
      <w:pPr>
        <w:pStyle w:val="Odstavecseseznamem"/>
        <w:numPr>
          <w:ilvl w:val="0"/>
          <w:numId w:val="8"/>
        </w:numPr>
        <w:spacing w:line="240" w:lineRule="auto"/>
        <w:ind w:left="426" w:hanging="426"/>
        <w:jc w:val="both"/>
        <w:rPr>
          <w:rFonts w:ascii="Arial" w:hAnsi="Arial" w:cs="Arial"/>
          <w:sz w:val="20"/>
          <w:szCs w:val="20"/>
        </w:rPr>
      </w:pPr>
      <w:r w:rsidRPr="00054740">
        <w:rPr>
          <w:rFonts w:ascii="Arial" w:hAnsi="Arial" w:cs="Arial"/>
          <w:sz w:val="20"/>
          <w:szCs w:val="20"/>
        </w:rPr>
        <w:t>c</w:t>
      </w:r>
      <w:r w:rsidR="00396B66" w:rsidRPr="00054740">
        <w:rPr>
          <w:rFonts w:ascii="Arial" w:hAnsi="Arial" w:cs="Arial"/>
          <w:sz w:val="20"/>
          <w:szCs w:val="20"/>
        </w:rPr>
        <w:t>eník</w:t>
      </w:r>
      <w:r w:rsidRPr="00054740">
        <w:rPr>
          <w:rFonts w:ascii="Arial" w:hAnsi="Arial" w:cs="Arial"/>
          <w:sz w:val="20"/>
          <w:szCs w:val="20"/>
        </w:rPr>
        <w:t>u</w:t>
      </w:r>
      <w:r w:rsidR="009B1FA0" w:rsidRPr="00054740">
        <w:rPr>
          <w:rFonts w:ascii="Arial" w:hAnsi="Arial" w:cs="Arial"/>
          <w:sz w:val="20"/>
          <w:szCs w:val="20"/>
        </w:rPr>
        <w:t>, kalkulaci</w:t>
      </w:r>
      <w:r w:rsidR="00751C27" w:rsidRPr="00054740">
        <w:rPr>
          <w:rFonts w:ascii="Arial" w:hAnsi="Arial" w:cs="Arial"/>
          <w:sz w:val="20"/>
          <w:szCs w:val="20"/>
        </w:rPr>
        <w:t>,</w:t>
      </w:r>
    </w:p>
    <w:p w:rsidR="000041A2" w:rsidRPr="00054740" w:rsidRDefault="000041A2" w:rsidP="009A3563">
      <w:pPr>
        <w:pStyle w:val="Odstavecseseznamem"/>
        <w:numPr>
          <w:ilvl w:val="0"/>
          <w:numId w:val="8"/>
        </w:numPr>
        <w:spacing w:line="240" w:lineRule="auto"/>
        <w:ind w:left="426" w:hanging="426"/>
        <w:jc w:val="both"/>
        <w:rPr>
          <w:rFonts w:ascii="Arial" w:hAnsi="Arial" w:cs="Arial"/>
          <w:sz w:val="20"/>
          <w:szCs w:val="20"/>
        </w:rPr>
      </w:pPr>
      <w:r w:rsidRPr="00054740">
        <w:rPr>
          <w:rFonts w:ascii="Arial" w:hAnsi="Arial" w:cs="Arial"/>
          <w:sz w:val="20"/>
          <w:szCs w:val="20"/>
        </w:rPr>
        <w:t>na rozhodnutí o náhradě škody.</w:t>
      </w:r>
    </w:p>
    <w:p w:rsidR="00396B66" w:rsidRDefault="00941224" w:rsidP="009A3563">
      <w:pPr>
        <w:jc w:val="both"/>
        <w:rPr>
          <w:rFonts w:ascii="Arial" w:hAnsi="Arial" w:cs="Arial"/>
          <w:b/>
          <w:sz w:val="20"/>
          <w:szCs w:val="20"/>
        </w:rPr>
      </w:pPr>
      <w:r>
        <w:rPr>
          <w:rFonts w:ascii="Arial" w:hAnsi="Arial" w:cs="Arial"/>
          <w:b/>
          <w:sz w:val="20"/>
          <w:szCs w:val="20"/>
        </w:rPr>
        <w:t>Předběžná řídící kontrola se neprovádí v případech, kdy organizace nemá možnost ovlivnit výši a splatnost (např. přijaté úroky na bankovních účtech</w:t>
      </w:r>
      <w:r w:rsidR="00484C9F" w:rsidRPr="005B7D3D">
        <w:rPr>
          <w:rFonts w:ascii="Arial" w:hAnsi="Arial" w:cs="Arial"/>
          <w:b/>
          <w:sz w:val="20"/>
          <w:szCs w:val="20"/>
        </w:rPr>
        <w:t>, příjem od zaměstnanců za stravenky hrazeného v platu, příjem od zaměstnanců za nadlimitní úhradu telefonických hovorů apod.</w:t>
      </w:r>
      <w:r w:rsidRPr="005B7D3D">
        <w:rPr>
          <w:rFonts w:ascii="Arial" w:hAnsi="Arial" w:cs="Arial"/>
          <w:b/>
          <w:sz w:val="20"/>
          <w:szCs w:val="20"/>
        </w:rPr>
        <w:t>).</w:t>
      </w:r>
    </w:p>
    <w:p w:rsidR="00484C9F" w:rsidRPr="00D20BAE" w:rsidRDefault="00484C9F" w:rsidP="00484C9F">
      <w:pPr>
        <w:jc w:val="both"/>
        <w:rPr>
          <w:rFonts w:ascii="Arial" w:hAnsi="Arial" w:cs="Arial"/>
          <w:sz w:val="20"/>
          <w:szCs w:val="20"/>
        </w:rPr>
      </w:pPr>
      <w:r w:rsidRPr="00D20BAE">
        <w:rPr>
          <w:rFonts w:ascii="Arial" w:hAnsi="Arial" w:cs="Arial"/>
          <w:sz w:val="20"/>
          <w:szCs w:val="20"/>
        </w:rPr>
        <w:t>Předběžnou řídící kontrolu před vznikem nároku je možné provést přímo na původní doklad v případě, že tento doklad obsahuje zejména tyto údaje:</w:t>
      </w:r>
    </w:p>
    <w:p w:rsidR="00484C9F" w:rsidRPr="00D20BAE" w:rsidRDefault="00484C9F" w:rsidP="00484C9F">
      <w:pPr>
        <w:pStyle w:val="Odstavecseseznamem"/>
        <w:numPr>
          <w:ilvl w:val="0"/>
          <w:numId w:val="8"/>
        </w:numPr>
        <w:spacing w:line="240" w:lineRule="auto"/>
        <w:ind w:left="426" w:hanging="426"/>
        <w:jc w:val="both"/>
        <w:rPr>
          <w:rFonts w:ascii="Arial" w:hAnsi="Arial" w:cs="Arial"/>
          <w:sz w:val="20"/>
          <w:szCs w:val="20"/>
        </w:rPr>
      </w:pPr>
      <w:r w:rsidRPr="00D20BAE">
        <w:rPr>
          <w:rFonts w:ascii="Arial" w:hAnsi="Arial" w:cs="Arial"/>
          <w:sz w:val="20"/>
          <w:szCs w:val="20"/>
        </w:rPr>
        <w:t>název organizace,</w:t>
      </w:r>
    </w:p>
    <w:p w:rsidR="00484C9F" w:rsidRPr="00D20BAE" w:rsidRDefault="00484C9F" w:rsidP="00484C9F">
      <w:pPr>
        <w:pStyle w:val="Odstavecseseznamem"/>
        <w:numPr>
          <w:ilvl w:val="0"/>
          <w:numId w:val="8"/>
        </w:numPr>
        <w:spacing w:line="240" w:lineRule="auto"/>
        <w:ind w:left="426" w:hanging="426"/>
        <w:jc w:val="both"/>
        <w:rPr>
          <w:rFonts w:ascii="Arial" w:hAnsi="Arial" w:cs="Arial"/>
          <w:sz w:val="20"/>
          <w:szCs w:val="20"/>
        </w:rPr>
      </w:pPr>
      <w:r w:rsidRPr="00D20BAE">
        <w:rPr>
          <w:rFonts w:ascii="Arial" w:hAnsi="Arial" w:cs="Arial"/>
          <w:sz w:val="20"/>
          <w:szCs w:val="20"/>
        </w:rPr>
        <w:t>název plátce (neplatí v případech, kdy plátce předem není znám např. u ceníků),</w:t>
      </w:r>
    </w:p>
    <w:p w:rsidR="00484C9F" w:rsidRPr="00D20BAE" w:rsidRDefault="00484C9F" w:rsidP="00484C9F">
      <w:pPr>
        <w:pStyle w:val="Odstavecseseznamem"/>
        <w:numPr>
          <w:ilvl w:val="0"/>
          <w:numId w:val="8"/>
        </w:numPr>
        <w:spacing w:line="240" w:lineRule="auto"/>
        <w:ind w:left="426" w:hanging="426"/>
        <w:jc w:val="both"/>
        <w:rPr>
          <w:rFonts w:ascii="Arial" w:hAnsi="Arial" w:cs="Arial"/>
          <w:sz w:val="20"/>
          <w:szCs w:val="20"/>
        </w:rPr>
      </w:pPr>
      <w:r w:rsidRPr="00D20BAE">
        <w:rPr>
          <w:rFonts w:ascii="Arial" w:hAnsi="Arial" w:cs="Arial"/>
          <w:sz w:val="20"/>
          <w:szCs w:val="20"/>
        </w:rPr>
        <w:t>předmět nároku,</w:t>
      </w:r>
    </w:p>
    <w:p w:rsidR="00484C9F" w:rsidRPr="00D20BAE" w:rsidRDefault="00484C9F" w:rsidP="00484C9F">
      <w:pPr>
        <w:pStyle w:val="Odstavecseseznamem"/>
        <w:numPr>
          <w:ilvl w:val="0"/>
          <w:numId w:val="8"/>
        </w:numPr>
        <w:spacing w:line="240" w:lineRule="auto"/>
        <w:ind w:left="426" w:hanging="426"/>
        <w:jc w:val="both"/>
        <w:rPr>
          <w:rFonts w:ascii="Arial" w:hAnsi="Arial" w:cs="Arial"/>
          <w:sz w:val="20"/>
          <w:szCs w:val="20"/>
        </w:rPr>
      </w:pPr>
      <w:r w:rsidRPr="00D20BAE">
        <w:rPr>
          <w:rFonts w:ascii="Arial" w:hAnsi="Arial" w:cs="Arial"/>
          <w:sz w:val="20"/>
          <w:szCs w:val="20"/>
        </w:rPr>
        <w:t>předpokládaná hodnota nároku (může být celková cena např. u smluv s odběrateli nebo jednotková cena např. u ceníků apod.,</w:t>
      </w:r>
    </w:p>
    <w:p w:rsidR="00484C9F" w:rsidRPr="00D20BAE" w:rsidRDefault="00484C9F" w:rsidP="00484C9F">
      <w:pPr>
        <w:pStyle w:val="Odstavecseseznamem"/>
        <w:numPr>
          <w:ilvl w:val="0"/>
          <w:numId w:val="8"/>
        </w:numPr>
        <w:spacing w:line="240" w:lineRule="auto"/>
        <w:ind w:left="426" w:hanging="426"/>
        <w:jc w:val="both"/>
        <w:rPr>
          <w:rFonts w:ascii="Arial" w:hAnsi="Arial" w:cs="Arial"/>
          <w:sz w:val="20"/>
          <w:szCs w:val="20"/>
        </w:rPr>
      </w:pPr>
      <w:r w:rsidRPr="00D20BAE">
        <w:rPr>
          <w:rFonts w:ascii="Arial" w:hAnsi="Arial" w:cs="Arial"/>
          <w:sz w:val="20"/>
          <w:szCs w:val="20"/>
        </w:rPr>
        <w:t>podpis příkazce operace včetně data připojení podpisu</w:t>
      </w:r>
    </w:p>
    <w:p w:rsidR="008955A1" w:rsidRPr="008E5BC6" w:rsidRDefault="008955A1" w:rsidP="009A3563">
      <w:pPr>
        <w:pStyle w:val="Nadpis1"/>
        <w:numPr>
          <w:ilvl w:val="4"/>
          <w:numId w:val="28"/>
        </w:numPr>
        <w:spacing w:line="276" w:lineRule="auto"/>
        <w:ind w:left="851"/>
        <w:jc w:val="both"/>
        <w:rPr>
          <w:rFonts w:ascii="Arial" w:hAnsi="Arial" w:cs="Arial"/>
          <w:sz w:val="24"/>
          <w:szCs w:val="24"/>
        </w:rPr>
      </w:pPr>
      <w:bookmarkStart w:id="240" w:name="_Toc14781174"/>
      <w:bookmarkStart w:id="241" w:name="_Toc14901411"/>
      <w:bookmarkStart w:id="242" w:name="_Toc14985634"/>
      <w:bookmarkStart w:id="243" w:name="_Ref414867208"/>
      <w:bookmarkStart w:id="244" w:name="_Toc20288813"/>
      <w:bookmarkEnd w:id="240"/>
      <w:bookmarkEnd w:id="241"/>
      <w:bookmarkEnd w:id="242"/>
      <w:r w:rsidRPr="008E5BC6">
        <w:rPr>
          <w:rFonts w:ascii="Arial" w:hAnsi="Arial" w:cs="Arial"/>
          <w:sz w:val="24"/>
          <w:szCs w:val="24"/>
        </w:rPr>
        <w:t>Hodnocení 3E při provádění předběžné řídicí kontroly před vznikem nároku</w:t>
      </w:r>
      <w:bookmarkEnd w:id="243"/>
      <w:bookmarkEnd w:id="244"/>
    </w:p>
    <w:p w:rsidR="008955A1" w:rsidRPr="006F3322" w:rsidRDefault="00D7662F" w:rsidP="009A3563">
      <w:pPr>
        <w:spacing w:line="276" w:lineRule="auto"/>
        <w:jc w:val="both"/>
        <w:rPr>
          <w:rFonts w:ascii="Arial" w:hAnsi="Arial" w:cs="Arial"/>
          <w:sz w:val="20"/>
          <w:szCs w:val="20"/>
        </w:rPr>
      </w:pPr>
      <w:r>
        <w:rPr>
          <w:rFonts w:ascii="Arial" w:hAnsi="Arial" w:cs="Arial"/>
          <w:sz w:val="20"/>
          <w:szCs w:val="20"/>
        </w:rPr>
        <w:t>Z</w:t>
      </w:r>
      <w:r w:rsidR="008955A1" w:rsidRPr="008E5BC6">
        <w:rPr>
          <w:rFonts w:ascii="Arial" w:hAnsi="Arial" w:cs="Arial"/>
          <w:sz w:val="20"/>
          <w:szCs w:val="20"/>
        </w:rPr>
        <w:t>ajištění hospodárného, efektivního a účelného využívání veřejných prostředků by měl</w:t>
      </w:r>
      <w:r>
        <w:rPr>
          <w:rFonts w:ascii="Arial" w:hAnsi="Arial" w:cs="Arial"/>
          <w:sz w:val="20"/>
          <w:szCs w:val="20"/>
        </w:rPr>
        <w:t>o</w:t>
      </w:r>
      <w:r w:rsidR="008955A1" w:rsidRPr="008E5BC6">
        <w:rPr>
          <w:rFonts w:ascii="Arial" w:hAnsi="Arial" w:cs="Arial"/>
          <w:sz w:val="20"/>
          <w:szCs w:val="20"/>
        </w:rPr>
        <w:t xml:space="preserve"> být hodnocen</w:t>
      </w:r>
      <w:r>
        <w:rPr>
          <w:rFonts w:ascii="Arial" w:hAnsi="Arial" w:cs="Arial"/>
          <w:sz w:val="20"/>
          <w:szCs w:val="20"/>
        </w:rPr>
        <w:t>o</w:t>
      </w:r>
      <w:r w:rsidR="008955A1" w:rsidRPr="008E5BC6">
        <w:rPr>
          <w:rFonts w:ascii="Arial" w:hAnsi="Arial" w:cs="Arial"/>
          <w:sz w:val="20"/>
          <w:szCs w:val="20"/>
        </w:rPr>
        <w:t xml:space="preserve"> vždy, když dochází k nakládání s veřejnými prostředky. Nejedná se pouze o závazky, ale i nároky. Stejně tak, jako mají být nastavena kritéria hodnocení v oblasti závazků, je třeba nastavit vhodné hodnotící mechanismy i pro nároky</w:t>
      </w:r>
      <w:r w:rsidR="000359C4">
        <w:rPr>
          <w:rFonts w:ascii="Arial" w:hAnsi="Arial" w:cs="Arial"/>
          <w:sz w:val="20"/>
          <w:szCs w:val="20"/>
        </w:rPr>
        <w:t>,</w:t>
      </w:r>
      <w:r w:rsidR="008955A1" w:rsidRPr="006F3322">
        <w:rPr>
          <w:rFonts w:ascii="Arial" w:hAnsi="Arial" w:cs="Arial"/>
          <w:sz w:val="20"/>
          <w:szCs w:val="20"/>
        </w:rPr>
        <w:t xml:space="preserve"> podle nichž bude příkazce operace posuzovat požadavek na poskytnutí určitého plnění organizací. </w:t>
      </w:r>
    </w:p>
    <w:p w:rsidR="008955A1" w:rsidRPr="006F3322" w:rsidRDefault="008955A1" w:rsidP="009A3563">
      <w:pPr>
        <w:pStyle w:val="Odstavecseseznamem"/>
        <w:numPr>
          <w:ilvl w:val="1"/>
          <w:numId w:val="36"/>
        </w:numPr>
        <w:spacing w:after="0"/>
        <w:ind w:left="425" w:hanging="425"/>
        <w:jc w:val="both"/>
        <w:rPr>
          <w:rFonts w:ascii="Arial" w:hAnsi="Arial" w:cs="Arial"/>
          <w:b/>
          <w:sz w:val="20"/>
          <w:szCs w:val="20"/>
        </w:rPr>
      </w:pPr>
      <w:r w:rsidRPr="006F3322">
        <w:rPr>
          <w:rFonts w:ascii="Arial" w:hAnsi="Arial" w:cs="Arial"/>
          <w:b/>
          <w:sz w:val="20"/>
          <w:szCs w:val="20"/>
        </w:rPr>
        <w:t>Účelnost</w:t>
      </w:r>
    </w:p>
    <w:p w:rsidR="008955A1" w:rsidRPr="006F3322" w:rsidRDefault="008955A1" w:rsidP="009A3563">
      <w:pPr>
        <w:spacing w:after="0" w:line="276" w:lineRule="auto"/>
        <w:jc w:val="both"/>
        <w:rPr>
          <w:rFonts w:ascii="Arial" w:hAnsi="Arial" w:cs="Arial"/>
          <w:sz w:val="20"/>
          <w:szCs w:val="20"/>
        </w:rPr>
      </w:pPr>
      <w:r w:rsidRPr="006F3322">
        <w:rPr>
          <w:rFonts w:ascii="Arial" w:hAnsi="Arial" w:cs="Arial"/>
          <w:sz w:val="20"/>
          <w:szCs w:val="20"/>
        </w:rPr>
        <w:t>V rámci posuzování účelnosti organizací poskytovaného plnění by měl příkazce operace zvážit následující:</w:t>
      </w:r>
    </w:p>
    <w:p w:rsidR="008955A1" w:rsidRPr="006F3322" w:rsidRDefault="008955A1" w:rsidP="009A3563">
      <w:pPr>
        <w:pStyle w:val="Odstavecseseznamem"/>
        <w:numPr>
          <w:ilvl w:val="0"/>
          <w:numId w:val="37"/>
        </w:numPr>
        <w:spacing w:after="0" w:line="276" w:lineRule="auto"/>
        <w:ind w:left="426"/>
        <w:jc w:val="both"/>
        <w:rPr>
          <w:rFonts w:ascii="Arial" w:hAnsi="Arial" w:cs="Arial"/>
          <w:b/>
          <w:sz w:val="20"/>
          <w:szCs w:val="20"/>
        </w:rPr>
      </w:pPr>
      <w:r w:rsidRPr="006F3322">
        <w:rPr>
          <w:rFonts w:ascii="Arial" w:hAnsi="Arial" w:cs="Arial"/>
          <w:b/>
          <w:sz w:val="20"/>
          <w:szCs w:val="20"/>
        </w:rPr>
        <w:t>Nebude požadovaná činnost bránit jiným činnostem, které jsou zásadní pro dosahování cílů organizace?</w:t>
      </w:r>
    </w:p>
    <w:p w:rsidR="008955A1" w:rsidRPr="009A3563" w:rsidRDefault="008955A1" w:rsidP="009A3563">
      <w:pPr>
        <w:spacing w:after="0" w:line="276" w:lineRule="auto"/>
        <w:ind w:left="491"/>
        <w:jc w:val="both"/>
        <w:rPr>
          <w:rFonts w:ascii="Arial" w:hAnsi="Arial" w:cs="Arial"/>
          <w:sz w:val="20"/>
          <w:szCs w:val="20"/>
        </w:rPr>
      </w:pPr>
      <w:r w:rsidRPr="009A3563">
        <w:rPr>
          <w:rFonts w:ascii="Arial" w:hAnsi="Arial" w:cs="Arial"/>
          <w:sz w:val="20"/>
          <w:szCs w:val="20"/>
        </w:rPr>
        <w:t xml:space="preserve">Organizace by měla hodnotit účelnost poskytované služby nebo činnosti ještě před tím, než přikročí k provedení kalkulace nákladů a k nabídce. Tím se rozumí, že by příkazce operace měl vyhodnotit, jestli je v obecné rovině vhodné danou službu (činnost) nabízet. Nesmí docházet k tomu, že organizace nabízí takové činnosti, které nesouvisejí s jejím posláním a předmětem činnosti. </w:t>
      </w:r>
    </w:p>
    <w:p w:rsidR="008955A1" w:rsidRPr="006F3322" w:rsidRDefault="008955A1" w:rsidP="009A3563">
      <w:pPr>
        <w:pStyle w:val="Odstavecseseznamem"/>
        <w:numPr>
          <w:ilvl w:val="0"/>
          <w:numId w:val="37"/>
        </w:numPr>
        <w:spacing w:after="0" w:line="276" w:lineRule="auto"/>
        <w:ind w:left="426"/>
        <w:jc w:val="both"/>
        <w:rPr>
          <w:rFonts w:ascii="Arial" w:hAnsi="Arial" w:cs="Arial"/>
          <w:b/>
          <w:sz w:val="20"/>
          <w:szCs w:val="20"/>
        </w:rPr>
      </w:pPr>
      <w:r w:rsidRPr="006F3322">
        <w:rPr>
          <w:rFonts w:ascii="Arial" w:hAnsi="Arial" w:cs="Arial"/>
          <w:b/>
          <w:sz w:val="20"/>
          <w:szCs w:val="20"/>
        </w:rPr>
        <w:t xml:space="preserve">Je nabízená činnost cenově konkurenční v určeném prostředí? </w:t>
      </w:r>
    </w:p>
    <w:p w:rsidR="008955A1" w:rsidRDefault="008955A1" w:rsidP="009A3563">
      <w:pPr>
        <w:spacing w:after="0" w:line="276" w:lineRule="auto"/>
        <w:ind w:left="491"/>
        <w:jc w:val="both"/>
        <w:rPr>
          <w:rFonts w:ascii="Arial" w:hAnsi="Arial" w:cs="Arial"/>
          <w:sz w:val="20"/>
          <w:szCs w:val="20"/>
        </w:rPr>
      </w:pPr>
      <w:r w:rsidRPr="009A3563">
        <w:rPr>
          <w:rFonts w:ascii="Arial" w:hAnsi="Arial" w:cs="Arial"/>
          <w:sz w:val="20"/>
          <w:szCs w:val="20"/>
        </w:rPr>
        <w:t xml:space="preserve">Příspěvkové organizace nejsou primárně zřízeny z toho důvodu, aby generovaly zisk. </w:t>
      </w:r>
      <w:r w:rsidRPr="006F3322">
        <w:rPr>
          <w:rFonts w:ascii="Arial" w:hAnsi="Arial" w:cs="Arial"/>
          <w:sz w:val="20"/>
          <w:szCs w:val="20"/>
        </w:rPr>
        <w:t xml:space="preserve">Pokud by </w:t>
      </w:r>
      <w:r w:rsidR="000359C4">
        <w:rPr>
          <w:rFonts w:ascii="Arial" w:hAnsi="Arial" w:cs="Arial"/>
          <w:sz w:val="20"/>
          <w:szCs w:val="20"/>
        </w:rPr>
        <w:t>ale</w:t>
      </w:r>
      <w:r w:rsidRPr="006F3322">
        <w:rPr>
          <w:rFonts w:ascii="Arial" w:hAnsi="Arial" w:cs="Arial"/>
          <w:sz w:val="20"/>
          <w:szCs w:val="20"/>
        </w:rPr>
        <w:t xml:space="preserve"> nabízely své činnosti výrazně pod cenou v místě obvyklou, </w:t>
      </w:r>
      <w:r w:rsidR="00F27A82">
        <w:rPr>
          <w:rFonts w:ascii="Arial" w:hAnsi="Arial" w:cs="Arial"/>
          <w:sz w:val="20"/>
          <w:szCs w:val="20"/>
        </w:rPr>
        <w:t>může dojít k nedovolené veřejné podpoře</w:t>
      </w:r>
      <w:r w:rsidRPr="006F3322">
        <w:rPr>
          <w:rFonts w:ascii="Arial" w:hAnsi="Arial" w:cs="Arial"/>
          <w:sz w:val="20"/>
          <w:szCs w:val="20"/>
        </w:rPr>
        <w:t xml:space="preserve">. Proto by měl příkazce operace při schvalování např. ceníku či kalkulací hodnotit, jestli je výsledná cena srovnatelná s místním prostředím. </w:t>
      </w:r>
      <w:r w:rsidR="000359C4" w:rsidRPr="000359C4">
        <w:rPr>
          <w:rFonts w:ascii="Arial" w:hAnsi="Arial" w:cs="Arial"/>
          <w:sz w:val="20"/>
          <w:szCs w:val="20"/>
        </w:rPr>
        <w:t xml:space="preserve">Pokud by naopak organizace neměla správně provedenou kalkulaci nákladů (případně byla-li by kalkulace neaktuální), mohlo by dojít k tomu, že činnost provozovaná organizací bude ztrátová. V takovém případě by se nejednalo o účelně vynaložené zdroje. Kontrolním mechanismem, který je vhodné využít, je pravidelná aktualizace kalkulací a ceníků tak, aby vždy zobrazovaly reálné náklady na danou činnost. </w:t>
      </w:r>
      <w:r w:rsidRPr="006F3322">
        <w:rPr>
          <w:rFonts w:ascii="Arial" w:hAnsi="Arial" w:cs="Arial"/>
          <w:sz w:val="20"/>
          <w:szCs w:val="20"/>
        </w:rPr>
        <w:t xml:space="preserve"> </w:t>
      </w:r>
    </w:p>
    <w:p w:rsidR="00F27A82" w:rsidRPr="009A3563" w:rsidRDefault="00F27A82" w:rsidP="009A3563">
      <w:pPr>
        <w:spacing w:line="276" w:lineRule="auto"/>
        <w:ind w:left="491"/>
        <w:jc w:val="both"/>
        <w:rPr>
          <w:rFonts w:ascii="Arial" w:hAnsi="Arial" w:cs="Arial"/>
          <w:sz w:val="20"/>
          <w:szCs w:val="20"/>
        </w:rPr>
      </w:pPr>
      <w:r w:rsidRPr="009A3563">
        <w:rPr>
          <w:rFonts w:ascii="Arial" w:hAnsi="Arial" w:cs="Arial"/>
          <w:sz w:val="20"/>
          <w:szCs w:val="20"/>
        </w:rPr>
        <w:t>U prodeje v rámci doplňkové činnosti je nezbytné sledovat, že cena výrobku/služby je kalkulována alespoň na bázi úplných nákladových cen. Služba/výrobek nesmí</w:t>
      </w:r>
      <w:r w:rsidR="00941224" w:rsidRPr="00C74A07">
        <w:rPr>
          <w:rFonts w:ascii="Arial" w:hAnsi="Arial" w:cs="Arial"/>
          <w:sz w:val="20"/>
          <w:szCs w:val="20"/>
        </w:rPr>
        <w:t xml:space="preserve"> být dotována </w:t>
      </w:r>
      <w:r w:rsidR="009B1FA0">
        <w:rPr>
          <w:rFonts w:ascii="Arial" w:hAnsi="Arial" w:cs="Arial"/>
          <w:sz w:val="20"/>
          <w:szCs w:val="20"/>
        </w:rPr>
        <w:t>zřizovatelem</w:t>
      </w:r>
      <w:r w:rsidRPr="009A3563">
        <w:rPr>
          <w:rFonts w:ascii="Arial" w:hAnsi="Arial" w:cs="Arial"/>
          <w:sz w:val="20"/>
          <w:szCs w:val="20"/>
        </w:rPr>
        <w:t>, a to přímo ani nepřímo, a</w:t>
      </w:r>
      <w:r w:rsidR="00941224" w:rsidRPr="00C74A07">
        <w:rPr>
          <w:rFonts w:ascii="Arial" w:hAnsi="Arial" w:cs="Arial"/>
          <w:sz w:val="20"/>
          <w:szCs w:val="20"/>
        </w:rPr>
        <w:t xml:space="preserve"> </w:t>
      </w:r>
      <w:r w:rsidR="000359C4">
        <w:rPr>
          <w:rFonts w:ascii="Arial" w:hAnsi="Arial" w:cs="Arial"/>
          <w:sz w:val="20"/>
          <w:szCs w:val="20"/>
        </w:rPr>
        <w:t xml:space="preserve">nesmí být </w:t>
      </w:r>
      <w:r w:rsidR="00941224" w:rsidRPr="00C74A07">
        <w:rPr>
          <w:rFonts w:ascii="Arial" w:hAnsi="Arial" w:cs="Arial"/>
          <w:sz w:val="20"/>
          <w:szCs w:val="20"/>
        </w:rPr>
        <w:t>provozována s provozní ztrátou (s</w:t>
      </w:r>
      <w:r w:rsidRPr="009A3563">
        <w:rPr>
          <w:rFonts w:ascii="Arial" w:hAnsi="Arial" w:cs="Arial"/>
          <w:sz w:val="20"/>
          <w:szCs w:val="20"/>
        </w:rPr>
        <w:t>lužbu/výrobek by neměly třetí strany získat levněji oproti běžným cenám z důvodu, že PO při jejich poskytování využívá výhod, které ji poskytuje zřizovatel k tíži veřejného rozpočtu</w:t>
      </w:r>
      <w:r w:rsidR="00941224">
        <w:rPr>
          <w:rFonts w:ascii="Arial" w:hAnsi="Arial" w:cs="Arial"/>
          <w:sz w:val="20"/>
          <w:szCs w:val="20"/>
        </w:rPr>
        <w:t>)</w:t>
      </w:r>
      <w:r w:rsidRPr="009A3563">
        <w:rPr>
          <w:rFonts w:ascii="Arial" w:hAnsi="Arial" w:cs="Arial"/>
          <w:sz w:val="20"/>
          <w:szCs w:val="20"/>
        </w:rPr>
        <w:t>.</w:t>
      </w:r>
    </w:p>
    <w:p w:rsidR="008955A1" w:rsidRPr="006F3322" w:rsidRDefault="008955A1" w:rsidP="009A3563">
      <w:pPr>
        <w:pStyle w:val="Odstavecseseznamem"/>
        <w:numPr>
          <w:ilvl w:val="1"/>
          <w:numId w:val="36"/>
        </w:numPr>
        <w:spacing w:after="0"/>
        <w:ind w:left="425" w:hanging="425"/>
        <w:jc w:val="both"/>
        <w:rPr>
          <w:rFonts w:ascii="Arial" w:hAnsi="Arial" w:cs="Arial"/>
          <w:b/>
          <w:sz w:val="20"/>
          <w:szCs w:val="20"/>
        </w:rPr>
      </w:pPr>
      <w:r w:rsidRPr="006F3322">
        <w:rPr>
          <w:rFonts w:ascii="Arial" w:hAnsi="Arial" w:cs="Arial"/>
          <w:b/>
          <w:sz w:val="20"/>
          <w:szCs w:val="20"/>
        </w:rPr>
        <w:t>Efektivnost</w:t>
      </w:r>
    </w:p>
    <w:p w:rsidR="008955A1" w:rsidRPr="006F3322" w:rsidRDefault="008955A1" w:rsidP="009A3563">
      <w:pPr>
        <w:spacing w:after="0" w:line="276" w:lineRule="auto"/>
        <w:jc w:val="both"/>
        <w:rPr>
          <w:rFonts w:ascii="Arial" w:hAnsi="Arial" w:cs="Arial"/>
          <w:sz w:val="20"/>
          <w:szCs w:val="20"/>
        </w:rPr>
      </w:pPr>
      <w:r w:rsidRPr="006F3322">
        <w:rPr>
          <w:rFonts w:ascii="Arial" w:hAnsi="Arial" w:cs="Arial"/>
          <w:sz w:val="20"/>
          <w:szCs w:val="20"/>
        </w:rPr>
        <w:t>Příkazce operace by měl hodnotit, jestli při vynaložení určitého množství vstupů poskytne co možná nejkvalitnější plnění. Při posuzování efektivnosti bude příkazce operace posuzovat především následující:</w:t>
      </w:r>
    </w:p>
    <w:p w:rsidR="008955A1" w:rsidRPr="006F3322" w:rsidRDefault="008955A1" w:rsidP="009A3563">
      <w:pPr>
        <w:pStyle w:val="Odstavecseseznamem"/>
        <w:numPr>
          <w:ilvl w:val="0"/>
          <w:numId w:val="37"/>
        </w:numPr>
        <w:spacing w:after="0" w:line="276" w:lineRule="auto"/>
        <w:ind w:left="425" w:hanging="357"/>
        <w:jc w:val="both"/>
        <w:rPr>
          <w:rFonts w:ascii="Arial" w:hAnsi="Arial" w:cs="Arial"/>
          <w:b/>
          <w:sz w:val="20"/>
          <w:szCs w:val="20"/>
        </w:rPr>
      </w:pPr>
      <w:r w:rsidRPr="006F3322">
        <w:rPr>
          <w:rFonts w:ascii="Arial" w:hAnsi="Arial" w:cs="Arial"/>
          <w:b/>
          <w:sz w:val="20"/>
          <w:szCs w:val="20"/>
        </w:rPr>
        <w:t xml:space="preserve">Bude prostřednictvím daných vstupů dosaženo maximálního rozsahu výstupu? </w:t>
      </w:r>
    </w:p>
    <w:p w:rsidR="008955A1" w:rsidRPr="009A3563" w:rsidRDefault="008955A1" w:rsidP="009A3563">
      <w:pPr>
        <w:spacing w:after="0" w:line="276" w:lineRule="auto"/>
        <w:ind w:left="494"/>
        <w:jc w:val="both"/>
        <w:rPr>
          <w:rFonts w:ascii="Arial" w:hAnsi="Arial" w:cs="Arial"/>
          <w:sz w:val="20"/>
          <w:szCs w:val="20"/>
        </w:rPr>
      </w:pPr>
      <w:r w:rsidRPr="009A3563">
        <w:rPr>
          <w:rFonts w:ascii="Arial" w:hAnsi="Arial" w:cs="Arial"/>
          <w:sz w:val="20"/>
          <w:szCs w:val="20"/>
        </w:rPr>
        <w:t xml:space="preserve">Příklad: střední odborné učiliště bude mít již jednu či více potvrzených objednávek na zajištění občerstvení na různé akce. Škola obdrží další objednávku, která se časově překrývá s některou již potvrzenou objednávkou. Příkazce operace musí vyhodnotit, jestli má ještě dostatečné kapacity (časové, personální, obsazenost prostor pro přípravu občerstvení) na to, aby mohl poskytnout plnění v takovém rozsahu a kvalitě, jak je požadováno. </w:t>
      </w:r>
    </w:p>
    <w:p w:rsidR="008955A1" w:rsidRPr="006F3322" w:rsidRDefault="008955A1" w:rsidP="009A3563">
      <w:pPr>
        <w:pStyle w:val="Odstavecseseznamem"/>
        <w:numPr>
          <w:ilvl w:val="0"/>
          <w:numId w:val="37"/>
        </w:numPr>
        <w:spacing w:after="0" w:line="276" w:lineRule="auto"/>
        <w:ind w:left="426" w:hanging="357"/>
        <w:jc w:val="both"/>
        <w:rPr>
          <w:rFonts w:ascii="Arial" w:hAnsi="Arial" w:cs="Arial"/>
          <w:b/>
          <w:sz w:val="20"/>
          <w:szCs w:val="20"/>
        </w:rPr>
      </w:pPr>
      <w:r w:rsidRPr="006F3322">
        <w:rPr>
          <w:rFonts w:ascii="Arial" w:hAnsi="Arial" w:cs="Arial"/>
          <w:b/>
          <w:sz w:val="20"/>
          <w:szCs w:val="20"/>
        </w:rPr>
        <w:t xml:space="preserve">Jaký bude přínos pro organizaci?  </w:t>
      </w:r>
    </w:p>
    <w:p w:rsidR="008955A1" w:rsidRPr="009A3563" w:rsidRDefault="008955A1" w:rsidP="009A3563">
      <w:pPr>
        <w:spacing w:after="0" w:line="276" w:lineRule="auto"/>
        <w:ind w:left="494"/>
        <w:jc w:val="both"/>
        <w:rPr>
          <w:rFonts w:ascii="Arial" w:hAnsi="Arial" w:cs="Arial"/>
          <w:sz w:val="20"/>
          <w:szCs w:val="20"/>
        </w:rPr>
      </w:pPr>
      <w:r w:rsidRPr="009A3563">
        <w:rPr>
          <w:rFonts w:ascii="Arial" w:hAnsi="Arial" w:cs="Arial"/>
          <w:sz w:val="20"/>
          <w:szCs w:val="20"/>
        </w:rPr>
        <w:t xml:space="preserve">Příkazce operace by měl hodnotit nejen to, jestli za určité množství vstupů může poskytnout co nejvyšší kvalitu odběrateli. Měl by hodnotit i efektivnost ve vztahu k organizaci. Například objednával-li si subjekt u organizace již v minulosti nějaké plnění a byly problémy s včasným placením, nevyhodnotí příkazce operace jeho objednávku jako efektivní. Je totiž pravděpodobné, že organizaci vzniknou další povinnosti a náklady spojené s vymáhání pohledávky.  </w:t>
      </w:r>
    </w:p>
    <w:p w:rsidR="00F27A82" w:rsidRPr="006F3322" w:rsidRDefault="00F27A82" w:rsidP="009A3563">
      <w:pPr>
        <w:pStyle w:val="Odstavecseseznamem"/>
        <w:numPr>
          <w:ilvl w:val="1"/>
          <w:numId w:val="36"/>
        </w:numPr>
        <w:spacing w:after="0"/>
        <w:ind w:left="425" w:hanging="425"/>
        <w:jc w:val="both"/>
        <w:rPr>
          <w:rFonts w:ascii="Arial" w:hAnsi="Arial" w:cs="Arial"/>
          <w:b/>
          <w:sz w:val="20"/>
          <w:szCs w:val="20"/>
        </w:rPr>
      </w:pPr>
      <w:r w:rsidRPr="006F3322">
        <w:rPr>
          <w:rFonts w:ascii="Arial" w:hAnsi="Arial" w:cs="Arial"/>
          <w:b/>
          <w:sz w:val="20"/>
          <w:szCs w:val="20"/>
        </w:rPr>
        <w:t>Hospodárnost</w:t>
      </w:r>
    </w:p>
    <w:p w:rsidR="00F27A82" w:rsidRPr="006F3322" w:rsidRDefault="00F27A82" w:rsidP="009A3563">
      <w:pPr>
        <w:spacing w:line="276" w:lineRule="auto"/>
        <w:jc w:val="both"/>
        <w:rPr>
          <w:rFonts w:ascii="Arial" w:hAnsi="Arial" w:cs="Arial"/>
          <w:sz w:val="20"/>
          <w:szCs w:val="20"/>
        </w:rPr>
      </w:pPr>
      <w:r w:rsidRPr="006F3322">
        <w:rPr>
          <w:rFonts w:ascii="Arial" w:hAnsi="Arial" w:cs="Arial"/>
          <w:sz w:val="20"/>
          <w:szCs w:val="20"/>
        </w:rPr>
        <w:t xml:space="preserve">Hospodárnost je parametr, který klade požadavek na vynaložení co nejméně zdrojů. </w:t>
      </w:r>
      <w:r w:rsidR="000359C4">
        <w:rPr>
          <w:rFonts w:ascii="Arial" w:hAnsi="Arial" w:cs="Arial"/>
          <w:sz w:val="20"/>
          <w:szCs w:val="20"/>
        </w:rPr>
        <w:t>Při řešení</w:t>
      </w:r>
      <w:r w:rsidRPr="006F3322">
        <w:rPr>
          <w:rFonts w:ascii="Arial" w:hAnsi="Arial" w:cs="Arial"/>
          <w:sz w:val="20"/>
          <w:szCs w:val="20"/>
        </w:rPr>
        <w:t xml:space="preserve"> problemati</w:t>
      </w:r>
      <w:r w:rsidR="000359C4">
        <w:rPr>
          <w:rFonts w:ascii="Arial" w:hAnsi="Arial" w:cs="Arial"/>
          <w:sz w:val="20"/>
          <w:szCs w:val="20"/>
        </w:rPr>
        <w:t>ky</w:t>
      </w:r>
      <w:r w:rsidRPr="006F3322">
        <w:rPr>
          <w:rFonts w:ascii="Arial" w:hAnsi="Arial" w:cs="Arial"/>
          <w:sz w:val="20"/>
          <w:szCs w:val="20"/>
        </w:rPr>
        <w:t xml:space="preserve"> poskytování služeb organizací</w:t>
      </w:r>
      <w:r w:rsidR="000359C4">
        <w:rPr>
          <w:rFonts w:ascii="Arial" w:hAnsi="Arial" w:cs="Arial"/>
          <w:sz w:val="20"/>
          <w:szCs w:val="20"/>
        </w:rPr>
        <w:t xml:space="preserve"> se jedná o to, </w:t>
      </w:r>
      <w:r w:rsidRPr="006F3322">
        <w:rPr>
          <w:rFonts w:ascii="Arial" w:hAnsi="Arial" w:cs="Arial"/>
          <w:sz w:val="20"/>
          <w:szCs w:val="20"/>
        </w:rPr>
        <w:t>mít co nejnižší náklady potřebné k poskytování služeb nebo činností. Příkazce operace bude prověřovat, jestli jsou použité vstupy přiměřeně vysoké. V případě, že má organizace pro určitou poskytovanou činnost jiné subdodavatele, může příkazce operace pro jejich výběr požadovat stejné postupy srovnávání cen a cenových nabídek.</w:t>
      </w:r>
    </w:p>
    <w:p w:rsidR="00D50774" w:rsidRPr="00BB5B76" w:rsidRDefault="00D50774" w:rsidP="009A3563">
      <w:pPr>
        <w:pStyle w:val="Nadpis1"/>
        <w:numPr>
          <w:ilvl w:val="3"/>
          <w:numId w:val="28"/>
        </w:numPr>
        <w:spacing w:line="276" w:lineRule="auto"/>
        <w:ind w:left="426" w:hanging="426"/>
        <w:jc w:val="both"/>
        <w:rPr>
          <w:rFonts w:ascii="Arial" w:hAnsi="Arial" w:cs="Arial"/>
          <w:sz w:val="24"/>
          <w:szCs w:val="24"/>
        </w:rPr>
      </w:pPr>
      <w:bookmarkStart w:id="245" w:name="_Toc13690083"/>
      <w:bookmarkStart w:id="246" w:name="_Toc13690180"/>
      <w:bookmarkStart w:id="247" w:name="_Toc13690352"/>
      <w:bookmarkStart w:id="248" w:name="_Toc13693404"/>
      <w:bookmarkStart w:id="249" w:name="_Toc13693500"/>
      <w:bookmarkStart w:id="250" w:name="_Toc13693618"/>
      <w:bookmarkStart w:id="251" w:name="_Toc13693713"/>
      <w:bookmarkStart w:id="252" w:name="_Toc14781176"/>
      <w:bookmarkStart w:id="253" w:name="_Toc14901413"/>
      <w:bookmarkStart w:id="254" w:name="_Toc14985636"/>
      <w:bookmarkStart w:id="255" w:name="_Toc413759084"/>
      <w:bookmarkStart w:id="256" w:name="_Toc429664172"/>
      <w:bookmarkStart w:id="257" w:name="_Toc4350226"/>
      <w:bookmarkStart w:id="258" w:name="_Toc20288814"/>
      <w:bookmarkEnd w:id="245"/>
      <w:bookmarkEnd w:id="246"/>
      <w:bookmarkEnd w:id="247"/>
      <w:bookmarkEnd w:id="248"/>
      <w:bookmarkEnd w:id="249"/>
      <w:bookmarkEnd w:id="250"/>
      <w:bookmarkEnd w:id="251"/>
      <w:bookmarkEnd w:id="252"/>
      <w:bookmarkEnd w:id="253"/>
      <w:bookmarkEnd w:id="254"/>
      <w:r w:rsidRPr="00BB5B76">
        <w:rPr>
          <w:rFonts w:ascii="Arial" w:hAnsi="Arial" w:cs="Arial"/>
          <w:sz w:val="24"/>
          <w:szCs w:val="24"/>
        </w:rPr>
        <w:t>Předběžná řídicí kontrola po vzniku nároku</w:t>
      </w:r>
      <w:bookmarkEnd w:id="255"/>
      <w:bookmarkEnd w:id="256"/>
      <w:bookmarkEnd w:id="257"/>
      <w:bookmarkEnd w:id="258"/>
    </w:p>
    <w:p w:rsidR="00D50774" w:rsidRPr="00BB5B76" w:rsidRDefault="00D50774" w:rsidP="009A3563">
      <w:pPr>
        <w:spacing w:line="276" w:lineRule="auto"/>
        <w:jc w:val="both"/>
        <w:rPr>
          <w:rFonts w:ascii="Arial" w:hAnsi="Arial" w:cs="Arial"/>
          <w:sz w:val="20"/>
          <w:szCs w:val="20"/>
        </w:rPr>
      </w:pPr>
      <w:r w:rsidRPr="00BB5B76">
        <w:rPr>
          <w:rFonts w:ascii="Arial" w:hAnsi="Arial" w:cs="Arial"/>
          <w:sz w:val="20"/>
          <w:szCs w:val="20"/>
        </w:rPr>
        <w:t xml:space="preserve">Předběžná řídicí kontrola po vzniku </w:t>
      </w:r>
      <w:r w:rsidRPr="005C4D03">
        <w:rPr>
          <w:rFonts w:ascii="Arial" w:hAnsi="Arial" w:cs="Arial"/>
          <w:sz w:val="20"/>
          <w:szCs w:val="20"/>
        </w:rPr>
        <w:t xml:space="preserve">nároku </w:t>
      </w:r>
      <w:r w:rsidR="00DB6763" w:rsidRPr="005C4D03">
        <w:rPr>
          <w:rFonts w:ascii="Arial" w:hAnsi="Arial" w:cs="Arial"/>
          <w:sz w:val="20"/>
          <w:szCs w:val="20"/>
        </w:rPr>
        <w:t>(§ 12 vyhlášky č. 416/2004 Sb.),</w:t>
      </w:r>
      <w:r w:rsidR="00DB6763">
        <w:rPr>
          <w:rFonts w:ascii="Arial" w:hAnsi="Arial" w:cs="Arial"/>
          <w:sz w:val="20"/>
          <w:szCs w:val="20"/>
        </w:rPr>
        <w:t xml:space="preserve"> </w:t>
      </w:r>
      <w:r w:rsidRPr="00BB5B76">
        <w:rPr>
          <w:rFonts w:ascii="Arial" w:hAnsi="Arial" w:cs="Arial"/>
          <w:sz w:val="20"/>
          <w:szCs w:val="20"/>
        </w:rPr>
        <w:t xml:space="preserve">navazuje na předběžnou řídicí kontrolu před vznikem nároku. </w:t>
      </w:r>
      <w:r w:rsidR="00D24BEE">
        <w:rPr>
          <w:rFonts w:ascii="Arial" w:hAnsi="Arial" w:cs="Arial"/>
          <w:sz w:val="20"/>
          <w:szCs w:val="20"/>
        </w:rPr>
        <w:t xml:space="preserve">Zahrnuje činnosti </w:t>
      </w:r>
      <w:r w:rsidR="0077250A">
        <w:rPr>
          <w:rFonts w:ascii="Arial" w:hAnsi="Arial" w:cs="Arial"/>
          <w:sz w:val="20"/>
          <w:szCs w:val="20"/>
        </w:rPr>
        <w:t xml:space="preserve">prováděné před přijetím příjmů nebo vymáháním pohledávky. </w:t>
      </w:r>
      <w:r w:rsidRPr="00BB5B76">
        <w:rPr>
          <w:rFonts w:ascii="Arial" w:hAnsi="Arial" w:cs="Arial"/>
          <w:sz w:val="20"/>
          <w:szCs w:val="20"/>
        </w:rPr>
        <w:t xml:space="preserve">Cílem procesu je </w:t>
      </w:r>
      <w:r w:rsidR="00445140" w:rsidRPr="00445140">
        <w:rPr>
          <w:rFonts w:ascii="Arial" w:hAnsi="Arial" w:cs="Arial"/>
          <w:sz w:val="20"/>
          <w:szCs w:val="20"/>
        </w:rPr>
        <w:t>ověřit a verifikovat parametry nároku (</w:t>
      </w:r>
      <w:r w:rsidR="009F2531">
        <w:rPr>
          <w:rFonts w:ascii="Arial" w:hAnsi="Arial" w:cs="Arial"/>
          <w:sz w:val="20"/>
          <w:szCs w:val="20"/>
        </w:rPr>
        <w:t xml:space="preserve">tj. </w:t>
      </w:r>
      <w:r w:rsidR="00445140" w:rsidRPr="00445140">
        <w:rPr>
          <w:rFonts w:ascii="Arial" w:hAnsi="Arial" w:cs="Arial"/>
          <w:sz w:val="20"/>
          <w:szCs w:val="20"/>
        </w:rPr>
        <w:t>výše, splatnost, věřitel)</w:t>
      </w:r>
      <w:r w:rsidRPr="00BB5B76">
        <w:rPr>
          <w:rFonts w:ascii="Arial" w:hAnsi="Arial" w:cs="Arial"/>
          <w:sz w:val="20"/>
          <w:szCs w:val="20"/>
        </w:rPr>
        <w:t>. Proces spočívá především v přijetí rozhodnutí, zda jsou stanovené podmínky přijetí příjmů v souladu se smluveným nárokem.</w:t>
      </w:r>
    </w:p>
    <w:p w:rsidR="00D50774" w:rsidRPr="00126255" w:rsidRDefault="00302E02" w:rsidP="009A3563">
      <w:pPr>
        <w:spacing w:line="276" w:lineRule="auto"/>
        <w:ind w:firstLine="708"/>
        <w:jc w:val="both"/>
        <w:rPr>
          <w:rFonts w:ascii="Arial" w:hAnsi="Arial" w:cs="Arial"/>
          <w:szCs w:val="20"/>
        </w:rPr>
      </w:pPr>
      <w:r>
        <w:rPr>
          <w:rFonts w:ascii="Arial" w:hAnsi="Arial" w:cs="Arial"/>
          <w:noProof/>
          <w:lang w:eastAsia="cs-CZ"/>
        </w:rPr>
        <mc:AlternateContent>
          <mc:Choice Requires="wps">
            <w:drawing>
              <wp:anchor distT="0" distB="0" distL="114300" distR="114300" simplePos="0" relativeHeight="251684864" behindDoc="0" locked="0" layoutInCell="1" allowOverlap="1" wp14:anchorId="6157FF4B" wp14:editId="07E9C674">
                <wp:simplePos x="0" y="0"/>
                <wp:positionH relativeFrom="column">
                  <wp:posOffset>0</wp:posOffset>
                </wp:positionH>
                <wp:positionV relativeFrom="paragraph">
                  <wp:posOffset>-635</wp:posOffset>
                </wp:positionV>
                <wp:extent cx="6162723" cy="1811216"/>
                <wp:effectExtent l="0" t="0" r="28575" b="17780"/>
                <wp:wrapNone/>
                <wp:docPr id="21" name="Obdélník 21"/>
                <wp:cNvGraphicFramePr/>
                <a:graphic xmlns:a="http://schemas.openxmlformats.org/drawingml/2006/main">
                  <a:graphicData uri="http://schemas.microsoft.com/office/word/2010/wordprocessingShape">
                    <wps:wsp>
                      <wps:cNvSpPr/>
                      <wps:spPr>
                        <a:xfrm>
                          <a:off x="0" y="0"/>
                          <a:ext cx="6162723" cy="1811216"/>
                        </a:xfrm>
                        <a:prstGeom prst="rect">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84FAC" id="Obdélník 21" o:spid="_x0000_s1026" style="position:absolute;margin-left:0;margin-top:-.05pt;width:485.25pt;height:14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" filled="f" strokecolor="#243f60 [1604]" strokeweight="1pt"/>
            </w:pict>
          </mc:Fallback>
        </mc:AlternateContent>
      </w:r>
    </w:p>
    <w:p w:rsidR="00D50774" w:rsidRPr="00126255" w:rsidRDefault="009D505F" w:rsidP="009A3563">
      <w:pPr>
        <w:spacing w:line="276" w:lineRule="auto"/>
        <w:jc w:val="both"/>
        <w:rPr>
          <w:rFonts w:ascii="Arial" w:hAnsi="Arial" w:cs="Arial"/>
          <w:szCs w:val="20"/>
        </w:rPr>
      </w:pPr>
      <w:r w:rsidRPr="00126255">
        <w:rPr>
          <w:rFonts w:ascii="Arial" w:hAnsi="Arial" w:cs="Arial"/>
          <w:noProof/>
          <w:lang w:eastAsia="cs-CZ"/>
        </w:rPr>
        <mc:AlternateContent>
          <mc:Choice Requires="wps">
            <w:drawing>
              <wp:anchor distT="0" distB="0" distL="114300" distR="114300" simplePos="0" relativeHeight="251669504" behindDoc="1" locked="0" layoutInCell="1" allowOverlap="1" wp14:anchorId="2E6EFA54" wp14:editId="7286261B">
                <wp:simplePos x="0" y="0"/>
                <wp:positionH relativeFrom="column">
                  <wp:posOffset>1939485</wp:posOffset>
                </wp:positionH>
                <wp:positionV relativeFrom="paragraph">
                  <wp:posOffset>-179119</wp:posOffset>
                </wp:positionV>
                <wp:extent cx="3872285" cy="1590675"/>
                <wp:effectExtent l="0" t="0" r="13970" b="66675"/>
                <wp:wrapNone/>
                <wp:docPr id="125" name="Obdélník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2285" cy="1590675"/>
                        </a:xfrm>
                        <a:prstGeom prst="rect">
                          <a:avLst/>
                        </a:prstGeom>
                        <a:gradFill rotWithShape="1">
                          <a:gsLst>
                            <a:gs pos="0">
                              <a:srgbClr val="BCBCBC"/>
                            </a:gs>
                            <a:gs pos="35001">
                              <a:srgbClr val="D0D0D0"/>
                            </a:gs>
                            <a:gs pos="100000">
                              <a:srgbClr val="EDEDED"/>
                            </a:gs>
                          </a:gsLst>
                          <a:lin ang="16200000" scaled="1"/>
                        </a:gradFill>
                        <a:ln w="9525">
                          <a:solidFill>
                            <a:srgbClr val="000000"/>
                          </a:solidFill>
                          <a:miter lim="800000"/>
                          <a:headEnd/>
                          <a:tailEnd/>
                        </a:ln>
                        <a:effectLst>
                          <a:outerShdw dist="20000" dir="5400000" rotWithShape="0">
                            <a:srgbClr val="00000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AFCB8F6" id="Obdélník 13" o:spid="_x0000_s1026" style="position:absolute;margin-left:152.7pt;margin-top:-14.1pt;width:304.9pt;height:125.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" fillcolor="#bcbcbc">
                <v:fill color2="#ededed" rotate="t" angle="180" colors="0 #bcbcbc;22938f #d0d0d0;1 #ededed" focus="100%" type="gradient"/>
                <v:shadow on="t" color="black" opacity="24903f" origin=",.5" offset="0,.55556mm"/>
              </v:rect>
            </w:pict>
          </mc:Fallback>
        </mc:AlternateContent>
      </w:r>
      <w:r w:rsidR="00D50774" w:rsidRPr="00126255">
        <w:rPr>
          <w:rFonts w:ascii="Arial" w:hAnsi="Arial" w:cs="Arial"/>
          <w:noProof/>
          <w:lang w:eastAsia="cs-CZ"/>
        </w:rPr>
        <w:drawing>
          <wp:inline distT="0" distB="0" distL="0" distR="0" wp14:anchorId="1F70BF7D" wp14:editId="436EE49E">
            <wp:extent cx="5478449" cy="1209675"/>
            <wp:effectExtent l="0" t="0" r="8255" b="9525"/>
            <wp:docPr id="37" name="Diagram 1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2" r:lo="rId83" r:qs="rId84" r:cs="rId85"/>
              </a:graphicData>
            </a:graphic>
          </wp:inline>
        </w:drawing>
      </w:r>
    </w:p>
    <w:p w:rsidR="00D50774" w:rsidRDefault="00D50774" w:rsidP="009A3563">
      <w:pPr>
        <w:spacing w:line="276" w:lineRule="auto"/>
        <w:jc w:val="both"/>
        <w:rPr>
          <w:rFonts w:ascii="Arial" w:hAnsi="Arial" w:cs="Arial"/>
          <w:szCs w:val="20"/>
        </w:rPr>
      </w:pPr>
    </w:p>
    <w:p w:rsidR="00F85114" w:rsidRPr="00580594" w:rsidRDefault="00F85114" w:rsidP="00F85114">
      <w:pPr>
        <w:autoSpaceDE w:val="0"/>
        <w:autoSpaceDN w:val="0"/>
        <w:adjustRightInd w:val="0"/>
        <w:spacing w:after="0" w:line="240" w:lineRule="auto"/>
        <w:rPr>
          <w:rFonts w:ascii="Arial" w:hAnsi="Arial" w:cs="Arial"/>
          <w:sz w:val="20"/>
          <w:szCs w:val="20"/>
        </w:rPr>
      </w:pPr>
      <w:r w:rsidRPr="00580594">
        <w:rPr>
          <w:rFonts w:ascii="Arial" w:hAnsi="Arial" w:cs="Arial"/>
          <w:sz w:val="20"/>
          <w:szCs w:val="20"/>
        </w:rPr>
        <w:t>Předběžnou řídicí kontrolu po vzniku nároku na příjem zajistí podle ustanovení § 12 prováděcí vyhlášky</w:t>
      </w:r>
    </w:p>
    <w:p w:rsidR="00F85114" w:rsidRPr="00580594" w:rsidRDefault="00F85114" w:rsidP="00F85114">
      <w:pPr>
        <w:autoSpaceDE w:val="0"/>
        <w:autoSpaceDN w:val="0"/>
        <w:adjustRightInd w:val="0"/>
        <w:spacing w:after="0" w:line="240" w:lineRule="auto"/>
        <w:rPr>
          <w:rFonts w:ascii="Arial" w:hAnsi="Arial" w:cs="Arial"/>
          <w:sz w:val="20"/>
          <w:szCs w:val="20"/>
        </w:rPr>
      </w:pPr>
      <w:r w:rsidRPr="00580594">
        <w:rPr>
          <w:rFonts w:ascii="Arial" w:hAnsi="Arial" w:cs="Arial"/>
          <w:sz w:val="20"/>
          <w:szCs w:val="20"/>
        </w:rPr>
        <w:t>příkazce operace a hlavní účetní. Fáze po vzniku nároku je v době, kdy pohledávka (nárok na příjem)</w:t>
      </w:r>
    </w:p>
    <w:p w:rsidR="00F85114" w:rsidRPr="00580594" w:rsidRDefault="00F85114" w:rsidP="00F85114">
      <w:pPr>
        <w:autoSpaceDE w:val="0"/>
        <w:autoSpaceDN w:val="0"/>
        <w:adjustRightInd w:val="0"/>
        <w:spacing w:after="0" w:line="240" w:lineRule="auto"/>
        <w:rPr>
          <w:rFonts w:ascii="Arial" w:hAnsi="Arial" w:cs="Arial"/>
          <w:sz w:val="20"/>
          <w:szCs w:val="20"/>
        </w:rPr>
      </w:pPr>
      <w:r w:rsidRPr="00580594">
        <w:rPr>
          <w:rFonts w:ascii="Arial" w:hAnsi="Arial" w:cs="Arial"/>
          <w:sz w:val="20"/>
          <w:szCs w:val="20"/>
        </w:rPr>
        <w:t>již existuje, do odeslání vydané faktury.</w:t>
      </w:r>
    </w:p>
    <w:p w:rsidR="00B70AB7" w:rsidRDefault="00B70AB7" w:rsidP="00F85114">
      <w:pPr>
        <w:autoSpaceDE w:val="0"/>
        <w:autoSpaceDN w:val="0"/>
        <w:adjustRightInd w:val="0"/>
        <w:spacing w:after="0" w:line="240" w:lineRule="auto"/>
        <w:rPr>
          <w:rFonts w:ascii="Arial" w:hAnsi="Arial" w:cs="Arial"/>
          <w:sz w:val="20"/>
          <w:szCs w:val="20"/>
        </w:rPr>
      </w:pPr>
    </w:p>
    <w:p w:rsidR="00F85114" w:rsidRPr="00580594" w:rsidRDefault="00F85114" w:rsidP="00F85114">
      <w:pPr>
        <w:autoSpaceDE w:val="0"/>
        <w:autoSpaceDN w:val="0"/>
        <w:adjustRightInd w:val="0"/>
        <w:spacing w:after="0" w:line="240" w:lineRule="auto"/>
        <w:rPr>
          <w:rFonts w:ascii="Arial" w:hAnsi="Arial" w:cs="Arial"/>
          <w:b/>
          <w:sz w:val="20"/>
          <w:szCs w:val="20"/>
        </w:rPr>
      </w:pPr>
      <w:r w:rsidRPr="00580594">
        <w:rPr>
          <w:rFonts w:ascii="Arial" w:hAnsi="Arial" w:cs="Arial"/>
          <w:b/>
          <w:sz w:val="20"/>
          <w:szCs w:val="20"/>
        </w:rPr>
        <w:t>Příkazce operace prověří</w:t>
      </w:r>
      <w:r w:rsidR="00B70AB7" w:rsidRPr="00580594">
        <w:rPr>
          <w:rFonts w:ascii="Arial" w:hAnsi="Arial" w:cs="Arial"/>
          <w:b/>
          <w:sz w:val="20"/>
          <w:szCs w:val="20"/>
        </w:rPr>
        <w:t>:</w:t>
      </w:r>
    </w:p>
    <w:p w:rsidR="00F85114" w:rsidRPr="00580594" w:rsidRDefault="00F85114" w:rsidP="00580594">
      <w:pPr>
        <w:pStyle w:val="Odstavecseseznamem"/>
        <w:numPr>
          <w:ilvl w:val="1"/>
          <w:numId w:val="36"/>
        </w:numPr>
        <w:spacing w:line="276" w:lineRule="auto"/>
        <w:ind w:left="426"/>
        <w:jc w:val="both"/>
        <w:rPr>
          <w:rFonts w:ascii="Arial" w:hAnsi="Arial" w:cs="Arial"/>
          <w:sz w:val="20"/>
          <w:szCs w:val="20"/>
        </w:rPr>
      </w:pPr>
      <w:r w:rsidRPr="00580594">
        <w:rPr>
          <w:rFonts w:ascii="Arial" w:hAnsi="Arial" w:cs="Arial"/>
          <w:sz w:val="20"/>
          <w:szCs w:val="20"/>
        </w:rPr>
        <w:t>správnost určení dlužníka,</w:t>
      </w:r>
    </w:p>
    <w:p w:rsidR="00F85114" w:rsidRPr="00580594" w:rsidRDefault="00F85114" w:rsidP="00580594">
      <w:pPr>
        <w:pStyle w:val="Odstavecseseznamem"/>
        <w:numPr>
          <w:ilvl w:val="1"/>
          <w:numId w:val="36"/>
        </w:numPr>
        <w:spacing w:line="276" w:lineRule="auto"/>
        <w:ind w:left="426"/>
        <w:jc w:val="both"/>
        <w:rPr>
          <w:rFonts w:ascii="Arial" w:hAnsi="Arial" w:cs="Arial"/>
          <w:sz w:val="20"/>
          <w:szCs w:val="20"/>
        </w:rPr>
      </w:pPr>
      <w:r w:rsidRPr="00580594">
        <w:rPr>
          <w:rFonts w:ascii="Arial" w:hAnsi="Arial" w:cs="Arial"/>
          <w:sz w:val="20"/>
          <w:szCs w:val="20"/>
        </w:rPr>
        <w:t>výši a</w:t>
      </w:r>
    </w:p>
    <w:p w:rsidR="00F85114" w:rsidRDefault="00F85114" w:rsidP="00580594">
      <w:pPr>
        <w:pStyle w:val="Odstavecseseznamem"/>
        <w:numPr>
          <w:ilvl w:val="1"/>
          <w:numId w:val="36"/>
        </w:numPr>
        <w:spacing w:line="276" w:lineRule="auto"/>
        <w:ind w:left="426"/>
        <w:jc w:val="both"/>
        <w:rPr>
          <w:rFonts w:ascii="Arial" w:hAnsi="Arial" w:cs="Arial"/>
          <w:sz w:val="20"/>
          <w:szCs w:val="20"/>
        </w:rPr>
      </w:pPr>
      <w:r w:rsidRPr="00580594">
        <w:rPr>
          <w:rFonts w:ascii="Arial" w:hAnsi="Arial" w:cs="Arial"/>
          <w:sz w:val="20"/>
          <w:szCs w:val="20"/>
        </w:rPr>
        <w:t>splatnost vzniklého nároku.</w:t>
      </w:r>
    </w:p>
    <w:p w:rsidR="00B70AB7" w:rsidRPr="00580594" w:rsidRDefault="00B70AB7" w:rsidP="00580594">
      <w:pPr>
        <w:autoSpaceDE w:val="0"/>
        <w:autoSpaceDN w:val="0"/>
        <w:adjustRightInd w:val="0"/>
        <w:spacing w:after="0" w:line="240" w:lineRule="auto"/>
        <w:rPr>
          <w:rFonts w:ascii="Arial" w:hAnsi="Arial" w:cs="Arial"/>
          <w:b/>
          <w:sz w:val="20"/>
          <w:szCs w:val="20"/>
        </w:rPr>
      </w:pPr>
      <w:r w:rsidRPr="00580594">
        <w:rPr>
          <w:rFonts w:ascii="Arial" w:hAnsi="Arial" w:cs="Arial"/>
          <w:b/>
          <w:sz w:val="20"/>
          <w:szCs w:val="20"/>
        </w:rPr>
        <w:t>Hlavní účetní prověří</w:t>
      </w:r>
    </w:p>
    <w:p w:rsidR="00B70AB7" w:rsidRPr="00580594" w:rsidRDefault="00B70AB7" w:rsidP="00580594">
      <w:pPr>
        <w:pStyle w:val="Odstavecseseznamem"/>
        <w:numPr>
          <w:ilvl w:val="1"/>
          <w:numId w:val="36"/>
        </w:numPr>
        <w:spacing w:line="276" w:lineRule="auto"/>
        <w:ind w:left="426"/>
        <w:jc w:val="both"/>
        <w:rPr>
          <w:rFonts w:ascii="Arial" w:hAnsi="Arial" w:cs="Arial"/>
          <w:sz w:val="20"/>
          <w:szCs w:val="20"/>
        </w:rPr>
      </w:pPr>
      <w:r w:rsidRPr="00580594">
        <w:rPr>
          <w:rFonts w:ascii="Arial" w:hAnsi="Arial" w:cs="Arial"/>
          <w:sz w:val="20"/>
          <w:szCs w:val="20"/>
        </w:rPr>
        <w:t>soulad podpisu příkazce operace s podpisem uvedeným v podpisovém vzoru;</w:t>
      </w:r>
    </w:p>
    <w:p w:rsidR="00B70AB7" w:rsidRPr="00580594" w:rsidRDefault="00B70AB7" w:rsidP="00580594">
      <w:pPr>
        <w:pStyle w:val="Odstavecseseznamem"/>
        <w:numPr>
          <w:ilvl w:val="1"/>
          <w:numId w:val="36"/>
        </w:numPr>
        <w:spacing w:line="276" w:lineRule="auto"/>
        <w:ind w:left="426"/>
        <w:jc w:val="both"/>
        <w:rPr>
          <w:rFonts w:ascii="Arial" w:hAnsi="Arial" w:cs="Arial"/>
          <w:sz w:val="20"/>
          <w:szCs w:val="20"/>
        </w:rPr>
      </w:pPr>
      <w:r w:rsidRPr="00580594">
        <w:rPr>
          <w:rFonts w:ascii="Arial" w:hAnsi="Arial" w:cs="Arial"/>
          <w:sz w:val="20"/>
          <w:szCs w:val="20"/>
        </w:rPr>
        <w:t>správnost určení dlužníka, výše a splatnosti vzniklého nároku;</w:t>
      </w:r>
    </w:p>
    <w:p w:rsidR="00B70AB7" w:rsidRPr="00580594" w:rsidRDefault="00B70AB7" w:rsidP="00580594">
      <w:pPr>
        <w:pStyle w:val="Odstavecseseznamem"/>
        <w:numPr>
          <w:ilvl w:val="1"/>
          <w:numId w:val="36"/>
        </w:numPr>
        <w:spacing w:line="276" w:lineRule="auto"/>
        <w:ind w:left="426"/>
        <w:jc w:val="both"/>
        <w:rPr>
          <w:rFonts w:ascii="Arial" w:hAnsi="Arial" w:cs="Arial"/>
          <w:sz w:val="20"/>
          <w:szCs w:val="20"/>
        </w:rPr>
      </w:pPr>
      <w:r w:rsidRPr="00580594">
        <w:rPr>
          <w:rFonts w:ascii="Arial" w:hAnsi="Arial" w:cs="Arial"/>
          <w:sz w:val="20"/>
          <w:szCs w:val="20"/>
        </w:rPr>
        <w:t>jiné skutečnosti týkající se uskutečnění operace jako účetního případu podle zvláštních právních</w:t>
      </w:r>
      <w:r w:rsidRPr="00B70AB7">
        <w:rPr>
          <w:rFonts w:ascii="Arial" w:hAnsi="Arial" w:cs="Arial"/>
          <w:sz w:val="20"/>
          <w:szCs w:val="20"/>
        </w:rPr>
        <w:t xml:space="preserve"> </w:t>
      </w:r>
      <w:r w:rsidRPr="00580594">
        <w:rPr>
          <w:rFonts w:ascii="Arial" w:hAnsi="Arial" w:cs="Arial"/>
          <w:sz w:val="20"/>
          <w:szCs w:val="20"/>
        </w:rPr>
        <w:t>předpisů pro vedení účetnictví, souvisejících účetních rizik, které se při jejím uskutečňování mohou</w:t>
      </w:r>
      <w:r w:rsidRPr="00B70AB7">
        <w:rPr>
          <w:rFonts w:ascii="Arial" w:hAnsi="Arial" w:cs="Arial"/>
          <w:sz w:val="20"/>
          <w:szCs w:val="20"/>
        </w:rPr>
        <w:t xml:space="preserve"> </w:t>
      </w:r>
      <w:r w:rsidRPr="00580594">
        <w:rPr>
          <w:rFonts w:ascii="Arial" w:hAnsi="Arial" w:cs="Arial"/>
          <w:sz w:val="20"/>
          <w:szCs w:val="20"/>
        </w:rPr>
        <w:t>vyskytnout včetně přijetí případných opatření k jejich vyloučení nebo zmírnění.</w:t>
      </w:r>
    </w:p>
    <w:p w:rsidR="009F2531" w:rsidRPr="009A3563" w:rsidRDefault="009F2531" w:rsidP="009A3563">
      <w:pPr>
        <w:jc w:val="both"/>
        <w:rPr>
          <w:rFonts w:ascii="Arial" w:hAnsi="Arial" w:cs="Arial"/>
          <w:b/>
          <w:color w:val="262626"/>
        </w:rPr>
      </w:pPr>
      <w:r w:rsidRPr="009A3563">
        <w:rPr>
          <w:rFonts w:ascii="Arial" w:hAnsi="Arial" w:cs="Arial"/>
          <w:b/>
          <w:color w:val="262626"/>
        </w:rPr>
        <w:t>Provedení předběžné řídící kontroly po vznik</w:t>
      </w:r>
      <w:r>
        <w:rPr>
          <w:rFonts w:ascii="Arial" w:hAnsi="Arial" w:cs="Arial"/>
          <w:b/>
          <w:color w:val="262626"/>
        </w:rPr>
        <w:t>u</w:t>
      </w:r>
      <w:r w:rsidRPr="009A3563">
        <w:rPr>
          <w:rFonts w:ascii="Arial" w:hAnsi="Arial" w:cs="Arial"/>
          <w:b/>
          <w:color w:val="262626"/>
        </w:rPr>
        <w:t xml:space="preserve"> nároku se provádí zejména na:</w:t>
      </w:r>
    </w:p>
    <w:p w:rsidR="00F13FAF" w:rsidRPr="00580594" w:rsidRDefault="000F49A4" w:rsidP="009A3563">
      <w:pPr>
        <w:pStyle w:val="Odstavecseseznamem"/>
        <w:numPr>
          <w:ilvl w:val="1"/>
          <w:numId w:val="36"/>
        </w:numPr>
        <w:spacing w:line="276" w:lineRule="auto"/>
        <w:ind w:left="426"/>
        <w:jc w:val="both"/>
        <w:rPr>
          <w:rFonts w:ascii="Arial" w:hAnsi="Arial" w:cs="Arial"/>
          <w:sz w:val="20"/>
          <w:szCs w:val="20"/>
        </w:rPr>
      </w:pPr>
      <w:r w:rsidRPr="00580594">
        <w:rPr>
          <w:rFonts w:ascii="Arial" w:hAnsi="Arial" w:cs="Arial"/>
          <w:sz w:val="20"/>
          <w:szCs w:val="20"/>
        </w:rPr>
        <w:t>na avízu k platbě od příslušných orgánů</w:t>
      </w:r>
      <w:r w:rsidR="009B1FA0">
        <w:rPr>
          <w:rFonts w:ascii="Arial" w:hAnsi="Arial" w:cs="Arial"/>
          <w:sz w:val="20"/>
          <w:szCs w:val="20"/>
        </w:rPr>
        <w:t xml:space="preserve"> nebo zřizovatele</w:t>
      </w:r>
      <w:r w:rsidR="00A604BC" w:rsidRPr="00580594">
        <w:rPr>
          <w:rFonts w:ascii="Arial" w:hAnsi="Arial" w:cs="Arial"/>
          <w:sz w:val="20"/>
          <w:szCs w:val="20"/>
        </w:rPr>
        <w:t>, nebo bankovním výpisu, pokud platba předchází avízu</w:t>
      </w:r>
      <w:r w:rsidR="009D505F">
        <w:rPr>
          <w:rFonts w:ascii="Arial" w:hAnsi="Arial" w:cs="Arial"/>
          <w:sz w:val="20"/>
          <w:szCs w:val="20"/>
        </w:rPr>
        <w:t>,</w:t>
      </w:r>
      <w:r w:rsidRPr="00580594">
        <w:rPr>
          <w:rFonts w:ascii="Arial" w:hAnsi="Arial" w:cs="Arial"/>
          <w:sz w:val="20"/>
          <w:szCs w:val="20"/>
        </w:rPr>
        <w:t xml:space="preserve"> </w:t>
      </w:r>
    </w:p>
    <w:p w:rsidR="009F2531" w:rsidRPr="00580594" w:rsidRDefault="000F49A4" w:rsidP="009A3563">
      <w:pPr>
        <w:pStyle w:val="Odstavecseseznamem"/>
        <w:numPr>
          <w:ilvl w:val="1"/>
          <w:numId w:val="36"/>
        </w:numPr>
        <w:spacing w:line="276" w:lineRule="auto"/>
        <w:ind w:left="426"/>
        <w:jc w:val="both"/>
        <w:rPr>
          <w:rFonts w:ascii="Arial" w:hAnsi="Arial" w:cs="Arial"/>
          <w:sz w:val="20"/>
          <w:szCs w:val="20"/>
        </w:rPr>
      </w:pPr>
      <w:r w:rsidRPr="00580594">
        <w:rPr>
          <w:rFonts w:ascii="Arial" w:hAnsi="Arial" w:cs="Arial"/>
          <w:sz w:val="20"/>
          <w:szCs w:val="20"/>
        </w:rPr>
        <w:t>na vystavených fakturách</w:t>
      </w:r>
      <w:r w:rsidR="008432E9">
        <w:rPr>
          <w:rFonts w:ascii="Arial" w:hAnsi="Arial" w:cs="Arial"/>
          <w:sz w:val="20"/>
          <w:szCs w:val="20"/>
        </w:rPr>
        <w:t xml:space="preserve"> (do jejich odeslání) popřípadě na žádankách k jejich vystavení</w:t>
      </w:r>
      <w:r w:rsidR="009D505F">
        <w:rPr>
          <w:rFonts w:ascii="Arial" w:hAnsi="Arial" w:cs="Arial"/>
          <w:sz w:val="20"/>
          <w:szCs w:val="20"/>
        </w:rPr>
        <w:t>,</w:t>
      </w:r>
    </w:p>
    <w:p w:rsidR="000F33E3" w:rsidRDefault="009B1FA0" w:rsidP="00580594">
      <w:pPr>
        <w:pStyle w:val="Odstavecseseznamem"/>
        <w:numPr>
          <w:ilvl w:val="1"/>
          <w:numId w:val="36"/>
        </w:numPr>
        <w:spacing w:line="276" w:lineRule="auto"/>
        <w:ind w:left="426"/>
        <w:jc w:val="both"/>
        <w:rPr>
          <w:rFonts w:ascii="Arial" w:hAnsi="Arial" w:cs="Arial"/>
          <w:sz w:val="20"/>
          <w:szCs w:val="20"/>
        </w:rPr>
      </w:pPr>
      <w:r w:rsidRPr="00580594">
        <w:rPr>
          <w:rFonts w:ascii="Arial" w:hAnsi="Arial" w:cs="Arial"/>
          <w:sz w:val="20"/>
          <w:szCs w:val="20"/>
        </w:rPr>
        <w:t>na příjmových pokladních dokladech</w:t>
      </w:r>
      <w:r w:rsidR="009D505F">
        <w:rPr>
          <w:rFonts w:ascii="Arial" w:hAnsi="Arial" w:cs="Arial"/>
          <w:sz w:val="20"/>
          <w:szCs w:val="20"/>
        </w:rPr>
        <w:t>,</w:t>
      </w:r>
    </w:p>
    <w:p w:rsidR="009B1FA0" w:rsidRPr="00167DF3" w:rsidRDefault="00371939" w:rsidP="00580594">
      <w:pPr>
        <w:pStyle w:val="Odstavecseseznamem"/>
        <w:numPr>
          <w:ilvl w:val="1"/>
          <w:numId w:val="36"/>
        </w:numPr>
        <w:spacing w:line="276" w:lineRule="auto"/>
        <w:ind w:left="426"/>
        <w:jc w:val="both"/>
        <w:rPr>
          <w:rFonts w:ascii="Arial" w:hAnsi="Arial" w:cs="Arial"/>
          <w:sz w:val="20"/>
          <w:szCs w:val="20"/>
        </w:rPr>
      </w:pPr>
      <w:r>
        <w:rPr>
          <w:rFonts w:ascii="Arial" w:hAnsi="Arial" w:cs="Arial"/>
          <w:sz w:val="20"/>
          <w:szCs w:val="20"/>
        </w:rPr>
        <w:t xml:space="preserve">na </w:t>
      </w:r>
      <w:r w:rsidR="000F33E3" w:rsidRPr="00167DF3">
        <w:rPr>
          <w:rFonts w:ascii="Arial" w:hAnsi="Arial" w:cs="Arial"/>
          <w:sz w:val="20"/>
          <w:szCs w:val="20"/>
        </w:rPr>
        <w:t>vnitřních účetních dokladech (např.</w:t>
      </w:r>
      <w:r w:rsidR="00167DF3" w:rsidRPr="00167DF3">
        <w:rPr>
          <w:rFonts w:ascii="Arial" w:hAnsi="Arial" w:cs="Arial"/>
          <w:sz w:val="20"/>
          <w:szCs w:val="20"/>
        </w:rPr>
        <w:t xml:space="preserve"> předpis pohledávky za stravné).</w:t>
      </w:r>
    </w:p>
    <w:p w:rsidR="00E54306" w:rsidRPr="00580594" w:rsidRDefault="00E11B60" w:rsidP="00580594">
      <w:pPr>
        <w:pStyle w:val="Nadpis1"/>
        <w:numPr>
          <w:ilvl w:val="3"/>
          <w:numId w:val="28"/>
        </w:numPr>
        <w:spacing w:line="276" w:lineRule="auto"/>
        <w:ind w:left="426" w:hanging="426"/>
        <w:jc w:val="both"/>
        <w:rPr>
          <w:rFonts w:ascii="Arial" w:hAnsi="Arial" w:cs="Arial"/>
          <w:sz w:val="20"/>
          <w:szCs w:val="20"/>
        </w:rPr>
      </w:pPr>
      <w:bookmarkStart w:id="259" w:name="_Toc20288815"/>
      <w:r>
        <w:rPr>
          <w:rFonts w:ascii="Arial" w:hAnsi="Arial" w:cs="Arial"/>
          <w:sz w:val="24"/>
          <w:szCs w:val="24"/>
        </w:rPr>
        <w:t>Společné pro předběžnou řídi</w:t>
      </w:r>
      <w:r w:rsidR="00484C9F">
        <w:rPr>
          <w:rFonts w:ascii="Arial" w:hAnsi="Arial" w:cs="Arial"/>
          <w:sz w:val="24"/>
          <w:szCs w:val="24"/>
        </w:rPr>
        <w:t>cí kontrolu u příjmů</w:t>
      </w:r>
      <w:bookmarkEnd w:id="259"/>
    </w:p>
    <w:p w:rsidR="00484C9F" w:rsidRPr="00580594" w:rsidRDefault="00484C9F" w:rsidP="00580594">
      <w:pPr>
        <w:spacing w:line="276" w:lineRule="auto"/>
        <w:jc w:val="both"/>
        <w:rPr>
          <w:rFonts w:ascii="Arial" w:hAnsi="Arial" w:cs="Arial"/>
          <w:szCs w:val="20"/>
        </w:rPr>
      </w:pPr>
      <w:r w:rsidRPr="00484C9F">
        <w:rPr>
          <w:rFonts w:ascii="Arial" w:hAnsi="Arial" w:cs="Arial"/>
          <w:sz w:val="20"/>
          <w:szCs w:val="20"/>
        </w:rPr>
        <w:t xml:space="preserve">Každý příjem musí podléhat předběžné řídící kontrole před vznikem nároku a předběžné řídící kontrole po vzniku nároku. O všech kontrolách musí být proveden záznam v </w:t>
      </w:r>
      <w:r w:rsidR="000F33E3">
        <w:rPr>
          <w:rFonts w:ascii="Arial" w:hAnsi="Arial" w:cs="Arial"/>
          <w:sz w:val="20"/>
          <w:szCs w:val="20"/>
        </w:rPr>
        <w:t>písemné</w:t>
      </w:r>
      <w:r w:rsidRPr="00484C9F">
        <w:rPr>
          <w:rFonts w:ascii="Arial" w:hAnsi="Arial" w:cs="Arial"/>
          <w:sz w:val="20"/>
          <w:szCs w:val="20"/>
        </w:rPr>
        <w:t xml:space="preserve"> nebo elektronické podobě, na kterém musí být jednoznačně uvedeno, kdo a kdy kontrolu provedl. Organizace si ve vnitřním předpisu stanoví podobu či formu dokladů, které pro provádění předběžné kontroly používá.</w:t>
      </w:r>
    </w:p>
    <w:p w:rsidR="00E54306" w:rsidRDefault="00484C9F" w:rsidP="00580594">
      <w:pPr>
        <w:spacing w:line="276" w:lineRule="auto"/>
        <w:jc w:val="both"/>
        <w:rPr>
          <w:rFonts w:ascii="Arial" w:hAnsi="Arial" w:cs="Arial"/>
          <w:sz w:val="20"/>
          <w:szCs w:val="20"/>
        </w:rPr>
      </w:pPr>
      <w:r w:rsidRPr="00484C9F">
        <w:rPr>
          <w:rFonts w:ascii="Arial" w:hAnsi="Arial" w:cs="Arial"/>
          <w:sz w:val="20"/>
          <w:szCs w:val="20"/>
        </w:rPr>
        <w:t>V případě, že některou fázi kontroly nelze z objektivních příčin provést, musí být provedena alespoň jedna z kontrol (buď před vznikem nároku</w:t>
      </w:r>
      <w:r w:rsidR="000F33E3">
        <w:rPr>
          <w:rFonts w:ascii="Arial" w:hAnsi="Arial" w:cs="Arial"/>
          <w:sz w:val="20"/>
          <w:szCs w:val="20"/>
        </w:rPr>
        <w:t>,</w:t>
      </w:r>
      <w:r w:rsidRPr="00484C9F">
        <w:rPr>
          <w:rFonts w:ascii="Arial" w:hAnsi="Arial" w:cs="Arial"/>
          <w:sz w:val="20"/>
          <w:szCs w:val="20"/>
        </w:rPr>
        <w:t xml:space="preserve"> nebo po vzniku nároku</w:t>
      </w:r>
      <w:r w:rsidR="000F33E3">
        <w:rPr>
          <w:rFonts w:ascii="Arial" w:hAnsi="Arial" w:cs="Arial"/>
          <w:sz w:val="20"/>
          <w:szCs w:val="20"/>
        </w:rPr>
        <w:t>. O</w:t>
      </w:r>
      <w:r w:rsidRPr="00484C9F">
        <w:rPr>
          <w:rFonts w:ascii="Arial" w:hAnsi="Arial" w:cs="Arial"/>
          <w:sz w:val="20"/>
          <w:szCs w:val="20"/>
        </w:rPr>
        <w:t xml:space="preserve">rganizace </w:t>
      </w:r>
      <w:r w:rsidR="000F33E3">
        <w:rPr>
          <w:rFonts w:ascii="Arial" w:hAnsi="Arial" w:cs="Arial"/>
          <w:sz w:val="20"/>
          <w:szCs w:val="20"/>
        </w:rPr>
        <w:t xml:space="preserve">musí </w:t>
      </w:r>
      <w:r w:rsidRPr="00484C9F">
        <w:rPr>
          <w:rFonts w:ascii="Arial" w:hAnsi="Arial" w:cs="Arial"/>
          <w:sz w:val="20"/>
          <w:szCs w:val="20"/>
        </w:rPr>
        <w:t>ve svém vnitřním předpisu stanovit</w:t>
      </w:r>
      <w:r w:rsidR="000F33E3">
        <w:rPr>
          <w:rFonts w:ascii="Arial" w:hAnsi="Arial" w:cs="Arial"/>
          <w:sz w:val="20"/>
          <w:szCs w:val="20"/>
        </w:rPr>
        <w:t>,</w:t>
      </w:r>
      <w:r w:rsidRPr="00484C9F">
        <w:rPr>
          <w:rFonts w:ascii="Arial" w:hAnsi="Arial" w:cs="Arial"/>
          <w:sz w:val="20"/>
          <w:szCs w:val="20"/>
        </w:rPr>
        <w:t xml:space="preserve"> u kterých příjmů a z jakého důvodu některou z fází kontroly neprovádí. Dále si organizace ve vnitřním předpisu stanoví, jakými dalšími kontrolními mechanismy tuto kontrolu nahradí (průběžnou kontrolou, následnou kontrolou apod.).</w:t>
      </w:r>
    </w:p>
    <w:p w:rsidR="00F510C9" w:rsidRPr="00D20BAE" w:rsidRDefault="00F510C9" w:rsidP="00580594">
      <w:pPr>
        <w:spacing w:line="276" w:lineRule="auto"/>
        <w:jc w:val="both"/>
        <w:rPr>
          <w:rFonts w:ascii="Arial" w:hAnsi="Arial" w:cs="Arial"/>
          <w:sz w:val="20"/>
          <w:szCs w:val="20"/>
        </w:rPr>
      </w:pPr>
      <w:r w:rsidRPr="00D20BAE">
        <w:rPr>
          <w:rFonts w:ascii="Arial" w:hAnsi="Arial" w:cs="Arial"/>
          <w:sz w:val="20"/>
          <w:szCs w:val="20"/>
        </w:rPr>
        <w:t>Předběžná řídící kontrola</w:t>
      </w:r>
      <w:r>
        <w:rPr>
          <w:rFonts w:ascii="Arial" w:hAnsi="Arial" w:cs="Arial"/>
          <w:sz w:val="20"/>
          <w:szCs w:val="20"/>
        </w:rPr>
        <w:t xml:space="preserve"> před vznikem nároku </w:t>
      </w:r>
      <w:r w:rsidRPr="00D20BAE">
        <w:rPr>
          <w:rFonts w:ascii="Arial" w:hAnsi="Arial" w:cs="Arial"/>
          <w:sz w:val="20"/>
          <w:szCs w:val="20"/>
        </w:rPr>
        <w:t>se neprovádí v případech, kdy je nárok součástí schvalovaného výdaje organizace (např. příjem od zaměstnanců za stravenky hrazeného v platu, příjem od zaměstnanců za nadlimitní úhradu telefonických hovorů apod.)</w:t>
      </w:r>
    </w:p>
    <w:p w:rsidR="000F33E3" w:rsidRPr="00580594" w:rsidRDefault="000F33E3">
      <w:pPr>
        <w:spacing w:line="276" w:lineRule="auto"/>
        <w:jc w:val="both"/>
        <w:rPr>
          <w:rFonts w:ascii="Arial" w:hAnsi="Arial" w:cs="Arial"/>
          <w:sz w:val="20"/>
          <w:szCs w:val="20"/>
        </w:rPr>
      </w:pPr>
      <w:r w:rsidRPr="00580594">
        <w:rPr>
          <w:rFonts w:ascii="Arial" w:hAnsi="Arial" w:cs="Arial"/>
          <w:sz w:val="20"/>
          <w:szCs w:val="20"/>
        </w:rPr>
        <w:t>Předběžná řídící kontrola se neprovádí v případech, kdy organizace nemá o příjmu před jeho uskutečněním potřebné informace nebo v případech, kdy výši příjmů nemůže organizace ovlivnit (např. úroky z bankovních účtů</w:t>
      </w:r>
      <w:r w:rsidR="009D505F" w:rsidRPr="009D505F">
        <w:rPr>
          <w:rFonts w:ascii="Arial" w:hAnsi="Arial" w:cs="Arial"/>
          <w:sz w:val="20"/>
          <w:szCs w:val="20"/>
        </w:rPr>
        <w:t xml:space="preserve">, </w:t>
      </w:r>
      <w:r w:rsidR="009D505F" w:rsidRPr="00580594">
        <w:rPr>
          <w:rFonts w:ascii="Arial" w:hAnsi="Arial" w:cs="Arial"/>
          <w:sz w:val="20"/>
          <w:szCs w:val="20"/>
        </w:rPr>
        <w:t>úhrada nákladů spojených s poskytnutím informací podle zákona č. 106/1999 Sb., o svobodném přístupu</w:t>
      </w:r>
      <w:r w:rsidR="009D505F">
        <w:rPr>
          <w:rFonts w:ascii="Arial" w:hAnsi="Arial" w:cs="Arial"/>
          <w:sz w:val="20"/>
          <w:szCs w:val="20"/>
        </w:rPr>
        <w:t xml:space="preserve"> </w:t>
      </w:r>
      <w:r w:rsidR="009D505F" w:rsidRPr="00580594">
        <w:rPr>
          <w:rFonts w:ascii="Arial" w:hAnsi="Arial" w:cs="Arial"/>
          <w:sz w:val="20"/>
          <w:szCs w:val="20"/>
        </w:rPr>
        <w:t>k informacím</w:t>
      </w:r>
      <w:r w:rsidRPr="00580594">
        <w:rPr>
          <w:rFonts w:ascii="Arial" w:hAnsi="Arial" w:cs="Arial"/>
          <w:sz w:val="20"/>
          <w:szCs w:val="20"/>
        </w:rPr>
        <w:t xml:space="preserve">). V těchto případech by vždy měla být posílena následná kontrola. </w:t>
      </w:r>
    </w:p>
    <w:p w:rsidR="004F133D" w:rsidRPr="00D144B8" w:rsidRDefault="004F133D">
      <w:pPr>
        <w:pStyle w:val="Nadpis1"/>
        <w:numPr>
          <w:ilvl w:val="2"/>
          <w:numId w:val="28"/>
        </w:numPr>
        <w:spacing w:line="276" w:lineRule="auto"/>
        <w:ind w:left="567"/>
        <w:jc w:val="both"/>
        <w:rPr>
          <w:rFonts w:ascii="Arial" w:hAnsi="Arial" w:cs="Arial"/>
          <w:sz w:val="24"/>
          <w:szCs w:val="24"/>
        </w:rPr>
      </w:pPr>
      <w:bookmarkStart w:id="260" w:name="_Toc14781179"/>
      <w:bookmarkStart w:id="261" w:name="_Toc14901416"/>
      <w:bookmarkStart w:id="262" w:name="_Toc14985639"/>
      <w:bookmarkStart w:id="263" w:name="_Toc4350227"/>
      <w:bookmarkStart w:id="264" w:name="_Toc20288816"/>
      <w:bookmarkEnd w:id="260"/>
      <w:bookmarkEnd w:id="261"/>
      <w:bookmarkEnd w:id="262"/>
      <w:r w:rsidRPr="00D144B8">
        <w:rPr>
          <w:rFonts w:ascii="Arial" w:hAnsi="Arial" w:cs="Arial"/>
          <w:sz w:val="24"/>
          <w:szCs w:val="24"/>
        </w:rPr>
        <w:t>Průběžná</w:t>
      </w:r>
      <w:bookmarkEnd w:id="263"/>
      <w:r w:rsidR="00E11B60">
        <w:rPr>
          <w:rFonts w:ascii="Arial" w:hAnsi="Arial" w:cs="Arial"/>
          <w:sz w:val="24"/>
          <w:szCs w:val="24"/>
        </w:rPr>
        <w:t xml:space="preserve"> řídicí kontrola</w:t>
      </w:r>
      <w:bookmarkEnd w:id="264"/>
    </w:p>
    <w:p w:rsidR="006B13D5" w:rsidRPr="00BB5B76" w:rsidRDefault="006B13D5" w:rsidP="009A3563">
      <w:pPr>
        <w:spacing w:line="276" w:lineRule="auto"/>
        <w:jc w:val="both"/>
        <w:rPr>
          <w:rFonts w:ascii="Arial" w:hAnsi="Arial" w:cs="Arial"/>
          <w:sz w:val="20"/>
          <w:szCs w:val="20"/>
        </w:rPr>
      </w:pPr>
      <w:r w:rsidRPr="00BB5B76">
        <w:rPr>
          <w:rFonts w:ascii="Arial" w:hAnsi="Arial" w:cs="Arial"/>
          <w:sz w:val="20"/>
          <w:szCs w:val="20"/>
        </w:rPr>
        <w:t xml:space="preserve">Průběžná řídicí kontrola je </w:t>
      </w:r>
      <w:r w:rsidRPr="00BB5B76">
        <w:rPr>
          <w:rFonts w:ascii="Arial" w:hAnsi="Arial" w:cs="Arial"/>
          <w:b/>
          <w:sz w:val="20"/>
          <w:szCs w:val="20"/>
        </w:rPr>
        <w:t>kontrola uskutečňovaná v průběhu operace</w:t>
      </w:r>
      <w:r w:rsidR="004D6C9E">
        <w:rPr>
          <w:rFonts w:ascii="Arial" w:hAnsi="Arial" w:cs="Arial"/>
          <w:b/>
          <w:sz w:val="20"/>
          <w:szCs w:val="20"/>
        </w:rPr>
        <w:t>. Z</w:t>
      </w:r>
      <w:r w:rsidRPr="00BB5B76">
        <w:rPr>
          <w:rFonts w:ascii="Arial" w:hAnsi="Arial" w:cs="Arial"/>
          <w:b/>
          <w:sz w:val="20"/>
          <w:szCs w:val="20"/>
        </w:rPr>
        <w:t>ajišťuje úplný a přesný průběh operací v návaznosti na předem dohodnuté smluvní či jiné podmínky až do jejich konečného vypořádání a vyúčtování</w:t>
      </w:r>
      <w:r w:rsidRPr="00BB5B76">
        <w:rPr>
          <w:rFonts w:ascii="Arial" w:hAnsi="Arial" w:cs="Arial"/>
          <w:sz w:val="20"/>
          <w:szCs w:val="20"/>
        </w:rPr>
        <w:t>. Jelikož operace může být rozložena do delšího časového úseku, je třeba po celou dobu sledovat, zda podmínky stanovené na začátku jsou stále dodržovány.</w:t>
      </w:r>
    </w:p>
    <w:p w:rsidR="0068732F" w:rsidRDefault="006B13D5" w:rsidP="00580594">
      <w:pPr>
        <w:pStyle w:val="Default"/>
        <w:spacing w:line="276" w:lineRule="auto"/>
        <w:jc w:val="both"/>
        <w:rPr>
          <w:rFonts w:ascii="Arial" w:hAnsi="Arial" w:cs="Arial"/>
          <w:b/>
          <w:sz w:val="20"/>
          <w:szCs w:val="20"/>
        </w:rPr>
      </w:pPr>
      <w:r w:rsidRPr="00BB5B76">
        <w:rPr>
          <w:rFonts w:ascii="Arial" w:hAnsi="Arial" w:cs="Arial"/>
          <w:iCs/>
          <w:sz w:val="20"/>
          <w:szCs w:val="20"/>
        </w:rPr>
        <w:t xml:space="preserve">Průběžná kontrola bývá v organizacích často nepochopena – často není vykonávána nebo je prováděna pouze formálně, nebo naopak prováděna je, ale není nazývána průběžnou řídicí kontrolou. </w:t>
      </w:r>
      <w:r w:rsidRPr="00BB5B76">
        <w:rPr>
          <w:rFonts w:ascii="Arial" w:hAnsi="Arial" w:cs="Arial"/>
          <w:b/>
          <w:iCs/>
          <w:sz w:val="20"/>
          <w:szCs w:val="20"/>
        </w:rPr>
        <w:t xml:space="preserve">Podle zákona má </w:t>
      </w:r>
      <w:r w:rsidR="00D3243C">
        <w:rPr>
          <w:rFonts w:ascii="Arial" w:hAnsi="Arial" w:cs="Arial"/>
          <w:b/>
          <w:iCs/>
          <w:sz w:val="20"/>
          <w:szCs w:val="20"/>
        </w:rPr>
        <w:t>ředitel</w:t>
      </w:r>
      <w:r w:rsidR="00F13FAF">
        <w:rPr>
          <w:rFonts w:ascii="Arial" w:hAnsi="Arial" w:cs="Arial"/>
          <w:b/>
          <w:iCs/>
          <w:sz w:val="20"/>
          <w:szCs w:val="20"/>
        </w:rPr>
        <w:t xml:space="preserve"> </w:t>
      </w:r>
      <w:r w:rsidRPr="00BB5B76">
        <w:rPr>
          <w:rFonts w:ascii="Arial" w:hAnsi="Arial" w:cs="Arial"/>
          <w:b/>
          <w:iCs/>
          <w:sz w:val="20"/>
          <w:szCs w:val="20"/>
        </w:rPr>
        <w:t>organizace zajišťovat průběžnou kontrolu prostřednictvím vedoucích zaměstnanců,</w:t>
      </w:r>
      <w:r w:rsidRPr="00BB5B76">
        <w:rPr>
          <w:rFonts w:ascii="Arial" w:hAnsi="Arial" w:cs="Arial"/>
          <w:iCs/>
          <w:sz w:val="20"/>
          <w:szCs w:val="20"/>
        </w:rPr>
        <w:t xml:space="preserve"> kteří její výkon mají daný ve funkční náplni v rámci věcné příslušnosti, nebo zaměstnanců k tomu pověřených (zpravidla pro nějakou konkrétní operaci). </w:t>
      </w:r>
    </w:p>
    <w:p w:rsidR="007C71FA" w:rsidRPr="00BB5B76" w:rsidRDefault="007C71FA">
      <w:pPr>
        <w:pStyle w:val="Odstavecseseznamem"/>
        <w:numPr>
          <w:ilvl w:val="1"/>
          <w:numId w:val="36"/>
        </w:numPr>
        <w:spacing w:after="0"/>
        <w:ind w:left="425" w:hanging="425"/>
        <w:jc w:val="both"/>
        <w:rPr>
          <w:rFonts w:ascii="Arial" w:hAnsi="Arial" w:cs="Arial"/>
          <w:b/>
          <w:sz w:val="20"/>
          <w:szCs w:val="20"/>
        </w:rPr>
      </w:pPr>
      <w:r w:rsidRPr="00BB5B76">
        <w:rPr>
          <w:rFonts w:ascii="Arial" w:hAnsi="Arial" w:cs="Arial"/>
          <w:b/>
          <w:sz w:val="20"/>
          <w:szCs w:val="20"/>
        </w:rPr>
        <w:t xml:space="preserve">Samostatné písemné pověření </w:t>
      </w:r>
    </w:p>
    <w:p w:rsidR="007C71FA" w:rsidRPr="009A3563" w:rsidRDefault="007C71FA" w:rsidP="002B53F2">
      <w:pPr>
        <w:spacing w:after="0" w:line="276" w:lineRule="auto"/>
        <w:ind w:left="426"/>
        <w:jc w:val="both"/>
        <w:rPr>
          <w:rFonts w:ascii="Arial" w:hAnsi="Arial" w:cs="Arial"/>
          <w:sz w:val="20"/>
          <w:szCs w:val="20"/>
        </w:rPr>
      </w:pPr>
      <w:r w:rsidRPr="009A3563">
        <w:rPr>
          <w:rFonts w:ascii="Arial" w:hAnsi="Arial" w:cs="Arial"/>
          <w:sz w:val="20"/>
          <w:szCs w:val="20"/>
        </w:rPr>
        <w:t xml:space="preserve">Zaměstnanec organizace může průběžnou řídicí kontrolu vykonávat na základě písemného pověření – např. pro jednu konkrétní dlouhodobou operaci. </w:t>
      </w:r>
    </w:p>
    <w:p w:rsidR="007C71FA" w:rsidRPr="00BB5B76" w:rsidRDefault="007C71FA" w:rsidP="009A3563">
      <w:pPr>
        <w:pStyle w:val="Odstavecseseznamem"/>
        <w:numPr>
          <w:ilvl w:val="1"/>
          <w:numId w:val="36"/>
        </w:numPr>
        <w:spacing w:after="0"/>
        <w:ind w:left="425" w:hanging="425"/>
        <w:jc w:val="both"/>
        <w:rPr>
          <w:rFonts w:ascii="Arial" w:hAnsi="Arial" w:cs="Arial"/>
          <w:b/>
          <w:sz w:val="20"/>
          <w:szCs w:val="20"/>
        </w:rPr>
      </w:pPr>
      <w:r w:rsidRPr="00BB5B76">
        <w:rPr>
          <w:rFonts w:ascii="Arial" w:hAnsi="Arial" w:cs="Arial"/>
          <w:b/>
          <w:sz w:val="20"/>
          <w:szCs w:val="20"/>
        </w:rPr>
        <w:t xml:space="preserve">Pověření ve funkční náplni </w:t>
      </w:r>
    </w:p>
    <w:p w:rsidR="007C71FA" w:rsidRPr="009A3563" w:rsidRDefault="007C71FA" w:rsidP="009A3563">
      <w:pPr>
        <w:spacing w:after="0" w:line="276" w:lineRule="auto"/>
        <w:ind w:left="491"/>
        <w:jc w:val="both"/>
        <w:rPr>
          <w:rFonts w:ascii="Arial" w:hAnsi="Arial" w:cs="Arial"/>
          <w:sz w:val="20"/>
          <w:szCs w:val="20"/>
        </w:rPr>
      </w:pPr>
      <w:r w:rsidRPr="009A3563">
        <w:rPr>
          <w:rFonts w:ascii="Arial" w:hAnsi="Arial" w:cs="Arial"/>
          <w:sz w:val="20"/>
          <w:szCs w:val="20"/>
        </w:rPr>
        <w:t xml:space="preserve">Zaměstnanec, který je pověřen výkonem průběžné řídicí kontroly, může mít tyto povinnosti stanovené ve funkční náplni. </w:t>
      </w:r>
    </w:p>
    <w:p w:rsidR="007C71FA" w:rsidRPr="00BB5B76" w:rsidRDefault="007C71FA">
      <w:pPr>
        <w:pStyle w:val="Default"/>
        <w:spacing w:line="276" w:lineRule="auto"/>
        <w:jc w:val="both"/>
        <w:rPr>
          <w:rFonts w:ascii="Arial" w:hAnsi="Arial" w:cs="Arial"/>
          <w:iCs/>
          <w:sz w:val="20"/>
          <w:szCs w:val="20"/>
        </w:rPr>
      </w:pPr>
      <w:r w:rsidRPr="00BB5B76">
        <w:rPr>
          <w:rFonts w:ascii="Arial" w:hAnsi="Arial" w:cs="Arial"/>
          <w:iCs/>
          <w:sz w:val="20"/>
          <w:szCs w:val="20"/>
        </w:rPr>
        <w:t>Průběžná kontrola zahrnuje zejména:</w:t>
      </w:r>
    </w:p>
    <w:p w:rsidR="007C71FA" w:rsidRPr="00BB5B76" w:rsidRDefault="007C71FA" w:rsidP="009A3563">
      <w:pPr>
        <w:pStyle w:val="Odstavecseseznamem"/>
        <w:numPr>
          <w:ilvl w:val="1"/>
          <w:numId w:val="7"/>
        </w:numPr>
        <w:spacing w:after="0" w:line="276" w:lineRule="auto"/>
        <w:ind w:left="567" w:hanging="567"/>
        <w:jc w:val="both"/>
        <w:rPr>
          <w:rFonts w:ascii="Arial" w:hAnsi="Arial" w:cs="Arial"/>
          <w:sz w:val="20"/>
          <w:szCs w:val="20"/>
        </w:rPr>
      </w:pPr>
      <w:r w:rsidRPr="00BB5B76">
        <w:rPr>
          <w:rFonts w:ascii="Arial" w:hAnsi="Arial" w:cs="Arial"/>
          <w:b/>
          <w:sz w:val="20"/>
          <w:szCs w:val="20"/>
        </w:rPr>
        <w:t>prověření dílčích dodání zboží</w:t>
      </w:r>
      <w:r w:rsidRPr="00BB5B76">
        <w:rPr>
          <w:rFonts w:ascii="Arial" w:hAnsi="Arial" w:cs="Arial"/>
          <w:sz w:val="20"/>
          <w:szCs w:val="20"/>
        </w:rPr>
        <w:t xml:space="preserve"> (příjem na sklad) před obdržením faktury za dodání zboží,</w:t>
      </w:r>
    </w:p>
    <w:p w:rsidR="007C71FA" w:rsidRPr="00BB5B76" w:rsidRDefault="007C71FA" w:rsidP="009A3563">
      <w:pPr>
        <w:pStyle w:val="Odstavecseseznamem"/>
        <w:numPr>
          <w:ilvl w:val="1"/>
          <w:numId w:val="7"/>
        </w:numPr>
        <w:spacing w:after="0" w:line="276" w:lineRule="auto"/>
        <w:ind w:left="567" w:hanging="567"/>
        <w:jc w:val="both"/>
        <w:rPr>
          <w:rFonts w:ascii="Arial" w:hAnsi="Arial" w:cs="Arial"/>
          <w:sz w:val="20"/>
          <w:szCs w:val="20"/>
        </w:rPr>
      </w:pPr>
      <w:r w:rsidRPr="00BB5B76">
        <w:rPr>
          <w:rFonts w:ascii="Arial" w:hAnsi="Arial" w:cs="Arial"/>
          <w:b/>
          <w:sz w:val="20"/>
          <w:szCs w:val="20"/>
        </w:rPr>
        <w:t>prověření dílčích částí operace</w:t>
      </w:r>
      <w:r w:rsidRPr="00BB5B76">
        <w:rPr>
          <w:rFonts w:ascii="Arial" w:hAnsi="Arial" w:cs="Arial"/>
          <w:sz w:val="20"/>
          <w:szCs w:val="20"/>
        </w:rPr>
        <w:t>, a to včetně úplnosti podkladů a jejich schválení příkazcem operace,</w:t>
      </w:r>
    </w:p>
    <w:p w:rsidR="00661F57" w:rsidRDefault="007C71FA" w:rsidP="009A3563">
      <w:pPr>
        <w:pStyle w:val="Odstavecseseznamem"/>
        <w:numPr>
          <w:ilvl w:val="1"/>
          <w:numId w:val="7"/>
        </w:numPr>
        <w:spacing w:after="0" w:line="276" w:lineRule="auto"/>
        <w:ind w:left="567" w:hanging="567"/>
        <w:jc w:val="both"/>
        <w:rPr>
          <w:rFonts w:ascii="Arial" w:hAnsi="Arial" w:cs="Arial"/>
          <w:sz w:val="20"/>
          <w:szCs w:val="20"/>
        </w:rPr>
      </w:pPr>
      <w:r w:rsidRPr="00BB5B76">
        <w:rPr>
          <w:rFonts w:ascii="Arial" w:hAnsi="Arial" w:cs="Arial"/>
          <w:b/>
          <w:sz w:val="20"/>
          <w:szCs w:val="20"/>
        </w:rPr>
        <w:t>prověřování dokumentace a sestavování účetních a statistických výkazů</w:t>
      </w:r>
      <w:r w:rsidRPr="00BB5B76">
        <w:rPr>
          <w:rFonts w:ascii="Arial" w:hAnsi="Arial" w:cs="Arial"/>
          <w:sz w:val="20"/>
          <w:szCs w:val="20"/>
        </w:rPr>
        <w:t xml:space="preserve">, </w:t>
      </w:r>
      <w:r w:rsidRPr="00BB5B76">
        <w:rPr>
          <w:rFonts w:ascii="Arial" w:hAnsi="Arial" w:cs="Arial"/>
          <w:b/>
          <w:sz w:val="20"/>
          <w:szCs w:val="20"/>
        </w:rPr>
        <w:t>hlášení a zpráv</w:t>
      </w:r>
      <w:r w:rsidRPr="00BB5B76">
        <w:rPr>
          <w:rFonts w:ascii="Arial" w:hAnsi="Arial" w:cs="Arial"/>
          <w:sz w:val="20"/>
          <w:szCs w:val="20"/>
        </w:rPr>
        <w:t xml:space="preserve"> vyhodnocovaných v průběhu finančních operací, </w:t>
      </w:r>
    </w:p>
    <w:p w:rsidR="007C71FA" w:rsidRPr="009A3563" w:rsidRDefault="007C71FA" w:rsidP="009A3563">
      <w:pPr>
        <w:pStyle w:val="Odstavecseseznamem"/>
        <w:numPr>
          <w:ilvl w:val="1"/>
          <w:numId w:val="7"/>
        </w:numPr>
        <w:spacing w:after="0" w:line="276" w:lineRule="auto"/>
        <w:ind w:left="567" w:hanging="567"/>
        <w:jc w:val="both"/>
        <w:rPr>
          <w:rFonts w:ascii="Arial" w:hAnsi="Arial" w:cs="Arial"/>
          <w:b/>
          <w:sz w:val="20"/>
          <w:szCs w:val="20"/>
        </w:rPr>
      </w:pPr>
      <w:r w:rsidRPr="009A3563">
        <w:rPr>
          <w:rFonts w:ascii="Arial" w:hAnsi="Arial" w:cs="Arial"/>
          <w:b/>
          <w:sz w:val="20"/>
          <w:szCs w:val="20"/>
        </w:rPr>
        <w:t>kontrol</w:t>
      </w:r>
      <w:r w:rsidR="005C3098" w:rsidRPr="009A3563">
        <w:rPr>
          <w:rFonts w:ascii="Arial" w:hAnsi="Arial" w:cs="Arial"/>
          <w:b/>
          <w:sz w:val="20"/>
          <w:szCs w:val="20"/>
        </w:rPr>
        <w:t>u</w:t>
      </w:r>
      <w:r w:rsidRPr="009A3563">
        <w:rPr>
          <w:rFonts w:ascii="Arial" w:hAnsi="Arial" w:cs="Arial"/>
          <w:b/>
          <w:sz w:val="20"/>
          <w:szCs w:val="20"/>
        </w:rPr>
        <w:t xml:space="preserve"> průběžného čerpání finančního plánu a limitovaných příslibů,</w:t>
      </w:r>
    </w:p>
    <w:p w:rsidR="005C3098" w:rsidRPr="009A3563" w:rsidRDefault="005C3098" w:rsidP="009A3563">
      <w:pPr>
        <w:pStyle w:val="Odstavecseseznamem"/>
        <w:numPr>
          <w:ilvl w:val="1"/>
          <w:numId w:val="7"/>
        </w:numPr>
        <w:spacing w:after="0" w:line="276" w:lineRule="auto"/>
        <w:ind w:left="567" w:hanging="567"/>
        <w:jc w:val="both"/>
        <w:rPr>
          <w:rFonts w:ascii="Arial" w:hAnsi="Arial" w:cs="Arial"/>
          <w:b/>
          <w:sz w:val="20"/>
          <w:szCs w:val="20"/>
        </w:rPr>
      </w:pPr>
      <w:r w:rsidRPr="009A3563">
        <w:rPr>
          <w:rFonts w:ascii="Arial" w:hAnsi="Arial" w:cs="Arial"/>
          <w:b/>
          <w:sz w:val="20"/>
          <w:szCs w:val="20"/>
        </w:rPr>
        <w:t>kontrolu plnění veřejné zakázky</w:t>
      </w:r>
    </w:p>
    <w:p w:rsidR="007C71FA" w:rsidRPr="00BB5B76" w:rsidRDefault="007C71FA" w:rsidP="009A3563">
      <w:pPr>
        <w:pStyle w:val="Odstavecseseznamem"/>
        <w:numPr>
          <w:ilvl w:val="1"/>
          <w:numId w:val="7"/>
        </w:numPr>
        <w:spacing w:after="0" w:line="276" w:lineRule="auto"/>
        <w:ind w:left="567" w:hanging="567"/>
        <w:jc w:val="both"/>
        <w:rPr>
          <w:rFonts w:ascii="Arial" w:hAnsi="Arial" w:cs="Arial"/>
          <w:sz w:val="20"/>
          <w:szCs w:val="20"/>
        </w:rPr>
      </w:pPr>
      <w:r w:rsidRPr="00BB5B76">
        <w:rPr>
          <w:rFonts w:ascii="Arial" w:hAnsi="Arial" w:cs="Arial"/>
          <w:b/>
          <w:sz w:val="20"/>
          <w:szCs w:val="20"/>
        </w:rPr>
        <w:t>sledování plnění opatření přijatých k odstranění nedostatků nebo zjištěných rizik</w:t>
      </w:r>
      <w:r w:rsidRPr="00BB5B76">
        <w:rPr>
          <w:rFonts w:ascii="Arial" w:hAnsi="Arial" w:cs="Arial"/>
          <w:sz w:val="20"/>
          <w:szCs w:val="20"/>
        </w:rPr>
        <w:t>.</w:t>
      </w:r>
    </w:p>
    <w:p w:rsidR="007C71FA" w:rsidRPr="00BB5B76" w:rsidRDefault="007C71FA" w:rsidP="009A3563">
      <w:pPr>
        <w:jc w:val="both"/>
        <w:rPr>
          <w:rFonts w:ascii="Arial" w:hAnsi="Arial" w:cs="Arial"/>
          <w:iCs/>
          <w:color w:val="595959"/>
          <w:sz w:val="20"/>
          <w:szCs w:val="20"/>
        </w:rPr>
      </w:pPr>
      <w:r w:rsidRPr="00BB5B76">
        <w:rPr>
          <w:rFonts w:ascii="Arial" w:hAnsi="Arial" w:cs="Arial"/>
          <w:sz w:val="20"/>
          <w:szCs w:val="20"/>
        </w:rPr>
        <w:t>V souladu s § 18 vyhlášky č. 416/2004</w:t>
      </w:r>
      <w:r w:rsidR="00E8143B">
        <w:rPr>
          <w:rFonts w:ascii="Arial" w:hAnsi="Arial" w:cs="Arial"/>
          <w:sz w:val="20"/>
          <w:szCs w:val="20"/>
        </w:rPr>
        <w:t xml:space="preserve"> Sb.</w:t>
      </w:r>
      <w:r w:rsidRPr="00BB5B76">
        <w:rPr>
          <w:rFonts w:ascii="Arial" w:hAnsi="Arial" w:cs="Arial"/>
          <w:sz w:val="20"/>
          <w:szCs w:val="20"/>
        </w:rPr>
        <w:t xml:space="preserve"> se průběžná kontrola vykonává i v souvislosti s pohledávkami organizace. </w:t>
      </w:r>
      <w:r w:rsidRPr="009A3563">
        <w:rPr>
          <w:rFonts w:ascii="Arial" w:hAnsi="Arial" w:cs="Arial"/>
          <w:b/>
          <w:color w:val="000000"/>
          <w:sz w:val="20"/>
          <w:szCs w:val="20"/>
        </w:rPr>
        <w:t>V takovém případě by měl být v org</w:t>
      </w:r>
      <w:r w:rsidRPr="009A3563">
        <w:rPr>
          <w:rFonts w:ascii="Arial" w:hAnsi="Arial" w:cs="Arial"/>
          <w:b/>
          <w:sz w:val="20"/>
          <w:szCs w:val="20"/>
        </w:rPr>
        <w:t>anizaci nastaven proces, kdy je </w:t>
      </w:r>
      <w:r w:rsidRPr="009A3563">
        <w:rPr>
          <w:rFonts w:ascii="Arial" w:hAnsi="Arial" w:cs="Arial"/>
          <w:b/>
          <w:color w:val="000000"/>
          <w:sz w:val="20"/>
          <w:szCs w:val="20"/>
        </w:rPr>
        <w:t>kontrolováno, zda již byla pohledávka uhrazena</w:t>
      </w:r>
      <w:r w:rsidRPr="00BB5B76">
        <w:rPr>
          <w:rFonts w:ascii="Arial" w:hAnsi="Arial" w:cs="Arial"/>
          <w:sz w:val="20"/>
          <w:szCs w:val="20"/>
        </w:rPr>
        <w:t>.</w:t>
      </w:r>
    </w:p>
    <w:p w:rsidR="00F13FAF" w:rsidRPr="009A3563" w:rsidRDefault="00F13FAF" w:rsidP="009A3563">
      <w:pPr>
        <w:spacing w:after="0" w:line="240" w:lineRule="auto"/>
        <w:jc w:val="both"/>
        <w:rPr>
          <w:rFonts w:ascii="Arial" w:hAnsi="Arial" w:cs="Arial"/>
          <w:sz w:val="20"/>
          <w:szCs w:val="20"/>
        </w:rPr>
      </w:pPr>
      <w:r w:rsidRPr="009A3563">
        <w:rPr>
          <w:rFonts w:ascii="Arial" w:hAnsi="Arial" w:cs="Arial"/>
          <w:sz w:val="20"/>
          <w:szCs w:val="20"/>
        </w:rPr>
        <w:t>V závislosti na charakteru jednotlivých operací je průběžná kontrola prováděná zejména u:</w:t>
      </w:r>
    </w:p>
    <w:p w:rsidR="00F13FAF" w:rsidRPr="009A3563" w:rsidRDefault="00F13FAF" w:rsidP="009A3563">
      <w:pPr>
        <w:numPr>
          <w:ilvl w:val="0"/>
          <w:numId w:val="69"/>
        </w:numPr>
        <w:spacing w:after="0" w:line="276" w:lineRule="auto"/>
        <w:ind w:left="426" w:hanging="426"/>
        <w:jc w:val="both"/>
        <w:rPr>
          <w:rFonts w:ascii="Arial" w:hAnsi="Arial" w:cs="Arial"/>
          <w:sz w:val="20"/>
          <w:szCs w:val="20"/>
        </w:rPr>
      </w:pPr>
      <w:r w:rsidRPr="009A3563">
        <w:rPr>
          <w:rFonts w:ascii="Arial" w:hAnsi="Arial" w:cs="Arial"/>
          <w:sz w:val="20"/>
          <w:szCs w:val="20"/>
        </w:rPr>
        <w:t xml:space="preserve">operací s vyšším rizikem, </w:t>
      </w:r>
    </w:p>
    <w:p w:rsidR="00F13FAF" w:rsidRPr="009A3563" w:rsidRDefault="00F13FAF" w:rsidP="009A3563">
      <w:pPr>
        <w:numPr>
          <w:ilvl w:val="0"/>
          <w:numId w:val="69"/>
        </w:numPr>
        <w:spacing w:after="0" w:line="276" w:lineRule="auto"/>
        <w:ind w:left="426" w:hanging="426"/>
        <w:jc w:val="both"/>
        <w:rPr>
          <w:rFonts w:ascii="Arial" w:hAnsi="Arial" w:cs="Arial"/>
          <w:sz w:val="20"/>
          <w:szCs w:val="20"/>
        </w:rPr>
      </w:pPr>
      <w:r w:rsidRPr="009A3563">
        <w:rPr>
          <w:rFonts w:ascii="Arial" w:hAnsi="Arial" w:cs="Arial"/>
          <w:sz w:val="20"/>
          <w:szCs w:val="20"/>
        </w:rPr>
        <w:t xml:space="preserve">u operací s delší dobou trvání, </w:t>
      </w:r>
    </w:p>
    <w:p w:rsidR="00F13FAF" w:rsidRPr="00F95B01" w:rsidRDefault="00F13FAF" w:rsidP="009A3563">
      <w:pPr>
        <w:numPr>
          <w:ilvl w:val="0"/>
          <w:numId w:val="69"/>
        </w:numPr>
        <w:spacing w:after="0" w:line="276" w:lineRule="auto"/>
        <w:ind w:left="426" w:hanging="426"/>
        <w:jc w:val="both"/>
      </w:pPr>
      <w:r w:rsidRPr="009A3563">
        <w:rPr>
          <w:rFonts w:ascii="Arial" w:hAnsi="Arial" w:cs="Arial"/>
          <w:sz w:val="20"/>
          <w:szCs w:val="20"/>
        </w:rPr>
        <w:t>u operací, u nich dochází k prodlevě mezi poskytnutím plnění a platbou</w:t>
      </w:r>
      <w:r w:rsidRPr="00F95B01">
        <w:t>.</w:t>
      </w:r>
    </w:p>
    <w:p w:rsidR="00F13FAF" w:rsidRDefault="00F13FAF" w:rsidP="00580594">
      <w:pPr>
        <w:spacing w:line="276" w:lineRule="auto"/>
        <w:jc w:val="both"/>
        <w:rPr>
          <w:rFonts w:ascii="Arial" w:hAnsi="Arial" w:cs="Arial"/>
          <w:iCs/>
          <w:color w:val="000000"/>
          <w:sz w:val="20"/>
          <w:szCs w:val="20"/>
        </w:rPr>
      </w:pPr>
      <w:r w:rsidRPr="00580594">
        <w:rPr>
          <w:rFonts w:ascii="Arial" w:hAnsi="Arial" w:cs="Arial"/>
          <w:iCs/>
          <w:color w:val="000000"/>
          <w:sz w:val="20"/>
          <w:szCs w:val="20"/>
        </w:rPr>
        <w:t>Zjistí-li pověření zaměstnanci při výkonu průběžné a následné kontroly, že s veřejnými prostředky je nakládáno nehospodárně, neefektivně a neúčelně nebo v rozporu s právními předpisy, oznámí své zjištění písemně vedoucímu orgánu veřejné správy, který je povinen přijmout opatření k nápravě zjištěných nedostatků a opatření k zabezpečení řádného výkonu této kontroly. Ředitel přijme opatření k nápravě zjištěných nedostatků a opatření k zabezpečení řádného výkonu řídící kontroly.</w:t>
      </w:r>
    </w:p>
    <w:p w:rsidR="00E71440" w:rsidRPr="00580594" w:rsidRDefault="00E71440" w:rsidP="00580594">
      <w:pPr>
        <w:spacing w:before="120" w:after="0" w:line="276" w:lineRule="auto"/>
        <w:jc w:val="both"/>
        <w:rPr>
          <w:rFonts w:ascii="Arial" w:hAnsi="Arial" w:cs="Arial"/>
          <w:b/>
          <w:iCs/>
          <w:color w:val="000000"/>
          <w:sz w:val="20"/>
          <w:szCs w:val="20"/>
        </w:rPr>
      </w:pPr>
      <w:r w:rsidRPr="00580594">
        <w:rPr>
          <w:rFonts w:ascii="Arial" w:hAnsi="Arial" w:cs="Arial"/>
          <w:b/>
          <w:iCs/>
          <w:color w:val="000000"/>
          <w:sz w:val="20"/>
          <w:szCs w:val="20"/>
        </w:rPr>
        <w:t>Příklady základních nástrojů průběžné finanční kontroly</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Kontrola plnění konkrétních úkolů zadaných ředitelem, případně dalšími vedoucími zaměstnanci v oblasti hospodaření s veřejnými prostředky, a to formou písemného záznamu přidělení úkolu s termínem plnění, hlášení o splnění úkolu a jeho doložení.</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Kontrola aktuálnosti vnitřních předpisů a jejich souladu s právními předpisy - při každé změně právního předpisu prověřit jeho dopad do vnitřních postupů organizace, minimálně 1x ročně prověřit všechny vnitřní předpisy včetně podpisových oprávnění a vzorů.</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 xml:space="preserve">Sledování čerpání rozpočtu dle jednotlivých výnosových/příjmových a nákladových/výdajových položek – porovnávání skutečného stavu se stavem plánovaným (rozpočtovaným), zjišťování příčin odchylek od předpokládaného plnění, přijímání opatření k usměrňování výdajů v souladu s jejich finančním krytím. </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Ověření dodržování podmínek pro zadávání veřejných zakázek – při sestavení rozpočtu plánovat jednorázové nákupy, u kterých se předpokládá zadání veřejné zakázky v zadávacím řízení, sledovat opakující se nákupy u jednoho dodavatele, kontrolovat správnosti postupu při zadání veřejné zakázky, kontrolovat úplnosti spisu k veřejné zakázce apod.</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Vyúčtování spotřeby pohonných hmot – dodržování norem spotřeby.</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Vyúčtování telekomunikačních služeb – např. sledování soukromých hovorů.</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 xml:space="preserve">Ověřování stavu a pohybu hmotného a nehmotného majetku – kontrola správnosti údajů na kartách majetku, umístění majetku, odsouhlasení stavu majetkových účtů v účetnictví na majetkovou evidenci. </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Prověřování skladového hospodářství – kontrola vedení skladové evidence, měsíční odsouhlasení stavu zásob na kartách se stavem v účetní evidenci, dohledání rozdílů, posuzování přiměřenosti spotřeby zásob.</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Prověřování pokladních operací – denní odsouhlasení fyzického stavu hotovosti na zůstatek v pokladní knize, dodržování pokladního limitu, ověření úplnosti a správnosti údajů v pokladní knize, kontrola vyúčtování poskytnutých záloh na nákupy, kontrola cenin – doporučení provést inventuru pokladny alespoň vždy k účetní závěrce, tj. 4x ročně, dodržování bezpečnostních pravidel při manipulaci s hotovostí – ukládání hotovosti do trezoru, převoz peněz do banky a z banky, bezpečnostní zámky apod.</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Prověřování bankovních operací – ověřování dodržování bezpečnostních opatření, oprávnění a přístupy k běžným účtům v rámci elektronického bankovnictví, průběžné odsouhlasování příkazů k úhradě, kontrola proběhlých platebních operací na výpisech z bankovních účtů, sledování disponibilního zůstatku na bankovních účtech apod.</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Sledování platební kázně odběratelů – sledování splatnosti pohledávek, připsání peněz na účet, sledování a vymáhání nezaplacených pohledávek, odsouhlasení stavu účtů pohledávek na knihu odběratelských faktur, evidenci strávníků apod., vystavení penalizačních faktur, prověřování úhrad dlouhodobých pohledávek, insolvenční řízení.</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Sledování plnění závazků – dodržování lhůt splatnosti, pozastávky plateb, reklamace, hrozba sankcí.</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Kontrola plnění a adekvátnosti uzavřených smluv – nájemné, pojištění, věcná břemena, plnění víceletých dodávek a stavebních prací apod., zvážit úpravu smluv při změně podmínek, za kterých byly uzavřeny.</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Kontrola plnění veřejné zakázky.</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Kontrola limitovaných příslibů  -výše a konec období</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Sledování plnění opatření přijatých k odstranění nedostatků nebo zjištěných rizik.</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Inventarizace – je prostředkem průkaznosti účetnictví, kterým se ověřuje, zda stav a ocenění veškerého majetku a závazků odpovídá skutečnosti a zda neexistují rozdíly mezi skutečným a účetním stavem těchto položek. Inventarizace je významnou a nezbytnou součástí vnitřního kontrolního systému organizace.</w:t>
      </w:r>
    </w:p>
    <w:p w:rsidR="00E71440" w:rsidRPr="00580594" w:rsidRDefault="00E71440" w:rsidP="00580594">
      <w:pPr>
        <w:pStyle w:val="Odstavecseseznamem"/>
        <w:numPr>
          <w:ilvl w:val="2"/>
          <w:numId w:val="37"/>
        </w:numPr>
        <w:spacing w:line="276" w:lineRule="auto"/>
        <w:ind w:left="426"/>
        <w:jc w:val="both"/>
        <w:rPr>
          <w:rFonts w:ascii="Arial" w:hAnsi="Arial" w:cs="Arial"/>
          <w:iCs/>
          <w:color w:val="000000"/>
          <w:sz w:val="20"/>
          <w:szCs w:val="20"/>
        </w:rPr>
      </w:pPr>
      <w:r w:rsidRPr="00580594">
        <w:rPr>
          <w:rFonts w:ascii="Arial" w:hAnsi="Arial" w:cs="Arial"/>
          <w:iCs/>
          <w:color w:val="000000"/>
          <w:sz w:val="20"/>
          <w:szCs w:val="20"/>
        </w:rPr>
        <w:t>Účetní závěrka – představuje soubor činností a kroků, které vyvrcholí uzavřením účetních knih za účetní období. Výstupem účetní závěrky jsou účetní výkazy (rozvaha, výkaz zisku a ztráty a příloha), ve kterých jsou obsaženy údaje o aktivech a pasivech organizace a o ekonomických výsledcích její činnosti.</w:t>
      </w:r>
    </w:p>
    <w:p w:rsidR="004F133D" w:rsidRPr="00BB5B76" w:rsidRDefault="004F133D" w:rsidP="009A3563">
      <w:pPr>
        <w:pStyle w:val="Nadpis1"/>
        <w:numPr>
          <w:ilvl w:val="2"/>
          <w:numId w:val="28"/>
        </w:numPr>
        <w:spacing w:line="276" w:lineRule="auto"/>
        <w:ind w:left="567"/>
        <w:jc w:val="both"/>
        <w:rPr>
          <w:rFonts w:ascii="Arial" w:hAnsi="Arial" w:cs="Arial"/>
          <w:sz w:val="24"/>
          <w:szCs w:val="24"/>
        </w:rPr>
      </w:pPr>
      <w:bookmarkStart w:id="265" w:name="_Toc4350228"/>
      <w:bookmarkStart w:id="266" w:name="_Toc20288817"/>
      <w:r w:rsidRPr="00BB5B76">
        <w:rPr>
          <w:rFonts w:ascii="Arial" w:hAnsi="Arial" w:cs="Arial"/>
          <w:sz w:val="24"/>
          <w:szCs w:val="24"/>
        </w:rPr>
        <w:t>Následná</w:t>
      </w:r>
      <w:bookmarkEnd w:id="265"/>
      <w:r w:rsidR="00E11B60">
        <w:rPr>
          <w:rFonts w:ascii="Arial" w:hAnsi="Arial" w:cs="Arial"/>
          <w:sz w:val="24"/>
          <w:szCs w:val="24"/>
        </w:rPr>
        <w:t xml:space="preserve"> řídicí kontrola</w:t>
      </w:r>
      <w:bookmarkEnd w:id="266"/>
    </w:p>
    <w:p w:rsidR="007C71FA" w:rsidRPr="005E47FB" w:rsidRDefault="007C71FA" w:rsidP="009A3563">
      <w:pPr>
        <w:spacing w:line="276" w:lineRule="auto"/>
        <w:jc w:val="both"/>
        <w:rPr>
          <w:rFonts w:ascii="Arial" w:hAnsi="Arial" w:cs="Arial"/>
          <w:iCs/>
          <w:color w:val="000000"/>
          <w:sz w:val="20"/>
          <w:szCs w:val="20"/>
        </w:rPr>
      </w:pPr>
      <w:r w:rsidRPr="005E47FB">
        <w:rPr>
          <w:rFonts w:ascii="Arial" w:hAnsi="Arial" w:cs="Arial"/>
          <w:iCs/>
          <w:color w:val="000000"/>
          <w:sz w:val="20"/>
          <w:szCs w:val="20"/>
        </w:rPr>
        <w:t>Následná řídicí kontrola je kontrola prováděná po skončení operace ověřující správnost operací a úplnost doložených podkladů. Účelem následné kontroly není zkontrolovat veškeré provedené operace, ale vybrat zejména ty rizikové (tj. s velkým objemem finančních prostředků, případně s jinými rizikovými skutečnostmi).</w:t>
      </w:r>
    </w:p>
    <w:p w:rsidR="007C71FA" w:rsidRPr="005E47FB" w:rsidRDefault="007C71FA" w:rsidP="009A3563">
      <w:pPr>
        <w:spacing w:after="0" w:line="276" w:lineRule="auto"/>
        <w:jc w:val="both"/>
        <w:rPr>
          <w:rFonts w:ascii="Arial" w:hAnsi="Arial" w:cs="Arial"/>
          <w:iCs/>
          <w:color w:val="000000"/>
          <w:sz w:val="20"/>
          <w:szCs w:val="20"/>
        </w:rPr>
      </w:pPr>
      <w:r w:rsidRPr="005E47FB">
        <w:rPr>
          <w:rFonts w:ascii="Arial" w:hAnsi="Arial" w:cs="Arial"/>
          <w:iCs/>
          <w:color w:val="000000"/>
          <w:sz w:val="20"/>
          <w:szCs w:val="20"/>
        </w:rPr>
        <w:t xml:space="preserve">Ve všech organizacích jsou zavedeny určité procesy – nakládání se zdroji, nakládání s majetkem, procesy týkající se personálního řízení, předávání informací, řešení krizových situací atp. Tyto procesy by měly mít daná pravidla, měly by být zmapovány a zaměstnanci by měli vědět, jakou roli v daném procesu hrají, jaké jsou jejich povinnosti a jakou mají odpovědnost. V kontextu následné kontroly vymezené zákonem o finanční kontrole je třeba mít nastavené zejména procesy nakládání (schvalování a kontroly) s finančními prostředky a majetkem.  </w:t>
      </w:r>
    </w:p>
    <w:p w:rsidR="007C71FA" w:rsidRPr="005E47FB" w:rsidRDefault="007C71FA" w:rsidP="009A3563">
      <w:pPr>
        <w:spacing w:after="0" w:line="276" w:lineRule="auto"/>
        <w:jc w:val="both"/>
        <w:rPr>
          <w:rFonts w:ascii="Arial" w:hAnsi="Arial" w:cs="Arial"/>
          <w:iCs/>
          <w:color w:val="000000"/>
          <w:sz w:val="20"/>
          <w:szCs w:val="20"/>
        </w:rPr>
      </w:pPr>
      <w:r w:rsidRPr="005E47FB">
        <w:rPr>
          <w:rFonts w:ascii="Arial" w:hAnsi="Arial" w:cs="Arial"/>
          <w:iCs/>
          <w:color w:val="000000"/>
          <w:sz w:val="20"/>
          <w:szCs w:val="20"/>
        </w:rPr>
        <w:t>Následná kontrola zahrnuje zejména:</w:t>
      </w:r>
    </w:p>
    <w:p w:rsidR="007C71FA" w:rsidRPr="00424C3D" w:rsidRDefault="007C71FA" w:rsidP="009A3563">
      <w:pPr>
        <w:pStyle w:val="Odstavecseseznamem"/>
        <w:numPr>
          <w:ilvl w:val="1"/>
          <w:numId w:val="36"/>
        </w:numPr>
        <w:spacing w:after="0"/>
        <w:ind w:left="425" w:hanging="425"/>
        <w:jc w:val="both"/>
        <w:rPr>
          <w:rFonts w:ascii="Arial" w:hAnsi="Arial" w:cs="Arial"/>
          <w:sz w:val="20"/>
          <w:szCs w:val="20"/>
        </w:rPr>
      </w:pPr>
      <w:r w:rsidRPr="00424C3D">
        <w:rPr>
          <w:rFonts w:ascii="Arial" w:hAnsi="Arial" w:cs="Arial"/>
          <w:sz w:val="20"/>
          <w:szCs w:val="20"/>
        </w:rPr>
        <w:t>přezkoumání operace z hlediska jejího souladu s příslušnými právními předpisy a uzavřenými smlouvami,</w:t>
      </w:r>
    </w:p>
    <w:p w:rsidR="007C71FA" w:rsidRPr="00424C3D" w:rsidRDefault="007C71FA" w:rsidP="009A3563">
      <w:pPr>
        <w:pStyle w:val="Odstavecseseznamem"/>
        <w:numPr>
          <w:ilvl w:val="1"/>
          <w:numId w:val="36"/>
        </w:numPr>
        <w:spacing w:after="0"/>
        <w:ind w:left="425" w:hanging="425"/>
        <w:jc w:val="both"/>
        <w:rPr>
          <w:rFonts w:ascii="Arial" w:hAnsi="Arial" w:cs="Arial"/>
          <w:sz w:val="20"/>
          <w:szCs w:val="20"/>
        </w:rPr>
      </w:pPr>
      <w:r w:rsidRPr="00424C3D">
        <w:rPr>
          <w:rFonts w:ascii="Arial" w:hAnsi="Arial" w:cs="Arial"/>
          <w:sz w:val="20"/>
          <w:szCs w:val="20"/>
        </w:rPr>
        <w:t xml:space="preserve">přezkoumání, zda jsou výdaje a příjmy v souladu se schváleným finančním plánem, </w:t>
      </w:r>
    </w:p>
    <w:p w:rsidR="007C71FA" w:rsidRPr="00424C3D" w:rsidRDefault="007C71FA" w:rsidP="009A3563">
      <w:pPr>
        <w:pStyle w:val="Odstavecseseznamem"/>
        <w:numPr>
          <w:ilvl w:val="1"/>
          <w:numId w:val="36"/>
        </w:numPr>
        <w:spacing w:after="0"/>
        <w:ind w:left="425" w:hanging="425"/>
        <w:jc w:val="both"/>
        <w:rPr>
          <w:rFonts w:ascii="Arial" w:hAnsi="Arial" w:cs="Arial"/>
          <w:sz w:val="20"/>
          <w:szCs w:val="20"/>
        </w:rPr>
      </w:pPr>
      <w:r w:rsidRPr="00424C3D">
        <w:rPr>
          <w:rFonts w:ascii="Arial" w:hAnsi="Arial" w:cs="Arial"/>
          <w:sz w:val="20"/>
          <w:szCs w:val="20"/>
        </w:rPr>
        <w:t>přezkoumání zaúčtování operace, souladu s účetními předpisy,</w:t>
      </w:r>
    </w:p>
    <w:p w:rsidR="007C71FA" w:rsidRPr="00424C3D" w:rsidRDefault="007C71FA" w:rsidP="009A3563">
      <w:pPr>
        <w:pStyle w:val="Odstavecseseznamem"/>
        <w:numPr>
          <w:ilvl w:val="1"/>
          <w:numId w:val="36"/>
        </w:numPr>
        <w:spacing w:after="0"/>
        <w:ind w:left="425" w:hanging="425"/>
        <w:jc w:val="both"/>
        <w:rPr>
          <w:rFonts w:ascii="Arial" w:hAnsi="Arial" w:cs="Arial"/>
          <w:sz w:val="20"/>
          <w:szCs w:val="20"/>
        </w:rPr>
      </w:pPr>
      <w:r w:rsidRPr="00424C3D">
        <w:rPr>
          <w:rFonts w:ascii="Arial" w:hAnsi="Arial" w:cs="Arial"/>
          <w:sz w:val="20"/>
          <w:szCs w:val="20"/>
        </w:rPr>
        <w:t>přezkoumání operace z hlediska jejího souladu se zásadami hospodárnosti, efektivnosti a účelnosti.</w:t>
      </w:r>
    </w:p>
    <w:p w:rsidR="007C71FA" w:rsidRPr="00424C3D" w:rsidRDefault="007C71FA" w:rsidP="009A3563">
      <w:pPr>
        <w:spacing w:after="0" w:line="276" w:lineRule="auto"/>
        <w:jc w:val="both"/>
        <w:rPr>
          <w:rFonts w:ascii="Arial" w:hAnsi="Arial" w:cs="Arial"/>
          <w:iCs/>
          <w:color w:val="000000"/>
          <w:sz w:val="20"/>
          <w:szCs w:val="20"/>
        </w:rPr>
      </w:pPr>
      <w:r w:rsidRPr="00424C3D">
        <w:rPr>
          <w:rFonts w:ascii="Arial" w:hAnsi="Arial" w:cs="Arial"/>
          <w:iCs/>
          <w:color w:val="000000"/>
          <w:sz w:val="20"/>
          <w:szCs w:val="20"/>
        </w:rPr>
        <w:t>V rámci řízení rizik v organizaci se pak v  procesu hledají hrozby, které mohou narušit jeho průběh a mohou organizaci způsobit škodu. Rizika se identifikují, analyzují, určí se jejich „významnost“ a rozhoduje se o přijetí opatření ke zmírnění či eliminaci rizik.</w:t>
      </w:r>
    </w:p>
    <w:p w:rsidR="00B01BE6" w:rsidRPr="009A3563" w:rsidRDefault="00B01BE6" w:rsidP="009A3563">
      <w:pPr>
        <w:spacing w:before="240" w:after="0"/>
        <w:rPr>
          <w:b/>
        </w:rPr>
      </w:pPr>
      <w:r w:rsidRPr="009A3563">
        <w:rPr>
          <w:b/>
        </w:rPr>
        <w:t>PŘÍKLADY RIZIKOVÝCH PROCESŮ, NA KTERÉ BY SE MĚLA NÁSLEDNÁ KONTROLA ZAMĚŘIT</w:t>
      </w:r>
    </w:p>
    <w:p w:rsidR="00DB6763" w:rsidRPr="009A3563" w:rsidRDefault="00F606D0" w:rsidP="009A3563">
      <w:pPr>
        <w:pStyle w:val="Odstavecseseznamem"/>
        <w:numPr>
          <w:ilvl w:val="0"/>
          <w:numId w:val="8"/>
        </w:numPr>
        <w:ind w:left="426"/>
        <w:jc w:val="both"/>
        <w:rPr>
          <w:rFonts w:ascii="Arial" w:hAnsi="Arial" w:cs="Arial"/>
          <w:sz w:val="20"/>
          <w:szCs w:val="20"/>
        </w:rPr>
      </w:pPr>
      <w:r w:rsidRPr="009A3563">
        <w:rPr>
          <w:rFonts w:ascii="Arial" w:hAnsi="Arial" w:cs="Arial"/>
          <w:sz w:val="20"/>
          <w:szCs w:val="20"/>
        </w:rPr>
        <w:t>n</w:t>
      </w:r>
      <w:r w:rsidR="00DB6763" w:rsidRPr="005C4D03">
        <w:rPr>
          <w:rFonts w:ascii="Arial" w:hAnsi="Arial" w:cs="Arial"/>
          <w:sz w:val="20"/>
          <w:szCs w:val="20"/>
        </w:rPr>
        <w:t>akládání s</w:t>
      </w:r>
      <w:r w:rsidRPr="005C4D03">
        <w:rPr>
          <w:rFonts w:ascii="Arial" w:hAnsi="Arial" w:cs="Arial"/>
          <w:sz w:val="20"/>
          <w:szCs w:val="20"/>
        </w:rPr>
        <w:t> </w:t>
      </w:r>
      <w:r w:rsidR="00DB6763" w:rsidRPr="005C4D03">
        <w:rPr>
          <w:rFonts w:ascii="Arial" w:hAnsi="Arial" w:cs="Arial"/>
          <w:sz w:val="20"/>
          <w:szCs w:val="20"/>
        </w:rPr>
        <w:t>majetkem</w:t>
      </w:r>
      <w:r w:rsidRPr="005C4D03">
        <w:rPr>
          <w:rFonts w:ascii="Arial" w:hAnsi="Arial" w:cs="Arial"/>
          <w:sz w:val="20"/>
          <w:szCs w:val="20"/>
        </w:rPr>
        <w:t xml:space="preserve"> (stav, užívání majetku, jeho</w:t>
      </w:r>
      <w:r w:rsidRPr="009A3563">
        <w:rPr>
          <w:rFonts w:ascii="Arial" w:hAnsi="Arial" w:cs="Arial"/>
          <w:sz w:val="20"/>
          <w:szCs w:val="20"/>
        </w:rPr>
        <w:t xml:space="preserve"> vyřazení a likvidace, inventar</w:t>
      </w:r>
      <w:r w:rsidRPr="005C4D03">
        <w:rPr>
          <w:rFonts w:ascii="Arial" w:hAnsi="Arial" w:cs="Arial"/>
          <w:sz w:val="20"/>
          <w:szCs w:val="20"/>
        </w:rPr>
        <w:t>izace včetně vypořádání inventarizačních rozdílů</w:t>
      </w:r>
      <w:r w:rsidRPr="009A3563">
        <w:rPr>
          <w:rFonts w:ascii="Arial" w:hAnsi="Arial" w:cs="Arial"/>
          <w:sz w:val="20"/>
          <w:szCs w:val="20"/>
        </w:rPr>
        <w:t>, nedokonče</w:t>
      </w:r>
      <w:r w:rsidRPr="005C4D03">
        <w:rPr>
          <w:rFonts w:ascii="Arial" w:hAnsi="Arial" w:cs="Arial"/>
          <w:sz w:val="20"/>
          <w:szCs w:val="20"/>
        </w:rPr>
        <w:t>ný majetek, zmařené investice)</w:t>
      </w:r>
      <w:r w:rsidRPr="009A3563">
        <w:rPr>
          <w:rFonts w:ascii="Arial" w:hAnsi="Arial" w:cs="Arial"/>
          <w:sz w:val="20"/>
          <w:szCs w:val="20"/>
        </w:rPr>
        <w:t>,</w:t>
      </w:r>
    </w:p>
    <w:p w:rsidR="00F606D0" w:rsidRPr="005C4D03" w:rsidRDefault="00F606D0" w:rsidP="009A3563">
      <w:pPr>
        <w:pStyle w:val="Odstavecseseznamem"/>
        <w:numPr>
          <w:ilvl w:val="0"/>
          <w:numId w:val="8"/>
        </w:numPr>
        <w:ind w:left="426"/>
        <w:jc w:val="both"/>
        <w:rPr>
          <w:rFonts w:ascii="Arial" w:hAnsi="Arial" w:cs="Arial"/>
          <w:sz w:val="20"/>
          <w:szCs w:val="20"/>
        </w:rPr>
      </w:pPr>
      <w:r w:rsidRPr="005C4D03">
        <w:rPr>
          <w:rFonts w:ascii="Arial" w:hAnsi="Arial" w:cs="Arial"/>
          <w:sz w:val="20"/>
          <w:szCs w:val="20"/>
        </w:rPr>
        <w:t>sklady,</w:t>
      </w:r>
    </w:p>
    <w:p w:rsidR="00B01BE6" w:rsidRPr="008A31C2" w:rsidRDefault="007464FA" w:rsidP="009A3563">
      <w:pPr>
        <w:pStyle w:val="Odstavecseseznamem"/>
        <w:numPr>
          <w:ilvl w:val="0"/>
          <w:numId w:val="8"/>
        </w:numPr>
        <w:ind w:left="426"/>
        <w:jc w:val="both"/>
        <w:rPr>
          <w:rFonts w:ascii="Arial" w:hAnsi="Arial" w:cs="Arial"/>
          <w:sz w:val="20"/>
          <w:szCs w:val="20"/>
        </w:rPr>
      </w:pPr>
      <w:r>
        <w:rPr>
          <w:rFonts w:ascii="Arial" w:hAnsi="Arial" w:cs="Arial"/>
          <w:sz w:val="20"/>
          <w:szCs w:val="20"/>
        </w:rPr>
        <w:t>i</w:t>
      </w:r>
      <w:r w:rsidR="00B01BE6" w:rsidRPr="008A31C2">
        <w:rPr>
          <w:rFonts w:ascii="Arial" w:hAnsi="Arial" w:cs="Arial"/>
          <w:sz w:val="20"/>
          <w:szCs w:val="20"/>
        </w:rPr>
        <w:t>nvestiční akce</w:t>
      </w:r>
      <w:r w:rsidR="00661F57">
        <w:rPr>
          <w:rFonts w:ascii="Arial" w:hAnsi="Arial" w:cs="Arial"/>
          <w:sz w:val="20"/>
          <w:szCs w:val="20"/>
        </w:rPr>
        <w:t>,</w:t>
      </w:r>
    </w:p>
    <w:p w:rsidR="00FC629E" w:rsidRPr="00A26E5A" w:rsidRDefault="00FC629E" w:rsidP="009A3563">
      <w:pPr>
        <w:pStyle w:val="Odstavecseseznamem"/>
        <w:numPr>
          <w:ilvl w:val="0"/>
          <w:numId w:val="8"/>
        </w:numPr>
        <w:ind w:left="426"/>
        <w:jc w:val="both"/>
        <w:rPr>
          <w:rFonts w:ascii="Arial" w:hAnsi="Arial" w:cs="Arial"/>
          <w:sz w:val="20"/>
          <w:szCs w:val="20"/>
        </w:rPr>
      </w:pPr>
      <w:r w:rsidRPr="00A26E5A">
        <w:rPr>
          <w:rFonts w:ascii="Arial" w:hAnsi="Arial" w:cs="Arial"/>
          <w:sz w:val="20"/>
          <w:szCs w:val="20"/>
        </w:rPr>
        <w:t>bezhotovostní operac</w:t>
      </w:r>
      <w:r w:rsidR="003214AE">
        <w:rPr>
          <w:rFonts w:ascii="Arial" w:hAnsi="Arial" w:cs="Arial"/>
          <w:sz w:val="20"/>
          <w:szCs w:val="20"/>
        </w:rPr>
        <w:t>e</w:t>
      </w:r>
      <w:r w:rsidRPr="00A26E5A">
        <w:rPr>
          <w:rFonts w:ascii="Arial" w:hAnsi="Arial" w:cs="Arial"/>
          <w:sz w:val="20"/>
          <w:szCs w:val="20"/>
        </w:rPr>
        <w:t xml:space="preserve"> (obrat na bankovních účtech</w:t>
      </w:r>
      <w:r w:rsidR="0068732F">
        <w:rPr>
          <w:rFonts w:ascii="Arial" w:hAnsi="Arial" w:cs="Arial"/>
          <w:sz w:val="20"/>
          <w:szCs w:val="20"/>
        </w:rPr>
        <w:t xml:space="preserve"> – výpis z účtu</w:t>
      </w:r>
      <w:r w:rsidRPr="00A26E5A">
        <w:rPr>
          <w:rFonts w:ascii="Arial" w:hAnsi="Arial" w:cs="Arial"/>
          <w:sz w:val="20"/>
          <w:szCs w:val="20"/>
        </w:rPr>
        <w:t xml:space="preserve">), </w:t>
      </w:r>
    </w:p>
    <w:p w:rsidR="00DB6763" w:rsidRPr="005C4D03" w:rsidRDefault="00DB6763" w:rsidP="009A3563">
      <w:pPr>
        <w:pStyle w:val="Odstavecseseznamem"/>
        <w:numPr>
          <w:ilvl w:val="0"/>
          <w:numId w:val="8"/>
        </w:numPr>
        <w:ind w:left="426"/>
        <w:jc w:val="both"/>
        <w:rPr>
          <w:rFonts w:ascii="Arial" w:hAnsi="Arial" w:cs="Arial"/>
          <w:sz w:val="20"/>
          <w:szCs w:val="20"/>
        </w:rPr>
      </w:pPr>
      <w:r w:rsidRPr="005C4D03">
        <w:rPr>
          <w:rFonts w:ascii="Arial" w:hAnsi="Arial" w:cs="Arial"/>
          <w:sz w:val="20"/>
          <w:szCs w:val="20"/>
        </w:rPr>
        <w:t>nakládání s peněžními prostředky v</w:t>
      </w:r>
      <w:r w:rsidR="0068732F">
        <w:rPr>
          <w:rFonts w:ascii="Arial" w:hAnsi="Arial" w:cs="Arial"/>
          <w:sz w:val="20"/>
          <w:szCs w:val="20"/>
        </w:rPr>
        <w:t> </w:t>
      </w:r>
      <w:r w:rsidRPr="005C4D03">
        <w:rPr>
          <w:rFonts w:ascii="Arial" w:hAnsi="Arial" w:cs="Arial"/>
          <w:sz w:val="20"/>
          <w:szCs w:val="20"/>
        </w:rPr>
        <w:t>hotovosti</w:t>
      </w:r>
      <w:r w:rsidR="0068732F">
        <w:rPr>
          <w:rFonts w:ascii="Arial" w:hAnsi="Arial" w:cs="Arial"/>
          <w:sz w:val="20"/>
          <w:szCs w:val="20"/>
        </w:rPr>
        <w:t xml:space="preserve"> (obrat v pokladně – pokladní deník)</w:t>
      </w:r>
      <w:r w:rsidRPr="009A3563">
        <w:rPr>
          <w:rFonts w:ascii="Arial" w:hAnsi="Arial" w:cs="Arial"/>
          <w:sz w:val="20"/>
          <w:szCs w:val="20"/>
        </w:rPr>
        <w:t>,</w:t>
      </w:r>
    </w:p>
    <w:p w:rsidR="00DB6763" w:rsidRPr="009A3563" w:rsidRDefault="00DB6763" w:rsidP="009A3563">
      <w:pPr>
        <w:pStyle w:val="Odstavecseseznamem"/>
        <w:numPr>
          <w:ilvl w:val="0"/>
          <w:numId w:val="8"/>
        </w:numPr>
        <w:ind w:left="426"/>
        <w:jc w:val="both"/>
        <w:rPr>
          <w:rFonts w:ascii="Arial" w:hAnsi="Arial" w:cs="Arial"/>
          <w:sz w:val="20"/>
          <w:szCs w:val="20"/>
        </w:rPr>
      </w:pPr>
      <w:r w:rsidRPr="005C4D03">
        <w:rPr>
          <w:rFonts w:ascii="Arial" w:hAnsi="Arial" w:cs="Arial"/>
          <w:sz w:val="20"/>
          <w:szCs w:val="20"/>
        </w:rPr>
        <w:t>správa pohledávek</w:t>
      </w:r>
      <w:r w:rsidRPr="009A3563">
        <w:rPr>
          <w:rFonts w:ascii="Arial" w:hAnsi="Arial" w:cs="Arial"/>
          <w:sz w:val="20"/>
          <w:szCs w:val="20"/>
        </w:rPr>
        <w:t>,</w:t>
      </w:r>
    </w:p>
    <w:p w:rsidR="00CA4537" w:rsidRPr="005C4D03" w:rsidRDefault="00DB6763" w:rsidP="009A3563">
      <w:pPr>
        <w:pStyle w:val="Odstavecseseznamem"/>
        <w:numPr>
          <w:ilvl w:val="0"/>
          <w:numId w:val="8"/>
        </w:numPr>
        <w:ind w:left="426"/>
        <w:jc w:val="both"/>
        <w:rPr>
          <w:rFonts w:ascii="Arial" w:hAnsi="Arial" w:cs="Arial"/>
          <w:sz w:val="20"/>
          <w:szCs w:val="20"/>
        </w:rPr>
      </w:pPr>
      <w:r w:rsidRPr="009A3563">
        <w:rPr>
          <w:rFonts w:ascii="Arial" w:hAnsi="Arial" w:cs="Arial"/>
          <w:sz w:val="20"/>
          <w:szCs w:val="20"/>
        </w:rPr>
        <w:t>plnění závazků</w:t>
      </w:r>
      <w:r w:rsidR="00CA4537">
        <w:rPr>
          <w:rFonts w:ascii="Arial" w:hAnsi="Arial" w:cs="Arial"/>
          <w:sz w:val="20"/>
          <w:szCs w:val="20"/>
        </w:rPr>
        <w:t xml:space="preserve"> (zejména </w:t>
      </w:r>
      <w:r w:rsidR="003214AE">
        <w:rPr>
          <w:rFonts w:ascii="Arial" w:hAnsi="Arial" w:cs="Arial"/>
          <w:sz w:val="20"/>
          <w:szCs w:val="20"/>
        </w:rPr>
        <w:t>závazk</w:t>
      </w:r>
      <w:r w:rsidR="00FF05AC">
        <w:rPr>
          <w:rFonts w:ascii="Arial" w:hAnsi="Arial" w:cs="Arial"/>
          <w:sz w:val="20"/>
          <w:szCs w:val="20"/>
        </w:rPr>
        <w:t>ů</w:t>
      </w:r>
      <w:r w:rsidR="00CA4537" w:rsidRPr="00A26E5A">
        <w:rPr>
          <w:rFonts w:ascii="Arial" w:hAnsi="Arial" w:cs="Arial"/>
          <w:sz w:val="20"/>
          <w:szCs w:val="20"/>
        </w:rPr>
        <w:t xml:space="preserve"> vyplývajících ze smluv na dobu neurčitou nebo s platností delší 12 měsíců</w:t>
      </w:r>
      <w:r w:rsidR="00CA4537">
        <w:rPr>
          <w:rFonts w:ascii="Arial" w:hAnsi="Arial" w:cs="Arial"/>
          <w:sz w:val="20"/>
          <w:szCs w:val="20"/>
        </w:rPr>
        <w:t>)</w:t>
      </w:r>
      <w:r w:rsidR="003214AE">
        <w:rPr>
          <w:rFonts w:ascii="Arial" w:hAnsi="Arial" w:cs="Arial"/>
          <w:sz w:val="20"/>
          <w:szCs w:val="20"/>
        </w:rPr>
        <w:t>,</w:t>
      </w:r>
    </w:p>
    <w:p w:rsidR="00B01BE6" w:rsidRPr="008A31C2" w:rsidRDefault="007464FA" w:rsidP="009A3563">
      <w:pPr>
        <w:pStyle w:val="Odstavecseseznamem"/>
        <w:numPr>
          <w:ilvl w:val="0"/>
          <w:numId w:val="8"/>
        </w:numPr>
        <w:ind w:left="426"/>
        <w:jc w:val="both"/>
        <w:rPr>
          <w:rFonts w:ascii="Arial" w:hAnsi="Arial" w:cs="Arial"/>
          <w:sz w:val="20"/>
          <w:szCs w:val="20"/>
        </w:rPr>
      </w:pPr>
      <w:r>
        <w:rPr>
          <w:rFonts w:ascii="Arial" w:hAnsi="Arial" w:cs="Arial"/>
          <w:sz w:val="20"/>
          <w:szCs w:val="20"/>
        </w:rPr>
        <w:t>d</w:t>
      </w:r>
      <w:r w:rsidR="00B01BE6" w:rsidRPr="008A31C2">
        <w:rPr>
          <w:rFonts w:ascii="Arial" w:hAnsi="Arial" w:cs="Arial"/>
          <w:sz w:val="20"/>
          <w:szCs w:val="20"/>
        </w:rPr>
        <w:t>ary a darovací smlouvy</w:t>
      </w:r>
      <w:r w:rsidR="003214AE">
        <w:rPr>
          <w:rFonts w:ascii="Arial" w:hAnsi="Arial" w:cs="Arial"/>
          <w:sz w:val="20"/>
          <w:szCs w:val="20"/>
        </w:rPr>
        <w:t>,</w:t>
      </w:r>
    </w:p>
    <w:p w:rsidR="00B01BE6" w:rsidRPr="008A31C2" w:rsidRDefault="007464FA" w:rsidP="009A3563">
      <w:pPr>
        <w:pStyle w:val="Odstavecseseznamem"/>
        <w:numPr>
          <w:ilvl w:val="0"/>
          <w:numId w:val="8"/>
        </w:numPr>
        <w:ind w:left="426"/>
        <w:jc w:val="both"/>
        <w:rPr>
          <w:rFonts w:ascii="Arial" w:hAnsi="Arial" w:cs="Arial"/>
          <w:sz w:val="20"/>
          <w:szCs w:val="20"/>
        </w:rPr>
      </w:pPr>
      <w:r>
        <w:rPr>
          <w:rFonts w:ascii="Arial" w:hAnsi="Arial" w:cs="Arial"/>
          <w:sz w:val="20"/>
          <w:szCs w:val="20"/>
        </w:rPr>
        <w:t>u</w:t>
      </w:r>
      <w:r w:rsidR="00B01BE6" w:rsidRPr="008A31C2">
        <w:rPr>
          <w:rFonts w:ascii="Arial" w:hAnsi="Arial" w:cs="Arial"/>
          <w:sz w:val="20"/>
          <w:szCs w:val="20"/>
        </w:rPr>
        <w:t>bytování,</w:t>
      </w:r>
    </w:p>
    <w:p w:rsidR="00CA4537" w:rsidRPr="00580594" w:rsidRDefault="005318A0" w:rsidP="005318A0">
      <w:pPr>
        <w:pStyle w:val="Odstavecseseznamem"/>
        <w:numPr>
          <w:ilvl w:val="0"/>
          <w:numId w:val="8"/>
        </w:numPr>
        <w:ind w:left="426"/>
        <w:jc w:val="both"/>
        <w:rPr>
          <w:rFonts w:ascii="Arial" w:hAnsi="Arial" w:cs="Arial"/>
          <w:sz w:val="20"/>
          <w:szCs w:val="20"/>
        </w:rPr>
      </w:pPr>
      <w:r>
        <w:rPr>
          <w:rFonts w:ascii="Arial" w:hAnsi="Arial" w:cs="Arial"/>
          <w:sz w:val="20"/>
          <w:szCs w:val="20"/>
        </w:rPr>
        <w:t xml:space="preserve">u </w:t>
      </w:r>
      <w:r w:rsidR="00CA4537" w:rsidRPr="00580594">
        <w:rPr>
          <w:rFonts w:ascii="Arial" w:hAnsi="Arial" w:cs="Arial"/>
          <w:sz w:val="20"/>
          <w:szCs w:val="20"/>
        </w:rPr>
        <w:t xml:space="preserve">všech operací, kde nebyla provedena </w:t>
      </w:r>
      <w:r w:rsidR="0068732F">
        <w:rPr>
          <w:rFonts w:ascii="Arial" w:hAnsi="Arial" w:cs="Arial"/>
          <w:sz w:val="20"/>
          <w:szCs w:val="20"/>
        </w:rPr>
        <w:t>některá fáze předběžné řídící kontroly</w:t>
      </w:r>
      <w:r w:rsidR="003214AE" w:rsidRPr="00580594">
        <w:rPr>
          <w:rFonts w:ascii="Arial" w:hAnsi="Arial" w:cs="Arial"/>
          <w:sz w:val="20"/>
          <w:szCs w:val="20"/>
        </w:rPr>
        <w:t>,</w:t>
      </w:r>
      <w:r w:rsidR="00CA4537" w:rsidRPr="00580594">
        <w:rPr>
          <w:rFonts w:ascii="Arial" w:hAnsi="Arial" w:cs="Arial"/>
          <w:sz w:val="20"/>
          <w:szCs w:val="20"/>
        </w:rPr>
        <w:t xml:space="preserve"> </w:t>
      </w:r>
    </w:p>
    <w:p w:rsidR="007C71FA" w:rsidRPr="00DA1985" w:rsidRDefault="003214AE" w:rsidP="009A3563">
      <w:pPr>
        <w:pStyle w:val="Odstavecseseznamem"/>
        <w:numPr>
          <w:ilvl w:val="0"/>
          <w:numId w:val="8"/>
        </w:numPr>
        <w:spacing w:after="0"/>
        <w:ind w:left="426"/>
        <w:jc w:val="both"/>
        <w:rPr>
          <w:rFonts w:ascii="Arial" w:hAnsi="Arial" w:cs="Arial"/>
          <w:sz w:val="20"/>
          <w:szCs w:val="20"/>
        </w:rPr>
      </w:pPr>
      <w:r w:rsidRPr="00DA1985">
        <w:rPr>
          <w:rFonts w:ascii="Arial" w:hAnsi="Arial" w:cs="Arial"/>
          <w:sz w:val="20"/>
          <w:szCs w:val="20"/>
        </w:rPr>
        <w:t>další procesy, které vyjdou jako nejvíce rizikové z analýzy rizik pro dané organizace.</w:t>
      </w:r>
    </w:p>
    <w:p w:rsidR="00B01BE6" w:rsidRPr="004B5A06" w:rsidRDefault="00B01BE6" w:rsidP="009A3563">
      <w:pPr>
        <w:pStyle w:val="Default"/>
        <w:spacing w:before="120" w:line="276" w:lineRule="auto"/>
        <w:jc w:val="both"/>
        <w:rPr>
          <w:rFonts w:ascii="Arial" w:hAnsi="Arial" w:cs="Arial"/>
          <w:sz w:val="20"/>
          <w:szCs w:val="20"/>
        </w:rPr>
      </w:pPr>
      <w:r w:rsidRPr="004B5A06">
        <w:rPr>
          <w:rFonts w:ascii="Arial" w:hAnsi="Arial" w:cs="Arial"/>
          <w:sz w:val="20"/>
          <w:szCs w:val="20"/>
        </w:rPr>
        <w:t xml:space="preserve">Ředitel organizace by měl vypracovat vždy na určitý časový úsek (zpravidla rok – kalendářní či např. školní) plán toho, které procesy a operace uskutečňované v rámci těchto procesů budou přezkoumány prostřednictvím následné kontroly. Při tvorbě tohoto plánu by měl ředitel vycházet zejména z analýzy rizik – zaměřovat by se měl zejména na nejrizikovější procesy a operace. Jedná se o ty procesy a operace, u kterých není dostatečně zajištěna předběžná řídicí kontrola, které jsou financované z více zdrojů, které probíhají v delším časovém období atp. Je však třeba do plánu následných kontrol řadit i méně rizikové procesy, byť třeba v menší časové frekvenci.  </w:t>
      </w:r>
    </w:p>
    <w:p w:rsidR="00B01BE6" w:rsidRPr="004B5A06" w:rsidRDefault="00B01BE6">
      <w:pPr>
        <w:pStyle w:val="Default"/>
        <w:spacing w:line="276" w:lineRule="auto"/>
        <w:jc w:val="both"/>
        <w:rPr>
          <w:rFonts w:ascii="Arial" w:hAnsi="Arial" w:cs="Arial"/>
          <w:sz w:val="20"/>
          <w:szCs w:val="20"/>
        </w:rPr>
      </w:pPr>
      <w:r w:rsidRPr="004B5A06">
        <w:rPr>
          <w:rFonts w:ascii="Arial" w:hAnsi="Arial" w:cs="Arial"/>
          <w:sz w:val="20"/>
          <w:szCs w:val="20"/>
        </w:rPr>
        <w:t>Následnou řídicí kontrolu pak na základě tohoto plánu zajišťuje buď přímo ředitel, nebo zaměstnanci, kteří mají její výkon uvedený ve funkční náplni v rámci věcné příslušnosti nebo jsou pro konkrétní operaci pověřeni</w:t>
      </w:r>
      <w:r w:rsidR="00DB6763">
        <w:rPr>
          <w:rFonts w:ascii="Arial" w:hAnsi="Arial" w:cs="Arial"/>
          <w:sz w:val="20"/>
          <w:szCs w:val="20"/>
        </w:rPr>
        <w:t xml:space="preserve"> </w:t>
      </w:r>
      <w:r w:rsidR="00D57DE9">
        <w:rPr>
          <w:rFonts w:ascii="Arial" w:hAnsi="Arial" w:cs="Arial"/>
          <w:sz w:val="20"/>
          <w:szCs w:val="20"/>
        </w:rPr>
        <w:t>ředitelem nebo jinou oprávněnou osobou</w:t>
      </w:r>
      <w:r w:rsidRPr="004B5A06">
        <w:rPr>
          <w:rFonts w:ascii="Arial" w:hAnsi="Arial" w:cs="Arial"/>
          <w:sz w:val="20"/>
          <w:szCs w:val="20"/>
        </w:rPr>
        <w:t xml:space="preserve">. </w:t>
      </w:r>
    </w:p>
    <w:p w:rsidR="00B01BE6" w:rsidRPr="004B5A06" w:rsidRDefault="00B01BE6">
      <w:pPr>
        <w:pStyle w:val="Default"/>
        <w:spacing w:line="276" w:lineRule="auto"/>
        <w:jc w:val="both"/>
        <w:rPr>
          <w:rFonts w:ascii="Arial" w:hAnsi="Arial" w:cs="Arial"/>
          <w:sz w:val="20"/>
          <w:szCs w:val="20"/>
        </w:rPr>
      </w:pPr>
      <w:r w:rsidRPr="004B5A06">
        <w:rPr>
          <w:rFonts w:ascii="Arial" w:hAnsi="Arial" w:cs="Arial"/>
          <w:sz w:val="20"/>
          <w:szCs w:val="20"/>
        </w:rPr>
        <w:t xml:space="preserve">Při provádění následné řídicí kontroly je třeba ověřovat zejména, zda: </w:t>
      </w:r>
    </w:p>
    <w:p w:rsidR="00B01BE6" w:rsidRPr="004B5A06" w:rsidRDefault="00B01BE6" w:rsidP="009A3563">
      <w:pPr>
        <w:pStyle w:val="Odstavecseseznamem"/>
        <w:numPr>
          <w:ilvl w:val="1"/>
          <w:numId w:val="9"/>
        </w:numPr>
        <w:spacing w:after="0"/>
        <w:ind w:left="425" w:hanging="425"/>
        <w:contextualSpacing w:val="0"/>
        <w:jc w:val="both"/>
        <w:rPr>
          <w:rFonts w:ascii="Arial" w:hAnsi="Arial" w:cs="Arial"/>
          <w:sz w:val="20"/>
          <w:szCs w:val="20"/>
        </w:rPr>
      </w:pPr>
      <w:r w:rsidRPr="004B5A06">
        <w:rPr>
          <w:rFonts w:ascii="Arial" w:hAnsi="Arial" w:cs="Arial"/>
          <w:sz w:val="20"/>
          <w:szCs w:val="20"/>
        </w:rPr>
        <w:t>přezkoumávaná operace byla uskutečněna v souladu s příslušnými právními předpisy, vnitřními předpisy organizace a uzavřenými smlouvami,</w:t>
      </w:r>
    </w:p>
    <w:p w:rsidR="00B01BE6" w:rsidRPr="004B5A06" w:rsidRDefault="00B01BE6" w:rsidP="009A3563">
      <w:pPr>
        <w:pStyle w:val="Odstavecseseznamem"/>
        <w:numPr>
          <w:ilvl w:val="1"/>
          <w:numId w:val="9"/>
        </w:numPr>
        <w:spacing w:after="0"/>
        <w:ind w:left="425" w:hanging="425"/>
        <w:contextualSpacing w:val="0"/>
        <w:jc w:val="both"/>
        <w:rPr>
          <w:rFonts w:ascii="Arial" w:hAnsi="Arial" w:cs="Arial"/>
          <w:sz w:val="20"/>
          <w:szCs w:val="20"/>
        </w:rPr>
      </w:pPr>
      <w:r w:rsidRPr="004B5A06">
        <w:rPr>
          <w:rFonts w:ascii="Arial" w:hAnsi="Arial" w:cs="Arial"/>
          <w:sz w:val="20"/>
          <w:szCs w:val="20"/>
        </w:rPr>
        <w:t xml:space="preserve">uskutečněné výdaje a příjmy jsou v souladu se schváleným finančním plánem, </w:t>
      </w:r>
    </w:p>
    <w:p w:rsidR="00B01BE6" w:rsidRPr="004B5A06" w:rsidRDefault="00B01BE6" w:rsidP="009A3563">
      <w:pPr>
        <w:pStyle w:val="Odstavecseseznamem"/>
        <w:numPr>
          <w:ilvl w:val="1"/>
          <w:numId w:val="9"/>
        </w:numPr>
        <w:spacing w:after="0"/>
        <w:ind w:left="425" w:hanging="425"/>
        <w:contextualSpacing w:val="0"/>
        <w:jc w:val="both"/>
        <w:rPr>
          <w:rFonts w:ascii="Arial" w:hAnsi="Arial" w:cs="Arial"/>
          <w:sz w:val="20"/>
          <w:szCs w:val="20"/>
        </w:rPr>
      </w:pPr>
      <w:r w:rsidRPr="004B5A06">
        <w:rPr>
          <w:rFonts w:ascii="Arial" w:hAnsi="Arial" w:cs="Arial"/>
          <w:sz w:val="20"/>
          <w:szCs w:val="20"/>
        </w:rPr>
        <w:t>přezkoumávaná operace byla zaúčtována v souladu s účetními předpisy,</w:t>
      </w:r>
    </w:p>
    <w:p w:rsidR="00B01BE6" w:rsidRPr="004B5A06" w:rsidRDefault="00B01BE6" w:rsidP="009A3563">
      <w:pPr>
        <w:pStyle w:val="Odstavecseseznamem"/>
        <w:numPr>
          <w:ilvl w:val="1"/>
          <w:numId w:val="9"/>
        </w:numPr>
        <w:spacing w:after="0"/>
        <w:ind w:left="425" w:hanging="425"/>
        <w:jc w:val="both"/>
        <w:rPr>
          <w:rFonts w:ascii="Arial" w:hAnsi="Arial" w:cs="Arial"/>
          <w:sz w:val="20"/>
          <w:szCs w:val="20"/>
        </w:rPr>
      </w:pPr>
      <w:r w:rsidRPr="004B5A06">
        <w:rPr>
          <w:rFonts w:ascii="Arial" w:hAnsi="Arial" w:cs="Arial"/>
          <w:sz w:val="20"/>
          <w:szCs w:val="20"/>
        </w:rPr>
        <w:t>přezkoumávaná operace byla uskutečněna v souladu se zásadami hospodárnosti, efektivnosti a účelnosti.</w:t>
      </w:r>
    </w:p>
    <w:p w:rsidR="00B01BE6" w:rsidRDefault="00B01BE6">
      <w:pPr>
        <w:pStyle w:val="Default"/>
        <w:spacing w:after="120" w:line="276" w:lineRule="auto"/>
        <w:jc w:val="both"/>
        <w:rPr>
          <w:rFonts w:ascii="Arial" w:hAnsi="Arial" w:cs="Arial"/>
          <w:sz w:val="20"/>
          <w:szCs w:val="20"/>
        </w:rPr>
      </w:pPr>
      <w:r w:rsidRPr="004B5A06">
        <w:rPr>
          <w:rFonts w:ascii="Arial" w:hAnsi="Arial" w:cs="Arial"/>
          <w:sz w:val="20"/>
          <w:szCs w:val="20"/>
        </w:rPr>
        <w:t>Zjistí-li pracovníci zajišťující následnou řídicí kontrolu, že skutečnost neodpovídá schváleným podmínkám operace, vnitřním předpisům organizace a platným právním předpisům, oznámí své zjištění písemně řediteli organizace, pokud přijetí opatření není v jejich kompetenci. Ředitel organizace přijme opatření k nápravě zjištěných nedostatků a opatření k zabezpečení řádného výkonu řídicí kontroly.</w:t>
      </w:r>
    </w:p>
    <w:p w:rsidR="0068732F" w:rsidRDefault="0068732F" w:rsidP="0068732F">
      <w:pPr>
        <w:spacing w:line="240" w:lineRule="auto"/>
        <w:jc w:val="both"/>
        <w:rPr>
          <w:rFonts w:ascii="Arial" w:hAnsi="Arial" w:cs="Arial"/>
          <w:sz w:val="20"/>
          <w:szCs w:val="20"/>
        </w:rPr>
      </w:pPr>
      <w:r>
        <w:rPr>
          <w:rFonts w:ascii="Arial" w:hAnsi="Arial" w:cs="Arial"/>
          <w:sz w:val="20"/>
          <w:szCs w:val="20"/>
        </w:rPr>
        <w:t xml:space="preserve">Organizace stanoví ve vnitřním předpisu druhy operací, u kterých se provádí průběžná či následná řídící kontrola, případně mechanizmus stanovení vzorku operací pro následnou kontrolu. </w:t>
      </w:r>
    </w:p>
    <w:p w:rsidR="0068732F" w:rsidRDefault="0068732F" w:rsidP="0068732F">
      <w:pPr>
        <w:spacing w:line="240" w:lineRule="auto"/>
        <w:jc w:val="both"/>
        <w:rPr>
          <w:rFonts w:ascii="Arial" w:hAnsi="Arial" w:cs="Arial"/>
          <w:sz w:val="20"/>
          <w:szCs w:val="20"/>
        </w:rPr>
      </w:pPr>
      <w:r>
        <w:rPr>
          <w:rFonts w:ascii="Arial" w:hAnsi="Arial" w:cs="Arial"/>
          <w:sz w:val="20"/>
          <w:szCs w:val="20"/>
        </w:rPr>
        <w:t>Organizace si může stanovit ve vnitřním předpisu limity na některé výdaje (např. maximální cenu za ubytování na pracovní cestě, maximální částku za školení za zaměstnance a rok apod.) Pokud tyto limity stanoví jiný dokument, který je pro organizaci relevantní (např. dotační výzva, pokyn zřizovatele atd.), musí organizace dodržovat limity takto stanovené.</w:t>
      </w:r>
    </w:p>
    <w:p w:rsidR="00302DCE" w:rsidRPr="00D20BAE" w:rsidRDefault="00302DCE" w:rsidP="00302DCE">
      <w:pPr>
        <w:pStyle w:val="Nadpis1"/>
        <w:numPr>
          <w:ilvl w:val="2"/>
          <w:numId w:val="28"/>
        </w:numPr>
        <w:spacing w:line="276" w:lineRule="auto"/>
        <w:ind w:left="567"/>
        <w:jc w:val="both"/>
        <w:rPr>
          <w:rFonts w:ascii="Arial" w:hAnsi="Arial" w:cs="Arial"/>
          <w:sz w:val="24"/>
          <w:szCs w:val="24"/>
        </w:rPr>
      </w:pPr>
      <w:bookmarkStart w:id="267" w:name="_Toc20288818"/>
      <w:r w:rsidRPr="00D20BAE">
        <w:rPr>
          <w:rFonts w:ascii="Arial" w:hAnsi="Arial" w:cs="Arial"/>
          <w:sz w:val="24"/>
          <w:szCs w:val="24"/>
        </w:rPr>
        <w:t>Podávání zpráv o výsledcích finanční kontroly</w:t>
      </w:r>
      <w:bookmarkEnd w:id="267"/>
    </w:p>
    <w:p w:rsidR="00302DCE" w:rsidRPr="00302E02" w:rsidRDefault="00302DCE" w:rsidP="00580594">
      <w:pPr>
        <w:spacing w:before="120" w:after="0"/>
        <w:rPr>
          <w:rFonts w:ascii="Arial" w:hAnsi="Arial" w:cs="Arial"/>
          <w:b/>
          <w:bCs/>
          <w:sz w:val="20"/>
          <w:szCs w:val="20"/>
        </w:rPr>
      </w:pPr>
      <w:r w:rsidRPr="00302E02">
        <w:rPr>
          <w:rFonts w:ascii="Arial" w:hAnsi="Arial" w:cs="Arial"/>
          <w:b/>
          <w:bCs/>
          <w:sz w:val="20"/>
          <w:szCs w:val="20"/>
        </w:rPr>
        <w:t>Předběžná řídící kontrola</w:t>
      </w:r>
    </w:p>
    <w:p w:rsidR="00302DCE" w:rsidRPr="00580594" w:rsidRDefault="00302DCE" w:rsidP="00580594">
      <w:pPr>
        <w:pStyle w:val="Default"/>
        <w:spacing w:after="120" w:line="276" w:lineRule="auto"/>
        <w:jc w:val="both"/>
        <w:rPr>
          <w:rFonts w:ascii="Arial" w:hAnsi="Arial" w:cs="Arial"/>
          <w:sz w:val="20"/>
          <w:szCs w:val="20"/>
        </w:rPr>
      </w:pPr>
      <w:r w:rsidRPr="00580594">
        <w:rPr>
          <w:rFonts w:ascii="Arial" w:hAnsi="Arial" w:cs="Arial"/>
          <w:sz w:val="20"/>
          <w:szCs w:val="20"/>
        </w:rPr>
        <w:t xml:space="preserve">Dle § 26 odst. 5 </w:t>
      </w:r>
      <w:r w:rsidR="00E8143B">
        <w:rPr>
          <w:rFonts w:ascii="Arial" w:hAnsi="Arial" w:cs="Arial"/>
          <w:sz w:val="20"/>
          <w:szCs w:val="20"/>
        </w:rPr>
        <w:t>zákona o finanční kontrole z</w:t>
      </w:r>
      <w:r w:rsidRPr="00580594">
        <w:rPr>
          <w:rFonts w:ascii="Arial" w:hAnsi="Arial" w:cs="Arial"/>
          <w:sz w:val="20"/>
          <w:szCs w:val="20"/>
        </w:rPr>
        <w:t>jistí-li správce rozpočtu nebo hlavní účetní (osoby uvedené v odstavci 1 písm. b) a c)), že operace byla provedena bez předběžné kontroly, oznámí své zjištění písemně vedoucímu orgánu veřejné správy. Ten je povinen přijmout opatření k prověření této nekontrolované operace a opatření k zabezpečení řádného výkonu předběžné kontroly.</w:t>
      </w:r>
    </w:p>
    <w:p w:rsidR="00302DCE" w:rsidRPr="00302E02" w:rsidRDefault="00302DCE" w:rsidP="00580594">
      <w:pPr>
        <w:spacing w:before="120" w:after="0"/>
        <w:rPr>
          <w:rFonts w:ascii="Arial" w:hAnsi="Arial" w:cs="Arial"/>
          <w:b/>
          <w:bCs/>
          <w:sz w:val="20"/>
          <w:szCs w:val="20"/>
        </w:rPr>
      </w:pPr>
      <w:r w:rsidRPr="00302E02">
        <w:rPr>
          <w:rFonts w:ascii="Arial" w:hAnsi="Arial" w:cs="Arial"/>
          <w:b/>
          <w:bCs/>
          <w:sz w:val="20"/>
          <w:szCs w:val="20"/>
        </w:rPr>
        <w:t>Průběžná a následná řídící kontrola</w:t>
      </w:r>
    </w:p>
    <w:p w:rsidR="00302DCE" w:rsidRPr="00580594" w:rsidRDefault="00302DCE" w:rsidP="00580594">
      <w:pPr>
        <w:pStyle w:val="Default"/>
        <w:spacing w:after="120" w:line="276" w:lineRule="auto"/>
        <w:jc w:val="both"/>
        <w:rPr>
          <w:rFonts w:ascii="Arial" w:hAnsi="Arial" w:cs="Arial"/>
          <w:sz w:val="20"/>
          <w:szCs w:val="20"/>
        </w:rPr>
      </w:pPr>
      <w:r w:rsidRPr="00580594">
        <w:rPr>
          <w:rFonts w:ascii="Arial" w:hAnsi="Arial" w:cs="Arial"/>
          <w:sz w:val="20"/>
          <w:szCs w:val="20"/>
        </w:rPr>
        <w:t xml:space="preserve">Dle § 27 odst. 3 </w:t>
      </w:r>
      <w:r w:rsidR="00344253">
        <w:rPr>
          <w:rFonts w:ascii="Arial" w:hAnsi="Arial" w:cs="Arial"/>
          <w:sz w:val="20"/>
          <w:szCs w:val="20"/>
        </w:rPr>
        <w:t>zákona o finanční kontrole u</w:t>
      </w:r>
      <w:r w:rsidRPr="00580594">
        <w:rPr>
          <w:rFonts w:ascii="Arial" w:hAnsi="Arial" w:cs="Arial"/>
          <w:sz w:val="20"/>
          <w:szCs w:val="20"/>
        </w:rPr>
        <w:t>jistí-li zaměstnanci (osoby uvedené v odstavci 1) při výkonu průběžné a následné kontroly, že s veřejnými prostředky je nakládáno nehospodárně, neefektivně a neúčelně nebo v rozporu s právními předpisy, oznámí své zjištění písemně vedoucímu orgánu veřejné správy, který je povinen přijmout opatření k nápravě zjištěných nedostatků a opatření k zabezpečení řádného výkonu této kontroly.</w:t>
      </w:r>
    </w:p>
    <w:p w:rsidR="00302DCE" w:rsidRPr="00302E02" w:rsidRDefault="00302DCE" w:rsidP="00580594">
      <w:pPr>
        <w:spacing w:before="120" w:after="0"/>
        <w:rPr>
          <w:rFonts w:ascii="Arial" w:hAnsi="Arial" w:cs="Arial"/>
          <w:b/>
          <w:bCs/>
          <w:sz w:val="20"/>
          <w:szCs w:val="20"/>
        </w:rPr>
      </w:pPr>
      <w:r w:rsidRPr="00302E02">
        <w:rPr>
          <w:rFonts w:ascii="Arial" w:hAnsi="Arial" w:cs="Arial"/>
          <w:b/>
          <w:bCs/>
          <w:sz w:val="20"/>
          <w:szCs w:val="20"/>
        </w:rPr>
        <w:t>Závažná zjištění u vykonaných finančních kontrol (veřejnosprávní kontrola)</w:t>
      </w:r>
    </w:p>
    <w:p w:rsidR="00302DCE" w:rsidRPr="00580594" w:rsidRDefault="00302DCE" w:rsidP="00580594">
      <w:pPr>
        <w:pStyle w:val="Default"/>
        <w:spacing w:after="120" w:line="276" w:lineRule="auto"/>
        <w:jc w:val="both"/>
        <w:rPr>
          <w:rFonts w:ascii="Arial" w:hAnsi="Arial" w:cs="Arial"/>
          <w:sz w:val="20"/>
          <w:szCs w:val="20"/>
        </w:rPr>
      </w:pPr>
      <w:r w:rsidRPr="00580594">
        <w:rPr>
          <w:rFonts w:ascii="Arial" w:hAnsi="Arial" w:cs="Arial"/>
          <w:sz w:val="20"/>
          <w:szCs w:val="20"/>
        </w:rPr>
        <w:t>Dle §</w:t>
      </w:r>
      <w:r w:rsidR="00313B8A">
        <w:rPr>
          <w:rFonts w:ascii="Arial" w:hAnsi="Arial" w:cs="Arial"/>
          <w:sz w:val="20"/>
          <w:szCs w:val="20"/>
        </w:rPr>
        <w:t xml:space="preserve"> </w:t>
      </w:r>
      <w:r w:rsidRPr="00580594">
        <w:rPr>
          <w:rFonts w:ascii="Arial" w:hAnsi="Arial" w:cs="Arial"/>
          <w:sz w:val="20"/>
          <w:szCs w:val="20"/>
        </w:rPr>
        <w:t xml:space="preserve">22 odst. 6 </w:t>
      </w:r>
      <w:r w:rsidR="00344253">
        <w:rPr>
          <w:rFonts w:ascii="Arial" w:hAnsi="Arial" w:cs="Arial"/>
          <w:sz w:val="20"/>
          <w:szCs w:val="20"/>
        </w:rPr>
        <w:t xml:space="preserve">zákona o finanční kontrole </w:t>
      </w:r>
      <w:r>
        <w:rPr>
          <w:rFonts w:ascii="Arial" w:hAnsi="Arial" w:cs="Arial"/>
          <w:sz w:val="20"/>
          <w:szCs w:val="20"/>
        </w:rPr>
        <w:t>o</w:t>
      </w:r>
      <w:r w:rsidRPr="00580594">
        <w:rPr>
          <w:rFonts w:ascii="Arial" w:hAnsi="Arial" w:cs="Arial"/>
          <w:sz w:val="20"/>
          <w:szCs w:val="20"/>
        </w:rPr>
        <w:t xml:space="preserve"> závažných zjištěních z vykonaných finančních kontrol informují kontrolní orgány (veřejnosprávní kontrola) Ministerstvo financí nejpozději do 1 měsíce od ukončení finanční kontroly. Za závažné zjištění se považuje</w:t>
      </w:r>
    </w:p>
    <w:p w:rsidR="00302DCE" w:rsidRPr="00580594" w:rsidRDefault="00302DCE" w:rsidP="00580594">
      <w:pPr>
        <w:pStyle w:val="Default"/>
        <w:numPr>
          <w:ilvl w:val="0"/>
          <w:numId w:val="108"/>
        </w:numPr>
        <w:spacing w:after="120" w:line="276" w:lineRule="auto"/>
        <w:ind w:left="426" w:hanging="426"/>
        <w:jc w:val="both"/>
        <w:rPr>
          <w:rFonts w:ascii="Arial" w:hAnsi="Arial" w:cs="Arial"/>
          <w:sz w:val="20"/>
          <w:szCs w:val="20"/>
        </w:rPr>
      </w:pPr>
      <w:r w:rsidRPr="00580594">
        <w:rPr>
          <w:rFonts w:ascii="Arial" w:hAnsi="Arial" w:cs="Arial"/>
          <w:sz w:val="20"/>
          <w:szCs w:val="20"/>
        </w:rPr>
        <w:t>zjištění, na jehož základě kontrolní orgán oznámil podle zvláštního právního předpisu</w:t>
      </w:r>
      <w:r w:rsidR="00344253">
        <w:rPr>
          <w:rFonts w:ascii="Arial" w:hAnsi="Arial" w:cs="Arial"/>
          <w:sz w:val="20"/>
          <w:szCs w:val="20"/>
        </w:rPr>
        <w:t>(§ 8 trestního řádu)</w:t>
      </w:r>
      <w:r w:rsidRPr="00580594">
        <w:rPr>
          <w:rFonts w:ascii="Arial" w:hAnsi="Arial" w:cs="Arial"/>
          <w:sz w:val="20"/>
          <w:szCs w:val="20"/>
        </w:rPr>
        <w:t xml:space="preserve"> státnímu zástupci nebo policejním orgánům skutečnosti nasvědčující tomu, že byl spáchán trestný čin,</w:t>
      </w:r>
    </w:p>
    <w:p w:rsidR="00302DCE" w:rsidRPr="00580594" w:rsidRDefault="00302DCE" w:rsidP="00580594">
      <w:pPr>
        <w:pStyle w:val="Default"/>
        <w:numPr>
          <w:ilvl w:val="0"/>
          <w:numId w:val="108"/>
        </w:numPr>
        <w:spacing w:after="120" w:line="276" w:lineRule="auto"/>
        <w:ind w:left="426" w:hanging="426"/>
        <w:jc w:val="both"/>
        <w:rPr>
          <w:rFonts w:ascii="Arial" w:hAnsi="Arial" w:cs="Arial"/>
          <w:sz w:val="20"/>
          <w:szCs w:val="20"/>
        </w:rPr>
      </w:pPr>
      <w:r w:rsidRPr="00580594">
        <w:rPr>
          <w:rFonts w:ascii="Arial" w:hAnsi="Arial" w:cs="Arial"/>
          <w:sz w:val="20"/>
          <w:szCs w:val="20"/>
        </w:rPr>
        <w:t>zjištění neoprávněného použití, zadržení, ztráty nebo poškození veřejných prostředků v hodnotě přesahující 300 000 Kč.</w:t>
      </w:r>
    </w:p>
    <w:p w:rsidR="00302DCE" w:rsidRPr="00580594" w:rsidRDefault="00302DCE" w:rsidP="00302DCE">
      <w:pPr>
        <w:ind w:left="426"/>
        <w:jc w:val="both"/>
        <w:rPr>
          <w:rFonts w:ascii="Arial" w:hAnsi="Arial" w:cs="Arial"/>
          <w:sz w:val="20"/>
          <w:szCs w:val="20"/>
        </w:rPr>
      </w:pPr>
      <w:r w:rsidRPr="00580594">
        <w:rPr>
          <w:rFonts w:ascii="Arial" w:hAnsi="Arial" w:cs="Arial"/>
          <w:sz w:val="20"/>
          <w:szCs w:val="20"/>
        </w:rPr>
        <w:t>Splněním povinnosti podle odstavce 6 písm. b) není dotčena povinnost kontrolního orgánu sdělit příslušnému správci daně zjištění o porušení rozpočtové či daňové kázně podle zvláštního právního předpisu</w:t>
      </w:r>
      <w:r w:rsidR="00344253">
        <w:rPr>
          <w:rFonts w:ascii="Arial" w:hAnsi="Arial" w:cs="Arial"/>
          <w:sz w:val="20"/>
          <w:szCs w:val="20"/>
        </w:rPr>
        <w:t xml:space="preserve"> (§ 59 daňov</w:t>
      </w:r>
      <w:r w:rsidR="00952095">
        <w:rPr>
          <w:rFonts w:ascii="Arial" w:hAnsi="Arial" w:cs="Arial"/>
          <w:sz w:val="20"/>
          <w:szCs w:val="20"/>
        </w:rPr>
        <w:t>ého</w:t>
      </w:r>
      <w:r w:rsidR="00344253">
        <w:rPr>
          <w:rFonts w:ascii="Arial" w:hAnsi="Arial" w:cs="Arial"/>
          <w:sz w:val="20"/>
          <w:szCs w:val="20"/>
        </w:rPr>
        <w:t xml:space="preserve"> řád</w:t>
      </w:r>
      <w:r w:rsidR="00952095">
        <w:rPr>
          <w:rFonts w:ascii="Arial" w:hAnsi="Arial" w:cs="Arial"/>
          <w:sz w:val="20"/>
          <w:szCs w:val="20"/>
        </w:rPr>
        <w:t>u</w:t>
      </w:r>
      <w:r w:rsidR="00344253">
        <w:rPr>
          <w:rFonts w:ascii="Arial" w:hAnsi="Arial" w:cs="Arial"/>
          <w:sz w:val="20"/>
          <w:szCs w:val="20"/>
        </w:rPr>
        <w:t>)</w:t>
      </w:r>
      <w:r w:rsidRPr="00580594">
        <w:rPr>
          <w:rFonts w:ascii="Arial" w:hAnsi="Arial" w:cs="Arial"/>
          <w:sz w:val="20"/>
          <w:szCs w:val="20"/>
        </w:rPr>
        <w:t>.</w:t>
      </w:r>
    </w:p>
    <w:p w:rsidR="00302DCE" w:rsidRPr="00580594" w:rsidRDefault="00302DCE" w:rsidP="00580594">
      <w:pPr>
        <w:spacing w:before="120" w:after="0"/>
        <w:rPr>
          <w:rFonts w:ascii="Arial" w:hAnsi="Arial" w:cs="Arial"/>
          <w:b/>
          <w:bCs/>
          <w:sz w:val="20"/>
          <w:szCs w:val="20"/>
        </w:rPr>
      </w:pPr>
      <w:r w:rsidRPr="00580594">
        <w:rPr>
          <w:rFonts w:ascii="Arial" w:hAnsi="Arial" w:cs="Arial"/>
          <w:b/>
          <w:bCs/>
          <w:sz w:val="20"/>
          <w:szCs w:val="20"/>
        </w:rPr>
        <w:t>Závažná zjištění vedoucí orgánu veřejné správy</w:t>
      </w:r>
    </w:p>
    <w:p w:rsidR="00302DCE" w:rsidRPr="00580594" w:rsidRDefault="00302DCE" w:rsidP="00302DCE">
      <w:pPr>
        <w:jc w:val="both"/>
        <w:rPr>
          <w:rFonts w:ascii="Arial" w:hAnsi="Arial" w:cs="Arial"/>
          <w:sz w:val="20"/>
          <w:szCs w:val="20"/>
        </w:rPr>
      </w:pPr>
      <w:r w:rsidRPr="00580594">
        <w:rPr>
          <w:rFonts w:ascii="Arial" w:hAnsi="Arial" w:cs="Arial"/>
          <w:sz w:val="20"/>
          <w:szCs w:val="20"/>
        </w:rPr>
        <w:t xml:space="preserve">Dle § 25 odst. 3 </w:t>
      </w:r>
      <w:r w:rsidR="00952095">
        <w:rPr>
          <w:rFonts w:ascii="Arial" w:hAnsi="Arial" w:cs="Arial"/>
          <w:sz w:val="20"/>
          <w:szCs w:val="20"/>
        </w:rPr>
        <w:t xml:space="preserve">zákona o finanční kontrole </w:t>
      </w:r>
      <w:r w:rsidRPr="00580594">
        <w:rPr>
          <w:rFonts w:ascii="Arial" w:hAnsi="Arial" w:cs="Arial"/>
          <w:sz w:val="20"/>
          <w:szCs w:val="20"/>
        </w:rPr>
        <w:t>v případech závažných zjištění postupuje vedoucí orgánu veřejné správy podle § 22 odst. 6 obdobně.</w:t>
      </w:r>
      <w:r w:rsidR="00372C8E" w:rsidRPr="00580594">
        <w:rPr>
          <w:rFonts w:ascii="Arial" w:hAnsi="Arial" w:cs="Arial"/>
          <w:sz w:val="20"/>
          <w:szCs w:val="20"/>
        </w:rPr>
        <w:t xml:space="preserve"> </w:t>
      </w:r>
    </w:p>
    <w:p w:rsidR="00D32BE7" w:rsidRDefault="00D32BE7" w:rsidP="009A3563">
      <w:pPr>
        <w:pStyle w:val="Nadpis1"/>
        <w:numPr>
          <w:ilvl w:val="2"/>
          <w:numId w:val="28"/>
        </w:numPr>
        <w:spacing w:line="276" w:lineRule="auto"/>
        <w:ind w:left="567"/>
        <w:jc w:val="both"/>
        <w:rPr>
          <w:rFonts w:ascii="Arial" w:hAnsi="Arial" w:cs="Arial"/>
          <w:sz w:val="24"/>
          <w:szCs w:val="24"/>
        </w:rPr>
      </w:pPr>
      <w:bookmarkStart w:id="268" w:name="_Toc14781184"/>
      <w:bookmarkStart w:id="269" w:name="_Toc14901421"/>
      <w:bookmarkStart w:id="270" w:name="_Toc14985643"/>
      <w:bookmarkStart w:id="271" w:name="_Toc13690087"/>
      <w:bookmarkStart w:id="272" w:name="_Toc13690184"/>
      <w:bookmarkStart w:id="273" w:name="_Toc13690356"/>
      <w:bookmarkStart w:id="274" w:name="_Toc13693408"/>
      <w:bookmarkStart w:id="275" w:name="_Toc13693504"/>
      <w:bookmarkStart w:id="276" w:name="_Toc13693622"/>
      <w:bookmarkStart w:id="277" w:name="_Toc13693717"/>
      <w:bookmarkStart w:id="278" w:name="_Toc14781185"/>
      <w:bookmarkStart w:id="279" w:name="_Toc14901422"/>
      <w:bookmarkStart w:id="280" w:name="_Toc14985644"/>
      <w:bookmarkStart w:id="281" w:name="_Toc20288819"/>
      <w:bookmarkEnd w:id="268"/>
      <w:bookmarkEnd w:id="269"/>
      <w:bookmarkEnd w:id="270"/>
      <w:bookmarkEnd w:id="271"/>
      <w:bookmarkEnd w:id="272"/>
      <w:bookmarkEnd w:id="273"/>
      <w:bookmarkEnd w:id="274"/>
      <w:bookmarkEnd w:id="275"/>
      <w:bookmarkEnd w:id="276"/>
      <w:bookmarkEnd w:id="277"/>
      <w:bookmarkEnd w:id="278"/>
      <w:bookmarkEnd w:id="279"/>
      <w:bookmarkEnd w:id="280"/>
      <w:r>
        <w:rPr>
          <w:rFonts w:ascii="Arial" w:hAnsi="Arial" w:cs="Arial"/>
          <w:sz w:val="24"/>
          <w:szCs w:val="24"/>
        </w:rPr>
        <w:t>Shrnutí odpovědnosti v jednotlivých složkách ŘK</w:t>
      </w:r>
      <w:bookmarkEnd w:id="281"/>
    </w:p>
    <w:p w:rsidR="005318A0" w:rsidRDefault="00FE0CA4" w:rsidP="009A3563">
      <w:pPr>
        <w:jc w:val="both"/>
        <w:rPr>
          <w:rFonts w:ascii="Arial" w:hAnsi="Arial" w:cs="Arial"/>
          <w:sz w:val="20"/>
          <w:szCs w:val="20"/>
        </w:rPr>
      </w:pPr>
      <w:r>
        <w:rPr>
          <w:noProof/>
          <w:lang w:eastAsia="cs-CZ"/>
        </w:rPr>
        <w:drawing>
          <wp:inline distT="0" distB="0" distL="0" distR="0" wp14:anchorId="104562CF" wp14:editId="50EC57C5">
            <wp:extent cx="6229737" cy="5565913"/>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6237524" cy="5572871"/>
                    </a:xfrm>
                    <a:prstGeom prst="rect">
                      <a:avLst/>
                    </a:prstGeom>
                  </pic:spPr>
                </pic:pic>
              </a:graphicData>
            </a:graphic>
          </wp:inline>
        </w:drawing>
      </w:r>
      <w:r w:rsidR="005318A0" w:rsidRPr="005318A0">
        <w:rPr>
          <w:rFonts w:ascii="Arial" w:hAnsi="Arial" w:cs="Arial"/>
          <w:sz w:val="20"/>
          <w:szCs w:val="20"/>
        </w:rPr>
        <w:t xml:space="preserve"> </w:t>
      </w:r>
    </w:p>
    <w:p w:rsidR="00D32BE7" w:rsidRPr="00580594" w:rsidRDefault="005318A0" w:rsidP="009A3563">
      <w:pPr>
        <w:jc w:val="both"/>
        <w:rPr>
          <w:rFonts w:ascii="Arial" w:hAnsi="Arial" w:cs="Arial"/>
          <w:sz w:val="20"/>
          <w:szCs w:val="20"/>
        </w:rPr>
      </w:pPr>
      <w:r w:rsidRPr="00864E1D">
        <w:rPr>
          <w:rFonts w:ascii="Arial" w:hAnsi="Arial" w:cs="Arial"/>
          <w:sz w:val="20"/>
          <w:szCs w:val="20"/>
        </w:rPr>
        <w:t xml:space="preserve">Zdroj: </w:t>
      </w:r>
      <w:hyperlink r:id="rId88" w:history="1">
        <w:r w:rsidRPr="00864E1D">
          <w:rPr>
            <w:rStyle w:val="Hypertextovodkaz"/>
            <w:rFonts w:ascii="Arial" w:hAnsi="Arial" w:cs="Arial"/>
            <w:sz w:val="20"/>
            <w:szCs w:val="20"/>
          </w:rPr>
          <w:t>http://www.audit-dane.cz/files/ridici_kontrola.pdf</w:t>
        </w:r>
      </w:hyperlink>
      <w:r w:rsidRPr="00864E1D">
        <w:rPr>
          <w:rFonts w:ascii="Arial" w:hAnsi="Arial" w:cs="Arial"/>
          <w:sz w:val="20"/>
          <w:szCs w:val="20"/>
        </w:rPr>
        <w:t>, AUDIT – DANĚ, spol. s r.o.,</w:t>
      </w:r>
    </w:p>
    <w:p w:rsidR="004B654D" w:rsidRPr="009A3563" w:rsidRDefault="004B654D" w:rsidP="009A3563">
      <w:pPr>
        <w:autoSpaceDE w:val="0"/>
        <w:autoSpaceDN w:val="0"/>
        <w:adjustRightInd w:val="0"/>
        <w:spacing w:after="0"/>
        <w:jc w:val="both"/>
        <w:rPr>
          <w:rFonts w:ascii="Arial" w:hAnsi="Arial" w:cs="Arial"/>
          <w:sz w:val="20"/>
          <w:szCs w:val="20"/>
        </w:rPr>
      </w:pPr>
      <w:r w:rsidRPr="009A3563">
        <w:rPr>
          <w:rFonts w:ascii="Arial" w:hAnsi="Arial" w:cs="Arial"/>
          <w:sz w:val="20"/>
          <w:szCs w:val="20"/>
        </w:rPr>
        <w:t>V př</w:t>
      </w:r>
      <w:r w:rsidR="0091436E">
        <w:rPr>
          <w:rFonts w:ascii="Arial" w:hAnsi="Arial" w:cs="Arial"/>
          <w:sz w:val="20"/>
          <w:szCs w:val="20"/>
        </w:rPr>
        <w:t>í</w:t>
      </w:r>
      <w:r w:rsidRPr="009A3563">
        <w:rPr>
          <w:rFonts w:ascii="Arial" w:hAnsi="Arial" w:cs="Arial"/>
          <w:sz w:val="20"/>
          <w:szCs w:val="20"/>
        </w:rPr>
        <w:t>padě předběž</w:t>
      </w:r>
      <w:r w:rsidR="0091436E">
        <w:rPr>
          <w:rFonts w:ascii="Arial" w:hAnsi="Arial" w:cs="Arial"/>
          <w:sz w:val="20"/>
          <w:szCs w:val="20"/>
        </w:rPr>
        <w:t>né</w:t>
      </w:r>
      <w:r w:rsidRPr="009A3563">
        <w:rPr>
          <w:rFonts w:ascii="Arial" w:hAnsi="Arial" w:cs="Arial"/>
          <w:sz w:val="20"/>
          <w:szCs w:val="20"/>
        </w:rPr>
        <w:t xml:space="preserve"> kontroly se </w:t>
      </w:r>
      <w:r w:rsidR="00302DCE" w:rsidRPr="009A3563">
        <w:rPr>
          <w:rFonts w:ascii="Arial" w:hAnsi="Arial" w:cs="Arial"/>
          <w:sz w:val="20"/>
          <w:szCs w:val="20"/>
        </w:rPr>
        <w:t>jedn</w:t>
      </w:r>
      <w:r w:rsidR="00302DCE">
        <w:rPr>
          <w:rFonts w:ascii="Arial" w:hAnsi="Arial" w:cs="Arial"/>
          <w:sz w:val="20"/>
          <w:szCs w:val="20"/>
        </w:rPr>
        <w:t>á</w:t>
      </w:r>
      <w:r w:rsidR="00302DCE" w:rsidRPr="009A3563">
        <w:rPr>
          <w:rFonts w:ascii="Arial" w:hAnsi="Arial" w:cs="Arial"/>
          <w:sz w:val="20"/>
          <w:szCs w:val="20"/>
        </w:rPr>
        <w:t xml:space="preserve"> </w:t>
      </w:r>
      <w:r w:rsidRPr="009A3563">
        <w:rPr>
          <w:rFonts w:ascii="Arial" w:hAnsi="Arial" w:cs="Arial"/>
          <w:sz w:val="20"/>
          <w:szCs w:val="20"/>
        </w:rPr>
        <w:t xml:space="preserve">o postupy </w:t>
      </w:r>
      <w:r w:rsidRPr="009A3563">
        <w:rPr>
          <w:rFonts w:ascii="Arial" w:hAnsi="Arial" w:cs="Arial"/>
          <w:i/>
          <w:iCs/>
          <w:sz w:val="20"/>
          <w:szCs w:val="20"/>
        </w:rPr>
        <w:t>schvalovací</w:t>
      </w:r>
      <w:r w:rsidRPr="009A3563">
        <w:rPr>
          <w:rFonts w:ascii="Arial" w:hAnsi="Arial" w:cs="Arial"/>
          <w:sz w:val="20"/>
          <w:szCs w:val="20"/>
        </w:rPr>
        <w:t>, u průběž</w:t>
      </w:r>
      <w:r w:rsidR="0091436E">
        <w:rPr>
          <w:rFonts w:ascii="Arial" w:hAnsi="Arial" w:cs="Arial"/>
          <w:sz w:val="20"/>
          <w:szCs w:val="20"/>
        </w:rPr>
        <w:t>né</w:t>
      </w:r>
      <w:r w:rsidRPr="009A3563">
        <w:rPr>
          <w:rFonts w:ascii="Arial" w:hAnsi="Arial" w:cs="Arial"/>
          <w:sz w:val="20"/>
          <w:szCs w:val="20"/>
        </w:rPr>
        <w:t xml:space="preserve"> kontroly</w:t>
      </w:r>
      <w:r>
        <w:rPr>
          <w:rFonts w:ascii="Arial" w:hAnsi="Arial" w:cs="Arial"/>
          <w:sz w:val="20"/>
          <w:szCs w:val="20"/>
        </w:rPr>
        <w:t xml:space="preserve"> </w:t>
      </w:r>
      <w:r w:rsidRPr="009A3563">
        <w:rPr>
          <w:rFonts w:ascii="Arial" w:hAnsi="Arial" w:cs="Arial"/>
          <w:sz w:val="20"/>
          <w:szCs w:val="20"/>
        </w:rPr>
        <w:t xml:space="preserve">o postupy </w:t>
      </w:r>
      <w:r w:rsidRPr="009A3563">
        <w:rPr>
          <w:rFonts w:ascii="Arial" w:hAnsi="Arial" w:cs="Arial"/>
          <w:i/>
          <w:iCs/>
          <w:sz w:val="20"/>
          <w:szCs w:val="20"/>
        </w:rPr>
        <w:t xml:space="preserve">operační </w:t>
      </w:r>
      <w:r w:rsidRPr="009A3563">
        <w:rPr>
          <w:rFonts w:ascii="Arial" w:hAnsi="Arial" w:cs="Arial"/>
          <w:sz w:val="20"/>
          <w:szCs w:val="20"/>
        </w:rPr>
        <w:t xml:space="preserve">(▪) a </w:t>
      </w:r>
      <w:r w:rsidRPr="009A3563">
        <w:rPr>
          <w:rFonts w:ascii="Arial" w:hAnsi="Arial" w:cs="Arial"/>
          <w:i/>
          <w:iCs/>
          <w:sz w:val="20"/>
          <w:szCs w:val="20"/>
        </w:rPr>
        <w:t xml:space="preserve">hodnotící </w:t>
      </w:r>
      <w:r w:rsidRPr="009A3563">
        <w:rPr>
          <w:rFonts w:ascii="Arial" w:hAnsi="Arial" w:cs="Arial"/>
          <w:sz w:val="20"/>
          <w:szCs w:val="20"/>
        </w:rPr>
        <w:t>(▫</w:t>
      </w:r>
      <w:r w:rsidR="0091436E">
        <w:rPr>
          <w:rFonts w:ascii="Arial" w:hAnsi="Arial" w:cs="Arial"/>
          <w:sz w:val="20"/>
          <w:szCs w:val="20"/>
        </w:rPr>
        <w:t>) a u následné</w:t>
      </w:r>
      <w:r w:rsidRPr="009A3563">
        <w:rPr>
          <w:rFonts w:ascii="Arial" w:hAnsi="Arial" w:cs="Arial"/>
          <w:sz w:val="20"/>
          <w:szCs w:val="20"/>
        </w:rPr>
        <w:t xml:space="preserve"> kontroly o postupy </w:t>
      </w:r>
      <w:r w:rsidRPr="009A3563">
        <w:rPr>
          <w:rFonts w:ascii="Arial" w:hAnsi="Arial" w:cs="Arial"/>
          <w:i/>
          <w:iCs/>
          <w:sz w:val="20"/>
          <w:szCs w:val="20"/>
        </w:rPr>
        <w:t>revizní</w:t>
      </w:r>
      <w:r w:rsidRPr="009A3563">
        <w:rPr>
          <w:rFonts w:ascii="Arial" w:hAnsi="Arial" w:cs="Arial"/>
          <w:sz w:val="20"/>
          <w:szCs w:val="20"/>
        </w:rPr>
        <w:t>.</w:t>
      </w:r>
    </w:p>
    <w:p w:rsidR="004B654D" w:rsidRPr="009A3563" w:rsidRDefault="004B654D" w:rsidP="009A3563">
      <w:pPr>
        <w:autoSpaceDE w:val="0"/>
        <w:autoSpaceDN w:val="0"/>
        <w:adjustRightInd w:val="0"/>
        <w:spacing w:after="0"/>
        <w:jc w:val="both"/>
        <w:rPr>
          <w:rFonts w:ascii="Arial" w:hAnsi="Arial" w:cs="Arial"/>
          <w:sz w:val="20"/>
          <w:szCs w:val="20"/>
        </w:rPr>
      </w:pPr>
      <w:r w:rsidRPr="009A3563">
        <w:rPr>
          <w:rFonts w:ascii="Arial" w:hAnsi="Arial" w:cs="Arial"/>
          <w:sz w:val="20"/>
          <w:szCs w:val="20"/>
        </w:rPr>
        <w:t>Při zjištěni jak</w:t>
      </w:r>
      <w:r w:rsidR="0091436E">
        <w:rPr>
          <w:rFonts w:ascii="Arial" w:hAnsi="Arial" w:cs="Arial"/>
          <w:sz w:val="20"/>
          <w:szCs w:val="20"/>
        </w:rPr>
        <w:t>ékoli nesrovnalosti musí</w:t>
      </w:r>
      <w:r w:rsidRPr="009A3563">
        <w:rPr>
          <w:rFonts w:ascii="Arial" w:hAnsi="Arial" w:cs="Arial"/>
          <w:sz w:val="20"/>
          <w:szCs w:val="20"/>
        </w:rPr>
        <w:t xml:space="preserve"> byt postup operace zastaven a o nedostatku </w:t>
      </w:r>
      <w:r w:rsidR="0091436E">
        <w:rPr>
          <w:rFonts w:ascii="Arial" w:hAnsi="Arial" w:cs="Arial"/>
          <w:sz w:val="20"/>
          <w:szCs w:val="20"/>
        </w:rPr>
        <w:t>musí byt informován</w:t>
      </w:r>
      <w:r w:rsidRPr="009A3563">
        <w:rPr>
          <w:rFonts w:ascii="Arial" w:hAnsi="Arial" w:cs="Arial"/>
          <w:sz w:val="20"/>
          <w:szCs w:val="20"/>
        </w:rPr>
        <w:t xml:space="preserve"> př</w:t>
      </w:r>
      <w:r w:rsidR="0091436E">
        <w:rPr>
          <w:rFonts w:ascii="Arial" w:hAnsi="Arial" w:cs="Arial"/>
          <w:sz w:val="20"/>
          <w:szCs w:val="20"/>
        </w:rPr>
        <w:t>íkazce operace nebo vedoucí</w:t>
      </w:r>
      <w:r w:rsidRPr="009A3563">
        <w:rPr>
          <w:rFonts w:ascii="Arial" w:hAnsi="Arial" w:cs="Arial"/>
          <w:sz w:val="20"/>
          <w:szCs w:val="20"/>
        </w:rPr>
        <w:t xml:space="preserve"> organ veř</w:t>
      </w:r>
      <w:r w:rsidR="0091436E">
        <w:rPr>
          <w:rFonts w:ascii="Arial" w:hAnsi="Arial" w:cs="Arial"/>
          <w:sz w:val="20"/>
          <w:szCs w:val="20"/>
        </w:rPr>
        <w:t>ejné sprá</w:t>
      </w:r>
      <w:r w:rsidRPr="009A3563">
        <w:rPr>
          <w:rFonts w:ascii="Arial" w:hAnsi="Arial" w:cs="Arial"/>
          <w:sz w:val="20"/>
          <w:szCs w:val="20"/>
        </w:rPr>
        <w:t>vy (dle situace).</w:t>
      </w:r>
    </w:p>
    <w:p w:rsidR="00D80295" w:rsidRDefault="00D80295" w:rsidP="009A3563">
      <w:pPr>
        <w:jc w:val="both"/>
        <w:rPr>
          <w:rFonts w:ascii="Arial" w:hAnsi="Arial" w:cs="Arial"/>
          <w:sz w:val="20"/>
          <w:szCs w:val="20"/>
        </w:rPr>
      </w:pPr>
    </w:p>
    <w:p w:rsidR="00DF393D" w:rsidRPr="00864E1D" w:rsidRDefault="00DF393D" w:rsidP="009A3563">
      <w:pPr>
        <w:jc w:val="both"/>
        <w:rPr>
          <w:rFonts w:ascii="Arial" w:hAnsi="Arial" w:cs="Arial"/>
          <w:sz w:val="20"/>
          <w:szCs w:val="20"/>
        </w:rPr>
      </w:pPr>
    </w:p>
    <w:p w:rsidR="005318A0" w:rsidRDefault="005318A0">
      <w:pPr>
        <w:rPr>
          <w:rFonts w:ascii="Arial" w:eastAsiaTheme="majorEastAsia" w:hAnsi="Arial" w:cs="Arial"/>
          <w:color w:val="365F91" w:themeColor="accent1" w:themeShade="BF"/>
          <w:sz w:val="36"/>
          <w:szCs w:val="36"/>
        </w:rPr>
      </w:pPr>
      <w:r>
        <w:rPr>
          <w:rFonts w:ascii="Arial" w:hAnsi="Arial" w:cs="Arial"/>
        </w:rPr>
        <w:br w:type="page"/>
      </w:r>
    </w:p>
    <w:p w:rsidR="00DF393D" w:rsidRDefault="00DF393D" w:rsidP="00DF393D">
      <w:pPr>
        <w:pStyle w:val="Nadpis1"/>
        <w:numPr>
          <w:ilvl w:val="0"/>
          <w:numId w:val="28"/>
        </w:numPr>
        <w:spacing w:line="276" w:lineRule="auto"/>
        <w:jc w:val="both"/>
        <w:rPr>
          <w:rFonts w:ascii="Arial" w:hAnsi="Arial" w:cs="Arial"/>
        </w:rPr>
      </w:pPr>
      <w:bookmarkStart w:id="282" w:name="_Toc20288820"/>
      <w:r>
        <w:rPr>
          <w:rFonts w:ascii="Arial" w:hAnsi="Arial" w:cs="Arial"/>
        </w:rPr>
        <w:t>Základní schéma finančního řízení v PO</w:t>
      </w:r>
      <w:bookmarkEnd w:id="282"/>
    </w:p>
    <w:p w:rsidR="00DF393D" w:rsidRDefault="00DF393D" w:rsidP="00DF393D">
      <w:pPr>
        <w:pStyle w:val="Nadpis1"/>
        <w:numPr>
          <w:ilvl w:val="1"/>
          <w:numId w:val="28"/>
        </w:numPr>
        <w:spacing w:line="276" w:lineRule="auto"/>
        <w:ind w:left="426"/>
        <w:jc w:val="both"/>
        <w:rPr>
          <w:rFonts w:ascii="Arial" w:hAnsi="Arial" w:cs="Arial"/>
          <w:sz w:val="24"/>
          <w:szCs w:val="24"/>
        </w:rPr>
      </w:pPr>
      <w:bookmarkStart w:id="283" w:name="_Toc20288821"/>
      <w:r>
        <w:rPr>
          <w:rFonts w:ascii="Arial" w:hAnsi="Arial" w:cs="Arial"/>
          <w:sz w:val="24"/>
          <w:szCs w:val="24"/>
        </w:rPr>
        <w:t>Postavení finanční kontroly v rámci systému finančního řízení</w:t>
      </w:r>
      <w:r w:rsidR="005318A0">
        <w:rPr>
          <w:rFonts w:ascii="Arial" w:hAnsi="Arial" w:cs="Arial"/>
          <w:sz w:val="24"/>
          <w:szCs w:val="24"/>
        </w:rPr>
        <w:t xml:space="preserve"> </w:t>
      </w:r>
      <w:r w:rsidR="00D014B2">
        <w:rPr>
          <w:rFonts w:ascii="Arial" w:hAnsi="Arial" w:cs="Arial"/>
          <w:sz w:val="24"/>
          <w:szCs w:val="24"/>
        </w:rPr>
        <w:t>PO</w:t>
      </w:r>
      <w:bookmarkEnd w:id="283"/>
    </w:p>
    <w:p w:rsidR="00DF393D" w:rsidRPr="000C4CC9" w:rsidRDefault="00DF393D" w:rsidP="00DF393D">
      <w:pPr>
        <w:rPr>
          <w:rFonts w:ascii="Arial" w:hAnsi="Arial" w:cs="Arial"/>
          <w:sz w:val="20"/>
          <w:szCs w:val="20"/>
        </w:rPr>
      </w:pPr>
      <w:r w:rsidRPr="000C4CC9">
        <w:rPr>
          <w:rFonts w:ascii="Arial" w:hAnsi="Arial" w:cs="Arial"/>
          <w:sz w:val="20"/>
          <w:szCs w:val="20"/>
        </w:rPr>
        <w:t>Finanční kontrola je součástí systému finančního řízení a procesů, které do tohoto systému spadají</w:t>
      </w:r>
      <w:r>
        <w:rPr>
          <w:rFonts w:ascii="Arial" w:hAnsi="Arial" w:cs="Arial"/>
          <w:sz w:val="20"/>
          <w:szCs w:val="20"/>
        </w:rPr>
        <w:t>:</w:t>
      </w:r>
    </w:p>
    <w:p w:rsidR="00DF393D" w:rsidRPr="000C4CC9" w:rsidRDefault="000928F4" w:rsidP="00DF393D">
      <w:pPr>
        <w:pBdr>
          <w:top w:val="dotted" w:sz="4" w:space="1" w:color="auto"/>
          <w:left w:val="dotted" w:sz="4" w:space="4" w:color="auto"/>
          <w:bottom w:val="dotted" w:sz="4" w:space="1" w:color="auto"/>
          <w:right w:val="dotted" w:sz="4" w:space="0" w:color="auto"/>
        </w:pBdr>
        <w:shd w:val="clear" w:color="auto" w:fill="F2F2F2"/>
        <w:spacing w:line="276" w:lineRule="auto"/>
        <w:jc w:val="both"/>
        <w:rPr>
          <w:rStyle w:val="Zvraznn1"/>
          <w:rFonts w:ascii="Arial" w:hAnsi="Arial" w:cs="Arial"/>
          <w:b/>
          <w:sz w:val="20"/>
          <w:szCs w:val="20"/>
        </w:rPr>
      </w:pPr>
      <w:r>
        <w:rPr>
          <w:rStyle w:val="Zvraznn1"/>
          <w:rFonts w:ascii="Arial" w:hAnsi="Arial" w:cs="Arial"/>
          <w:b/>
          <w:sz w:val="20"/>
          <w:szCs w:val="20"/>
        </w:rPr>
        <w:t xml:space="preserve">FINANČNÍ ŘÍZENÍ PŘÍSPĚVKOVÉ ORGANIZACE </w:t>
      </w:r>
    </w:p>
    <w:p w:rsidR="00DF393D" w:rsidRPr="00580594" w:rsidRDefault="00DF393D" w:rsidP="00580594">
      <w:pPr>
        <w:pBdr>
          <w:top w:val="dotted" w:sz="4" w:space="1" w:color="auto"/>
          <w:left w:val="dotted" w:sz="4" w:space="4" w:color="auto"/>
          <w:bottom w:val="dotted" w:sz="4" w:space="1" w:color="auto"/>
          <w:right w:val="dotted" w:sz="4" w:space="0" w:color="auto"/>
        </w:pBdr>
        <w:shd w:val="clear" w:color="auto" w:fill="F2F2F2"/>
        <w:spacing w:after="0" w:line="276" w:lineRule="auto"/>
        <w:jc w:val="both"/>
        <w:rPr>
          <w:rFonts w:ascii="Arial" w:hAnsi="Arial" w:cs="Arial"/>
          <w:b/>
          <w:iCs/>
          <w:color w:val="8064A2"/>
          <w:sz w:val="16"/>
          <w:szCs w:val="16"/>
        </w:rPr>
      </w:pPr>
      <w:r w:rsidRPr="00580594">
        <w:rPr>
          <w:noProof/>
          <w:sz w:val="16"/>
          <w:szCs w:val="16"/>
          <w:lang w:eastAsia="cs-CZ"/>
        </w:rPr>
        <w:drawing>
          <wp:inline distT="0" distB="0" distL="0" distR="0" wp14:anchorId="15EFFFBA" wp14:editId="33325046">
            <wp:extent cx="6072505" cy="565392"/>
            <wp:effectExtent l="19050" t="0" r="42545" b="25400"/>
            <wp:docPr id="9" name="Diagram 45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9" r:lo="rId90" r:qs="rId91" r:cs="rId92"/>
              </a:graphicData>
            </a:graphic>
          </wp:inline>
        </w:drawing>
      </w:r>
    </w:p>
    <w:p w:rsidR="00302E02" w:rsidRPr="00580594" w:rsidRDefault="00302E02" w:rsidP="00580594">
      <w:pPr>
        <w:pBdr>
          <w:top w:val="dotted" w:sz="4" w:space="1" w:color="auto"/>
          <w:left w:val="dotted" w:sz="4" w:space="4" w:color="auto"/>
          <w:bottom w:val="dotted" w:sz="4" w:space="1" w:color="auto"/>
          <w:right w:val="dotted" w:sz="4" w:space="0" w:color="auto"/>
        </w:pBdr>
        <w:shd w:val="clear" w:color="auto" w:fill="F2F2F2"/>
        <w:spacing w:after="0" w:line="276" w:lineRule="auto"/>
        <w:jc w:val="both"/>
        <w:rPr>
          <w:rFonts w:ascii="Arial" w:hAnsi="Arial" w:cs="Arial"/>
          <w:b/>
          <w:iCs/>
          <w:color w:val="8064A2"/>
          <w:sz w:val="16"/>
          <w:szCs w:val="16"/>
        </w:rPr>
      </w:pPr>
    </w:p>
    <w:p w:rsidR="00302E02" w:rsidRPr="00760DE4" w:rsidRDefault="00302E02" w:rsidP="00760DE4">
      <w:pPr>
        <w:spacing w:after="0"/>
        <w:jc w:val="both"/>
        <w:rPr>
          <w:rFonts w:ascii="Arial" w:hAnsi="Arial" w:cs="Arial"/>
          <w:sz w:val="20"/>
          <w:szCs w:val="20"/>
        </w:rPr>
      </w:pPr>
      <w:r w:rsidRPr="00760DE4">
        <w:rPr>
          <w:rFonts w:ascii="Arial" w:hAnsi="Arial" w:cs="Arial"/>
          <w:sz w:val="20"/>
          <w:szCs w:val="20"/>
        </w:rPr>
        <w:t>Finanční nebo majetkovou operaci lze charakterizovat jako určitý úkon (krok) k přijetí a stvrzení rozhodnutí, které organizaci zavazují k výdajům nebo opravňují k příjmům a k jiným plněním majetkové povahy. V návaznosti na tato rozhodnutí probíhá proces uskutečňování veřejných výdajů, inkasování příjmů a jiných plnění majetkové povahy</w:t>
      </w:r>
      <w:r w:rsidR="00760DE4">
        <w:rPr>
          <w:rFonts w:ascii="Arial" w:hAnsi="Arial" w:cs="Arial"/>
          <w:sz w:val="20"/>
          <w:szCs w:val="20"/>
        </w:rPr>
        <w:t xml:space="preserve"> v souladu se schváleným rozpočtem</w:t>
      </w:r>
      <w:r w:rsidRPr="00760DE4">
        <w:rPr>
          <w:rFonts w:ascii="Arial" w:hAnsi="Arial" w:cs="Arial"/>
          <w:sz w:val="20"/>
          <w:szCs w:val="20"/>
        </w:rPr>
        <w:t xml:space="preserve">. Aby operace proběhly pod dohledem odpovědných zaměstnanců, provádí se před jejich uskutečněním </w:t>
      </w:r>
      <w:r w:rsidRPr="00760DE4">
        <w:rPr>
          <w:rFonts w:ascii="Arial" w:hAnsi="Arial" w:cs="Arial"/>
          <w:b/>
          <w:bCs/>
          <w:sz w:val="20"/>
          <w:szCs w:val="20"/>
        </w:rPr>
        <w:t>předběžná řídící kontrola</w:t>
      </w:r>
      <w:r w:rsidR="00760DE4">
        <w:rPr>
          <w:rFonts w:ascii="Arial" w:hAnsi="Arial" w:cs="Arial"/>
          <w:b/>
          <w:bCs/>
          <w:sz w:val="20"/>
          <w:szCs w:val="20"/>
        </w:rPr>
        <w:t>.</w:t>
      </w:r>
    </w:p>
    <w:p w:rsidR="00DF393D" w:rsidRDefault="00DF393D" w:rsidP="00DF393D">
      <w:pPr>
        <w:pStyle w:val="Nadpis1"/>
        <w:numPr>
          <w:ilvl w:val="1"/>
          <w:numId w:val="28"/>
        </w:numPr>
        <w:spacing w:line="276" w:lineRule="auto"/>
        <w:ind w:left="426"/>
        <w:jc w:val="both"/>
        <w:rPr>
          <w:rFonts w:ascii="Arial" w:hAnsi="Arial" w:cs="Arial"/>
          <w:sz w:val="24"/>
          <w:szCs w:val="24"/>
          <w:u w:val="single"/>
        </w:rPr>
      </w:pPr>
      <w:bookmarkStart w:id="284" w:name="_Toc20288822"/>
      <w:r w:rsidRPr="000C4CC9">
        <w:rPr>
          <w:rFonts w:ascii="Arial" w:hAnsi="Arial" w:cs="Arial"/>
          <w:sz w:val="24"/>
          <w:szCs w:val="24"/>
          <w:u w:val="single"/>
        </w:rPr>
        <w:t>Realizace příjmů a výdajů organizace</w:t>
      </w:r>
      <w:bookmarkEnd w:id="284"/>
    </w:p>
    <w:p w:rsidR="000928F4" w:rsidRPr="00580594" w:rsidRDefault="000928F4" w:rsidP="00580594">
      <w:pPr>
        <w:pStyle w:val="Nadpis1"/>
        <w:numPr>
          <w:ilvl w:val="2"/>
          <w:numId w:val="28"/>
        </w:numPr>
        <w:spacing w:line="276" w:lineRule="auto"/>
        <w:ind w:left="426" w:hanging="426"/>
        <w:jc w:val="both"/>
        <w:rPr>
          <w:rFonts w:ascii="Arial" w:hAnsi="Arial" w:cs="Arial"/>
          <w:sz w:val="24"/>
          <w:szCs w:val="24"/>
          <w:u w:val="single"/>
        </w:rPr>
      </w:pPr>
      <w:bookmarkStart w:id="285" w:name="_Toc20288823"/>
      <w:r w:rsidRPr="00580594">
        <w:rPr>
          <w:rFonts w:ascii="Arial" w:hAnsi="Arial" w:cs="Arial"/>
          <w:sz w:val="24"/>
          <w:szCs w:val="24"/>
          <w:u w:val="single"/>
        </w:rPr>
        <w:t>Finanční kontrola versus účetnictví</w:t>
      </w:r>
      <w:bookmarkEnd w:id="285"/>
    </w:p>
    <w:p w:rsidR="00C57C91" w:rsidRDefault="00E913D4" w:rsidP="00760DE4">
      <w:pPr>
        <w:spacing w:after="0" w:line="276" w:lineRule="auto"/>
        <w:jc w:val="both"/>
        <w:rPr>
          <w:rFonts w:ascii="Arial" w:hAnsi="Arial" w:cs="Arial"/>
          <w:sz w:val="20"/>
          <w:szCs w:val="20"/>
        </w:rPr>
      </w:pPr>
      <w:r w:rsidRPr="000C4CC9">
        <w:rPr>
          <w:rFonts w:ascii="Arial" w:hAnsi="Arial" w:cs="Arial"/>
          <w:sz w:val="20"/>
          <w:szCs w:val="20"/>
        </w:rPr>
        <w:t>Každá finanční a majetková operace se odrazí v účetnictví, proto systém finanční kontroly je nedílnou součástí systému účetní evidence, vzájemně se prolínají a doplňují</w:t>
      </w:r>
      <w:r w:rsidR="00C57C91">
        <w:rPr>
          <w:rFonts w:ascii="Arial" w:hAnsi="Arial" w:cs="Arial"/>
          <w:sz w:val="20"/>
          <w:szCs w:val="20"/>
        </w:rPr>
        <w:t>:</w:t>
      </w:r>
    </w:p>
    <w:p w:rsidR="00C57C91" w:rsidRPr="00580594" w:rsidRDefault="00C57C91" w:rsidP="00580594">
      <w:pPr>
        <w:pStyle w:val="Odstavecseseznamem"/>
        <w:numPr>
          <w:ilvl w:val="0"/>
          <w:numId w:val="37"/>
        </w:numPr>
        <w:spacing w:line="276" w:lineRule="auto"/>
        <w:ind w:left="426" w:hanging="426"/>
        <w:jc w:val="both"/>
        <w:rPr>
          <w:rFonts w:ascii="Arial" w:hAnsi="Arial" w:cs="Arial"/>
          <w:sz w:val="20"/>
          <w:szCs w:val="20"/>
        </w:rPr>
      </w:pPr>
      <w:r w:rsidRPr="00580594">
        <w:rPr>
          <w:rFonts w:ascii="Arial" w:hAnsi="Arial" w:cs="Arial"/>
          <w:b/>
          <w:sz w:val="20"/>
          <w:szCs w:val="20"/>
        </w:rPr>
        <w:t>z</w:t>
      </w:r>
      <w:r w:rsidR="00E913D4" w:rsidRPr="00580594">
        <w:rPr>
          <w:rFonts w:ascii="Arial" w:hAnsi="Arial" w:cs="Arial"/>
          <w:b/>
          <w:sz w:val="20"/>
          <w:szCs w:val="20"/>
        </w:rPr>
        <w:t xml:space="preserve">ákon o </w:t>
      </w:r>
      <w:r w:rsidR="008E2F06" w:rsidRPr="00580594">
        <w:rPr>
          <w:rFonts w:ascii="Arial" w:hAnsi="Arial" w:cs="Arial"/>
          <w:b/>
          <w:sz w:val="20"/>
          <w:szCs w:val="20"/>
        </w:rPr>
        <w:t>FK</w:t>
      </w:r>
      <w:r w:rsidR="00E913D4" w:rsidRPr="00580594">
        <w:rPr>
          <w:rFonts w:ascii="Arial" w:hAnsi="Arial" w:cs="Arial"/>
          <w:b/>
          <w:sz w:val="20"/>
          <w:szCs w:val="20"/>
        </w:rPr>
        <w:t xml:space="preserve"> řeší pravomoci k rozhodování a schvalování finančních a majetkových operací </w:t>
      </w:r>
    </w:p>
    <w:p w:rsidR="00C57C91" w:rsidRDefault="00E913D4" w:rsidP="00580594">
      <w:pPr>
        <w:pStyle w:val="Odstavecseseznamem"/>
        <w:numPr>
          <w:ilvl w:val="0"/>
          <w:numId w:val="37"/>
        </w:numPr>
        <w:spacing w:line="276" w:lineRule="auto"/>
        <w:ind w:left="426" w:hanging="426"/>
        <w:jc w:val="both"/>
        <w:rPr>
          <w:rFonts w:ascii="Arial" w:hAnsi="Arial" w:cs="Arial"/>
          <w:sz w:val="20"/>
          <w:szCs w:val="20"/>
        </w:rPr>
      </w:pPr>
      <w:r w:rsidRPr="00580594">
        <w:rPr>
          <w:rFonts w:ascii="Arial" w:hAnsi="Arial" w:cs="Arial"/>
          <w:b/>
          <w:sz w:val="20"/>
          <w:szCs w:val="20"/>
        </w:rPr>
        <w:t>zákon o účetnictví upravuje způsob jejich zdokumentování a zanesení do účetní evidence</w:t>
      </w:r>
      <w:r w:rsidRPr="00580594">
        <w:rPr>
          <w:rFonts w:ascii="Arial" w:hAnsi="Arial" w:cs="Arial"/>
          <w:sz w:val="20"/>
          <w:szCs w:val="20"/>
        </w:rPr>
        <w:t xml:space="preserve">. </w:t>
      </w:r>
    </w:p>
    <w:p w:rsidR="00E913D4" w:rsidRPr="00580594" w:rsidRDefault="00E913D4">
      <w:pPr>
        <w:spacing w:line="276" w:lineRule="auto"/>
        <w:jc w:val="both"/>
        <w:rPr>
          <w:rFonts w:ascii="Arial" w:hAnsi="Arial" w:cs="Arial"/>
          <w:b/>
          <w:sz w:val="20"/>
          <w:szCs w:val="20"/>
        </w:rPr>
      </w:pPr>
      <w:r w:rsidRPr="00580594">
        <w:rPr>
          <w:rFonts w:ascii="Arial" w:hAnsi="Arial" w:cs="Arial"/>
          <w:b/>
          <w:sz w:val="20"/>
          <w:szCs w:val="20"/>
        </w:rPr>
        <w:t xml:space="preserve">Proto průkazný účetní doklad potvrzený „podpisy odpovědných osob“ je základním dokumentem stvrzujícím správný průběh schválení a doložení finančních a majetkových operací v organizaci. </w:t>
      </w:r>
    </w:p>
    <w:p w:rsidR="00E913D4" w:rsidRPr="000C4CC9" w:rsidRDefault="00E913D4" w:rsidP="00760DE4">
      <w:pPr>
        <w:spacing w:after="0" w:line="276" w:lineRule="auto"/>
        <w:jc w:val="both"/>
        <w:rPr>
          <w:rFonts w:ascii="Arial" w:hAnsi="Arial" w:cs="Arial"/>
          <w:sz w:val="20"/>
          <w:szCs w:val="20"/>
        </w:rPr>
      </w:pPr>
      <w:r>
        <w:rPr>
          <w:rFonts w:ascii="Arial" w:hAnsi="Arial" w:cs="Arial"/>
          <w:sz w:val="20"/>
          <w:szCs w:val="20"/>
        </w:rPr>
        <w:t>Provázanost právních předpisů v oblasti účetnictví a řídící kontroly z hlediska průkaznosti účetního záznamu, resp. účetních dokladů v případě nakládání s veřejnými prostředky deklarovalo na žádost ředitele KrÚ Kraje Vysočina MF ČR dopisem s č. j. MF-11771/2019/28-2:</w:t>
      </w:r>
    </w:p>
    <w:p w:rsidR="00E913D4" w:rsidRDefault="00E913D4" w:rsidP="00E913D4">
      <w:pPr>
        <w:jc w:val="both"/>
        <w:rPr>
          <w:rFonts w:ascii="Arial" w:hAnsi="Arial" w:cs="Arial"/>
          <w:sz w:val="20"/>
          <w:szCs w:val="20"/>
        </w:rPr>
      </w:pPr>
      <w:r>
        <w:rPr>
          <w:noProof/>
          <w:lang w:eastAsia="cs-CZ"/>
        </w:rPr>
        <w:drawing>
          <wp:inline distT="0" distB="0" distL="0" distR="0" wp14:anchorId="2C3E4EC5" wp14:editId="6D609E06">
            <wp:extent cx="4175620" cy="3148716"/>
            <wp:effectExtent l="19050" t="19050" r="15875" b="1397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228716" cy="3188754"/>
                    </a:xfrm>
                    <a:prstGeom prst="rect">
                      <a:avLst/>
                    </a:prstGeom>
                    <a:ln>
                      <a:solidFill>
                        <a:srgbClr val="8064A2">
                          <a:shade val="80000"/>
                          <a:hueOff val="0"/>
                          <a:satOff val="0"/>
                          <a:lumOff val="0"/>
                        </a:srgbClr>
                      </a:solidFill>
                    </a:ln>
                  </pic:spPr>
                </pic:pic>
              </a:graphicData>
            </a:graphic>
          </wp:inline>
        </w:drawing>
      </w:r>
    </w:p>
    <w:p w:rsidR="00E913D4" w:rsidRPr="000C4CC9" w:rsidRDefault="00E913D4" w:rsidP="00E913D4">
      <w:pPr>
        <w:jc w:val="both"/>
        <w:rPr>
          <w:rFonts w:ascii="Arial" w:hAnsi="Arial" w:cs="Arial"/>
          <w:sz w:val="20"/>
          <w:szCs w:val="20"/>
        </w:rPr>
      </w:pPr>
      <w:r>
        <w:rPr>
          <w:rFonts w:ascii="Arial" w:hAnsi="Arial" w:cs="Arial"/>
          <w:sz w:val="20"/>
          <w:szCs w:val="20"/>
        </w:rPr>
        <w:t>Vztah zákona o finanční kontrole a zákona o účetnictví lze tedy deklarovat takto:</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5170"/>
      </w:tblGrid>
      <w:tr w:rsidR="00E913D4" w:rsidRPr="000C4CC9" w:rsidTr="00580594">
        <w:tc>
          <w:tcPr>
            <w:tcW w:w="4606" w:type="dxa"/>
            <w:shd w:val="clear" w:color="auto" w:fill="D9D9D9" w:themeFill="background1" w:themeFillShade="D9"/>
          </w:tcPr>
          <w:p w:rsidR="00E913D4" w:rsidRPr="000C4CC9" w:rsidRDefault="00E913D4" w:rsidP="001E4538">
            <w:pPr>
              <w:jc w:val="both"/>
              <w:rPr>
                <w:rFonts w:ascii="Arial" w:hAnsi="Arial" w:cs="Arial"/>
                <w:b/>
                <w:bCs/>
                <w:sz w:val="20"/>
                <w:szCs w:val="20"/>
              </w:rPr>
            </w:pPr>
            <w:r w:rsidRPr="000C4CC9">
              <w:rPr>
                <w:rFonts w:ascii="Arial" w:hAnsi="Arial" w:cs="Arial"/>
                <w:b/>
                <w:bCs/>
                <w:sz w:val="20"/>
                <w:szCs w:val="20"/>
              </w:rPr>
              <w:t>Zákon o finanční kontrole</w:t>
            </w:r>
          </w:p>
        </w:tc>
        <w:tc>
          <w:tcPr>
            <w:tcW w:w="5170" w:type="dxa"/>
            <w:shd w:val="clear" w:color="auto" w:fill="D9D9D9" w:themeFill="background1" w:themeFillShade="D9"/>
          </w:tcPr>
          <w:p w:rsidR="00E913D4" w:rsidRPr="000C4CC9" w:rsidRDefault="00E913D4" w:rsidP="001E4538">
            <w:pPr>
              <w:jc w:val="both"/>
              <w:rPr>
                <w:rFonts w:ascii="Arial" w:hAnsi="Arial" w:cs="Arial"/>
                <w:b/>
                <w:bCs/>
                <w:sz w:val="20"/>
                <w:szCs w:val="20"/>
              </w:rPr>
            </w:pPr>
            <w:r w:rsidRPr="000C4CC9">
              <w:rPr>
                <w:rFonts w:ascii="Arial" w:hAnsi="Arial" w:cs="Arial"/>
                <w:b/>
                <w:bCs/>
                <w:sz w:val="20"/>
                <w:szCs w:val="20"/>
              </w:rPr>
              <w:t>Zákon o účetnictví</w:t>
            </w:r>
          </w:p>
        </w:tc>
      </w:tr>
      <w:tr w:rsidR="00E913D4" w:rsidRPr="000C4CC9" w:rsidTr="00580594">
        <w:tc>
          <w:tcPr>
            <w:tcW w:w="4606" w:type="dxa"/>
          </w:tcPr>
          <w:p w:rsidR="00E913D4" w:rsidRPr="000C4CC9" w:rsidRDefault="00E913D4" w:rsidP="001E4538">
            <w:pPr>
              <w:jc w:val="both"/>
              <w:rPr>
                <w:rFonts w:ascii="Arial" w:hAnsi="Arial" w:cs="Arial"/>
                <w:sz w:val="20"/>
                <w:szCs w:val="20"/>
              </w:rPr>
            </w:pPr>
            <w:r w:rsidRPr="000C4CC9">
              <w:rPr>
                <w:rFonts w:ascii="Arial" w:hAnsi="Arial" w:cs="Arial"/>
                <w:sz w:val="20"/>
                <w:szCs w:val="20"/>
              </w:rPr>
              <w:t>Předmětem finanční kontroly jsou finanční a majetkové operace</w:t>
            </w:r>
          </w:p>
        </w:tc>
        <w:tc>
          <w:tcPr>
            <w:tcW w:w="5170" w:type="dxa"/>
          </w:tcPr>
          <w:p w:rsidR="00E913D4" w:rsidRPr="000C4CC9" w:rsidRDefault="00E913D4" w:rsidP="001E4538">
            <w:pPr>
              <w:jc w:val="both"/>
              <w:rPr>
                <w:rFonts w:ascii="Arial" w:hAnsi="Arial" w:cs="Arial"/>
                <w:sz w:val="20"/>
                <w:szCs w:val="20"/>
              </w:rPr>
            </w:pPr>
            <w:r w:rsidRPr="000C4CC9">
              <w:rPr>
                <w:rFonts w:ascii="Arial" w:hAnsi="Arial" w:cs="Arial"/>
                <w:sz w:val="20"/>
                <w:szCs w:val="20"/>
              </w:rPr>
              <w:t>Předmětem účetnictví je stav a pohyb majetku (včetně finančního) a jiných aktiv, závazků a jiných pasiv, náklady, výnosy a výsledek hospodaření</w:t>
            </w:r>
          </w:p>
        </w:tc>
      </w:tr>
      <w:tr w:rsidR="00E913D4" w:rsidRPr="000C4CC9" w:rsidTr="00580594">
        <w:tc>
          <w:tcPr>
            <w:tcW w:w="4606" w:type="dxa"/>
          </w:tcPr>
          <w:p w:rsidR="00E913D4" w:rsidRPr="000C4CC9" w:rsidRDefault="00E913D4" w:rsidP="001E4538">
            <w:pPr>
              <w:jc w:val="both"/>
              <w:rPr>
                <w:rFonts w:ascii="Arial" w:hAnsi="Arial" w:cs="Arial"/>
                <w:sz w:val="20"/>
                <w:szCs w:val="20"/>
              </w:rPr>
            </w:pPr>
            <w:r w:rsidRPr="000C4CC9">
              <w:rPr>
                <w:rFonts w:ascii="Arial" w:hAnsi="Arial" w:cs="Arial"/>
                <w:sz w:val="20"/>
                <w:szCs w:val="20"/>
              </w:rPr>
              <w:t>Každá finanční a majetková operace musí být zdokumentována</w:t>
            </w:r>
          </w:p>
        </w:tc>
        <w:tc>
          <w:tcPr>
            <w:tcW w:w="5170" w:type="dxa"/>
          </w:tcPr>
          <w:p w:rsidR="00E913D4" w:rsidRPr="000C4CC9" w:rsidRDefault="00E913D4" w:rsidP="001E4538">
            <w:pPr>
              <w:jc w:val="both"/>
              <w:rPr>
                <w:rFonts w:ascii="Arial" w:hAnsi="Arial" w:cs="Arial"/>
                <w:sz w:val="20"/>
                <w:szCs w:val="20"/>
              </w:rPr>
            </w:pPr>
            <w:r w:rsidRPr="000C4CC9">
              <w:rPr>
                <w:rFonts w:ascii="Arial" w:hAnsi="Arial" w:cs="Arial"/>
                <w:sz w:val="20"/>
                <w:szCs w:val="20"/>
              </w:rPr>
              <w:t>Účetní případy jsou zaznamenávány v účetních knihách pouze na základě průkazných účetních dokladů</w:t>
            </w:r>
          </w:p>
        </w:tc>
      </w:tr>
      <w:tr w:rsidR="00E913D4" w:rsidRPr="000C4CC9" w:rsidTr="00580594">
        <w:tc>
          <w:tcPr>
            <w:tcW w:w="4606" w:type="dxa"/>
          </w:tcPr>
          <w:p w:rsidR="00E913D4" w:rsidRPr="000C4CC9" w:rsidRDefault="00E913D4" w:rsidP="001E4538">
            <w:pPr>
              <w:jc w:val="both"/>
              <w:rPr>
                <w:rFonts w:ascii="Arial" w:hAnsi="Arial" w:cs="Arial"/>
                <w:sz w:val="20"/>
                <w:szCs w:val="20"/>
              </w:rPr>
            </w:pPr>
            <w:r w:rsidRPr="000C4CC9">
              <w:rPr>
                <w:rFonts w:ascii="Arial" w:hAnsi="Arial" w:cs="Arial"/>
                <w:sz w:val="20"/>
                <w:szCs w:val="20"/>
              </w:rPr>
              <w:t>Finanční operace musí být potvrzena podpisem příkazce operace, správce rozpočtu a hlavní účetní</w:t>
            </w:r>
          </w:p>
        </w:tc>
        <w:tc>
          <w:tcPr>
            <w:tcW w:w="5170" w:type="dxa"/>
          </w:tcPr>
          <w:p w:rsidR="00E913D4" w:rsidRPr="000C4CC9" w:rsidRDefault="00E913D4" w:rsidP="001E4538">
            <w:pPr>
              <w:jc w:val="both"/>
              <w:rPr>
                <w:rFonts w:ascii="Arial" w:hAnsi="Arial" w:cs="Arial"/>
                <w:sz w:val="20"/>
                <w:szCs w:val="20"/>
              </w:rPr>
            </w:pPr>
            <w:r w:rsidRPr="000C4CC9">
              <w:rPr>
                <w:rFonts w:ascii="Arial" w:hAnsi="Arial" w:cs="Arial"/>
                <w:sz w:val="20"/>
                <w:szCs w:val="20"/>
              </w:rPr>
              <w:t>Účetní doklad musí být potvrzen podpisem osoby odpovědné za účetní případ a osobou odpovědnou za jeho zaúčtování</w:t>
            </w:r>
          </w:p>
        </w:tc>
      </w:tr>
    </w:tbl>
    <w:p w:rsidR="00E913D4" w:rsidRDefault="00E913D4" w:rsidP="00E913D4">
      <w:pPr>
        <w:jc w:val="both"/>
        <w:rPr>
          <w:rFonts w:ascii="Arial" w:hAnsi="Arial" w:cs="Arial"/>
          <w:color w:val="000000"/>
          <w:sz w:val="20"/>
          <w:szCs w:val="20"/>
        </w:rPr>
      </w:pPr>
    </w:p>
    <w:p w:rsidR="00496509" w:rsidRDefault="00E913D4" w:rsidP="00E913D4">
      <w:pPr>
        <w:jc w:val="both"/>
        <w:rPr>
          <w:rFonts w:ascii="Arial" w:hAnsi="Arial" w:cs="Arial"/>
          <w:color w:val="000000"/>
          <w:sz w:val="20"/>
          <w:szCs w:val="20"/>
        </w:rPr>
      </w:pPr>
      <w:r w:rsidRPr="000C4CC9">
        <w:rPr>
          <w:rFonts w:ascii="Arial" w:hAnsi="Arial" w:cs="Arial"/>
          <w:color w:val="000000"/>
          <w:sz w:val="20"/>
          <w:szCs w:val="20"/>
        </w:rPr>
        <w:t xml:space="preserve">Veškeré finanční a majetkové operace se zaznamenávají do účetnictví nebo dalších evidencí a slouží </w:t>
      </w:r>
      <w:r>
        <w:rPr>
          <w:rFonts w:ascii="Arial" w:hAnsi="Arial" w:cs="Arial"/>
          <w:color w:val="000000"/>
          <w:sz w:val="20"/>
          <w:szCs w:val="20"/>
        </w:rPr>
        <w:t xml:space="preserve">i </w:t>
      </w:r>
      <w:r w:rsidRPr="000C4CC9">
        <w:rPr>
          <w:rFonts w:ascii="Arial" w:hAnsi="Arial" w:cs="Arial"/>
          <w:color w:val="000000"/>
          <w:sz w:val="20"/>
          <w:szCs w:val="20"/>
        </w:rPr>
        <w:t>jako podklad pro sledování hospodaření příspěvkové organizace.</w:t>
      </w:r>
      <w:r>
        <w:rPr>
          <w:rFonts w:ascii="Arial" w:hAnsi="Arial" w:cs="Arial"/>
          <w:color w:val="000000"/>
          <w:sz w:val="20"/>
          <w:szCs w:val="20"/>
        </w:rPr>
        <w:t xml:space="preserve"> </w:t>
      </w:r>
    </w:p>
    <w:p w:rsidR="00E820A3" w:rsidRDefault="00E820A3" w:rsidP="00E820A3">
      <w:pPr>
        <w:jc w:val="both"/>
        <w:rPr>
          <w:rFonts w:ascii="Arial" w:hAnsi="Arial" w:cs="Arial"/>
          <w:color w:val="000000"/>
          <w:sz w:val="20"/>
          <w:szCs w:val="20"/>
        </w:rPr>
      </w:pPr>
      <w:r w:rsidRPr="00580594">
        <w:rPr>
          <w:rFonts w:ascii="Arial" w:hAnsi="Arial" w:cs="Arial"/>
          <w:color w:val="000000"/>
          <w:sz w:val="20"/>
          <w:szCs w:val="20"/>
        </w:rPr>
        <w:t xml:space="preserve">Účetní doklad dokládající účetní operaci a založený v účetní evidenci </w:t>
      </w:r>
      <w:r w:rsidRPr="00580594">
        <w:rPr>
          <w:rFonts w:ascii="Arial" w:hAnsi="Arial" w:cs="Arial"/>
          <w:b/>
          <w:color w:val="000000"/>
          <w:sz w:val="20"/>
          <w:szCs w:val="20"/>
        </w:rPr>
        <w:t>musí být z hlediska obou zákonů opatřen podpisem příkazcem operace (= osobou odpovědnou za účetní případ),</w:t>
      </w:r>
      <w:r w:rsidRPr="00580594">
        <w:rPr>
          <w:rFonts w:ascii="Arial" w:hAnsi="Arial" w:cs="Arial"/>
          <w:color w:val="000000"/>
          <w:sz w:val="20"/>
          <w:szCs w:val="20"/>
        </w:rPr>
        <w:t xml:space="preserve"> </w:t>
      </w:r>
      <w:r w:rsidRPr="00527ED3">
        <w:rPr>
          <w:rFonts w:ascii="Arial" w:hAnsi="Arial" w:cs="Arial"/>
          <w:b/>
          <w:color w:val="000000"/>
          <w:sz w:val="20"/>
          <w:szCs w:val="20"/>
        </w:rPr>
        <w:t>hlavní účetní a osobou odpovědnou za zaúčtování</w:t>
      </w:r>
      <w:r w:rsidRPr="00580594">
        <w:rPr>
          <w:rFonts w:ascii="Arial" w:hAnsi="Arial" w:cs="Arial"/>
          <w:color w:val="000000"/>
          <w:sz w:val="20"/>
          <w:szCs w:val="20"/>
        </w:rPr>
        <w:t>. Hlavní účetní a osoba odpovědná za zaúčtování nemusí být vždy totožná (např. u</w:t>
      </w:r>
      <w:r w:rsidR="00DC3777">
        <w:rPr>
          <w:rFonts w:ascii="Arial" w:hAnsi="Arial" w:cs="Arial"/>
          <w:color w:val="000000"/>
          <w:sz w:val="20"/>
          <w:szCs w:val="20"/>
        </w:rPr>
        <w:t> </w:t>
      </w:r>
      <w:r w:rsidRPr="00580594">
        <w:rPr>
          <w:rFonts w:ascii="Arial" w:hAnsi="Arial" w:cs="Arial"/>
          <w:color w:val="000000"/>
          <w:sz w:val="20"/>
          <w:szCs w:val="20"/>
        </w:rPr>
        <w:t>pokladních operací je do funkce hlavní účetní určena pokladní, která vyplácí peníze z pokladny).</w:t>
      </w:r>
    </w:p>
    <w:p w:rsidR="00313B8A" w:rsidRPr="000C4CC9" w:rsidRDefault="00313B8A" w:rsidP="00313B8A">
      <w:pPr>
        <w:spacing w:before="120"/>
        <w:jc w:val="both"/>
        <w:rPr>
          <w:rFonts w:ascii="Arial" w:hAnsi="Arial" w:cs="Arial"/>
          <w:b/>
          <w:sz w:val="20"/>
          <w:szCs w:val="20"/>
        </w:rPr>
      </w:pPr>
      <w:r w:rsidRPr="000C4CC9">
        <w:rPr>
          <w:rFonts w:ascii="Arial" w:hAnsi="Arial" w:cs="Arial"/>
          <w:b/>
          <w:bCs/>
          <w:sz w:val="20"/>
          <w:szCs w:val="20"/>
        </w:rPr>
        <w:t xml:space="preserve">Pro správné nastavení schvalování finančních a majetkových operací je nezbytné </w:t>
      </w:r>
      <w:r w:rsidRPr="000C4CC9">
        <w:rPr>
          <w:rFonts w:ascii="Arial" w:hAnsi="Arial" w:cs="Arial"/>
          <w:b/>
          <w:sz w:val="20"/>
          <w:szCs w:val="20"/>
        </w:rPr>
        <w:t>dodržet minimálně tyto zásady:</w:t>
      </w:r>
    </w:p>
    <w:p w:rsidR="00313B8A" w:rsidRPr="000C4CC9" w:rsidRDefault="00313B8A" w:rsidP="00313B8A">
      <w:pPr>
        <w:numPr>
          <w:ilvl w:val="0"/>
          <w:numId w:val="98"/>
        </w:numPr>
        <w:tabs>
          <w:tab w:val="clear" w:pos="1440"/>
        </w:tabs>
        <w:spacing w:after="0" w:line="276" w:lineRule="auto"/>
        <w:ind w:left="426" w:hanging="426"/>
        <w:jc w:val="both"/>
        <w:rPr>
          <w:rFonts w:ascii="Arial" w:hAnsi="Arial" w:cs="Arial"/>
          <w:sz w:val="20"/>
          <w:szCs w:val="20"/>
        </w:rPr>
      </w:pPr>
      <w:r w:rsidRPr="000C4CC9">
        <w:rPr>
          <w:rFonts w:ascii="Arial" w:hAnsi="Arial" w:cs="Arial"/>
          <w:sz w:val="20"/>
          <w:szCs w:val="20"/>
        </w:rPr>
        <w:t>Definování optimálního průběhu všech finančních a majetkových operací provádějících se v</w:t>
      </w:r>
      <w:r>
        <w:rPr>
          <w:rFonts w:ascii="Arial" w:hAnsi="Arial" w:cs="Arial"/>
          <w:sz w:val="20"/>
          <w:szCs w:val="20"/>
        </w:rPr>
        <w:t> </w:t>
      </w:r>
      <w:r w:rsidRPr="000C4CC9">
        <w:rPr>
          <w:rFonts w:ascii="Arial" w:hAnsi="Arial" w:cs="Arial"/>
          <w:sz w:val="20"/>
          <w:szCs w:val="20"/>
        </w:rPr>
        <w:t>organizaci</w:t>
      </w:r>
      <w:r>
        <w:rPr>
          <w:rFonts w:ascii="Arial" w:hAnsi="Arial" w:cs="Arial"/>
          <w:sz w:val="20"/>
          <w:szCs w:val="20"/>
        </w:rPr>
        <w:t>.</w:t>
      </w:r>
    </w:p>
    <w:p w:rsidR="00313B8A" w:rsidRPr="000C4CC9" w:rsidRDefault="00313B8A" w:rsidP="00313B8A">
      <w:pPr>
        <w:numPr>
          <w:ilvl w:val="0"/>
          <w:numId w:val="98"/>
        </w:numPr>
        <w:tabs>
          <w:tab w:val="clear" w:pos="1440"/>
        </w:tabs>
        <w:spacing w:after="0" w:line="276" w:lineRule="auto"/>
        <w:ind w:left="426" w:hanging="426"/>
        <w:jc w:val="both"/>
        <w:rPr>
          <w:rFonts w:ascii="Arial" w:hAnsi="Arial" w:cs="Arial"/>
          <w:sz w:val="20"/>
          <w:szCs w:val="20"/>
        </w:rPr>
      </w:pPr>
      <w:r w:rsidRPr="000C4CC9">
        <w:rPr>
          <w:rFonts w:ascii="Arial" w:hAnsi="Arial" w:cs="Arial"/>
          <w:sz w:val="20"/>
          <w:szCs w:val="20"/>
        </w:rPr>
        <w:t>Popsání procesu finančního řízení ve vnitřním předpisu organizace</w:t>
      </w:r>
      <w:r>
        <w:rPr>
          <w:rFonts w:ascii="Arial" w:hAnsi="Arial" w:cs="Arial"/>
          <w:sz w:val="20"/>
          <w:szCs w:val="20"/>
        </w:rPr>
        <w:t>.</w:t>
      </w:r>
    </w:p>
    <w:p w:rsidR="00313B8A" w:rsidRPr="000C4CC9" w:rsidRDefault="00313B8A" w:rsidP="00313B8A">
      <w:pPr>
        <w:numPr>
          <w:ilvl w:val="0"/>
          <w:numId w:val="98"/>
        </w:numPr>
        <w:tabs>
          <w:tab w:val="clear" w:pos="1440"/>
        </w:tabs>
        <w:spacing w:after="0" w:line="276" w:lineRule="auto"/>
        <w:ind w:left="426" w:hanging="426"/>
        <w:jc w:val="both"/>
        <w:rPr>
          <w:rFonts w:ascii="Arial" w:hAnsi="Arial" w:cs="Arial"/>
          <w:sz w:val="20"/>
          <w:szCs w:val="20"/>
        </w:rPr>
      </w:pPr>
      <w:r w:rsidRPr="000C4CC9">
        <w:rPr>
          <w:rFonts w:ascii="Arial" w:hAnsi="Arial" w:cs="Arial"/>
          <w:sz w:val="20"/>
          <w:szCs w:val="20"/>
        </w:rPr>
        <w:t>Stanovení odpovědných zaměstnanců v rolích příkazce operace, správce rozpočtu, hlavní účetní</w:t>
      </w:r>
      <w:r>
        <w:rPr>
          <w:rFonts w:ascii="Arial" w:hAnsi="Arial" w:cs="Arial"/>
          <w:sz w:val="20"/>
          <w:szCs w:val="20"/>
        </w:rPr>
        <w:t>.</w:t>
      </w:r>
    </w:p>
    <w:p w:rsidR="00313B8A" w:rsidRPr="000C4CC9" w:rsidRDefault="00313B8A" w:rsidP="00313B8A">
      <w:pPr>
        <w:numPr>
          <w:ilvl w:val="0"/>
          <w:numId w:val="98"/>
        </w:numPr>
        <w:tabs>
          <w:tab w:val="clear" w:pos="1440"/>
        </w:tabs>
        <w:spacing w:after="0" w:line="276" w:lineRule="auto"/>
        <w:ind w:left="426" w:hanging="426"/>
        <w:jc w:val="both"/>
        <w:rPr>
          <w:rFonts w:ascii="Arial" w:hAnsi="Arial" w:cs="Arial"/>
          <w:sz w:val="20"/>
          <w:szCs w:val="20"/>
        </w:rPr>
      </w:pPr>
      <w:r w:rsidRPr="000C4CC9">
        <w:rPr>
          <w:rFonts w:ascii="Arial" w:hAnsi="Arial" w:cs="Arial"/>
          <w:sz w:val="20"/>
          <w:szCs w:val="20"/>
        </w:rPr>
        <w:t>Upravení jejich funkční náplně s vymezením konkrétní odpovědnosti za finanční a majetkové operace</w:t>
      </w:r>
      <w:r>
        <w:rPr>
          <w:rFonts w:ascii="Arial" w:hAnsi="Arial" w:cs="Arial"/>
          <w:sz w:val="20"/>
          <w:szCs w:val="20"/>
        </w:rPr>
        <w:t>.</w:t>
      </w:r>
    </w:p>
    <w:p w:rsidR="00313B8A" w:rsidRPr="000C4CC9" w:rsidRDefault="00313B8A" w:rsidP="00313B8A">
      <w:pPr>
        <w:numPr>
          <w:ilvl w:val="0"/>
          <w:numId w:val="98"/>
        </w:numPr>
        <w:tabs>
          <w:tab w:val="clear" w:pos="1440"/>
        </w:tabs>
        <w:spacing w:after="0" w:line="276" w:lineRule="auto"/>
        <w:ind w:left="426" w:hanging="426"/>
        <w:jc w:val="both"/>
        <w:rPr>
          <w:rFonts w:ascii="Arial" w:hAnsi="Arial" w:cs="Arial"/>
          <w:sz w:val="20"/>
          <w:szCs w:val="20"/>
        </w:rPr>
      </w:pPr>
      <w:r w:rsidRPr="000C4CC9">
        <w:rPr>
          <w:rFonts w:ascii="Arial" w:hAnsi="Arial" w:cs="Arial"/>
          <w:sz w:val="20"/>
          <w:szCs w:val="20"/>
        </w:rPr>
        <w:t>Stanovení dispozičního oprávnění odpovědných zaměstnanců včetně podpisových vzorů</w:t>
      </w:r>
      <w:r>
        <w:rPr>
          <w:rFonts w:ascii="Arial" w:hAnsi="Arial" w:cs="Arial"/>
          <w:sz w:val="20"/>
          <w:szCs w:val="20"/>
        </w:rPr>
        <w:t>.</w:t>
      </w:r>
    </w:p>
    <w:p w:rsidR="001E7F31" w:rsidRPr="00580594" w:rsidRDefault="00313B8A" w:rsidP="00313B8A">
      <w:pPr>
        <w:numPr>
          <w:ilvl w:val="0"/>
          <w:numId w:val="98"/>
        </w:numPr>
        <w:tabs>
          <w:tab w:val="clear" w:pos="1440"/>
        </w:tabs>
        <w:spacing w:after="0" w:line="276" w:lineRule="auto"/>
        <w:ind w:left="426" w:hanging="426"/>
        <w:jc w:val="both"/>
        <w:rPr>
          <w:rFonts w:ascii="Arial" w:hAnsi="Arial" w:cs="Arial"/>
          <w:b/>
          <w:sz w:val="20"/>
          <w:szCs w:val="20"/>
        </w:rPr>
      </w:pPr>
      <w:r w:rsidRPr="00580594">
        <w:rPr>
          <w:rFonts w:ascii="Arial" w:hAnsi="Arial" w:cs="Arial"/>
          <w:b/>
          <w:sz w:val="20"/>
          <w:szCs w:val="20"/>
        </w:rPr>
        <w:t>Správné zdokumentování každé finanční a majetkové operace tj. jednoznačně popsat všechny finanční procesy, které v organizaci probíhají, a to v následujících krocích:</w:t>
      </w:r>
    </w:p>
    <w:p w:rsidR="00313B8A" w:rsidRDefault="00313B8A" w:rsidP="00580594">
      <w:pPr>
        <w:spacing w:after="0" w:line="276" w:lineRule="auto"/>
        <w:jc w:val="both"/>
        <w:rPr>
          <w:rFonts w:ascii="Arial" w:hAnsi="Arial" w:cs="Arial"/>
          <w:sz w:val="20"/>
          <w:szCs w:val="20"/>
        </w:rPr>
      </w:pPr>
      <w:r w:rsidRPr="000C4CC9">
        <w:rPr>
          <w:rFonts w:ascii="Arial" w:hAnsi="Arial" w:cs="Arial"/>
          <w:sz w:val="20"/>
          <w:szCs w:val="20"/>
        </w:rPr>
        <w:t xml:space="preserve"> </w:t>
      </w:r>
    </w:p>
    <w:p w:rsidR="00313B8A" w:rsidRPr="00431FA0" w:rsidRDefault="00062952" w:rsidP="00580594">
      <w:pPr>
        <w:pBdr>
          <w:top w:val="dotted" w:sz="4" w:space="1" w:color="auto"/>
          <w:left w:val="dotted" w:sz="4" w:space="4" w:color="auto"/>
          <w:bottom w:val="dotted" w:sz="4" w:space="13" w:color="auto"/>
          <w:right w:val="dotted" w:sz="4" w:space="4" w:color="auto"/>
        </w:pBdr>
        <w:shd w:val="clear" w:color="auto" w:fill="F2F2F2"/>
        <w:spacing w:line="276" w:lineRule="auto"/>
        <w:jc w:val="both"/>
        <w:rPr>
          <w:rStyle w:val="Zvraznn1"/>
          <w:rFonts w:ascii="Arial" w:hAnsi="Arial" w:cs="Arial"/>
          <w:b/>
          <w:sz w:val="20"/>
          <w:szCs w:val="20"/>
        </w:rPr>
      </w:pPr>
      <w:r w:rsidRPr="00313B8A">
        <w:rPr>
          <w:rStyle w:val="Zvraznn1"/>
          <w:rFonts w:ascii="Arial" w:hAnsi="Arial" w:cs="Arial"/>
          <w:b/>
          <w:sz w:val="20"/>
          <w:szCs w:val="20"/>
        </w:rPr>
        <w:t>P</w:t>
      </w:r>
      <w:r>
        <w:rPr>
          <w:rStyle w:val="Zvraznn1"/>
          <w:rFonts w:ascii="Arial" w:hAnsi="Arial" w:cs="Arial"/>
          <w:b/>
          <w:sz w:val="20"/>
          <w:szCs w:val="20"/>
        </w:rPr>
        <w:t>ROCESY</w:t>
      </w:r>
      <w:r w:rsidRPr="00313B8A">
        <w:rPr>
          <w:rStyle w:val="Zvraznn1"/>
          <w:rFonts w:ascii="Arial" w:hAnsi="Arial" w:cs="Arial"/>
          <w:b/>
          <w:sz w:val="20"/>
          <w:szCs w:val="20"/>
        </w:rPr>
        <w:t xml:space="preserve"> </w:t>
      </w:r>
      <w:r w:rsidRPr="001E7F31">
        <w:rPr>
          <w:rStyle w:val="Zvraznn1"/>
          <w:rFonts w:ascii="Arial" w:hAnsi="Arial" w:cs="Arial"/>
          <w:b/>
          <w:sz w:val="20"/>
          <w:szCs w:val="20"/>
        </w:rPr>
        <w:t>ZDOKUMENTOVÁNÍ FINANČNÍ</w:t>
      </w:r>
      <w:r>
        <w:rPr>
          <w:rStyle w:val="Zvraznn1"/>
          <w:rFonts w:ascii="Arial" w:hAnsi="Arial" w:cs="Arial"/>
          <w:b/>
          <w:sz w:val="20"/>
          <w:szCs w:val="20"/>
        </w:rPr>
        <w:t>CH</w:t>
      </w:r>
      <w:r w:rsidRPr="001E7F31">
        <w:rPr>
          <w:rStyle w:val="Zvraznn1"/>
          <w:rFonts w:ascii="Arial" w:hAnsi="Arial" w:cs="Arial"/>
          <w:b/>
          <w:sz w:val="20"/>
          <w:szCs w:val="20"/>
        </w:rPr>
        <w:t xml:space="preserve"> A MAJETKOV</w:t>
      </w:r>
      <w:r>
        <w:rPr>
          <w:rStyle w:val="Zvraznn1"/>
          <w:rFonts w:ascii="Arial" w:hAnsi="Arial" w:cs="Arial"/>
          <w:b/>
          <w:sz w:val="20"/>
          <w:szCs w:val="20"/>
        </w:rPr>
        <w:t>ÝCH</w:t>
      </w:r>
      <w:r w:rsidRPr="001E7F31">
        <w:rPr>
          <w:rStyle w:val="Zvraznn1"/>
          <w:rFonts w:ascii="Arial" w:hAnsi="Arial" w:cs="Arial"/>
          <w:b/>
          <w:sz w:val="20"/>
          <w:szCs w:val="20"/>
        </w:rPr>
        <w:t xml:space="preserve"> OPERAC</w:t>
      </w:r>
      <w:r>
        <w:rPr>
          <w:rStyle w:val="Zvraznn1"/>
          <w:rFonts w:ascii="Arial" w:hAnsi="Arial" w:cs="Arial"/>
          <w:b/>
          <w:sz w:val="20"/>
          <w:szCs w:val="20"/>
        </w:rPr>
        <w:t>Í</w:t>
      </w:r>
    </w:p>
    <w:p w:rsidR="00313B8A" w:rsidRPr="00580594" w:rsidRDefault="00313B8A" w:rsidP="00580594">
      <w:pPr>
        <w:pBdr>
          <w:top w:val="dotted" w:sz="4" w:space="1" w:color="auto"/>
          <w:left w:val="dotted" w:sz="4" w:space="4" w:color="auto"/>
          <w:bottom w:val="dotted" w:sz="4" w:space="13" w:color="auto"/>
          <w:right w:val="dotted" w:sz="4" w:space="4" w:color="auto"/>
        </w:pBdr>
        <w:shd w:val="clear" w:color="auto" w:fill="F2F2F2"/>
        <w:spacing w:after="0" w:line="276" w:lineRule="auto"/>
        <w:jc w:val="both"/>
        <w:rPr>
          <w:rFonts w:ascii="Arial" w:hAnsi="Arial" w:cs="Arial"/>
          <w:b/>
          <w:iCs/>
          <w:color w:val="8064A2"/>
        </w:rPr>
      </w:pPr>
      <w:r w:rsidRPr="00126255">
        <w:rPr>
          <w:noProof/>
          <w:lang w:eastAsia="cs-CZ"/>
        </w:rPr>
        <w:drawing>
          <wp:inline distT="0" distB="0" distL="0" distR="0" wp14:anchorId="2E9B50CE" wp14:editId="1777B5CC">
            <wp:extent cx="6233277" cy="588645"/>
            <wp:effectExtent l="19050" t="0" r="15240" b="0"/>
            <wp:docPr id="22" name="Diagram 45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5" r:lo="rId96" r:qs="rId97" r:cs="rId98"/>
              </a:graphicData>
            </a:graphic>
          </wp:inline>
        </w:drawing>
      </w:r>
    </w:p>
    <w:p w:rsidR="00C57C91" w:rsidRDefault="00C57C91" w:rsidP="00313B8A">
      <w:pPr>
        <w:pStyle w:val="Zkladntext"/>
        <w:spacing w:line="276" w:lineRule="auto"/>
        <w:jc w:val="both"/>
        <w:rPr>
          <w:rFonts w:ascii="Arial" w:hAnsi="Arial" w:cs="Arial"/>
          <w:sz w:val="20"/>
          <w:szCs w:val="20"/>
        </w:rPr>
      </w:pPr>
    </w:p>
    <w:p w:rsidR="00313B8A" w:rsidRPr="000C4CC9" w:rsidRDefault="00313B8A" w:rsidP="00313B8A">
      <w:pPr>
        <w:pStyle w:val="Zkladntext"/>
        <w:spacing w:line="276" w:lineRule="auto"/>
        <w:jc w:val="both"/>
        <w:rPr>
          <w:rFonts w:ascii="Arial" w:hAnsi="Arial" w:cs="Arial"/>
          <w:sz w:val="20"/>
          <w:szCs w:val="20"/>
        </w:rPr>
      </w:pPr>
      <w:r w:rsidRPr="000C4CC9">
        <w:rPr>
          <w:rFonts w:ascii="Arial" w:hAnsi="Arial" w:cs="Arial"/>
          <w:sz w:val="20"/>
          <w:szCs w:val="20"/>
        </w:rPr>
        <w:t>Takto by měla být rozklíčována a popsána každá finanční a majetková operace vyskytující se v organizaci a v</w:t>
      </w:r>
      <w:r w:rsidR="00521A55">
        <w:rPr>
          <w:rFonts w:ascii="Arial" w:hAnsi="Arial" w:cs="Arial"/>
          <w:sz w:val="20"/>
          <w:szCs w:val="20"/>
        </w:rPr>
        <w:t> </w:t>
      </w:r>
      <w:r w:rsidRPr="000C4CC9">
        <w:rPr>
          <w:rFonts w:ascii="Arial" w:hAnsi="Arial" w:cs="Arial"/>
          <w:sz w:val="20"/>
          <w:szCs w:val="20"/>
        </w:rPr>
        <w:t xml:space="preserve">souladu se zákonem o finanční kontrole by měly být do průběhu popsaných operací vloženy ve správném okamžiku schvalovací funkce příkazce operace, správce rozpočtu a hlavní účetní. </w:t>
      </w:r>
    </w:p>
    <w:p w:rsidR="00C57C91" w:rsidRPr="00580594" w:rsidRDefault="00C57C91" w:rsidP="00580594">
      <w:pPr>
        <w:pStyle w:val="Zkladntext"/>
        <w:spacing w:before="120" w:line="276" w:lineRule="auto"/>
        <w:jc w:val="both"/>
        <w:rPr>
          <w:rFonts w:ascii="Arial" w:hAnsi="Arial" w:cs="Arial"/>
          <w:sz w:val="20"/>
          <w:szCs w:val="20"/>
        </w:rPr>
      </w:pPr>
      <w:r w:rsidRPr="00580594">
        <w:rPr>
          <w:rFonts w:ascii="Arial" w:hAnsi="Arial" w:cs="Arial"/>
          <w:sz w:val="20"/>
          <w:szCs w:val="20"/>
        </w:rPr>
        <w:t>Průběh finančních a majetkových operací a konkrétní postup jejich schvalování by měl být obsažen ve vnitřním předpisu organizace. Nejvhodnějším vnitřním předpisem, ve kterém se tyto postupy dají nastavit, je oběh účetních dokladů. Oběh účetních dokladů je ucelený vnitřní předpis, který může zahrnout všechny finanční, popř. majetkové operace, které se v organizaci uskutečňují a to při respektování principu popisu operací.</w:t>
      </w:r>
    </w:p>
    <w:p w:rsidR="00C57C91" w:rsidRPr="00580594" w:rsidRDefault="00C57C91" w:rsidP="00E820A3">
      <w:pPr>
        <w:jc w:val="both"/>
        <w:rPr>
          <w:rFonts w:ascii="Arial" w:hAnsi="Arial" w:cs="Arial"/>
          <w:color w:val="000000"/>
          <w:sz w:val="20"/>
          <w:szCs w:val="20"/>
        </w:rPr>
      </w:pPr>
    </w:p>
    <w:p w:rsidR="00DE167B" w:rsidRDefault="00DE167B">
      <w:pPr>
        <w:rPr>
          <w:rFonts w:ascii="Arial" w:hAnsi="Arial" w:cs="Arial"/>
          <w:color w:val="000000"/>
          <w:sz w:val="20"/>
          <w:szCs w:val="20"/>
        </w:rPr>
      </w:pPr>
      <w:r>
        <w:rPr>
          <w:rFonts w:ascii="Arial" w:hAnsi="Arial" w:cs="Arial"/>
          <w:color w:val="000000"/>
          <w:sz w:val="20"/>
          <w:szCs w:val="20"/>
        </w:rPr>
        <w:br w:type="page"/>
      </w:r>
    </w:p>
    <w:p w:rsidR="00E913D4" w:rsidRDefault="00E913D4" w:rsidP="00E913D4">
      <w:pPr>
        <w:jc w:val="both"/>
        <w:rPr>
          <w:rFonts w:ascii="Arial" w:hAnsi="Arial" w:cs="Arial"/>
          <w:color w:val="000000"/>
          <w:sz w:val="20"/>
          <w:szCs w:val="20"/>
        </w:rPr>
      </w:pPr>
      <w:r>
        <w:rPr>
          <w:rFonts w:ascii="Arial" w:hAnsi="Arial" w:cs="Arial"/>
          <w:color w:val="000000"/>
          <w:sz w:val="20"/>
          <w:szCs w:val="20"/>
        </w:rPr>
        <w:t>Nejčastější operace při realizaci příjmů a výdajů v souladu se schváleným rozpočtem lze</w:t>
      </w:r>
      <w:r w:rsidR="008A7D19">
        <w:rPr>
          <w:rFonts w:ascii="Arial" w:hAnsi="Arial" w:cs="Arial"/>
          <w:color w:val="000000"/>
          <w:sz w:val="20"/>
          <w:szCs w:val="20"/>
        </w:rPr>
        <w:t xml:space="preserve"> tedy charakterizovat takto (jde o příklady, zejména u průběžné a následné kontroly):</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19"/>
        <w:gridCol w:w="4249"/>
        <w:gridCol w:w="4208"/>
      </w:tblGrid>
      <w:tr w:rsidR="00E71440" w:rsidRPr="000C4CC9" w:rsidTr="00E71440">
        <w:trPr>
          <w:cantSplit/>
          <w:trHeight w:val="603"/>
        </w:trPr>
        <w:tc>
          <w:tcPr>
            <w:tcW w:w="1319" w:type="dxa"/>
            <w:vMerge w:val="restart"/>
            <w:shd w:val="clear" w:color="auto" w:fill="D9D9D9" w:themeFill="background1" w:themeFillShade="D9"/>
            <w:vAlign w:val="center"/>
          </w:tcPr>
          <w:p w:rsidR="00DF393D" w:rsidRPr="000C4CC9" w:rsidRDefault="00DF393D" w:rsidP="003A76FF">
            <w:pPr>
              <w:jc w:val="both"/>
              <w:rPr>
                <w:rFonts w:ascii="Arial" w:hAnsi="Arial" w:cs="Arial"/>
                <w:sz w:val="20"/>
                <w:szCs w:val="20"/>
              </w:rPr>
            </w:pPr>
            <w:r w:rsidRPr="000C4CC9">
              <w:rPr>
                <w:rFonts w:ascii="Arial" w:hAnsi="Arial" w:cs="Arial"/>
                <w:b/>
                <w:bCs/>
                <w:sz w:val="20"/>
                <w:szCs w:val="20"/>
              </w:rPr>
              <w:t>Předběžná řídící kontrola</w:t>
            </w:r>
          </w:p>
        </w:tc>
        <w:tc>
          <w:tcPr>
            <w:tcW w:w="4249" w:type="dxa"/>
            <w:tcBorders>
              <w:bottom w:val="single" w:sz="4" w:space="0" w:color="auto"/>
            </w:tcBorders>
            <w:shd w:val="clear" w:color="auto" w:fill="D9D9D9" w:themeFill="background1" w:themeFillShade="D9"/>
            <w:vAlign w:val="center"/>
          </w:tcPr>
          <w:p w:rsidR="00DF393D" w:rsidRPr="00580594" w:rsidRDefault="00DF393D" w:rsidP="00580594">
            <w:pPr>
              <w:rPr>
                <w:b/>
              </w:rPr>
            </w:pPr>
            <w:r w:rsidRPr="00580594">
              <w:rPr>
                <w:b/>
              </w:rPr>
              <w:t>Rozpočtované výnosy/příjmy</w:t>
            </w:r>
          </w:p>
        </w:tc>
        <w:tc>
          <w:tcPr>
            <w:tcW w:w="4208" w:type="dxa"/>
            <w:tcBorders>
              <w:bottom w:val="single" w:sz="4" w:space="0" w:color="auto"/>
            </w:tcBorders>
            <w:shd w:val="clear" w:color="auto" w:fill="D9D9D9" w:themeFill="background1" w:themeFillShade="D9"/>
            <w:vAlign w:val="center"/>
          </w:tcPr>
          <w:p w:rsidR="00DF393D" w:rsidRPr="00580594" w:rsidRDefault="00DF393D" w:rsidP="00580594">
            <w:pPr>
              <w:rPr>
                <w:b/>
              </w:rPr>
            </w:pPr>
            <w:r w:rsidRPr="00580594">
              <w:rPr>
                <w:b/>
              </w:rPr>
              <w:t>Rozpočtované náklady/výdaje</w:t>
            </w:r>
          </w:p>
        </w:tc>
      </w:tr>
      <w:tr w:rsidR="00E71440" w:rsidRPr="000C4CC9" w:rsidTr="00E71440">
        <w:trPr>
          <w:cantSplit/>
          <w:trHeight w:val="2313"/>
        </w:trPr>
        <w:tc>
          <w:tcPr>
            <w:tcW w:w="1319" w:type="dxa"/>
            <w:vMerge/>
            <w:shd w:val="clear" w:color="auto" w:fill="D9D9D9" w:themeFill="background1" w:themeFillShade="D9"/>
            <w:vAlign w:val="center"/>
          </w:tcPr>
          <w:p w:rsidR="00DF393D" w:rsidRPr="000C4CC9" w:rsidRDefault="00DF393D" w:rsidP="003A76FF">
            <w:pPr>
              <w:jc w:val="both"/>
              <w:rPr>
                <w:rFonts w:ascii="Arial" w:hAnsi="Arial" w:cs="Arial"/>
                <w:b/>
                <w:bCs/>
                <w:sz w:val="20"/>
                <w:szCs w:val="20"/>
              </w:rPr>
            </w:pPr>
          </w:p>
        </w:tc>
        <w:tc>
          <w:tcPr>
            <w:tcW w:w="4249" w:type="dxa"/>
            <w:tcBorders>
              <w:bottom w:val="single" w:sz="4" w:space="0" w:color="auto"/>
            </w:tcBorders>
          </w:tcPr>
          <w:p w:rsidR="00DF393D" w:rsidRPr="000C4CC9" w:rsidRDefault="00DF393D" w:rsidP="003A76FF">
            <w:pPr>
              <w:spacing w:after="0"/>
              <w:rPr>
                <w:rFonts w:ascii="Arial" w:hAnsi="Arial" w:cs="Arial"/>
                <w:sz w:val="20"/>
                <w:szCs w:val="20"/>
              </w:rPr>
            </w:pPr>
            <w:r w:rsidRPr="000C4CC9">
              <w:rPr>
                <w:rFonts w:ascii="Arial" w:hAnsi="Arial" w:cs="Arial"/>
                <w:sz w:val="20"/>
                <w:szCs w:val="20"/>
              </w:rPr>
              <w:t>Uplatnění nároků na příjmy</w:t>
            </w:r>
          </w:p>
          <w:p w:rsidR="00DF393D" w:rsidRPr="000C4CC9" w:rsidRDefault="00DF393D" w:rsidP="003A76FF">
            <w:pPr>
              <w:numPr>
                <w:ilvl w:val="0"/>
                <w:numId w:val="91"/>
              </w:numPr>
              <w:spacing w:after="0" w:line="240" w:lineRule="auto"/>
              <w:rPr>
                <w:rFonts w:ascii="Arial" w:hAnsi="Arial" w:cs="Arial"/>
                <w:sz w:val="20"/>
                <w:szCs w:val="20"/>
              </w:rPr>
            </w:pPr>
            <w:r>
              <w:rPr>
                <w:rFonts w:ascii="Arial" w:hAnsi="Arial" w:cs="Arial"/>
                <w:sz w:val="20"/>
                <w:szCs w:val="20"/>
              </w:rPr>
              <w:t>příspěv</w:t>
            </w:r>
            <w:r w:rsidR="00C57C91">
              <w:rPr>
                <w:rFonts w:ascii="Arial" w:hAnsi="Arial" w:cs="Arial"/>
                <w:sz w:val="20"/>
                <w:szCs w:val="20"/>
              </w:rPr>
              <w:t>e</w:t>
            </w:r>
            <w:r>
              <w:rPr>
                <w:rFonts w:ascii="Arial" w:hAnsi="Arial" w:cs="Arial"/>
                <w:sz w:val="20"/>
                <w:szCs w:val="20"/>
              </w:rPr>
              <w:t xml:space="preserve">k </w:t>
            </w:r>
            <w:r w:rsidR="00C57C91">
              <w:rPr>
                <w:rFonts w:ascii="Arial" w:hAnsi="Arial" w:cs="Arial"/>
                <w:sz w:val="20"/>
                <w:szCs w:val="20"/>
              </w:rPr>
              <w:t>na provoz,</w:t>
            </w:r>
            <w:r w:rsidRPr="000C4CC9">
              <w:rPr>
                <w:rFonts w:ascii="Arial" w:hAnsi="Arial" w:cs="Arial"/>
                <w:sz w:val="20"/>
                <w:szCs w:val="20"/>
              </w:rPr>
              <w:t xml:space="preserve"> investiční </w:t>
            </w:r>
            <w:r>
              <w:rPr>
                <w:rFonts w:ascii="Arial" w:hAnsi="Arial" w:cs="Arial"/>
                <w:sz w:val="20"/>
                <w:szCs w:val="20"/>
              </w:rPr>
              <w:t>příspěvek</w:t>
            </w:r>
            <w:r w:rsidR="00C57C91">
              <w:rPr>
                <w:rFonts w:ascii="Arial" w:hAnsi="Arial" w:cs="Arial"/>
                <w:sz w:val="20"/>
                <w:szCs w:val="20"/>
              </w:rPr>
              <w:t xml:space="preserve"> od zřizovatele</w:t>
            </w:r>
            <w:r>
              <w:rPr>
                <w:rFonts w:ascii="Arial" w:hAnsi="Arial" w:cs="Arial"/>
                <w:sz w:val="20"/>
                <w:szCs w:val="20"/>
              </w:rPr>
              <w:t>)</w:t>
            </w:r>
          </w:p>
          <w:p w:rsidR="00DF393D" w:rsidRDefault="00DF393D" w:rsidP="003A76FF">
            <w:pPr>
              <w:pStyle w:val="Odstavecseseznamem"/>
              <w:numPr>
                <w:ilvl w:val="0"/>
                <w:numId w:val="91"/>
              </w:numPr>
              <w:rPr>
                <w:rFonts w:ascii="Arial" w:hAnsi="Arial" w:cs="Arial"/>
                <w:sz w:val="20"/>
                <w:szCs w:val="20"/>
              </w:rPr>
            </w:pPr>
            <w:r w:rsidRPr="00E8442D">
              <w:rPr>
                <w:rFonts w:ascii="Arial" w:hAnsi="Arial" w:cs="Arial"/>
                <w:sz w:val="20"/>
                <w:szCs w:val="20"/>
              </w:rPr>
              <w:t>dotace</w:t>
            </w:r>
            <w:r w:rsidR="00C57C91">
              <w:rPr>
                <w:rFonts w:ascii="Arial" w:hAnsi="Arial" w:cs="Arial"/>
                <w:sz w:val="20"/>
                <w:szCs w:val="20"/>
              </w:rPr>
              <w:t xml:space="preserve"> z veřejných rozpočtů</w:t>
            </w:r>
          </w:p>
          <w:p w:rsidR="00DF393D" w:rsidRPr="000C4CC9" w:rsidRDefault="00C57C91">
            <w:pPr>
              <w:pStyle w:val="Odstavecseseznamem"/>
              <w:numPr>
                <w:ilvl w:val="0"/>
                <w:numId w:val="91"/>
              </w:numPr>
              <w:rPr>
                <w:rFonts w:ascii="Arial" w:hAnsi="Arial" w:cs="Arial"/>
                <w:sz w:val="20"/>
                <w:szCs w:val="20"/>
              </w:rPr>
            </w:pPr>
            <w:r>
              <w:rPr>
                <w:rFonts w:ascii="Arial" w:hAnsi="Arial" w:cs="Arial"/>
                <w:sz w:val="20"/>
                <w:szCs w:val="20"/>
              </w:rPr>
              <w:t xml:space="preserve">Vlastní příjmy </w:t>
            </w:r>
            <w:r w:rsidR="00DF393D" w:rsidRPr="000C4CC9">
              <w:rPr>
                <w:rFonts w:ascii="Arial" w:hAnsi="Arial" w:cs="Arial"/>
                <w:sz w:val="20"/>
                <w:szCs w:val="20"/>
              </w:rPr>
              <w:t>příjmy v rámci hlavní a doplňkové činnosti</w:t>
            </w:r>
            <w:r w:rsidR="00DF393D">
              <w:rPr>
                <w:rFonts w:ascii="Arial" w:hAnsi="Arial" w:cs="Arial"/>
                <w:sz w:val="20"/>
                <w:szCs w:val="20"/>
              </w:rPr>
              <w:t xml:space="preserve"> </w:t>
            </w:r>
          </w:p>
        </w:tc>
        <w:tc>
          <w:tcPr>
            <w:tcW w:w="4208" w:type="dxa"/>
            <w:tcBorders>
              <w:bottom w:val="single" w:sz="4" w:space="0" w:color="auto"/>
            </w:tcBorders>
          </w:tcPr>
          <w:p w:rsidR="00DF393D" w:rsidRPr="000C4CC9" w:rsidRDefault="00DF393D" w:rsidP="003A76FF">
            <w:pPr>
              <w:spacing w:after="0"/>
              <w:rPr>
                <w:rFonts w:ascii="Arial" w:hAnsi="Arial" w:cs="Arial"/>
                <w:sz w:val="20"/>
                <w:szCs w:val="20"/>
              </w:rPr>
            </w:pPr>
            <w:r w:rsidRPr="000C4CC9">
              <w:rPr>
                <w:rFonts w:ascii="Arial" w:hAnsi="Arial" w:cs="Arial"/>
                <w:sz w:val="20"/>
                <w:szCs w:val="20"/>
              </w:rPr>
              <w:t>Přijetí závazku</w:t>
            </w:r>
          </w:p>
          <w:p w:rsidR="00DF393D" w:rsidRPr="000C4CC9" w:rsidRDefault="00DF393D" w:rsidP="003A76FF">
            <w:pPr>
              <w:numPr>
                <w:ilvl w:val="0"/>
                <w:numId w:val="92"/>
              </w:numPr>
              <w:spacing w:after="0" w:line="240" w:lineRule="auto"/>
              <w:rPr>
                <w:rFonts w:ascii="Arial" w:hAnsi="Arial" w:cs="Arial"/>
                <w:sz w:val="20"/>
                <w:szCs w:val="20"/>
              </w:rPr>
            </w:pPr>
            <w:r>
              <w:rPr>
                <w:rFonts w:ascii="Arial" w:hAnsi="Arial" w:cs="Arial"/>
                <w:sz w:val="20"/>
                <w:szCs w:val="20"/>
              </w:rPr>
              <w:t>u</w:t>
            </w:r>
            <w:r w:rsidRPr="000C4CC9">
              <w:rPr>
                <w:rFonts w:ascii="Arial" w:hAnsi="Arial" w:cs="Arial"/>
                <w:sz w:val="20"/>
                <w:szCs w:val="20"/>
              </w:rPr>
              <w:t>zavření smlouvy</w:t>
            </w:r>
          </w:p>
          <w:p w:rsidR="00DF393D" w:rsidRPr="000C4CC9" w:rsidRDefault="00DF393D" w:rsidP="003A76FF">
            <w:pPr>
              <w:numPr>
                <w:ilvl w:val="0"/>
                <w:numId w:val="92"/>
              </w:numPr>
              <w:spacing w:after="0" w:line="240" w:lineRule="auto"/>
              <w:rPr>
                <w:rFonts w:ascii="Arial" w:hAnsi="Arial" w:cs="Arial"/>
                <w:sz w:val="20"/>
                <w:szCs w:val="20"/>
              </w:rPr>
            </w:pPr>
            <w:r>
              <w:rPr>
                <w:rFonts w:ascii="Arial" w:hAnsi="Arial" w:cs="Arial"/>
                <w:sz w:val="20"/>
                <w:szCs w:val="20"/>
              </w:rPr>
              <w:t>v</w:t>
            </w:r>
            <w:r w:rsidRPr="000C4CC9">
              <w:rPr>
                <w:rFonts w:ascii="Arial" w:hAnsi="Arial" w:cs="Arial"/>
                <w:sz w:val="20"/>
                <w:szCs w:val="20"/>
              </w:rPr>
              <w:t>ystavení objednávky</w:t>
            </w:r>
          </w:p>
          <w:p w:rsidR="00DF393D" w:rsidRPr="000C4CC9" w:rsidRDefault="00DF393D" w:rsidP="003A76FF">
            <w:pPr>
              <w:numPr>
                <w:ilvl w:val="0"/>
                <w:numId w:val="92"/>
              </w:numPr>
              <w:spacing w:after="0" w:line="240" w:lineRule="auto"/>
              <w:rPr>
                <w:rFonts w:ascii="Arial" w:hAnsi="Arial" w:cs="Arial"/>
                <w:sz w:val="20"/>
                <w:szCs w:val="20"/>
              </w:rPr>
            </w:pPr>
            <w:r>
              <w:rPr>
                <w:rFonts w:ascii="Arial" w:hAnsi="Arial" w:cs="Arial"/>
                <w:sz w:val="20"/>
                <w:szCs w:val="20"/>
              </w:rPr>
              <w:t>r</w:t>
            </w:r>
            <w:r w:rsidRPr="000C4CC9">
              <w:rPr>
                <w:rFonts w:ascii="Arial" w:hAnsi="Arial" w:cs="Arial"/>
                <w:sz w:val="20"/>
                <w:szCs w:val="20"/>
              </w:rPr>
              <w:t>ozhodnutí o výdaji v hotovosti</w:t>
            </w:r>
          </w:p>
        </w:tc>
      </w:tr>
      <w:tr w:rsidR="00E71440" w:rsidRPr="000C4CC9" w:rsidTr="00E71440">
        <w:trPr>
          <w:cantSplit/>
          <w:trHeight w:val="2040"/>
        </w:trPr>
        <w:tc>
          <w:tcPr>
            <w:tcW w:w="1319" w:type="dxa"/>
            <w:vMerge/>
            <w:shd w:val="clear" w:color="auto" w:fill="D9D9D9" w:themeFill="background1" w:themeFillShade="D9"/>
          </w:tcPr>
          <w:p w:rsidR="00DF393D" w:rsidRPr="000C4CC9" w:rsidRDefault="00DF393D" w:rsidP="003A76FF">
            <w:pPr>
              <w:jc w:val="both"/>
              <w:rPr>
                <w:rFonts w:ascii="Arial" w:hAnsi="Arial" w:cs="Arial"/>
                <w:sz w:val="20"/>
                <w:szCs w:val="20"/>
              </w:rPr>
            </w:pPr>
          </w:p>
        </w:tc>
        <w:tc>
          <w:tcPr>
            <w:tcW w:w="4249" w:type="dxa"/>
            <w:tcBorders>
              <w:top w:val="single" w:sz="4" w:space="0" w:color="auto"/>
              <w:bottom w:val="dotDash" w:sz="4" w:space="0" w:color="auto"/>
            </w:tcBorders>
          </w:tcPr>
          <w:p w:rsidR="00DF393D" w:rsidRPr="000C4CC9" w:rsidRDefault="00DF393D" w:rsidP="003A76FF">
            <w:pPr>
              <w:spacing w:after="0"/>
              <w:rPr>
                <w:rFonts w:ascii="Arial" w:hAnsi="Arial" w:cs="Arial"/>
                <w:sz w:val="20"/>
                <w:szCs w:val="20"/>
              </w:rPr>
            </w:pPr>
            <w:r w:rsidRPr="000C4CC9">
              <w:rPr>
                <w:rFonts w:ascii="Arial" w:hAnsi="Arial" w:cs="Arial"/>
                <w:sz w:val="20"/>
                <w:szCs w:val="20"/>
              </w:rPr>
              <w:t>Potvrzení nároků na příjmy</w:t>
            </w:r>
          </w:p>
          <w:p w:rsidR="00DF393D" w:rsidRPr="000C4CC9" w:rsidRDefault="00DF393D" w:rsidP="003A76FF">
            <w:pPr>
              <w:numPr>
                <w:ilvl w:val="0"/>
                <w:numId w:val="93"/>
              </w:numPr>
              <w:spacing w:after="0" w:line="240" w:lineRule="auto"/>
              <w:rPr>
                <w:rFonts w:ascii="Arial" w:hAnsi="Arial" w:cs="Arial"/>
                <w:sz w:val="20"/>
                <w:szCs w:val="20"/>
              </w:rPr>
            </w:pPr>
            <w:r>
              <w:rPr>
                <w:rFonts w:ascii="Arial" w:hAnsi="Arial" w:cs="Arial"/>
                <w:sz w:val="20"/>
                <w:szCs w:val="20"/>
              </w:rPr>
              <w:t>avízo</w:t>
            </w:r>
            <w:r w:rsidR="00C57C91">
              <w:rPr>
                <w:rFonts w:ascii="Arial" w:hAnsi="Arial" w:cs="Arial"/>
                <w:sz w:val="20"/>
                <w:szCs w:val="20"/>
              </w:rPr>
              <w:t xml:space="preserve">, rozpis </w:t>
            </w:r>
            <w:r w:rsidRPr="000C4CC9">
              <w:rPr>
                <w:rFonts w:ascii="Arial" w:hAnsi="Arial" w:cs="Arial"/>
                <w:sz w:val="20"/>
                <w:szCs w:val="20"/>
              </w:rPr>
              <w:t>plateb z  rozpočtu zřizovatele</w:t>
            </w:r>
          </w:p>
          <w:p w:rsidR="00DF393D" w:rsidRPr="000C4CC9" w:rsidRDefault="00C57C91" w:rsidP="003A76FF">
            <w:pPr>
              <w:numPr>
                <w:ilvl w:val="0"/>
                <w:numId w:val="93"/>
              </w:numPr>
              <w:spacing w:after="0" w:line="240" w:lineRule="auto"/>
              <w:rPr>
                <w:rFonts w:ascii="Arial" w:hAnsi="Arial" w:cs="Arial"/>
                <w:sz w:val="20"/>
                <w:szCs w:val="20"/>
              </w:rPr>
            </w:pPr>
            <w:r>
              <w:rPr>
                <w:rFonts w:ascii="Arial" w:hAnsi="Arial" w:cs="Arial"/>
                <w:sz w:val="20"/>
                <w:szCs w:val="20"/>
              </w:rPr>
              <w:t>rozhodnutí o poskytnutí dotace, veřejnoprávní smlouva o poskytnutí dotace+</w:t>
            </w:r>
          </w:p>
          <w:p w:rsidR="00DF393D" w:rsidRPr="000C4CC9" w:rsidRDefault="00DF393D" w:rsidP="003A76FF">
            <w:pPr>
              <w:numPr>
                <w:ilvl w:val="0"/>
                <w:numId w:val="93"/>
              </w:numPr>
              <w:spacing w:after="0" w:line="240" w:lineRule="auto"/>
              <w:rPr>
                <w:rFonts w:ascii="Arial" w:hAnsi="Arial" w:cs="Arial"/>
                <w:sz w:val="20"/>
                <w:szCs w:val="20"/>
              </w:rPr>
            </w:pPr>
            <w:r>
              <w:rPr>
                <w:rFonts w:ascii="Arial" w:hAnsi="Arial" w:cs="Arial"/>
                <w:sz w:val="20"/>
                <w:szCs w:val="20"/>
              </w:rPr>
              <w:t>u</w:t>
            </w:r>
            <w:r w:rsidRPr="000C4CC9">
              <w:rPr>
                <w:rFonts w:ascii="Arial" w:hAnsi="Arial" w:cs="Arial"/>
                <w:sz w:val="20"/>
                <w:szCs w:val="20"/>
              </w:rPr>
              <w:t>platnění nároku za poskytnutá plnění (fakturace, plnění ze smlouvy apod.)</w:t>
            </w:r>
          </w:p>
        </w:tc>
        <w:tc>
          <w:tcPr>
            <w:tcW w:w="4208" w:type="dxa"/>
            <w:tcBorders>
              <w:top w:val="single" w:sz="4" w:space="0" w:color="auto"/>
              <w:bottom w:val="dotDash" w:sz="4" w:space="0" w:color="auto"/>
            </w:tcBorders>
          </w:tcPr>
          <w:p w:rsidR="00DF393D" w:rsidRPr="000C4CC9" w:rsidRDefault="00DF393D" w:rsidP="003A76FF">
            <w:pPr>
              <w:spacing w:after="0"/>
              <w:rPr>
                <w:rFonts w:ascii="Arial" w:hAnsi="Arial" w:cs="Arial"/>
                <w:sz w:val="20"/>
                <w:szCs w:val="20"/>
              </w:rPr>
            </w:pPr>
            <w:r w:rsidRPr="000C4CC9">
              <w:rPr>
                <w:rFonts w:ascii="Arial" w:hAnsi="Arial" w:cs="Arial"/>
                <w:sz w:val="20"/>
                <w:szCs w:val="20"/>
              </w:rPr>
              <w:t xml:space="preserve">Dodávka zboží nebo služby </w:t>
            </w:r>
          </w:p>
          <w:p w:rsidR="00DF393D" w:rsidRPr="000C4CC9" w:rsidRDefault="00DF393D" w:rsidP="003A76FF">
            <w:pPr>
              <w:numPr>
                <w:ilvl w:val="0"/>
                <w:numId w:val="94"/>
              </w:numPr>
              <w:spacing w:after="0" w:line="240" w:lineRule="auto"/>
              <w:rPr>
                <w:rFonts w:ascii="Arial" w:hAnsi="Arial" w:cs="Arial"/>
                <w:sz w:val="20"/>
                <w:szCs w:val="20"/>
              </w:rPr>
            </w:pPr>
            <w:r>
              <w:rPr>
                <w:rFonts w:ascii="Arial" w:hAnsi="Arial" w:cs="Arial"/>
                <w:sz w:val="20"/>
                <w:szCs w:val="20"/>
              </w:rPr>
              <w:t>f</w:t>
            </w:r>
            <w:r w:rsidRPr="000C4CC9">
              <w:rPr>
                <w:rFonts w:ascii="Arial" w:hAnsi="Arial" w:cs="Arial"/>
                <w:sz w:val="20"/>
                <w:szCs w:val="20"/>
              </w:rPr>
              <w:t>aktura, dodací list</w:t>
            </w:r>
          </w:p>
          <w:p w:rsidR="00DF393D" w:rsidRPr="000C4CC9" w:rsidRDefault="00DF393D" w:rsidP="003A76FF">
            <w:pPr>
              <w:numPr>
                <w:ilvl w:val="0"/>
                <w:numId w:val="94"/>
              </w:numPr>
              <w:spacing w:after="0" w:line="240" w:lineRule="auto"/>
              <w:rPr>
                <w:rFonts w:ascii="Arial" w:hAnsi="Arial" w:cs="Arial"/>
                <w:sz w:val="20"/>
                <w:szCs w:val="20"/>
              </w:rPr>
            </w:pPr>
            <w:r>
              <w:rPr>
                <w:rFonts w:ascii="Arial" w:hAnsi="Arial" w:cs="Arial"/>
                <w:sz w:val="20"/>
                <w:szCs w:val="20"/>
              </w:rPr>
              <w:t>p</w:t>
            </w:r>
            <w:r w:rsidRPr="000C4CC9">
              <w:rPr>
                <w:rFonts w:ascii="Arial" w:hAnsi="Arial" w:cs="Arial"/>
                <w:sz w:val="20"/>
                <w:szCs w:val="20"/>
              </w:rPr>
              <w:t>aragon</w:t>
            </w:r>
          </w:p>
          <w:p w:rsidR="00DF393D" w:rsidRPr="000C4CC9" w:rsidRDefault="00DF393D" w:rsidP="003A76FF">
            <w:pPr>
              <w:numPr>
                <w:ilvl w:val="0"/>
                <w:numId w:val="94"/>
              </w:numPr>
              <w:spacing w:after="0" w:line="240" w:lineRule="auto"/>
              <w:rPr>
                <w:rFonts w:ascii="Arial" w:hAnsi="Arial" w:cs="Arial"/>
                <w:sz w:val="20"/>
                <w:szCs w:val="20"/>
              </w:rPr>
            </w:pPr>
            <w:r>
              <w:rPr>
                <w:rFonts w:ascii="Arial" w:hAnsi="Arial" w:cs="Arial"/>
                <w:sz w:val="20"/>
                <w:szCs w:val="20"/>
              </w:rPr>
              <w:t>s</w:t>
            </w:r>
            <w:r w:rsidRPr="000C4CC9">
              <w:rPr>
                <w:rFonts w:ascii="Arial" w:hAnsi="Arial" w:cs="Arial"/>
                <w:sz w:val="20"/>
                <w:szCs w:val="20"/>
              </w:rPr>
              <w:t>plátkový kalendář (nájem)</w:t>
            </w:r>
          </w:p>
        </w:tc>
      </w:tr>
      <w:tr w:rsidR="00C57C91" w:rsidRPr="000C4CC9" w:rsidTr="00580594">
        <w:trPr>
          <w:cantSplit/>
          <w:trHeight w:val="1344"/>
        </w:trPr>
        <w:tc>
          <w:tcPr>
            <w:tcW w:w="1319" w:type="dxa"/>
            <w:vMerge/>
            <w:tcBorders>
              <w:bottom w:val="single" w:sz="4" w:space="0" w:color="auto"/>
            </w:tcBorders>
            <w:shd w:val="clear" w:color="auto" w:fill="D9D9D9" w:themeFill="background1" w:themeFillShade="D9"/>
          </w:tcPr>
          <w:p w:rsidR="00DF393D" w:rsidRPr="000C4CC9" w:rsidRDefault="00DF393D" w:rsidP="003A76FF">
            <w:pPr>
              <w:jc w:val="both"/>
              <w:rPr>
                <w:rFonts w:ascii="Arial" w:hAnsi="Arial" w:cs="Arial"/>
                <w:sz w:val="20"/>
                <w:szCs w:val="20"/>
              </w:rPr>
            </w:pPr>
          </w:p>
        </w:tc>
        <w:tc>
          <w:tcPr>
            <w:tcW w:w="4249" w:type="dxa"/>
            <w:tcBorders>
              <w:top w:val="dotDash" w:sz="4" w:space="0" w:color="auto"/>
              <w:bottom w:val="single" w:sz="4" w:space="0" w:color="auto"/>
            </w:tcBorders>
          </w:tcPr>
          <w:p w:rsidR="00DF393D" w:rsidRPr="000C4CC9" w:rsidRDefault="00DF393D" w:rsidP="003A76FF">
            <w:pPr>
              <w:spacing w:after="0"/>
              <w:rPr>
                <w:rFonts w:ascii="Arial" w:hAnsi="Arial" w:cs="Arial"/>
                <w:sz w:val="20"/>
                <w:szCs w:val="20"/>
              </w:rPr>
            </w:pPr>
            <w:r w:rsidRPr="000C4CC9">
              <w:rPr>
                <w:rFonts w:ascii="Arial" w:hAnsi="Arial" w:cs="Arial"/>
                <w:sz w:val="20"/>
                <w:szCs w:val="20"/>
              </w:rPr>
              <w:t>Dohled nad naplňováním příjmů</w:t>
            </w:r>
          </w:p>
          <w:p w:rsidR="00DF393D" w:rsidRPr="000C4CC9" w:rsidRDefault="00DF393D" w:rsidP="003A76FF">
            <w:pPr>
              <w:numPr>
                <w:ilvl w:val="0"/>
                <w:numId w:val="95"/>
              </w:numPr>
              <w:spacing w:after="0" w:line="240" w:lineRule="auto"/>
              <w:rPr>
                <w:rFonts w:ascii="Arial" w:hAnsi="Arial" w:cs="Arial"/>
                <w:sz w:val="20"/>
                <w:szCs w:val="20"/>
              </w:rPr>
            </w:pPr>
            <w:r>
              <w:rPr>
                <w:rFonts w:ascii="Arial" w:hAnsi="Arial" w:cs="Arial"/>
                <w:sz w:val="20"/>
                <w:szCs w:val="20"/>
              </w:rPr>
              <w:t>o</w:t>
            </w:r>
            <w:r w:rsidRPr="000C4CC9">
              <w:rPr>
                <w:rFonts w:ascii="Arial" w:hAnsi="Arial" w:cs="Arial"/>
                <w:sz w:val="20"/>
                <w:szCs w:val="20"/>
              </w:rPr>
              <w:t>bdržení příspěvků a dotací na běžný účet</w:t>
            </w:r>
          </w:p>
          <w:p w:rsidR="00DF393D" w:rsidRPr="000C4CC9" w:rsidRDefault="00DF393D" w:rsidP="003A76FF">
            <w:pPr>
              <w:numPr>
                <w:ilvl w:val="0"/>
                <w:numId w:val="95"/>
              </w:numPr>
              <w:spacing w:after="0" w:line="240" w:lineRule="auto"/>
              <w:rPr>
                <w:rFonts w:ascii="Arial" w:hAnsi="Arial" w:cs="Arial"/>
                <w:sz w:val="20"/>
                <w:szCs w:val="20"/>
              </w:rPr>
            </w:pPr>
            <w:r>
              <w:rPr>
                <w:rFonts w:ascii="Arial" w:hAnsi="Arial" w:cs="Arial"/>
                <w:sz w:val="20"/>
                <w:szCs w:val="20"/>
              </w:rPr>
              <w:t>o</w:t>
            </w:r>
            <w:r w:rsidRPr="000C4CC9">
              <w:rPr>
                <w:rFonts w:ascii="Arial" w:hAnsi="Arial" w:cs="Arial"/>
                <w:sz w:val="20"/>
                <w:szCs w:val="20"/>
              </w:rPr>
              <w:t>bdržení plateb od odběratelů</w:t>
            </w:r>
          </w:p>
          <w:p w:rsidR="00DF393D" w:rsidRPr="000C4CC9" w:rsidRDefault="00DF393D" w:rsidP="003A76FF">
            <w:pPr>
              <w:numPr>
                <w:ilvl w:val="0"/>
                <w:numId w:val="95"/>
              </w:numPr>
              <w:spacing w:after="0" w:line="240" w:lineRule="auto"/>
              <w:rPr>
                <w:rFonts w:ascii="Arial" w:hAnsi="Arial" w:cs="Arial"/>
                <w:sz w:val="20"/>
                <w:szCs w:val="20"/>
              </w:rPr>
            </w:pPr>
            <w:r>
              <w:rPr>
                <w:rFonts w:ascii="Arial" w:hAnsi="Arial" w:cs="Arial"/>
                <w:sz w:val="20"/>
                <w:szCs w:val="20"/>
              </w:rPr>
              <w:t>p</w:t>
            </w:r>
            <w:r w:rsidRPr="000C4CC9">
              <w:rPr>
                <w:rFonts w:ascii="Arial" w:hAnsi="Arial" w:cs="Arial"/>
                <w:sz w:val="20"/>
                <w:szCs w:val="20"/>
              </w:rPr>
              <w:t>řípadné vymáhání dlužných částek</w:t>
            </w:r>
          </w:p>
        </w:tc>
        <w:tc>
          <w:tcPr>
            <w:tcW w:w="4208" w:type="dxa"/>
            <w:tcBorders>
              <w:top w:val="dotDash" w:sz="4" w:space="0" w:color="auto"/>
              <w:bottom w:val="single" w:sz="4" w:space="0" w:color="auto"/>
            </w:tcBorders>
          </w:tcPr>
          <w:p w:rsidR="00DF393D" w:rsidRPr="000C4CC9" w:rsidRDefault="00DF393D" w:rsidP="003A76FF">
            <w:pPr>
              <w:spacing w:after="0"/>
              <w:rPr>
                <w:rFonts w:ascii="Arial" w:hAnsi="Arial" w:cs="Arial"/>
                <w:sz w:val="20"/>
                <w:szCs w:val="20"/>
              </w:rPr>
            </w:pPr>
            <w:r w:rsidRPr="000C4CC9">
              <w:rPr>
                <w:rFonts w:ascii="Arial" w:hAnsi="Arial" w:cs="Arial"/>
                <w:sz w:val="20"/>
                <w:szCs w:val="20"/>
              </w:rPr>
              <w:t>Úhrada závazku</w:t>
            </w:r>
          </w:p>
          <w:p w:rsidR="00DF393D" w:rsidRPr="000C4CC9" w:rsidRDefault="00DF393D" w:rsidP="003A76FF">
            <w:pPr>
              <w:numPr>
                <w:ilvl w:val="0"/>
                <w:numId w:val="96"/>
              </w:numPr>
              <w:spacing w:after="0" w:line="240" w:lineRule="auto"/>
              <w:rPr>
                <w:rFonts w:ascii="Arial" w:hAnsi="Arial" w:cs="Arial"/>
                <w:sz w:val="20"/>
                <w:szCs w:val="20"/>
              </w:rPr>
            </w:pPr>
            <w:r>
              <w:rPr>
                <w:rFonts w:ascii="Arial" w:hAnsi="Arial" w:cs="Arial"/>
                <w:sz w:val="20"/>
                <w:szCs w:val="20"/>
              </w:rPr>
              <w:t>p</w:t>
            </w:r>
            <w:r w:rsidRPr="000C4CC9">
              <w:rPr>
                <w:rFonts w:ascii="Arial" w:hAnsi="Arial" w:cs="Arial"/>
                <w:sz w:val="20"/>
                <w:szCs w:val="20"/>
              </w:rPr>
              <w:t xml:space="preserve">latba z běžného účtu </w:t>
            </w:r>
          </w:p>
          <w:p w:rsidR="00DF393D" w:rsidRPr="000C4CC9" w:rsidRDefault="00DF393D" w:rsidP="003A76FF">
            <w:pPr>
              <w:numPr>
                <w:ilvl w:val="0"/>
                <w:numId w:val="96"/>
              </w:numPr>
              <w:spacing w:after="0" w:line="240" w:lineRule="auto"/>
              <w:rPr>
                <w:rFonts w:ascii="Arial" w:hAnsi="Arial" w:cs="Arial"/>
                <w:sz w:val="20"/>
                <w:szCs w:val="20"/>
              </w:rPr>
            </w:pPr>
            <w:r>
              <w:rPr>
                <w:rFonts w:ascii="Arial" w:hAnsi="Arial" w:cs="Arial"/>
                <w:sz w:val="20"/>
                <w:szCs w:val="20"/>
              </w:rPr>
              <w:t>p</w:t>
            </w:r>
            <w:r w:rsidRPr="000C4CC9">
              <w:rPr>
                <w:rFonts w:ascii="Arial" w:hAnsi="Arial" w:cs="Arial"/>
                <w:sz w:val="20"/>
                <w:szCs w:val="20"/>
              </w:rPr>
              <w:t>latba z pokladny</w:t>
            </w:r>
          </w:p>
          <w:p w:rsidR="00DF393D" w:rsidRPr="000C4CC9" w:rsidRDefault="00DF393D" w:rsidP="003A76FF">
            <w:pPr>
              <w:numPr>
                <w:ilvl w:val="0"/>
                <w:numId w:val="96"/>
              </w:numPr>
              <w:spacing w:after="0" w:line="240" w:lineRule="auto"/>
              <w:rPr>
                <w:rFonts w:ascii="Arial" w:hAnsi="Arial" w:cs="Arial"/>
                <w:sz w:val="20"/>
                <w:szCs w:val="20"/>
              </w:rPr>
            </w:pPr>
            <w:r>
              <w:rPr>
                <w:rFonts w:ascii="Arial" w:hAnsi="Arial" w:cs="Arial"/>
                <w:sz w:val="20"/>
                <w:szCs w:val="20"/>
              </w:rPr>
              <w:t>z</w:t>
            </w:r>
            <w:r w:rsidRPr="000C4CC9">
              <w:rPr>
                <w:rFonts w:ascii="Arial" w:hAnsi="Arial" w:cs="Arial"/>
                <w:sz w:val="20"/>
                <w:szCs w:val="20"/>
              </w:rPr>
              <w:t xml:space="preserve">ápočet pohledávek </w:t>
            </w:r>
            <w:r w:rsidRPr="000C4CC9">
              <w:rPr>
                <w:rFonts w:ascii="Arial" w:hAnsi="Arial" w:cs="Arial"/>
                <w:sz w:val="20"/>
                <w:szCs w:val="20"/>
              </w:rPr>
              <w:br/>
              <w:t>a závazků</w:t>
            </w:r>
          </w:p>
        </w:tc>
      </w:tr>
      <w:tr w:rsidR="00DE167B" w:rsidRPr="000C4CC9" w:rsidTr="00580594">
        <w:trPr>
          <w:cantSplit/>
          <w:trHeight w:val="1237"/>
        </w:trPr>
        <w:tc>
          <w:tcPr>
            <w:tcW w:w="1319" w:type="dxa"/>
            <w:tcBorders>
              <w:top w:val="single" w:sz="4" w:space="0" w:color="auto"/>
            </w:tcBorders>
            <w:shd w:val="clear" w:color="auto" w:fill="D9D9D9" w:themeFill="background1" w:themeFillShade="D9"/>
          </w:tcPr>
          <w:p w:rsidR="00DE167B" w:rsidRPr="000C4CC9" w:rsidRDefault="00DE167B" w:rsidP="003A76FF">
            <w:pPr>
              <w:jc w:val="both"/>
              <w:rPr>
                <w:rFonts w:ascii="Arial" w:hAnsi="Arial" w:cs="Arial"/>
                <w:sz w:val="20"/>
                <w:szCs w:val="20"/>
              </w:rPr>
            </w:pPr>
            <w:r w:rsidRPr="000C4CC9">
              <w:rPr>
                <w:rFonts w:ascii="Arial" w:hAnsi="Arial" w:cs="Arial"/>
                <w:b/>
                <w:bCs/>
                <w:sz w:val="20"/>
                <w:szCs w:val="20"/>
              </w:rPr>
              <w:t>Průběžná řídící kontrola</w:t>
            </w:r>
          </w:p>
        </w:tc>
        <w:tc>
          <w:tcPr>
            <w:tcW w:w="8457" w:type="dxa"/>
            <w:gridSpan w:val="2"/>
            <w:tcBorders>
              <w:top w:val="single" w:sz="4" w:space="0" w:color="auto"/>
            </w:tcBorders>
          </w:tcPr>
          <w:p w:rsidR="00DE167B" w:rsidRDefault="00E71440" w:rsidP="00580594">
            <w:pPr>
              <w:pStyle w:val="Odstavecseseznamem"/>
              <w:numPr>
                <w:ilvl w:val="0"/>
                <w:numId w:val="96"/>
              </w:numPr>
              <w:tabs>
                <w:tab w:val="clear" w:pos="720"/>
              </w:tabs>
              <w:spacing w:after="0"/>
              <w:ind w:left="529"/>
              <w:jc w:val="both"/>
              <w:rPr>
                <w:rFonts w:ascii="Arial" w:hAnsi="Arial" w:cs="Arial"/>
                <w:sz w:val="20"/>
                <w:szCs w:val="20"/>
              </w:rPr>
            </w:pPr>
            <w:r>
              <w:rPr>
                <w:rFonts w:ascii="Arial" w:hAnsi="Arial" w:cs="Arial"/>
                <w:sz w:val="20"/>
                <w:szCs w:val="20"/>
              </w:rPr>
              <w:t>účtování o finančních a majetkových operacích</w:t>
            </w:r>
          </w:p>
          <w:p w:rsidR="00E71440" w:rsidRDefault="00E71440" w:rsidP="00580594">
            <w:pPr>
              <w:pStyle w:val="Odstavecseseznamem"/>
              <w:numPr>
                <w:ilvl w:val="0"/>
                <w:numId w:val="96"/>
              </w:numPr>
              <w:tabs>
                <w:tab w:val="clear" w:pos="720"/>
              </w:tabs>
              <w:spacing w:after="0"/>
              <w:ind w:left="529"/>
              <w:jc w:val="both"/>
              <w:rPr>
                <w:rFonts w:ascii="Arial" w:hAnsi="Arial" w:cs="Arial"/>
                <w:sz w:val="20"/>
                <w:szCs w:val="20"/>
              </w:rPr>
            </w:pPr>
            <w:r>
              <w:rPr>
                <w:rFonts w:ascii="Arial" w:hAnsi="Arial" w:cs="Arial"/>
                <w:sz w:val="20"/>
                <w:szCs w:val="20"/>
              </w:rPr>
              <w:t>průběžné čerpání rozpočtu</w:t>
            </w:r>
          </w:p>
          <w:p w:rsidR="00E71440" w:rsidRDefault="00E71440" w:rsidP="00580594">
            <w:pPr>
              <w:pStyle w:val="Odstavecseseznamem"/>
              <w:numPr>
                <w:ilvl w:val="0"/>
                <w:numId w:val="96"/>
              </w:numPr>
              <w:tabs>
                <w:tab w:val="clear" w:pos="720"/>
              </w:tabs>
              <w:spacing w:after="0"/>
              <w:ind w:left="529"/>
              <w:jc w:val="both"/>
              <w:rPr>
                <w:rFonts w:ascii="Arial" w:hAnsi="Arial" w:cs="Arial"/>
                <w:sz w:val="20"/>
                <w:szCs w:val="20"/>
              </w:rPr>
            </w:pPr>
            <w:r>
              <w:rPr>
                <w:rFonts w:ascii="Arial" w:hAnsi="Arial" w:cs="Arial"/>
                <w:sz w:val="20"/>
                <w:szCs w:val="20"/>
              </w:rPr>
              <w:t>inventarizace</w:t>
            </w:r>
          </w:p>
          <w:p w:rsidR="00E71440" w:rsidRPr="000C4CC9" w:rsidRDefault="00E71440" w:rsidP="00580594">
            <w:pPr>
              <w:pStyle w:val="Odstavecseseznamem"/>
              <w:numPr>
                <w:ilvl w:val="0"/>
                <w:numId w:val="96"/>
              </w:numPr>
              <w:tabs>
                <w:tab w:val="clear" w:pos="720"/>
              </w:tabs>
              <w:spacing w:after="0"/>
              <w:ind w:left="529"/>
              <w:jc w:val="both"/>
              <w:rPr>
                <w:rFonts w:ascii="Arial" w:hAnsi="Arial" w:cs="Arial"/>
                <w:sz w:val="20"/>
                <w:szCs w:val="20"/>
              </w:rPr>
            </w:pPr>
            <w:r>
              <w:rPr>
                <w:rFonts w:ascii="Arial" w:hAnsi="Arial" w:cs="Arial"/>
                <w:sz w:val="20"/>
                <w:szCs w:val="20"/>
              </w:rPr>
              <w:t>účetní závěrka na konci roku a její schválení zřizovatelem</w:t>
            </w:r>
          </w:p>
        </w:tc>
      </w:tr>
      <w:tr w:rsidR="00DF393D" w:rsidRPr="000C4CC9" w:rsidTr="00580594">
        <w:trPr>
          <w:cantSplit/>
          <w:trHeight w:val="983"/>
        </w:trPr>
        <w:tc>
          <w:tcPr>
            <w:tcW w:w="1319" w:type="dxa"/>
            <w:shd w:val="clear" w:color="auto" w:fill="D9D9D9" w:themeFill="background1" w:themeFillShade="D9"/>
            <w:vAlign w:val="center"/>
          </w:tcPr>
          <w:p w:rsidR="00DF393D" w:rsidRPr="000C4CC9" w:rsidRDefault="00DF393D" w:rsidP="003A76FF">
            <w:pPr>
              <w:spacing w:after="0"/>
              <w:rPr>
                <w:rFonts w:ascii="Arial" w:hAnsi="Arial" w:cs="Arial"/>
                <w:b/>
                <w:bCs/>
                <w:sz w:val="20"/>
                <w:szCs w:val="20"/>
              </w:rPr>
            </w:pPr>
            <w:r w:rsidRPr="000C4CC9">
              <w:rPr>
                <w:rFonts w:ascii="Arial" w:hAnsi="Arial" w:cs="Arial"/>
                <w:b/>
                <w:bCs/>
                <w:sz w:val="20"/>
                <w:szCs w:val="20"/>
              </w:rPr>
              <w:t>Následná řídící kontrola</w:t>
            </w:r>
          </w:p>
        </w:tc>
        <w:tc>
          <w:tcPr>
            <w:tcW w:w="8457" w:type="dxa"/>
            <w:gridSpan w:val="2"/>
            <w:vAlign w:val="center"/>
          </w:tcPr>
          <w:p w:rsidR="00DF393D" w:rsidRPr="000C4CC9" w:rsidRDefault="00E71440" w:rsidP="003A76FF">
            <w:pPr>
              <w:pStyle w:val="Odstavecseseznamem"/>
              <w:numPr>
                <w:ilvl w:val="0"/>
                <w:numId w:val="101"/>
              </w:numPr>
              <w:spacing w:after="0"/>
              <w:ind w:left="529"/>
              <w:rPr>
                <w:rFonts w:ascii="Arial" w:hAnsi="Arial" w:cs="Arial"/>
                <w:sz w:val="20"/>
                <w:szCs w:val="20"/>
              </w:rPr>
            </w:pPr>
            <w:r>
              <w:rPr>
                <w:rFonts w:ascii="Arial" w:hAnsi="Arial" w:cs="Arial"/>
                <w:sz w:val="20"/>
                <w:szCs w:val="20"/>
              </w:rPr>
              <w:t>r</w:t>
            </w:r>
            <w:r w:rsidR="00DF393D" w:rsidRPr="000C4CC9">
              <w:rPr>
                <w:rFonts w:ascii="Arial" w:hAnsi="Arial" w:cs="Arial"/>
                <w:sz w:val="20"/>
                <w:szCs w:val="20"/>
              </w:rPr>
              <w:t>ozbory hospodaření po skončení rozpočtového roku</w:t>
            </w:r>
          </w:p>
          <w:p w:rsidR="00B8524D" w:rsidRDefault="00E71440" w:rsidP="003A76FF">
            <w:pPr>
              <w:pStyle w:val="Odstavecseseznamem"/>
              <w:numPr>
                <w:ilvl w:val="0"/>
                <w:numId w:val="101"/>
              </w:numPr>
              <w:spacing w:after="0"/>
              <w:ind w:left="529"/>
              <w:rPr>
                <w:rFonts w:ascii="Arial" w:hAnsi="Arial" w:cs="Arial"/>
                <w:sz w:val="20"/>
                <w:szCs w:val="20"/>
              </w:rPr>
            </w:pPr>
            <w:r>
              <w:rPr>
                <w:rFonts w:ascii="Arial" w:hAnsi="Arial" w:cs="Arial"/>
                <w:sz w:val="20"/>
                <w:szCs w:val="20"/>
              </w:rPr>
              <w:t>s</w:t>
            </w:r>
            <w:r w:rsidR="00DF393D" w:rsidRPr="000C4CC9">
              <w:rPr>
                <w:rFonts w:ascii="Arial" w:hAnsi="Arial" w:cs="Arial"/>
                <w:sz w:val="20"/>
                <w:szCs w:val="20"/>
              </w:rPr>
              <w:t>tatistiky</w:t>
            </w:r>
          </w:p>
          <w:p w:rsidR="00DF393D" w:rsidRPr="000C4CC9" w:rsidRDefault="00E71440" w:rsidP="00580594">
            <w:pPr>
              <w:pStyle w:val="Odstavecseseznamem"/>
              <w:numPr>
                <w:ilvl w:val="0"/>
                <w:numId w:val="101"/>
              </w:numPr>
              <w:spacing w:after="0"/>
              <w:ind w:left="529"/>
              <w:rPr>
                <w:rFonts w:ascii="Arial" w:hAnsi="Arial" w:cs="Arial"/>
                <w:sz w:val="20"/>
                <w:szCs w:val="20"/>
              </w:rPr>
            </w:pPr>
            <w:r>
              <w:rPr>
                <w:rFonts w:ascii="Arial" w:hAnsi="Arial" w:cs="Arial"/>
                <w:sz w:val="20"/>
                <w:szCs w:val="20"/>
              </w:rPr>
              <w:t>v</w:t>
            </w:r>
            <w:r w:rsidR="00DF393D" w:rsidRPr="000C4CC9">
              <w:rPr>
                <w:rFonts w:ascii="Arial" w:hAnsi="Arial" w:cs="Arial"/>
                <w:sz w:val="20"/>
                <w:szCs w:val="20"/>
              </w:rPr>
              <w:t>ýkazy</w:t>
            </w:r>
            <w:r w:rsidR="00B8524D">
              <w:rPr>
                <w:rFonts w:ascii="Arial" w:hAnsi="Arial" w:cs="Arial"/>
                <w:sz w:val="20"/>
                <w:szCs w:val="20"/>
              </w:rPr>
              <w:t xml:space="preserve"> a </w:t>
            </w:r>
            <w:r w:rsidR="00DF393D" w:rsidRPr="000C4CC9">
              <w:rPr>
                <w:rFonts w:ascii="Arial" w:hAnsi="Arial" w:cs="Arial"/>
                <w:sz w:val="20"/>
                <w:szCs w:val="20"/>
              </w:rPr>
              <w:t>hlášení</w:t>
            </w:r>
            <w:r w:rsidR="00AE31A6">
              <w:rPr>
                <w:rFonts w:ascii="Arial" w:hAnsi="Arial" w:cs="Arial"/>
                <w:sz w:val="20"/>
                <w:szCs w:val="20"/>
              </w:rPr>
              <w:t>.</w:t>
            </w:r>
          </w:p>
        </w:tc>
      </w:tr>
    </w:tbl>
    <w:p w:rsidR="00DF393D" w:rsidRPr="000C4CC9" w:rsidRDefault="00D014B2" w:rsidP="00DF393D">
      <w:pPr>
        <w:pStyle w:val="Nadpis1"/>
        <w:numPr>
          <w:ilvl w:val="1"/>
          <w:numId w:val="28"/>
        </w:numPr>
        <w:spacing w:line="276" w:lineRule="auto"/>
        <w:ind w:left="426"/>
        <w:jc w:val="both"/>
        <w:rPr>
          <w:rFonts w:ascii="Arial" w:hAnsi="Arial" w:cs="Arial"/>
          <w:sz w:val="24"/>
          <w:szCs w:val="24"/>
        </w:rPr>
      </w:pPr>
      <w:bookmarkStart w:id="286" w:name="_Toc20288824"/>
      <w:r>
        <w:rPr>
          <w:rFonts w:ascii="Arial" w:hAnsi="Arial" w:cs="Arial"/>
          <w:sz w:val="24"/>
          <w:szCs w:val="24"/>
        </w:rPr>
        <w:t>Příklady</w:t>
      </w:r>
      <w:r w:rsidR="00DF393D">
        <w:rPr>
          <w:rFonts w:ascii="Arial" w:hAnsi="Arial" w:cs="Arial"/>
          <w:sz w:val="24"/>
          <w:szCs w:val="24"/>
        </w:rPr>
        <w:t xml:space="preserve"> </w:t>
      </w:r>
      <w:r w:rsidR="00DF393D" w:rsidRPr="000C4CC9">
        <w:rPr>
          <w:rFonts w:ascii="Arial" w:hAnsi="Arial" w:cs="Arial"/>
          <w:sz w:val="24"/>
          <w:szCs w:val="24"/>
        </w:rPr>
        <w:t>konkrétních finančních a majetkových operací s maticí párovacích dokladů</w:t>
      </w:r>
      <w:bookmarkEnd w:id="286"/>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6"/>
        <w:gridCol w:w="3118"/>
        <w:gridCol w:w="3402"/>
      </w:tblGrid>
      <w:tr w:rsidR="00DF393D" w:rsidRPr="000C4CC9" w:rsidTr="00580594">
        <w:tc>
          <w:tcPr>
            <w:tcW w:w="3256" w:type="dxa"/>
            <w:shd w:val="clear" w:color="auto" w:fill="D9D9D9" w:themeFill="background1" w:themeFillShade="D9"/>
          </w:tcPr>
          <w:p w:rsidR="00DF393D" w:rsidRPr="000C4CC9" w:rsidRDefault="00DF393D" w:rsidP="00580594">
            <w:pPr>
              <w:spacing w:after="0"/>
              <w:jc w:val="center"/>
              <w:rPr>
                <w:rFonts w:ascii="Arial" w:hAnsi="Arial" w:cs="Arial"/>
                <w:b/>
                <w:bCs/>
                <w:sz w:val="20"/>
                <w:szCs w:val="20"/>
              </w:rPr>
            </w:pPr>
            <w:r w:rsidRPr="000C4CC9">
              <w:rPr>
                <w:rFonts w:ascii="Arial" w:hAnsi="Arial" w:cs="Arial"/>
                <w:b/>
                <w:bCs/>
                <w:sz w:val="20"/>
                <w:szCs w:val="20"/>
              </w:rPr>
              <w:t>Finanční nebo majetková operace</w:t>
            </w:r>
          </w:p>
        </w:tc>
        <w:tc>
          <w:tcPr>
            <w:tcW w:w="3118" w:type="dxa"/>
            <w:shd w:val="clear" w:color="auto" w:fill="D9D9D9" w:themeFill="background1" w:themeFillShade="D9"/>
          </w:tcPr>
          <w:p w:rsidR="00DF393D" w:rsidRPr="000C4CC9" w:rsidRDefault="00DF393D" w:rsidP="00580594">
            <w:pPr>
              <w:spacing w:after="0"/>
              <w:jc w:val="center"/>
              <w:rPr>
                <w:rFonts w:ascii="Arial" w:hAnsi="Arial" w:cs="Arial"/>
                <w:b/>
                <w:bCs/>
                <w:sz w:val="20"/>
                <w:szCs w:val="20"/>
              </w:rPr>
            </w:pPr>
            <w:r w:rsidRPr="000C4CC9">
              <w:rPr>
                <w:rFonts w:ascii="Arial" w:hAnsi="Arial" w:cs="Arial"/>
                <w:b/>
                <w:bCs/>
                <w:sz w:val="20"/>
                <w:szCs w:val="20"/>
              </w:rPr>
              <w:t>Právní fáze operace – schválení závazku</w:t>
            </w:r>
          </w:p>
        </w:tc>
        <w:tc>
          <w:tcPr>
            <w:tcW w:w="3402" w:type="dxa"/>
            <w:shd w:val="clear" w:color="auto" w:fill="D9D9D9" w:themeFill="background1" w:themeFillShade="D9"/>
          </w:tcPr>
          <w:p w:rsidR="00DF393D" w:rsidRPr="000C4CC9" w:rsidRDefault="00DF393D" w:rsidP="00580594">
            <w:pPr>
              <w:spacing w:after="0"/>
              <w:jc w:val="center"/>
              <w:rPr>
                <w:rFonts w:ascii="Arial" w:hAnsi="Arial" w:cs="Arial"/>
                <w:b/>
                <w:bCs/>
                <w:sz w:val="20"/>
                <w:szCs w:val="20"/>
              </w:rPr>
            </w:pPr>
            <w:r w:rsidRPr="000C4CC9">
              <w:rPr>
                <w:rFonts w:ascii="Arial" w:hAnsi="Arial" w:cs="Arial"/>
                <w:b/>
                <w:bCs/>
                <w:sz w:val="20"/>
                <w:szCs w:val="20"/>
              </w:rPr>
              <w:t>Finanční fáze operace – schválení platby</w:t>
            </w:r>
          </w:p>
        </w:tc>
      </w:tr>
      <w:tr w:rsidR="00DF393D" w:rsidRPr="000C4CC9" w:rsidTr="00580594">
        <w:trPr>
          <w:trHeight w:val="301"/>
        </w:trPr>
        <w:tc>
          <w:tcPr>
            <w:tcW w:w="9776" w:type="dxa"/>
            <w:gridSpan w:val="3"/>
            <w:shd w:val="clear" w:color="auto" w:fill="D9D9D9" w:themeFill="background1" w:themeFillShade="D9"/>
          </w:tcPr>
          <w:p w:rsidR="00DF393D" w:rsidRPr="000C4CC9" w:rsidRDefault="00DF393D" w:rsidP="00CC00E9">
            <w:pPr>
              <w:spacing w:after="0"/>
              <w:jc w:val="both"/>
              <w:rPr>
                <w:rFonts w:ascii="Arial" w:hAnsi="Arial" w:cs="Arial"/>
                <w:b/>
                <w:bCs/>
                <w:sz w:val="20"/>
                <w:szCs w:val="20"/>
              </w:rPr>
            </w:pPr>
            <w:r w:rsidRPr="000C4CC9">
              <w:rPr>
                <w:rFonts w:ascii="Arial" w:hAnsi="Arial" w:cs="Arial"/>
                <w:b/>
                <w:sz w:val="20"/>
                <w:szCs w:val="20"/>
              </w:rPr>
              <w:t>Provozní výdaje</w:t>
            </w:r>
          </w:p>
        </w:tc>
      </w:tr>
      <w:tr w:rsidR="00DF393D" w:rsidRPr="000C4CC9" w:rsidTr="00580594">
        <w:tc>
          <w:tcPr>
            <w:tcW w:w="3256"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Nákup drobného majetku</w:t>
            </w:r>
            <w:r>
              <w:rPr>
                <w:rFonts w:ascii="Arial" w:hAnsi="Arial" w:cs="Arial"/>
                <w:sz w:val="20"/>
                <w:szCs w:val="20"/>
              </w:rPr>
              <w:t xml:space="preserve"> </w:t>
            </w:r>
            <w:r w:rsidR="00CC00E9">
              <w:rPr>
                <w:rFonts w:ascii="Arial" w:hAnsi="Arial" w:cs="Arial"/>
                <w:sz w:val="20"/>
                <w:szCs w:val="20"/>
              </w:rPr>
              <w:t>- bezhotovostní styk</w:t>
            </w:r>
            <w:r w:rsidR="00F67065">
              <w:rPr>
                <w:rFonts w:ascii="Arial" w:hAnsi="Arial" w:cs="Arial"/>
                <w:sz w:val="20"/>
                <w:szCs w:val="20"/>
              </w:rPr>
              <w:t xml:space="preserve"> (kancelářské potřeby, čistící potřeby OOP apod.)</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Objednávka, smlouva, individuální příslib</w:t>
            </w:r>
            <w:r w:rsidR="000907EF">
              <w:rPr>
                <w:rFonts w:ascii="Arial" w:hAnsi="Arial" w:cs="Arial"/>
                <w:sz w:val="20"/>
                <w:szCs w:val="20"/>
              </w:rPr>
              <w:t>, limitovaný příslib</w:t>
            </w:r>
          </w:p>
        </w:tc>
        <w:tc>
          <w:tcPr>
            <w:tcW w:w="3402"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Faktura, průvodka k faktuře</w:t>
            </w:r>
          </w:p>
        </w:tc>
      </w:tr>
      <w:tr w:rsidR="00DF393D" w:rsidRPr="000C4CC9" w:rsidTr="00580594">
        <w:tc>
          <w:tcPr>
            <w:tcW w:w="3256"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Nákup v</w:t>
            </w:r>
            <w:r>
              <w:rPr>
                <w:rFonts w:ascii="Arial" w:hAnsi="Arial" w:cs="Arial"/>
                <w:sz w:val="20"/>
                <w:szCs w:val="20"/>
              </w:rPr>
              <w:t> </w:t>
            </w:r>
            <w:r w:rsidRPr="000C4CC9">
              <w:rPr>
                <w:rFonts w:ascii="Arial" w:hAnsi="Arial" w:cs="Arial"/>
                <w:sz w:val="20"/>
                <w:szCs w:val="20"/>
              </w:rPr>
              <w:t>hotovosti</w:t>
            </w:r>
            <w:r>
              <w:rPr>
                <w:rFonts w:ascii="Arial" w:hAnsi="Arial" w:cs="Arial"/>
                <w:sz w:val="20"/>
                <w:szCs w:val="20"/>
              </w:rPr>
              <w:t xml:space="preserve"> (kancelářské potřeby, čistící potřeby, údržbářská materiál apod.)</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Limitovan</w:t>
            </w:r>
            <w:r>
              <w:rPr>
                <w:rFonts w:ascii="Arial" w:hAnsi="Arial" w:cs="Arial"/>
                <w:sz w:val="20"/>
                <w:szCs w:val="20"/>
              </w:rPr>
              <w:t>ý</w:t>
            </w:r>
            <w:r w:rsidRPr="000C4CC9">
              <w:rPr>
                <w:rFonts w:ascii="Arial" w:hAnsi="Arial" w:cs="Arial"/>
                <w:sz w:val="20"/>
                <w:szCs w:val="20"/>
              </w:rPr>
              <w:t xml:space="preserve"> příslib </w:t>
            </w:r>
          </w:p>
        </w:tc>
        <w:tc>
          <w:tcPr>
            <w:tcW w:w="3402"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Paragon, výdaj</w:t>
            </w:r>
            <w:r>
              <w:rPr>
                <w:rFonts w:ascii="Arial" w:hAnsi="Arial" w:cs="Arial"/>
                <w:sz w:val="20"/>
                <w:szCs w:val="20"/>
              </w:rPr>
              <w:t>ový</w:t>
            </w:r>
            <w:r w:rsidRPr="000C4CC9">
              <w:rPr>
                <w:rFonts w:ascii="Arial" w:hAnsi="Arial" w:cs="Arial"/>
                <w:sz w:val="20"/>
                <w:szCs w:val="20"/>
              </w:rPr>
              <w:t xml:space="preserve"> poklad</w:t>
            </w:r>
            <w:r>
              <w:rPr>
                <w:rFonts w:ascii="Arial" w:hAnsi="Arial" w:cs="Arial"/>
                <w:sz w:val="20"/>
                <w:szCs w:val="20"/>
              </w:rPr>
              <w:t>ní</w:t>
            </w:r>
            <w:r w:rsidRPr="000C4CC9">
              <w:rPr>
                <w:rFonts w:ascii="Arial" w:hAnsi="Arial" w:cs="Arial"/>
                <w:sz w:val="20"/>
                <w:szCs w:val="20"/>
              </w:rPr>
              <w:t xml:space="preserve"> doklad</w:t>
            </w:r>
          </w:p>
        </w:tc>
      </w:tr>
      <w:tr w:rsidR="00DF393D" w:rsidRPr="000C4CC9" w:rsidTr="00580594">
        <w:tc>
          <w:tcPr>
            <w:tcW w:w="3256"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Dodávky energie*</w:t>
            </w:r>
            <w:r>
              <w:rPr>
                <w:rFonts w:ascii="Arial" w:hAnsi="Arial" w:cs="Arial"/>
                <w:sz w:val="20"/>
                <w:szCs w:val="20"/>
              </w:rPr>
              <w:t xml:space="preserve"> (</w:t>
            </w:r>
            <w:r w:rsidRPr="000C4CC9">
              <w:rPr>
                <w:rFonts w:ascii="Arial" w:hAnsi="Arial" w:cs="Arial"/>
                <w:sz w:val="20"/>
                <w:szCs w:val="20"/>
              </w:rPr>
              <w:t xml:space="preserve">při uzavření nebo změnách smlouvy) </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Smlouva</w:t>
            </w:r>
          </w:p>
        </w:tc>
        <w:tc>
          <w:tcPr>
            <w:tcW w:w="3402"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Záloha, vyúčtovací faktura, průvodka k faktuře</w:t>
            </w:r>
          </w:p>
        </w:tc>
      </w:tr>
      <w:tr w:rsidR="00DF393D" w:rsidRPr="000C4CC9" w:rsidTr="00580594">
        <w:tc>
          <w:tcPr>
            <w:tcW w:w="3256"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Opravy a udržování</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Objednávka smlouva, individuální příslib</w:t>
            </w:r>
          </w:p>
        </w:tc>
        <w:tc>
          <w:tcPr>
            <w:tcW w:w="3402"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Faktura, průvodka k faktuře</w:t>
            </w:r>
          </w:p>
        </w:tc>
      </w:tr>
    </w:tbl>
    <w:p w:rsidR="006551D1" w:rsidRDefault="006551D1">
      <w:r>
        <w:br w:type="page"/>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6"/>
        <w:gridCol w:w="3118"/>
        <w:gridCol w:w="3402"/>
      </w:tblGrid>
      <w:tr w:rsidR="006551D1" w:rsidRPr="000C4CC9" w:rsidTr="00431FA0">
        <w:trPr>
          <w:trHeight w:val="301"/>
        </w:trPr>
        <w:tc>
          <w:tcPr>
            <w:tcW w:w="9776" w:type="dxa"/>
            <w:gridSpan w:val="3"/>
            <w:shd w:val="clear" w:color="auto" w:fill="D9D9D9" w:themeFill="background1" w:themeFillShade="D9"/>
          </w:tcPr>
          <w:p w:rsidR="006551D1" w:rsidRPr="000C4CC9" w:rsidRDefault="006551D1" w:rsidP="00431FA0">
            <w:pPr>
              <w:spacing w:after="0"/>
              <w:jc w:val="both"/>
              <w:rPr>
                <w:rFonts w:ascii="Arial" w:hAnsi="Arial" w:cs="Arial"/>
                <w:b/>
                <w:bCs/>
                <w:sz w:val="20"/>
                <w:szCs w:val="20"/>
              </w:rPr>
            </w:pPr>
            <w:r w:rsidRPr="000C4CC9">
              <w:rPr>
                <w:rFonts w:ascii="Arial" w:hAnsi="Arial" w:cs="Arial"/>
                <w:b/>
                <w:sz w:val="20"/>
                <w:szCs w:val="20"/>
              </w:rPr>
              <w:t>Provozní výdaje</w:t>
            </w:r>
          </w:p>
        </w:tc>
      </w:tr>
      <w:tr w:rsidR="00DF393D" w:rsidRPr="000C4CC9" w:rsidTr="00580594">
        <w:tc>
          <w:tcPr>
            <w:tcW w:w="3256"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Cestovné</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Cestovní příkaz</w:t>
            </w:r>
            <w:r>
              <w:rPr>
                <w:rFonts w:ascii="Arial" w:hAnsi="Arial" w:cs="Arial"/>
                <w:sz w:val="20"/>
                <w:szCs w:val="20"/>
              </w:rPr>
              <w:t xml:space="preserve"> před cestou (limitovaný příslib</w:t>
            </w:r>
            <w:r w:rsidR="000907EF">
              <w:rPr>
                <w:rFonts w:ascii="Arial" w:hAnsi="Arial" w:cs="Arial"/>
                <w:sz w:val="20"/>
                <w:szCs w:val="20"/>
              </w:rPr>
              <w:t xml:space="preserve"> a</w:t>
            </w:r>
            <w:r>
              <w:rPr>
                <w:rFonts w:ascii="Arial" w:hAnsi="Arial" w:cs="Arial"/>
                <w:sz w:val="20"/>
                <w:szCs w:val="20"/>
              </w:rPr>
              <w:t xml:space="preserve"> povolení pracovní cesty) </w:t>
            </w:r>
          </w:p>
        </w:tc>
        <w:tc>
          <w:tcPr>
            <w:tcW w:w="3402" w:type="dxa"/>
          </w:tcPr>
          <w:p w:rsidR="00DF393D" w:rsidRPr="000C4CC9" w:rsidRDefault="00DF393D" w:rsidP="00580594">
            <w:pPr>
              <w:spacing w:after="0"/>
              <w:rPr>
                <w:rFonts w:ascii="Arial" w:hAnsi="Arial" w:cs="Arial"/>
                <w:sz w:val="20"/>
                <w:szCs w:val="20"/>
              </w:rPr>
            </w:pPr>
            <w:r>
              <w:rPr>
                <w:rFonts w:ascii="Arial" w:hAnsi="Arial" w:cs="Arial"/>
                <w:sz w:val="20"/>
                <w:szCs w:val="20"/>
              </w:rPr>
              <w:t>c</w:t>
            </w:r>
            <w:r w:rsidRPr="000C4CC9">
              <w:rPr>
                <w:rFonts w:ascii="Arial" w:hAnsi="Arial" w:cs="Arial"/>
                <w:sz w:val="20"/>
                <w:szCs w:val="20"/>
              </w:rPr>
              <w:t>estovní příkaz</w:t>
            </w:r>
            <w:r>
              <w:rPr>
                <w:rFonts w:ascii="Arial" w:hAnsi="Arial" w:cs="Arial"/>
                <w:sz w:val="20"/>
                <w:szCs w:val="20"/>
              </w:rPr>
              <w:t xml:space="preserve"> (vyúčtování pracovní cesty)</w:t>
            </w:r>
          </w:p>
        </w:tc>
      </w:tr>
      <w:tr w:rsidR="00DF393D" w:rsidRPr="000C4CC9" w:rsidTr="00580594">
        <w:tc>
          <w:tcPr>
            <w:tcW w:w="3256"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Služby – např. likvidace odpadu, úklid, školení</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Objednávka, smlouva, individuální příslib</w:t>
            </w:r>
          </w:p>
        </w:tc>
        <w:tc>
          <w:tcPr>
            <w:tcW w:w="3402"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Faktura, průvodka k faktuře</w:t>
            </w:r>
          </w:p>
        </w:tc>
      </w:tr>
    </w:tbl>
    <w:p w:rsidR="00F30E2D" w:rsidRDefault="00F30E2D"/>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4"/>
        <w:gridCol w:w="3118"/>
        <w:gridCol w:w="3544"/>
      </w:tblGrid>
      <w:tr w:rsidR="000B78BB" w:rsidRPr="000C4CC9" w:rsidTr="00580594">
        <w:tc>
          <w:tcPr>
            <w:tcW w:w="3114" w:type="dxa"/>
            <w:shd w:val="clear" w:color="auto" w:fill="D9D9D9" w:themeFill="background1" w:themeFillShade="D9"/>
          </w:tcPr>
          <w:p w:rsidR="000B78BB" w:rsidRPr="000C4CC9" w:rsidRDefault="000B78BB" w:rsidP="00A42BFB">
            <w:pPr>
              <w:spacing w:after="0"/>
              <w:jc w:val="center"/>
              <w:rPr>
                <w:rFonts w:ascii="Arial" w:hAnsi="Arial" w:cs="Arial"/>
                <w:b/>
                <w:bCs/>
                <w:sz w:val="20"/>
                <w:szCs w:val="20"/>
              </w:rPr>
            </w:pPr>
            <w:r w:rsidRPr="000C4CC9">
              <w:rPr>
                <w:rFonts w:ascii="Arial" w:hAnsi="Arial" w:cs="Arial"/>
                <w:b/>
                <w:bCs/>
                <w:sz w:val="20"/>
                <w:szCs w:val="20"/>
              </w:rPr>
              <w:t>Finanční nebo majetková operace</w:t>
            </w:r>
          </w:p>
        </w:tc>
        <w:tc>
          <w:tcPr>
            <w:tcW w:w="3118" w:type="dxa"/>
            <w:shd w:val="clear" w:color="auto" w:fill="D9D9D9" w:themeFill="background1" w:themeFillShade="D9"/>
          </w:tcPr>
          <w:p w:rsidR="000B78BB" w:rsidRPr="000C4CC9" w:rsidRDefault="000B78BB" w:rsidP="00A42BFB">
            <w:pPr>
              <w:spacing w:after="0"/>
              <w:jc w:val="center"/>
              <w:rPr>
                <w:rFonts w:ascii="Arial" w:hAnsi="Arial" w:cs="Arial"/>
                <w:b/>
                <w:bCs/>
                <w:sz w:val="20"/>
                <w:szCs w:val="20"/>
              </w:rPr>
            </w:pPr>
            <w:r w:rsidRPr="000C4CC9">
              <w:rPr>
                <w:rFonts w:ascii="Arial" w:hAnsi="Arial" w:cs="Arial"/>
                <w:b/>
                <w:bCs/>
                <w:sz w:val="20"/>
                <w:szCs w:val="20"/>
              </w:rPr>
              <w:t>Právní fáze operace – schválení závazku</w:t>
            </w:r>
          </w:p>
        </w:tc>
        <w:tc>
          <w:tcPr>
            <w:tcW w:w="3544" w:type="dxa"/>
            <w:shd w:val="clear" w:color="auto" w:fill="D9D9D9" w:themeFill="background1" w:themeFillShade="D9"/>
          </w:tcPr>
          <w:p w:rsidR="000B78BB" w:rsidRPr="000C4CC9" w:rsidRDefault="000B78BB" w:rsidP="00A42BFB">
            <w:pPr>
              <w:spacing w:after="0"/>
              <w:jc w:val="center"/>
              <w:rPr>
                <w:rFonts w:ascii="Arial" w:hAnsi="Arial" w:cs="Arial"/>
                <w:b/>
                <w:bCs/>
                <w:sz w:val="20"/>
                <w:szCs w:val="20"/>
              </w:rPr>
            </w:pPr>
            <w:r w:rsidRPr="000C4CC9">
              <w:rPr>
                <w:rFonts w:ascii="Arial" w:hAnsi="Arial" w:cs="Arial"/>
                <w:b/>
                <w:bCs/>
                <w:sz w:val="20"/>
                <w:szCs w:val="20"/>
              </w:rPr>
              <w:t>Finanční fáze operace – schválení platby</w:t>
            </w:r>
          </w:p>
        </w:tc>
      </w:tr>
      <w:tr w:rsidR="00DF393D" w:rsidRPr="000C4CC9" w:rsidTr="00580594">
        <w:tc>
          <w:tcPr>
            <w:tcW w:w="3114" w:type="dxa"/>
            <w:shd w:val="clear" w:color="auto" w:fill="FFFFFF" w:themeFill="background1"/>
          </w:tcPr>
          <w:p w:rsidR="00DF393D" w:rsidRPr="00CC00E9" w:rsidRDefault="00DF393D" w:rsidP="00580594">
            <w:pPr>
              <w:spacing w:after="0"/>
              <w:rPr>
                <w:rFonts w:ascii="Arial" w:hAnsi="Arial" w:cs="Arial"/>
                <w:sz w:val="20"/>
                <w:szCs w:val="20"/>
              </w:rPr>
            </w:pPr>
            <w:r w:rsidRPr="00CC00E9">
              <w:rPr>
                <w:rFonts w:ascii="Arial" w:hAnsi="Arial" w:cs="Arial"/>
                <w:sz w:val="20"/>
                <w:szCs w:val="20"/>
              </w:rPr>
              <w:t>Osobní výdaje na zaměstnance – platy, zdravotní a sociální pojištění., ostatní sociální náklady</w:t>
            </w:r>
          </w:p>
        </w:tc>
        <w:tc>
          <w:tcPr>
            <w:tcW w:w="3118" w:type="dxa"/>
            <w:shd w:val="clear" w:color="auto" w:fill="FFFFFF" w:themeFill="background1"/>
          </w:tcPr>
          <w:p w:rsidR="00DF393D" w:rsidRPr="00CC00E9" w:rsidRDefault="00DF393D" w:rsidP="00580594">
            <w:pPr>
              <w:spacing w:after="0"/>
              <w:rPr>
                <w:rFonts w:ascii="Arial" w:hAnsi="Arial" w:cs="Arial"/>
                <w:sz w:val="20"/>
                <w:szCs w:val="20"/>
              </w:rPr>
            </w:pPr>
            <w:r w:rsidRPr="00CC00E9">
              <w:rPr>
                <w:rFonts w:ascii="Arial" w:hAnsi="Arial" w:cs="Arial"/>
                <w:sz w:val="20"/>
                <w:szCs w:val="20"/>
              </w:rPr>
              <w:t>Pracovní smlouva, dohody, podklady pro výpočet platů</w:t>
            </w:r>
          </w:p>
        </w:tc>
        <w:tc>
          <w:tcPr>
            <w:tcW w:w="3544" w:type="dxa"/>
            <w:shd w:val="clear" w:color="auto" w:fill="FFFFFF" w:themeFill="background1"/>
          </w:tcPr>
          <w:p w:rsidR="00DF393D" w:rsidRPr="000C4CC9" w:rsidRDefault="00DF393D" w:rsidP="00580594">
            <w:pPr>
              <w:spacing w:after="0"/>
              <w:rPr>
                <w:rFonts w:ascii="Arial" w:hAnsi="Arial" w:cs="Arial"/>
                <w:sz w:val="20"/>
                <w:szCs w:val="20"/>
              </w:rPr>
            </w:pPr>
            <w:r w:rsidRPr="00CC00E9">
              <w:rPr>
                <w:rFonts w:ascii="Arial" w:hAnsi="Arial" w:cs="Arial"/>
                <w:sz w:val="20"/>
                <w:szCs w:val="20"/>
              </w:rPr>
              <w:t>Rekapitulace platů a zákonných odvodů</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Příděl do FKSP</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Kolektivní smlouva, zásady tvorby a užití FKSP, rozpočet FKSP</w:t>
            </w:r>
          </w:p>
        </w:tc>
        <w:tc>
          <w:tcPr>
            <w:tcW w:w="354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Vnitřní účetní doklad – výpočet přídělu a převod mezi bankovními účty, výpis</w:t>
            </w:r>
            <w:r>
              <w:rPr>
                <w:rFonts w:ascii="Arial" w:hAnsi="Arial" w:cs="Arial"/>
                <w:sz w:val="20"/>
                <w:szCs w:val="20"/>
              </w:rPr>
              <w:t>y</w:t>
            </w:r>
            <w:r w:rsidRPr="000C4CC9">
              <w:rPr>
                <w:rFonts w:ascii="Arial" w:hAnsi="Arial" w:cs="Arial"/>
                <w:sz w:val="20"/>
                <w:szCs w:val="20"/>
              </w:rPr>
              <w:t xml:space="preserve"> z bankovních účtů</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Pokuty a penále</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Smlouvy,</w:t>
            </w:r>
            <w:r>
              <w:rPr>
                <w:rFonts w:ascii="Arial" w:hAnsi="Arial" w:cs="Arial"/>
                <w:sz w:val="20"/>
                <w:szCs w:val="20"/>
              </w:rPr>
              <w:t xml:space="preserve"> </w:t>
            </w:r>
            <w:r w:rsidRPr="000C4CC9">
              <w:rPr>
                <w:rFonts w:ascii="Arial" w:hAnsi="Arial" w:cs="Arial"/>
                <w:sz w:val="20"/>
                <w:szCs w:val="20"/>
              </w:rPr>
              <w:t>právní předpisy</w:t>
            </w:r>
          </w:p>
        </w:tc>
        <w:tc>
          <w:tcPr>
            <w:tcW w:w="354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Doklad o vyměření sankcí =&gt; nutno určit odpovědnost konkrétního zaměstnance</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Manka a škody</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Dohody o odpovědnosti</w:t>
            </w:r>
          </w:p>
        </w:tc>
        <w:tc>
          <w:tcPr>
            <w:tcW w:w="354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Rozhodnutí ředitele o určení výše škody k náhradě odpovědnému zaměstnanci</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Pojištění*</w:t>
            </w:r>
            <w:r>
              <w:rPr>
                <w:rFonts w:ascii="Arial" w:hAnsi="Arial" w:cs="Arial"/>
                <w:sz w:val="20"/>
                <w:szCs w:val="20"/>
              </w:rPr>
              <w:t xml:space="preserve"> (</w:t>
            </w:r>
            <w:r w:rsidRPr="000C4CC9">
              <w:rPr>
                <w:rFonts w:ascii="Arial" w:hAnsi="Arial" w:cs="Arial"/>
                <w:sz w:val="20"/>
                <w:szCs w:val="20"/>
              </w:rPr>
              <w:t>při uzavření nebo změnách smlouvy)</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Pojistná smlouva, individuální příslib</w:t>
            </w:r>
          </w:p>
        </w:tc>
        <w:tc>
          <w:tcPr>
            <w:tcW w:w="354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Splátkový kalendář</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Nájemné*</w:t>
            </w:r>
            <w:r>
              <w:rPr>
                <w:rFonts w:ascii="Arial" w:hAnsi="Arial" w:cs="Arial"/>
                <w:sz w:val="20"/>
                <w:szCs w:val="20"/>
              </w:rPr>
              <w:t xml:space="preserve"> </w:t>
            </w:r>
            <w:r w:rsidRPr="000C4CC9">
              <w:rPr>
                <w:rFonts w:ascii="Arial" w:hAnsi="Arial" w:cs="Arial"/>
                <w:sz w:val="20"/>
                <w:szCs w:val="20"/>
              </w:rPr>
              <w:t>(při uzavření nebo změnách smlouvy)</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Nájemní smlouva, individuální příslib</w:t>
            </w:r>
          </w:p>
        </w:tc>
        <w:tc>
          <w:tcPr>
            <w:tcW w:w="354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Splátkový kalendář</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Odpisy</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Odpisový plán</w:t>
            </w:r>
          </w:p>
        </w:tc>
        <w:tc>
          <w:tcPr>
            <w:tcW w:w="354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Vnitřní účetní doklad - zúčtování odpisů do nákladů 1 x za měsíc</w:t>
            </w:r>
          </w:p>
        </w:tc>
      </w:tr>
    </w:tbl>
    <w:p w:rsidR="00DF393D" w:rsidRPr="00580594" w:rsidRDefault="00DF393D" w:rsidP="00DF393D">
      <w:pPr>
        <w:rPr>
          <w:rFonts w:ascii="Arial" w:hAnsi="Arial" w:cs="Arial"/>
          <w:i/>
          <w:sz w:val="20"/>
          <w:szCs w:val="20"/>
        </w:rPr>
      </w:pPr>
      <w:r w:rsidRPr="000C4CC9">
        <w:rPr>
          <w:rFonts w:ascii="Arial" w:hAnsi="Arial" w:cs="Arial"/>
          <w:sz w:val="20"/>
          <w:szCs w:val="20"/>
        </w:rPr>
        <w:t xml:space="preserve">* </w:t>
      </w:r>
      <w:r w:rsidRPr="00580594">
        <w:rPr>
          <w:rFonts w:ascii="Arial" w:hAnsi="Arial" w:cs="Arial"/>
          <w:i/>
          <w:sz w:val="20"/>
          <w:szCs w:val="20"/>
        </w:rPr>
        <w:t>u stále se opakujících plateb na základě již dříve uzavřených smluv je schvalování operace prováděno pouze ve finanční fázi; schvalovací postupy v právní fázi jsou uplatněny pouze při změně smluv.</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4"/>
        <w:gridCol w:w="3118"/>
        <w:gridCol w:w="3544"/>
      </w:tblGrid>
      <w:tr w:rsidR="00DF393D" w:rsidRPr="000C4CC9" w:rsidTr="00580594">
        <w:tc>
          <w:tcPr>
            <w:tcW w:w="3114" w:type="dxa"/>
            <w:shd w:val="clear" w:color="auto" w:fill="D9D9D9" w:themeFill="background1" w:themeFillShade="D9"/>
          </w:tcPr>
          <w:p w:rsidR="00DF393D" w:rsidRPr="000C4CC9" w:rsidRDefault="00DF393D" w:rsidP="00CC00E9">
            <w:pPr>
              <w:spacing w:after="0"/>
              <w:jc w:val="center"/>
              <w:rPr>
                <w:rFonts w:ascii="Arial" w:hAnsi="Arial" w:cs="Arial"/>
                <w:b/>
                <w:bCs/>
                <w:sz w:val="20"/>
                <w:szCs w:val="20"/>
              </w:rPr>
            </w:pPr>
            <w:r w:rsidRPr="000C4CC9">
              <w:rPr>
                <w:rFonts w:ascii="Arial" w:hAnsi="Arial" w:cs="Arial"/>
                <w:b/>
                <w:bCs/>
                <w:sz w:val="20"/>
                <w:szCs w:val="20"/>
              </w:rPr>
              <w:t xml:space="preserve">Finanční nebo majetková operace </w:t>
            </w:r>
          </w:p>
        </w:tc>
        <w:tc>
          <w:tcPr>
            <w:tcW w:w="3118" w:type="dxa"/>
            <w:shd w:val="clear" w:color="auto" w:fill="D9D9D9" w:themeFill="background1" w:themeFillShade="D9"/>
          </w:tcPr>
          <w:p w:rsidR="00DF393D" w:rsidRDefault="00DF393D" w:rsidP="00CC00E9">
            <w:pPr>
              <w:spacing w:after="0"/>
              <w:jc w:val="center"/>
              <w:rPr>
                <w:rFonts w:ascii="Arial" w:hAnsi="Arial" w:cs="Arial"/>
                <w:b/>
                <w:bCs/>
                <w:sz w:val="20"/>
                <w:szCs w:val="20"/>
              </w:rPr>
            </w:pPr>
            <w:r w:rsidRPr="000C4CC9">
              <w:rPr>
                <w:rFonts w:ascii="Arial" w:hAnsi="Arial" w:cs="Arial"/>
                <w:b/>
                <w:bCs/>
                <w:sz w:val="20"/>
                <w:szCs w:val="20"/>
              </w:rPr>
              <w:t xml:space="preserve">Právní fáze operace </w:t>
            </w:r>
          </w:p>
          <w:p w:rsidR="00DF393D" w:rsidRPr="000C4CC9" w:rsidRDefault="00DF393D" w:rsidP="00CC00E9">
            <w:pPr>
              <w:spacing w:after="0"/>
              <w:jc w:val="center"/>
              <w:rPr>
                <w:rFonts w:ascii="Arial" w:hAnsi="Arial" w:cs="Arial"/>
                <w:b/>
                <w:bCs/>
                <w:sz w:val="20"/>
                <w:szCs w:val="20"/>
              </w:rPr>
            </w:pPr>
            <w:r w:rsidRPr="000C4CC9">
              <w:rPr>
                <w:rFonts w:ascii="Arial" w:hAnsi="Arial" w:cs="Arial"/>
                <w:b/>
                <w:bCs/>
                <w:sz w:val="20"/>
                <w:szCs w:val="20"/>
              </w:rPr>
              <w:t>schválení nároku</w:t>
            </w:r>
          </w:p>
        </w:tc>
        <w:tc>
          <w:tcPr>
            <w:tcW w:w="3544" w:type="dxa"/>
            <w:shd w:val="clear" w:color="auto" w:fill="D9D9D9" w:themeFill="background1" w:themeFillShade="D9"/>
          </w:tcPr>
          <w:p w:rsidR="00DF393D" w:rsidRDefault="00DF393D" w:rsidP="00CC00E9">
            <w:pPr>
              <w:spacing w:after="0"/>
              <w:jc w:val="center"/>
              <w:rPr>
                <w:rFonts w:ascii="Arial" w:hAnsi="Arial" w:cs="Arial"/>
                <w:b/>
                <w:bCs/>
                <w:sz w:val="20"/>
                <w:szCs w:val="20"/>
              </w:rPr>
            </w:pPr>
            <w:r w:rsidRPr="000C4CC9">
              <w:rPr>
                <w:rFonts w:ascii="Arial" w:hAnsi="Arial" w:cs="Arial"/>
                <w:b/>
                <w:bCs/>
                <w:sz w:val="20"/>
                <w:szCs w:val="20"/>
              </w:rPr>
              <w:t xml:space="preserve">Finanční fáze operace </w:t>
            </w:r>
          </w:p>
          <w:p w:rsidR="00DF393D" w:rsidRPr="000C4CC9" w:rsidRDefault="00DF393D" w:rsidP="00CC00E9">
            <w:pPr>
              <w:spacing w:after="0"/>
              <w:jc w:val="center"/>
              <w:rPr>
                <w:rFonts w:ascii="Arial" w:hAnsi="Arial" w:cs="Arial"/>
                <w:b/>
                <w:bCs/>
                <w:sz w:val="20"/>
                <w:szCs w:val="20"/>
              </w:rPr>
            </w:pPr>
            <w:r w:rsidRPr="000C4CC9">
              <w:rPr>
                <w:rFonts w:ascii="Arial" w:hAnsi="Arial" w:cs="Arial"/>
                <w:b/>
                <w:bCs/>
                <w:sz w:val="20"/>
                <w:szCs w:val="20"/>
              </w:rPr>
              <w:t xml:space="preserve">schválení </w:t>
            </w:r>
          </w:p>
        </w:tc>
      </w:tr>
      <w:tr w:rsidR="00DF393D" w:rsidRPr="000C4CC9" w:rsidTr="00580594">
        <w:tc>
          <w:tcPr>
            <w:tcW w:w="9776" w:type="dxa"/>
            <w:gridSpan w:val="3"/>
            <w:shd w:val="clear" w:color="auto" w:fill="D9D9D9" w:themeFill="background1" w:themeFillShade="D9"/>
          </w:tcPr>
          <w:p w:rsidR="00DF393D" w:rsidRPr="000C4CC9" w:rsidRDefault="00DF393D" w:rsidP="00CC00E9">
            <w:pPr>
              <w:spacing w:after="0"/>
              <w:rPr>
                <w:rFonts w:ascii="Arial" w:hAnsi="Arial" w:cs="Arial"/>
                <w:b/>
                <w:bCs/>
                <w:sz w:val="20"/>
                <w:szCs w:val="20"/>
              </w:rPr>
            </w:pPr>
            <w:r w:rsidRPr="000C4CC9">
              <w:rPr>
                <w:rFonts w:ascii="Arial" w:hAnsi="Arial" w:cs="Arial"/>
                <w:b/>
                <w:bCs/>
                <w:sz w:val="20"/>
                <w:szCs w:val="20"/>
              </w:rPr>
              <w:t>Příjmy</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Příspěvky na provoz, investiční příspěvky, dotace</w:t>
            </w:r>
            <w:r>
              <w:rPr>
                <w:rFonts w:ascii="Arial" w:hAnsi="Arial" w:cs="Arial"/>
                <w:sz w:val="20"/>
                <w:szCs w:val="20"/>
              </w:rPr>
              <w:t>, transfery</w:t>
            </w:r>
          </w:p>
        </w:tc>
        <w:tc>
          <w:tcPr>
            <w:tcW w:w="3118" w:type="dxa"/>
          </w:tcPr>
          <w:p w:rsidR="00DF393D" w:rsidRPr="000C4CC9" w:rsidRDefault="00DF393D" w:rsidP="00580594">
            <w:pPr>
              <w:spacing w:after="0"/>
              <w:rPr>
                <w:rFonts w:ascii="Arial" w:hAnsi="Arial" w:cs="Arial"/>
                <w:sz w:val="20"/>
                <w:szCs w:val="20"/>
              </w:rPr>
            </w:pPr>
            <w:r w:rsidRPr="00595BC7">
              <w:rPr>
                <w:rFonts w:ascii="Arial" w:hAnsi="Arial" w:cs="Arial"/>
                <w:sz w:val="20"/>
                <w:szCs w:val="20"/>
              </w:rPr>
              <w:t>oznámení o schválení příspěvku z rozpočtu zřizovatele</w:t>
            </w:r>
            <w:r w:rsidRPr="000C4CC9">
              <w:rPr>
                <w:rFonts w:ascii="Arial" w:hAnsi="Arial" w:cs="Arial"/>
                <w:sz w:val="20"/>
                <w:szCs w:val="20"/>
              </w:rPr>
              <w:t xml:space="preserve">, </w:t>
            </w:r>
            <w:r w:rsidRPr="00595BC7">
              <w:rPr>
                <w:rFonts w:ascii="Arial" w:hAnsi="Arial" w:cs="Arial"/>
                <w:sz w:val="20"/>
                <w:szCs w:val="20"/>
              </w:rPr>
              <w:t>rozhodnutí/smlouv</w:t>
            </w:r>
            <w:r>
              <w:rPr>
                <w:rFonts w:ascii="Arial" w:hAnsi="Arial" w:cs="Arial"/>
                <w:sz w:val="20"/>
                <w:szCs w:val="20"/>
              </w:rPr>
              <w:t>a</w:t>
            </w:r>
            <w:r w:rsidRPr="00595BC7">
              <w:rPr>
                <w:rFonts w:ascii="Arial" w:hAnsi="Arial" w:cs="Arial"/>
                <w:sz w:val="20"/>
                <w:szCs w:val="20"/>
              </w:rPr>
              <w:t xml:space="preserve"> o poskytnutí dotace</w:t>
            </w:r>
            <w:r>
              <w:rPr>
                <w:rFonts w:ascii="Arial" w:hAnsi="Arial" w:cs="Arial"/>
                <w:sz w:val="20"/>
                <w:szCs w:val="20"/>
              </w:rPr>
              <w:t xml:space="preserve">, </w:t>
            </w:r>
          </w:p>
        </w:tc>
        <w:tc>
          <w:tcPr>
            <w:tcW w:w="3544" w:type="dxa"/>
          </w:tcPr>
          <w:p w:rsidR="00DF393D" w:rsidRPr="000C4CC9" w:rsidRDefault="00DF393D" w:rsidP="00580594">
            <w:pPr>
              <w:spacing w:after="0"/>
              <w:rPr>
                <w:rFonts w:ascii="Arial" w:hAnsi="Arial" w:cs="Arial"/>
                <w:sz w:val="20"/>
                <w:szCs w:val="20"/>
              </w:rPr>
            </w:pPr>
            <w:r>
              <w:rPr>
                <w:rFonts w:ascii="Arial" w:hAnsi="Arial" w:cs="Arial"/>
                <w:sz w:val="20"/>
                <w:szCs w:val="20"/>
              </w:rPr>
              <w:t>Avízo, p</w:t>
            </w:r>
            <w:r w:rsidRPr="000C4CC9">
              <w:rPr>
                <w:rFonts w:ascii="Arial" w:hAnsi="Arial" w:cs="Arial"/>
                <w:sz w:val="20"/>
                <w:szCs w:val="20"/>
              </w:rPr>
              <w:t>říjem dotace na účet - výpis z bankovního účtu</w:t>
            </w:r>
            <w:r>
              <w:rPr>
                <w:rFonts w:ascii="Arial" w:hAnsi="Arial" w:cs="Arial"/>
                <w:sz w:val="20"/>
                <w:szCs w:val="20"/>
              </w:rPr>
              <w:t xml:space="preserve"> (</w:t>
            </w:r>
            <w:r w:rsidRPr="00595BC7">
              <w:rPr>
                <w:rFonts w:ascii="Arial" w:hAnsi="Arial" w:cs="Arial"/>
                <w:sz w:val="20"/>
                <w:szCs w:val="20"/>
              </w:rPr>
              <w:t>pokud platba předchází avízu</w:t>
            </w:r>
            <w:r>
              <w:rPr>
                <w:rFonts w:ascii="Arial" w:hAnsi="Arial" w:cs="Arial"/>
                <w:sz w:val="20"/>
                <w:szCs w:val="20"/>
              </w:rPr>
              <w:t>)</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Vlastní příjmy organizace (z</w:t>
            </w:r>
            <w:r w:rsidR="000907EF">
              <w:rPr>
                <w:rFonts w:ascii="Arial" w:hAnsi="Arial" w:cs="Arial"/>
                <w:sz w:val="20"/>
                <w:szCs w:val="20"/>
              </w:rPr>
              <w:t> </w:t>
            </w:r>
            <w:r w:rsidRPr="000C4CC9">
              <w:rPr>
                <w:rFonts w:ascii="Arial" w:hAnsi="Arial" w:cs="Arial"/>
                <w:sz w:val="20"/>
                <w:szCs w:val="20"/>
              </w:rPr>
              <w:t>hlavní i doplňkové činnosti)</w:t>
            </w:r>
          </w:p>
        </w:tc>
        <w:tc>
          <w:tcPr>
            <w:tcW w:w="3118" w:type="dxa"/>
          </w:tcPr>
          <w:p w:rsidR="00DF393D" w:rsidRPr="000C4CC9" w:rsidRDefault="00DF393D" w:rsidP="00580594">
            <w:pPr>
              <w:spacing w:after="0"/>
              <w:rPr>
                <w:rFonts w:ascii="Arial" w:hAnsi="Arial" w:cs="Arial"/>
                <w:sz w:val="20"/>
                <w:szCs w:val="20"/>
              </w:rPr>
            </w:pPr>
            <w:r>
              <w:rPr>
                <w:rFonts w:ascii="Arial" w:hAnsi="Arial" w:cs="Arial"/>
                <w:sz w:val="20"/>
                <w:szCs w:val="20"/>
              </w:rPr>
              <w:t xml:space="preserve">Ceníky, kalkulace poskytovaných činností a služeb, přijatá objednávka od odběratele, smlouva (PO je dodavatel) </w:t>
            </w:r>
          </w:p>
        </w:tc>
        <w:tc>
          <w:tcPr>
            <w:tcW w:w="3544" w:type="dxa"/>
          </w:tcPr>
          <w:p w:rsidR="00DF393D" w:rsidRPr="000C4CC9" w:rsidRDefault="00DF393D" w:rsidP="00580594">
            <w:pPr>
              <w:spacing w:after="0"/>
              <w:rPr>
                <w:rFonts w:ascii="Arial" w:hAnsi="Arial" w:cs="Arial"/>
                <w:sz w:val="20"/>
                <w:szCs w:val="20"/>
              </w:rPr>
            </w:pPr>
            <w:r>
              <w:rPr>
                <w:rFonts w:ascii="Arial" w:hAnsi="Arial" w:cs="Arial"/>
                <w:sz w:val="20"/>
                <w:szCs w:val="20"/>
              </w:rPr>
              <w:t>vydaná faktura, p</w:t>
            </w:r>
            <w:r w:rsidRPr="000C4CC9">
              <w:rPr>
                <w:rFonts w:ascii="Arial" w:hAnsi="Arial" w:cs="Arial"/>
                <w:sz w:val="20"/>
                <w:szCs w:val="20"/>
              </w:rPr>
              <w:t>říjem na běžný účet, výpis z bankovního účtu</w:t>
            </w:r>
            <w:r>
              <w:rPr>
                <w:rFonts w:ascii="Arial" w:hAnsi="Arial" w:cs="Arial"/>
                <w:sz w:val="20"/>
                <w:szCs w:val="20"/>
              </w:rPr>
              <w:t>,</w:t>
            </w:r>
            <w:r w:rsidRPr="000C4CC9">
              <w:rPr>
                <w:rFonts w:ascii="Arial" w:hAnsi="Arial" w:cs="Arial"/>
                <w:sz w:val="20"/>
                <w:szCs w:val="20"/>
              </w:rPr>
              <w:t xml:space="preserve"> příjem do pokladny</w:t>
            </w:r>
            <w:r>
              <w:rPr>
                <w:rFonts w:ascii="Arial" w:hAnsi="Arial" w:cs="Arial"/>
                <w:sz w:val="20"/>
                <w:szCs w:val="20"/>
              </w:rPr>
              <w:t xml:space="preserve"> -</w:t>
            </w:r>
            <w:r w:rsidRPr="000C4CC9">
              <w:rPr>
                <w:rFonts w:ascii="Arial" w:hAnsi="Arial" w:cs="Arial"/>
                <w:sz w:val="20"/>
                <w:szCs w:val="20"/>
              </w:rPr>
              <w:t xml:space="preserve"> příjmový pokladní doklad</w:t>
            </w:r>
            <w:r>
              <w:rPr>
                <w:rFonts w:ascii="Arial" w:hAnsi="Arial" w:cs="Arial"/>
                <w:sz w:val="20"/>
                <w:szCs w:val="20"/>
              </w:rPr>
              <w:t xml:space="preserve">, </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Finanční dary</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Darovací smlouva</w:t>
            </w:r>
          </w:p>
        </w:tc>
        <w:tc>
          <w:tcPr>
            <w:tcW w:w="354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Příjem na běžný účet</w:t>
            </w:r>
            <w:r>
              <w:rPr>
                <w:rFonts w:ascii="Arial" w:hAnsi="Arial" w:cs="Arial"/>
                <w:sz w:val="20"/>
                <w:szCs w:val="20"/>
              </w:rPr>
              <w:t xml:space="preserve"> - </w:t>
            </w:r>
            <w:r w:rsidRPr="000C4CC9">
              <w:rPr>
                <w:rFonts w:ascii="Arial" w:hAnsi="Arial" w:cs="Arial"/>
                <w:sz w:val="20"/>
                <w:szCs w:val="20"/>
              </w:rPr>
              <w:t>výpis z bankovního účtu, příjem do pokladny</w:t>
            </w:r>
            <w:r>
              <w:rPr>
                <w:rFonts w:ascii="Arial" w:hAnsi="Arial" w:cs="Arial"/>
                <w:sz w:val="20"/>
                <w:szCs w:val="20"/>
              </w:rPr>
              <w:t xml:space="preserve"> </w:t>
            </w:r>
            <w:r w:rsidRPr="000C4CC9">
              <w:rPr>
                <w:rFonts w:ascii="Arial" w:hAnsi="Arial" w:cs="Arial"/>
                <w:sz w:val="20"/>
                <w:szCs w:val="20"/>
              </w:rPr>
              <w:t xml:space="preserve">- příjmový pokladní doklad </w:t>
            </w:r>
          </w:p>
        </w:tc>
      </w:tr>
    </w:tbl>
    <w:p w:rsidR="00E73D5D" w:rsidRDefault="00E73D5D" w:rsidP="00580594">
      <w:pPr>
        <w:spacing w:after="0"/>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4"/>
        <w:gridCol w:w="3118"/>
        <w:gridCol w:w="3544"/>
      </w:tblGrid>
      <w:tr w:rsidR="00DF393D" w:rsidRPr="000C4CC9" w:rsidTr="00580594">
        <w:trPr>
          <w:trHeight w:val="347"/>
        </w:trPr>
        <w:tc>
          <w:tcPr>
            <w:tcW w:w="3114" w:type="dxa"/>
            <w:shd w:val="clear" w:color="auto" w:fill="D9D9D9" w:themeFill="background1" w:themeFillShade="D9"/>
          </w:tcPr>
          <w:p w:rsidR="00DF393D" w:rsidRPr="000C4CC9" w:rsidRDefault="00DF393D" w:rsidP="00CC00E9">
            <w:pPr>
              <w:spacing w:after="0"/>
              <w:jc w:val="center"/>
              <w:rPr>
                <w:rFonts w:ascii="Arial" w:hAnsi="Arial" w:cs="Arial"/>
                <w:b/>
                <w:bCs/>
                <w:sz w:val="20"/>
                <w:szCs w:val="20"/>
              </w:rPr>
            </w:pPr>
            <w:r w:rsidRPr="000C4CC9">
              <w:rPr>
                <w:rFonts w:ascii="Arial" w:hAnsi="Arial" w:cs="Arial"/>
                <w:b/>
                <w:bCs/>
                <w:sz w:val="20"/>
                <w:szCs w:val="20"/>
              </w:rPr>
              <w:t>Finanční nebo majetková operace</w:t>
            </w:r>
          </w:p>
        </w:tc>
        <w:tc>
          <w:tcPr>
            <w:tcW w:w="3118" w:type="dxa"/>
            <w:shd w:val="clear" w:color="auto" w:fill="D9D9D9" w:themeFill="background1" w:themeFillShade="D9"/>
          </w:tcPr>
          <w:p w:rsidR="00DF393D" w:rsidRPr="000C4CC9" w:rsidRDefault="00DF393D" w:rsidP="00CC00E9">
            <w:pPr>
              <w:spacing w:after="0"/>
              <w:jc w:val="center"/>
              <w:rPr>
                <w:rFonts w:ascii="Arial" w:hAnsi="Arial" w:cs="Arial"/>
                <w:b/>
                <w:bCs/>
                <w:sz w:val="20"/>
                <w:szCs w:val="20"/>
              </w:rPr>
            </w:pPr>
            <w:r w:rsidRPr="000C4CC9">
              <w:rPr>
                <w:rFonts w:ascii="Arial" w:hAnsi="Arial" w:cs="Arial"/>
                <w:b/>
                <w:bCs/>
                <w:sz w:val="20"/>
                <w:szCs w:val="20"/>
              </w:rPr>
              <w:t>Právní fáze operace – schválení závazku</w:t>
            </w:r>
          </w:p>
        </w:tc>
        <w:tc>
          <w:tcPr>
            <w:tcW w:w="3544" w:type="dxa"/>
            <w:shd w:val="clear" w:color="auto" w:fill="D9D9D9" w:themeFill="background1" w:themeFillShade="D9"/>
          </w:tcPr>
          <w:p w:rsidR="00DF393D" w:rsidRPr="000C4CC9" w:rsidRDefault="00DF393D" w:rsidP="00CC00E9">
            <w:pPr>
              <w:spacing w:after="0"/>
              <w:jc w:val="center"/>
              <w:rPr>
                <w:rFonts w:ascii="Arial" w:hAnsi="Arial" w:cs="Arial"/>
                <w:b/>
                <w:bCs/>
                <w:sz w:val="20"/>
                <w:szCs w:val="20"/>
              </w:rPr>
            </w:pPr>
            <w:r w:rsidRPr="000C4CC9">
              <w:rPr>
                <w:rFonts w:ascii="Arial" w:hAnsi="Arial" w:cs="Arial"/>
                <w:b/>
                <w:bCs/>
                <w:sz w:val="20"/>
                <w:szCs w:val="20"/>
              </w:rPr>
              <w:t>Finanční fáze operace – schválení platby</w:t>
            </w:r>
          </w:p>
        </w:tc>
      </w:tr>
      <w:tr w:rsidR="00DF393D" w:rsidRPr="000C4CC9" w:rsidTr="00580594">
        <w:tc>
          <w:tcPr>
            <w:tcW w:w="9776" w:type="dxa"/>
            <w:gridSpan w:val="3"/>
            <w:shd w:val="clear" w:color="auto" w:fill="D9D9D9" w:themeFill="background1" w:themeFillShade="D9"/>
          </w:tcPr>
          <w:p w:rsidR="00DF393D" w:rsidRPr="000C4CC9" w:rsidRDefault="00DF393D" w:rsidP="00CC00E9">
            <w:pPr>
              <w:spacing w:after="0"/>
              <w:rPr>
                <w:rFonts w:ascii="Arial" w:hAnsi="Arial" w:cs="Arial"/>
                <w:b/>
                <w:bCs/>
                <w:sz w:val="20"/>
                <w:szCs w:val="20"/>
              </w:rPr>
            </w:pPr>
            <w:r w:rsidRPr="000C4CC9">
              <w:rPr>
                <w:rFonts w:ascii="Arial" w:hAnsi="Arial" w:cs="Arial"/>
                <w:b/>
                <w:bCs/>
                <w:sz w:val="20"/>
                <w:szCs w:val="20"/>
              </w:rPr>
              <w:t>Pořízení dlouhodobého majetku</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Pořízení dlouhodobého movitého a nehmotného majetku odpisovaného (investičního)</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Smlouva, individuální příslib</w:t>
            </w:r>
          </w:p>
        </w:tc>
        <w:tc>
          <w:tcPr>
            <w:tcW w:w="354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Faktura, dodací list, průvodka k faktuře, doklad o zařazení majetku do evidence</w:t>
            </w:r>
          </w:p>
        </w:tc>
      </w:tr>
    </w:tbl>
    <w:p w:rsidR="00DF393D" w:rsidRPr="00580594" w:rsidRDefault="00DF393D" w:rsidP="00580594">
      <w:pPr>
        <w:spacing w:after="0"/>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4"/>
        <w:gridCol w:w="3118"/>
        <w:gridCol w:w="3544"/>
      </w:tblGrid>
      <w:tr w:rsidR="00DF393D" w:rsidRPr="000C4CC9" w:rsidTr="00580594">
        <w:tc>
          <w:tcPr>
            <w:tcW w:w="3114" w:type="dxa"/>
            <w:shd w:val="clear" w:color="auto" w:fill="D9D9D9" w:themeFill="background1" w:themeFillShade="D9"/>
          </w:tcPr>
          <w:p w:rsidR="00DF393D" w:rsidRPr="000C4CC9" w:rsidRDefault="00DF393D" w:rsidP="003A76FF">
            <w:pPr>
              <w:spacing w:after="0"/>
              <w:jc w:val="center"/>
              <w:rPr>
                <w:rFonts w:ascii="Arial" w:hAnsi="Arial" w:cs="Arial"/>
                <w:b/>
                <w:bCs/>
                <w:sz w:val="20"/>
                <w:szCs w:val="20"/>
              </w:rPr>
            </w:pPr>
            <w:r w:rsidRPr="000C4CC9">
              <w:rPr>
                <w:rFonts w:ascii="Arial" w:hAnsi="Arial" w:cs="Arial"/>
                <w:b/>
                <w:bCs/>
                <w:sz w:val="20"/>
                <w:szCs w:val="20"/>
              </w:rPr>
              <w:t>Finanční nebo majetková operace</w:t>
            </w:r>
          </w:p>
        </w:tc>
        <w:tc>
          <w:tcPr>
            <w:tcW w:w="3118" w:type="dxa"/>
            <w:shd w:val="clear" w:color="auto" w:fill="D9D9D9" w:themeFill="background1" w:themeFillShade="D9"/>
          </w:tcPr>
          <w:p w:rsidR="00DF393D" w:rsidRPr="000C4CC9" w:rsidRDefault="00DF393D" w:rsidP="003A76FF">
            <w:pPr>
              <w:spacing w:after="0"/>
              <w:jc w:val="center"/>
              <w:rPr>
                <w:rFonts w:ascii="Arial" w:hAnsi="Arial" w:cs="Arial"/>
                <w:b/>
                <w:bCs/>
                <w:sz w:val="20"/>
                <w:szCs w:val="20"/>
              </w:rPr>
            </w:pPr>
            <w:r w:rsidRPr="000C4CC9">
              <w:rPr>
                <w:rFonts w:ascii="Arial" w:hAnsi="Arial" w:cs="Arial"/>
                <w:b/>
                <w:bCs/>
                <w:sz w:val="20"/>
                <w:szCs w:val="20"/>
              </w:rPr>
              <w:t>Právní fáze operace – schválení závazku</w:t>
            </w:r>
          </w:p>
        </w:tc>
        <w:tc>
          <w:tcPr>
            <w:tcW w:w="3544" w:type="dxa"/>
            <w:shd w:val="clear" w:color="auto" w:fill="D9D9D9" w:themeFill="background1" w:themeFillShade="D9"/>
          </w:tcPr>
          <w:p w:rsidR="00DF393D" w:rsidRPr="000C4CC9" w:rsidRDefault="00DF393D" w:rsidP="003A76FF">
            <w:pPr>
              <w:spacing w:after="0"/>
              <w:jc w:val="center"/>
              <w:rPr>
                <w:rFonts w:ascii="Arial" w:hAnsi="Arial" w:cs="Arial"/>
                <w:b/>
                <w:bCs/>
                <w:sz w:val="20"/>
                <w:szCs w:val="20"/>
              </w:rPr>
            </w:pPr>
            <w:r w:rsidRPr="000C4CC9">
              <w:rPr>
                <w:rFonts w:ascii="Arial" w:hAnsi="Arial" w:cs="Arial"/>
                <w:b/>
                <w:bCs/>
                <w:sz w:val="20"/>
                <w:szCs w:val="20"/>
              </w:rPr>
              <w:t>Finanční fáze operace – schválení platby</w:t>
            </w:r>
          </w:p>
        </w:tc>
      </w:tr>
      <w:tr w:rsidR="00DF393D" w:rsidRPr="000C4CC9" w:rsidTr="00580594">
        <w:tc>
          <w:tcPr>
            <w:tcW w:w="9776" w:type="dxa"/>
            <w:gridSpan w:val="3"/>
            <w:shd w:val="clear" w:color="auto" w:fill="D9D9D9" w:themeFill="background1" w:themeFillShade="D9"/>
          </w:tcPr>
          <w:p w:rsidR="00DF393D" w:rsidRPr="000C4CC9" w:rsidRDefault="00DF393D" w:rsidP="003A76FF">
            <w:pPr>
              <w:spacing w:after="0"/>
              <w:rPr>
                <w:rFonts w:ascii="Arial" w:hAnsi="Arial" w:cs="Arial"/>
                <w:b/>
                <w:bCs/>
                <w:sz w:val="20"/>
                <w:szCs w:val="20"/>
              </w:rPr>
            </w:pPr>
            <w:r w:rsidRPr="000C4CC9">
              <w:rPr>
                <w:rFonts w:ascii="Arial" w:hAnsi="Arial" w:cs="Arial"/>
                <w:b/>
                <w:bCs/>
                <w:sz w:val="20"/>
                <w:szCs w:val="20"/>
              </w:rPr>
              <w:t>Použití peněžních fondů</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Fond kulturních a sociálních potřeb</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Schválený rozpočet fondu, schválená žádost zaměstnance, smlouva o půjčce, o sociální výpomoci</w:t>
            </w:r>
          </w:p>
        </w:tc>
        <w:tc>
          <w:tcPr>
            <w:tcW w:w="354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Faktura, průvodka k faktuře,</w:t>
            </w:r>
            <w:r>
              <w:rPr>
                <w:rFonts w:ascii="Arial" w:hAnsi="Arial" w:cs="Arial"/>
                <w:sz w:val="20"/>
                <w:szCs w:val="20"/>
              </w:rPr>
              <w:t xml:space="preserve"> </w:t>
            </w:r>
            <w:r w:rsidRPr="000C4CC9">
              <w:rPr>
                <w:rFonts w:ascii="Arial" w:hAnsi="Arial" w:cs="Arial"/>
                <w:sz w:val="20"/>
                <w:szCs w:val="20"/>
              </w:rPr>
              <w:t>převod prostředků na účet zaměstnance – výpis z bankov</w:t>
            </w:r>
            <w:r>
              <w:rPr>
                <w:rFonts w:ascii="Arial" w:hAnsi="Arial" w:cs="Arial"/>
                <w:sz w:val="20"/>
                <w:szCs w:val="20"/>
              </w:rPr>
              <w:t>ního</w:t>
            </w:r>
            <w:r w:rsidRPr="000C4CC9">
              <w:rPr>
                <w:rFonts w:ascii="Arial" w:hAnsi="Arial" w:cs="Arial"/>
                <w:sz w:val="20"/>
                <w:szCs w:val="20"/>
              </w:rPr>
              <w:t xml:space="preserve"> účtu</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Fond odměn</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Schválení návrhu odměn jednotlivým zaměstnancům</w:t>
            </w:r>
          </w:p>
        </w:tc>
        <w:tc>
          <w:tcPr>
            <w:tcW w:w="354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Mzdové listy zaměstnanců</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Fond investic</w:t>
            </w:r>
          </w:p>
        </w:tc>
        <w:tc>
          <w:tcPr>
            <w:tcW w:w="3118" w:type="dxa"/>
          </w:tcPr>
          <w:p w:rsidR="00DF393D" w:rsidRPr="000C4CC9" w:rsidRDefault="00DF393D" w:rsidP="005016A5">
            <w:pPr>
              <w:spacing w:after="0"/>
              <w:rPr>
                <w:rFonts w:ascii="Arial" w:hAnsi="Arial" w:cs="Arial"/>
                <w:sz w:val="20"/>
                <w:szCs w:val="20"/>
              </w:rPr>
            </w:pPr>
            <w:r w:rsidRPr="000C4CC9">
              <w:rPr>
                <w:rFonts w:ascii="Arial" w:hAnsi="Arial" w:cs="Arial"/>
                <w:sz w:val="20"/>
                <w:szCs w:val="20"/>
              </w:rPr>
              <w:t>Schválení použití fondu v návaznosti na rozhodnutí o pořízení dlouhodobého majetku odpisovaného, opravy a údržbu majetku</w:t>
            </w:r>
          </w:p>
        </w:tc>
        <w:tc>
          <w:tcPr>
            <w:tcW w:w="3544" w:type="dxa"/>
          </w:tcPr>
          <w:p w:rsidR="00DF393D" w:rsidRPr="000C4CC9" w:rsidRDefault="00DF393D" w:rsidP="005016A5">
            <w:pPr>
              <w:spacing w:after="0"/>
              <w:rPr>
                <w:rFonts w:ascii="Arial" w:hAnsi="Arial" w:cs="Arial"/>
                <w:sz w:val="20"/>
                <w:szCs w:val="20"/>
              </w:rPr>
            </w:pPr>
            <w:r w:rsidRPr="000C4CC9">
              <w:rPr>
                <w:rFonts w:ascii="Arial" w:hAnsi="Arial" w:cs="Arial"/>
                <w:sz w:val="20"/>
                <w:szCs w:val="20"/>
              </w:rPr>
              <w:t>Vnitřní účetní doklad k účetní operaci použití fondu</w:t>
            </w:r>
            <w:r w:rsidR="005016A5">
              <w:rPr>
                <w:rFonts w:ascii="Arial" w:hAnsi="Arial" w:cs="Arial"/>
                <w:sz w:val="20"/>
                <w:szCs w:val="20"/>
              </w:rPr>
              <w:t xml:space="preserve"> investic</w:t>
            </w:r>
            <w:r w:rsidRPr="000C4CC9">
              <w:rPr>
                <w:rFonts w:ascii="Arial" w:hAnsi="Arial" w:cs="Arial"/>
                <w:sz w:val="20"/>
                <w:szCs w:val="20"/>
              </w:rPr>
              <w:t>,</w:t>
            </w:r>
            <w:r>
              <w:rPr>
                <w:rFonts w:ascii="Arial" w:hAnsi="Arial" w:cs="Arial"/>
                <w:sz w:val="20"/>
                <w:szCs w:val="20"/>
              </w:rPr>
              <w:t xml:space="preserve"> </w:t>
            </w:r>
            <w:r w:rsidRPr="000C4CC9">
              <w:rPr>
                <w:rFonts w:ascii="Arial" w:hAnsi="Arial" w:cs="Arial"/>
                <w:sz w:val="20"/>
                <w:szCs w:val="20"/>
              </w:rPr>
              <w:t>faktura, průvodka k</w:t>
            </w:r>
            <w:r w:rsidR="00A54733">
              <w:rPr>
                <w:rFonts w:ascii="Arial" w:hAnsi="Arial" w:cs="Arial"/>
                <w:sz w:val="20"/>
                <w:szCs w:val="20"/>
              </w:rPr>
              <w:t> </w:t>
            </w:r>
            <w:r w:rsidRPr="000C4CC9">
              <w:rPr>
                <w:rFonts w:ascii="Arial" w:hAnsi="Arial" w:cs="Arial"/>
                <w:sz w:val="20"/>
                <w:szCs w:val="20"/>
              </w:rPr>
              <w:t>faktuře</w:t>
            </w:r>
            <w:r w:rsidR="00A54733">
              <w:rPr>
                <w:rFonts w:ascii="Arial" w:hAnsi="Arial" w:cs="Arial"/>
                <w:sz w:val="20"/>
                <w:szCs w:val="20"/>
              </w:rPr>
              <w:t xml:space="preserve"> </w:t>
            </w:r>
          </w:p>
        </w:tc>
      </w:tr>
      <w:tr w:rsidR="00DF393D" w:rsidRPr="000C4CC9" w:rsidTr="00580594">
        <w:tc>
          <w:tcPr>
            <w:tcW w:w="311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Rezervní fond</w:t>
            </w:r>
          </w:p>
        </w:tc>
        <w:tc>
          <w:tcPr>
            <w:tcW w:w="3118"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Schválení použití rezervního fondu</w:t>
            </w:r>
          </w:p>
        </w:tc>
        <w:tc>
          <w:tcPr>
            <w:tcW w:w="3544" w:type="dxa"/>
          </w:tcPr>
          <w:p w:rsidR="00DF393D" w:rsidRPr="000C4CC9" w:rsidRDefault="00DF393D" w:rsidP="00580594">
            <w:pPr>
              <w:spacing w:after="0"/>
              <w:rPr>
                <w:rFonts w:ascii="Arial" w:hAnsi="Arial" w:cs="Arial"/>
                <w:sz w:val="20"/>
                <w:szCs w:val="20"/>
              </w:rPr>
            </w:pPr>
            <w:r w:rsidRPr="000C4CC9">
              <w:rPr>
                <w:rFonts w:ascii="Arial" w:hAnsi="Arial" w:cs="Arial"/>
                <w:sz w:val="20"/>
                <w:szCs w:val="20"/>
              </w:rPr>
              <w:t>Vnitřní účetní doklad k účetní operaci použití rezervního fondu</w:t>
            </w:r>
            <w:r w:rsidR="005016A5">
              <w:rPr>
                <w:rFonts w:ascii="Arial" w:hAnsi="Arial" w:cs="Arial"/>
                <w:sz w:val="20"/>
                <w:szCs w:val="20"/>
              </w:rPr>
              <w:t>,</w:t>
            </w:r>
            <w:r w:rsidRPr="000C4CC9">
              <w:rPr>
                <w:rFonts w:ascii="Arial" w:hAnsi="Arial" w:cs="Arial"/>
                <w:sz w:val="20"/>
                <w:szCs w:val="20"/>
              </w:rPr>
              <w:t xml:space="preserve"> faktura, průvodka k fakt</w:t>
            </w:r>
            <w:r>
              <w:rPr>
                <w:rFonts w:ascii="Arial" w:hAnsi="Arial" w:cs="Arial"/>
                <w:sz w:val="20"/>
                <w:szCs w:val="20"/>
              </w:rPr>
              <w:t>uře</w:t>
            </w:r>
          </w:p>
        </w:tc>
      </w:tr>
    </w:tbl>
    <w:p w:rsidR="004F133D" w:rsidRPr="008A31C2" w:rsidRDefault="0062269C" w:rsidP="00580594">
      <w:pPr>
        <w:pStyle w:val="Nadpis1"/>
        <w:numPr>
          <w:ilvl w:val="0"/>
          <w:numId w:val="28"/>
        </w:numPr>
        <w:spacing w:line="276" w:lineRule="auto"/>
        <w:jc w:val="both"/>
        <w:rPr>
          <w:rFonts w:ascii="Arial" w:hAnsi="Arial" w:cs="Arial"/>
          <w:sz w:val="24"/>
          <w:szCs w:val="24"/>
        </w:rPr>
      </w:pPr>
      <w:bookmarkStart w:id="287" w:name="_Toc13693414"/>
      <w:bookmarkStart w:id="288" w:name="_Toc13693510"/>
      <w:bookmarkStart w:id="289" w:name="_Toc13693628"/>
      <w:bookmarkStart w:id="290" w:name="_Toc13693723"/>
      <w:bookmarkStart w:id="291" w:name="_Toc14781191"/>
      <w:bookmarkStart w:id="292" w:name="_Toc14901428"/>
      <w:bookmarkStart w:id="293" w:name="_Toc14985651"/>
      <w:bookmarkStart w:id="294" w:name="_Toc4350229"/>
      <w:bookmarkStart w:id="295" w:name="_Toc20288825"/>
      <w:bookmarkEnd w:id="287"/>
      <w:bookmarkEnd w:id="288"/>
      <w:bookmarkEnd w:id="289"/>
      <w:bookmarkEnd w:id="290"/>
      <w:bookmarkEnd w:id="291"/>
      <w:bookmarkEnd w:id="292"/>
      <w:bookmarkEnd w:id="293"/>
      <w:r w:rsidRPr="008A31C2">
        <w:rPr>
          <w:rFonts w:ascii="Arial" w:hAnsi="Arial" w:cs="Arial"/>
          <w:sz w:val="24"/>
          <w:szCs w:val="24"/>
        </w:rPr>
        <w:t xml:space="preserve">Nejčastější a specifické účetní záznamy a </w:t>
      </w:r>
      <w:r w:rsidR="004F133D" w:rsidRPr="008A31C2">
        <w:rPr>
          <w:rFonts w:ascii="Arial" w:hAnsi="Arial" w:cs="Arial"/>
          <w:sz w:val="24"/>
          <w:szCs w:val="24"/>
        </w:rPr>
        <w:t>doklady a schvalovací postupy nad nimi</w:t>
      </w:r>
      <w:bookmarkEnd w:id="294"/>
      <w:bookmarkEnd w:id="295"/>
    </w:p>
    <w:p w:rsidR="004F2668" w:rsidRDefault="005A0718" w:rsidP="00580594">
      <w:pPr>
        <w:pStyle w:val="Nadpis1"/>
        <w:numPr>
          <w:ilvl w:val="1"/>
          <w:numId w:val="28"/>
        </w:numPr>
        <w:spacing w:before="120" w:line="276" w:lineRule="auto"/>
        <w:ind w:left="425" w:hanging="431"/>
        <w:jc w:val="both"/>
        <w:rPr>
          <w:rFonts w:ascii="Arial" w:hAnsi="Arial" w:cs="Arial"/>
          <w:sz w:val="24"/>
          <w:szCs w:val="24"/>
        </w:rPr>
      </w:pPr>
      <w:bookmarkStart w:id="296" w:name="_Toc20288826"/>
      <w:r>
        <w:rPr>
          <w:rFonts w:ascii="Arial" w:hAnsi="Arial" w:cs="Arial"/>
          <w:sz w:val="24"/>
          <w:szCs w:val="24"/>
        </w:rPr>
        <w:t>Požadavek na vznik veřejného výdaje</w:t>
      </w:r>
      <w:r w:rsidR="007F20BC">
        <w:rPr>
          <w:rFonts w:ascii="Arial" w:hAnsi="Arial" w:cs="Arial"/>
          <w:sz w:val="24"/>
          <w:szCs w:val="24"/>
        </w:rPr>
        <w:t xml:space="preserve"> </w:t>
      </w:r>
      <w:r w:rsidR="009B483C">
        <w:rPr>
          <w:rFonts w:ascii="Arial" w:hAnsi="Arial" w:cs="Arial"/>
          <w:sz w:val="24"/>
          <w:szCs w:val="24"/>
        </w:rPr>
        <w:t>(</w:t>
      </w:r>
      <w:r w:rsidR="00C85A17">
        <w:rPr>
          <w:rFonts w:ascii="Arial" w:hAnsi="Arial" w:cs="Arial"/>
          <w:sz w:val="24"/>
          <w:szCs w:val="24"/>
        </w:rPr>
        <w:t>žádanka</w:t>
      </w:r>
      <w:r w:rsidR="009B483C">
        <w:rPr>
          <w:rFonts w:ascii="Arial" w:hAnsi="Arial" w:cs="Arial"/>
          <w:sz w:val="24"/>
          <w:szCs w:val="24"/>
        </w:rPr>
        <w:t>)</w:t>
      </w:r>
      <w:bookmarkEnd w:id="296"/>
      <w:r w:rsidR="009B483C">
        <w:rPr>
          <w:rFonts w:ascii="Arial" w:hAnsi="Arial" w:cs="Arial"/>
          <w:sz w:val="24"/>
          <w:szCs w:val="24"/>
        </w:rPr>
        <w:t xml:space="preserve"> </w:t>
      </w:r>
    </w:p>
    <w:p w:rsidR="004F2668" w:rsidRDefault="004F2668" w:rsidP="009A3563">
      <w:pPr>
        <w:spacing w:line="276" w:lineRule="auto"/>
        <w:jc w:val="both"/>
        <w:rPr>
          <w:rFonts w:ascii="Arial" w:hAnsi="Arial" w:cs="Arial"/>
          <w:sz w:val="20"/>
          <w:szCs w:val="20"/>
        </w:rPr>
      </w:pPr>
      <w:r w:rsidRPr="008A31C2">
        <w:rPr>
          <w:rFonts w:ascii="Arial" w:hAnsi="Arial" w:cs="Arial"/>
          <w:sz w:val="20"/>
          <w:szCs w:val="20"/>
        </w:rPr>
        <w:t>Prostřednictvím žádanky se schvalují takové závazky, u nichž není možné zaznamenat provedení kontroly přímo na související dokument (objednávka či smlouva). Jedná se zejména o drobné operativní nákupy a o objednávky, u nichž není třeba provést samotné objednání písemnou formou (tedy „na papíře“).</w:t>
      </w:r>
    </w:p>
    <w:p w:rsidR="004F2668" w:rsidRPr="008A31C2" w:rsidRDefault="004F2668" w:rsidP="009A3563">
      <w:pPr>
        <w:pBdr>
          <w:top w:val="dotted" w:sz="4" w:space="1" w:color="auto"/>
          <w:left w:val="dotted" w:sz="4" w:space="4" w:color="auto"/>
          <w:bottom w:val="dotted" w:sz="4" w:space="1" w:color="auto"/>
          <w:right w:val="dotted" w:sz="4" w:space="5" w:color="auto"/>
        </w:pBdr>
        <w:shd w:val="clear" w:color="auto" w:fill="F2F2F2"/>
        <w:spacing w:line="276" w:lineRule="auto"/>
        <w:ind w:left="142" w:right="139" w:hanging="142"/>
        <w:jc w:val="both"/>
        <w:rPr>
          <w:rFonts w:ascii="Arial" w:hAnsi="Arial" w:cs="Arial"/>
          <w:b/>
          <w:color w:val="000000" w:themeColor="text1"/>
          <w:sz w:val="20"/>
          <w:szCs w:val="20"/>
        </w:rPr>
      </w:pPr>
      <w:r w:rsidRPr="008A31C2">
        <w:rPr>
          <w:rFonts w:ascii="Arial" w:hAnsi="Arial" w:cs="Arial"/>
          <w:b/>
          <w:color w:val="000000" w:themeColor="text1"/>
          <w:sz w:val="20"/>
          <w:szCs w:val="20"/>
        </w:rPr>
        <w:t>POPIS PROCESU ŘÍDICÍ KONTROLY PROVÁDĚNÉ PROSTŘEDNICTVÍM ŽÁDANKY</w:t>
      </w:r>
    </w:p>
    <w:p w:rsidR="004F2668" w:rsidRPr="00126255" w:rsidRDefault="004F2668" w:rsidP="009A3563">
      <w:pPr>
        <w:pBdr>
          <w:top w:val="dotted" w:sz="4" w:space="1" w:color="auto"/>
          <w:left w:val="dotted" w:sz="4" w:space="4" w:color="auto"/>
          <w:bottom w:val="dotted" w:sz="4" w:space="1" w:color="auto"/>
          <w:right w:val="dotted" w:sz="4" w:space="5" w:color="auto"/>
        </w:pBdr>
        <w:shd w:val="clear" w:color="auto" w:fill="F2F2F2"/>
        <w:spacing w:line="276" w:lineRule="auto"/>
        <w:ind w:right="139"/>
        <w:jc w:val="both"/>
        <w:rPr>
          <w:rFonts w:ascii="Arial" w:hAnsi="Arial" w:cs="Arial"/>
          <w:b/>
          <w:i/>
          <w:color w:val="8064A2"/>
        </w:rPr>
      </w:pPr>
      <w:r w:rsidRPr="00126255">
        <w:rPr>
          <w:rFonts w:ascii="Arial" w:hAnsi="Arial" w:cs="Arial"/>
          <w:noProof/>
          <w:lang w:eastAsia="cs-CZ"/>
        </w:rPr>
        <w:drawing>
          <wp:inline distT="0" distB="0" distL="0" distR="0" wp14:anchorId="6686071C" wp14:editId="3ECB9942">
            <wp:extent cx="6002932" cy="676275"/>
            <wp:effectExtent l="19050" t="0" r="36195" b="0"/>
            <wp:docPr id="502" name="Diagram 4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0" r:lo="rId101" r:qs="rId102" r:cs="rId103"/>
              </a:graphicData>
            </a:graphic>
          </wp:inline>
        </w:drawing>
      </w:r>
    </w:p>
    <w:p w:rsidR="004F2668" w:rsidRPr="00B61AD3" w:rsidRDefault="00B61AD3"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Pr>
          <w:rFonts w:ascii="Arial" w:hAnsi="Arial" w:cs="Arial"/>
          <w:b/>
          <w:color w:val="000000" w:themeColor="text1"/>
          <w:sz w:val="20"/>
          <w:szCs w:val="20"/>
        </w:rPr>
        <w:t xml:space="preserve">1. </w:t>
      </w:r>
      <w:r w:rsidR="004F2668" w:rsidRPr="00B61AD3">
        <w:rPr>
          <w:rFonts w:ascii="Arial" w:hAnsi="Arial" w:cs="Arial"/>
          <w:b/>
          <w:color w:val="000000" w:themeColor="text1"/>
          <w:sz w:val="20"/>
          <w:szCs w:val="20"/>
        </w:rPr>
        <w:t>vznik potřeby nákupu</w:t>
      </w:r>
    </w:p>
    <w:p w:rsidR="004F2668" w:rsidRPr="00B61AD3" w:rsidRDefault="004F2668" w:rsidP="009A3563">
      <w:pPr>
        <w:spacing w:line="276" w:lineRule="auto"/>
        <w:jc w:val="both"/>
        <w:rPr>
          <w:rFonts w:ascii="Arial" w:hAnsi="Arial" w:cs="Arial"/>
          <w:sz w:val="20"/>
          <w:szCs w:val="20"/>
        </w:rPr>
      </w:pPr>
      <w:r w:rsidRPr="00B61AD3">
        <w:rPr>
          <w:rFonts w:ascii="Arial" w:hAnsi="Arial" w:cs="Arial"/>
          <w:sz w:val="20"/>
          <w:szCs w:val="20"/>
        </w:rPr>
        <w:t xml:space="preserve">Celý proces výkonu předběžné řídicí kontroly před vznikem závazku prostřednictvím žádanky začíná vznikem potřeby pořídit nějaké zboží, službu či materiál. Zaměstnanec, který tuto potřebu nákupu identifikuje, by měl požadavek nejprve konzultovat se svým vedoucím, jestli je nákup skutečně potřeba a jestli danou věc nelze zajistit jiným způsobem.  </w:t>
      </w:r>
    </w:p>
    <w:p w:rsidR="004F2668" w:rsidRPr="00B61AD3" w:rsidRDefault="004F2668"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B61AD3">
        <w:rPr>
          <w:rFonts w:ascii="Arial" w:hAnsi="Arial" w:cs="Arial"/>
          <w:b/>
          <w:color w:val="000000" w:themeColor="text1"/>
          <w:sz w:val="20"/>
          <w:szCs w:val="20"/>
        </w:rPr>
        <w:t>2. žádanka</w:t>
      </w:r>
    </w:p>
    <w:p w:rsidR="004F2668" w:rsidRPr="00B61AD3" w:rsidRDefault="004F2668" w:rsidP="009A3563">
      <w:pPr>
        <w:spacing w:after="0" w:line="276" w:lineRule="auto"/>
        <w:jc w:val="both"/>
        <w:rPr>
          <w:rFonts w:ascii="Arial" w:hAnsi="Arial" w:cs="Arial"/>
          <w:sz w:val="20"/>
          <w:szCs w:val="20"/>
        </w:rPr>
      </w:pPr>
      <w:r w:rsidRPr="00B61AD3">
        <w:rPr>
          <w:rFonts w:ascii="Arial" w:hAnsi="Arial" w:cs="Arial"/>
          <w:sz w:val="20"/>
          <w:szCs w:val="20"/>
        </w:rPr>
        <w:t>Následujícím krokem je vyplnění žádanky žadatelem. Vyplněná žádanka by měla obsahovat zejména následující náležitosti.</w:t>
      </w:r>
    </w:p>
    <w:p w:rsidR="000020EC" w:rsidRPr="00B61AD3" w:rsidRDefault="000020EC" w:rsidP="00580594">
      <w:pPr>
        <w:pStyle w:val="Odstavecseseznamem"/>
        <w:numPr>
          <w:ilvl w:val="0"/>
          <w:numId w:val="122"/>
        </w:numPr>
        <w:spacing w:after="0"/>
        <w:ind w:left="426" w:hanging="426"/>
        <w:jc w:val="both"/>
        <w:rPr>
          <w:rFonts w:ascii="Arial" w:hAnsi="Arial" w:cs="Arial"/>
          <w:b/>
          <w:sz w:val="20"/>
          <w:szCs w:val="20"/>
        </w:rPr>
      </w:pPr>
      <w:r w:rsidRPr="00B61AD3">
        <w:rPr>
          <w:rFonts w:ascii="Arial" w:hAnsi="Arial" w:cs="Arial"/>
          <w:b/>
          <w:sz w:val="20"/>
          <w:szCs w:val="20"/>
        </w:rPr>
        <w:t>Požadovaná výše finančních prostředků na nákup</w:t>
      </w:r>
    </w:p>
    <w:p w:rsidR="000020EC" w:rsidRPr="009A3563" w:rsidRDefault="000020EC" w:rsidP="009A3563">
      <w:pPr>
        <w:spacing w:after="0"/>
        <w:ind w:left="426"/>
        <w:jc w:val="both"/>
        <w:rPr>
          <w:rFonts w:ascii="Arial" w:hAnsi="Arial" w:cs="Arial"/>
          <w:sz w:val="20"/>
          <w:szCs w:val="20"/>
        </w:rPr>
      </w:pPr>
      <w:r w:rsidRPr="009A3563">
        <w:rPr>
          <w:rFonts w:ascii="Arial" w:hAnsi="Arial" w:cs="Arial"/>
          <w:sz w:val="20"/>
          <w:szCs w:val="20"/>
        </w:rPr>
        <w:t>Pokud to žadatel ví, je dobré uvést přesnou částku, která bude k nákupu potřeba</w:t>
      </w:r>
      <w:r w:rsidR="009B483C">
        <w:rPr>
          <w:rFonts w:ascii="Arial" w:hAnsi="Arial" w:cs="Arial"/>
          <w:sz w:val="20"/>
          <w:szCs w:val="20"/>
        </w:rPr>
        <w:t>, n</w:t>
      </w:r>
      <w:r w:rsidRPr="009A3563">
        <w:rPr>
          <w:rFonts w:ascii="Arial" w:hAnsi="Arial" w:cs="Arial"/>
          <w:sz w:val="20"/>
          <w:szCs w:val="20"/>
        </w:rPr>
        <w:t>eví-li konkrétní částku, musí uvést alespoň přibližný odhad.</w:t>
      </w:r>
    </w:p>
    <w:p w:rsidR="000020EC" w:rsidRPr="00B61AD3" w:rsidRDefault="000020EC" w:rsidP="00580594">
      <w:pPr>
        <w:pStyle w:val="Odstavecseseznamem"/>
        <w:numPr>
          <w:ilvl w:val="0"/>
          <w:numId w:val="122"/>
        </w:numPr>
        <w:spacing w:after="0"/>
        <w:ind w:left="426" w:hanging="426"/>
        <w:jc w:val="both"/>
        <w:rPr>
          <w:rFonts w:ascii="Arial" w:hAnsi="Arial" w:cs="Arial"/>
          <w:b/>
          <w:sz w:val="20"/>
          <w:szCs w:val="20"/>
        </w:rPr>
      </w:pPr>
      <w:r w:rsidRPr="00B61AD3">
        <w:rPr>
          <w:rFonts w:ascii="Arial" w:hAnsi="Arial" w:cs="Arial"/>
          <w:b/>
          <w:sz w:val="20"/>
          <w:szCs w:val="20"/>
        </w:rPr>
        <w:t>Popis nákupu</w:t>
      </w:r>
    </w:p>
    <w:p w:rsidR="000020EC" w:rsidRPr="009A3563" w:rsidRDefault="000020EC" w:rsidP="009A3563">
      <w:pPr>
        <w:spacing w:after="0"/>
        <w:ind w:left="426"/>
        <w:jc w:val="both"/>
        <w:rPr>
          <w:rFonts w:ascii="Arial" w:hAnsi="Arial" w:cs="Arial"/>
          <w:sz w:val="20"/>
          <w:szCs w:val="20"/>
        </w:rPr>
      </w:pPr>
      <w:r w:rsidRPr="009A3563">
        <w:rPr>
          <w:rFonts w:ascii="Arial" w:hAnsi="Arial" w:cs="Arial"/>
          <w:sz w:val="20"/>
          <w:szCs w:val="20"/>
        </w:rPr>
        <w:t>Žadatel by měl co nejpřesněji vymezit, co potřebuje nakoupit.</w:t>
      </w:r>
    </w:p>
    <w:p w:rsidR="000020EC" w:rsidRPr="00B61AD3" w:rsidRDefault="000020EC" w:rsidP="00580594">
      <w:pPr>
        <w:pStyle w:val="Odstavecseseznamem"/>
        <w:numPr>
          <w:ilvl w:val="0"/>
          <w:numId w:val="122"/>
        </w:numPr>
        <w:spacing w:after="0"/>
        <w:ind w:left="426" w:hanging="426"/>
        <w:jc w:val="both"/>
        <w:rPr>
          <w:rFonts w:ascii="Arial" w:hAnsi="Arial" w:cs="Arial"/>
          <w:b/>
          <w:sz w:val="20"/>
          <w:szCs w:val="20"/>
        </w:rPr>
      </w:pPr>
      <w:r w:rsidRPr="00B61AD3">
        <w:rPr>
          <w:rFonts w:ascii="Arial" w:hAnsi="Arial" w:cs="Arial"/>
          <w:b/>
          <w:sz w:val="20"/>
          <w:szCs w:val="20"/>
        </w:rPr>
        <w:t>Účel využití nákupu</w:t>
      </w:r>
    </w:p>
    <w:p w:rsidR="000020EC" w:rsidRPr="009A3563" w:rsidRDefault="000020EC" w:rsidP="00580594">
      <w:pPr>
        <w:spacing w:after="0"/>
        <w:ind w:left="426"/>
        <w:jc w:val="both"/>
        <w:rPr>
          <w:rFonts w:ascii="Arial" w:hAnsi="Arial" w:cs="Arial"/>
          <w:sz w:val="20"/>
          <w:szCs w:val="20"/>
        </w:rPr>
      </w:pPr>
      <w:r w:rsidRPr="009A3563">
        <w:rPr>
          <w:rFonts w:ascii="Arial" w:hAnsi="Arial" w:cs="Arial"/>
          <w:sz w:val="20"/>
          <w:szCs w:val="20"/>
        </w:rPr>
        <w:t>Účel, za jakým je nákup uskutečňován, by měl být uveden, aby bylo možné zhodnotit kritéria 3E – na</w:t>
      </w:r>
      <w:r w:rsidR="00DC3777">
        <w:rPr>
          <w:rFonts w:ascii="Arial" w:hAnsi="Arial" w:cs="Arial"/>
          <w:sz w:val="20"/>
          <w:szCs w:val="20"/>
        </w:rPr>
        <w:t> </w:t>
      </w:r>
      <w:r w:rsidRPr="009A3563">
        <w:rPr>
          <w:rFonts w:ascii="Arial" w:hAnsi="Arial" w:cs="Arial"/>
          <w:sz w:val="20"/>
          <w:szCs w:val="20"/>
        </w:rPr>
        <w:t>základě toho by měl být příkazce operace schopen posoudit, jestli je požadavek skutečně potřebný pro chod a plnění cílů organizace.</w:t>
      </w:r>
    </w:p>
    <w:p w:rsidR="000020EC" w:rsidRPr="00B61AD3" w:rsidRDefault="000020EC" w:rsidP="00580594">
      <w:pPr>
        <w:pStyle w:val="Odstavecseseznamem"/>
        <w:numPr>
          <w:ilvl w:val="0"/>
          <w:numId w:val="122"/>
        </w:numPr>
        <w:spacing w:after="0"/>
        <w:ind w:left="426" w:hanging="426"/>
        <w:jc w:val="both"/>
        <w:rPr>
          <w:rFonts w:ascii="Arial" w:hAnsi="Arial" w:cs="Arial"/>
          <w:b/>
          <w:sz w:val="20"/>
          <w:szCs w:val="20"/>
        </w:rPr>
      </w:pPr>
      <w:r w:rsidRPr="00B61AD3">
        <w:rPr>
          <w:rFonts w:ascii="Arial" w:hAnsi="Arial" w:cs="Arial"/>
          <w:b/>
          <w:sz w:val="20"/>
          <w:szCs w:val="20"/>
        </w:rPr>
        <w:t xml:space="preserve">Dodavatel </w:t>
      </w:r>
    </w:p>
    <w:p w:rsidR="00506B98" w:rsidRPr="00B61AD3" w:rsidRDefault="000020EC" w:rsidP="00580594">
      <w:pPr>
        <w:spacing w:after="0"/>
        <w:ind w:left="426"/>
        <w:jc w:val="both"/>
        <w:rPr>
          <w:rFonts w:ascii="Arial" w:hAnsi="Arial" w:cs="Arial"/>
          <w:sz w:val="20"/>
          <w:szCs w:val="20"/>
        </w:rPr>
      </w:pPr>
      <w:r w:rsidRPr="00B61AD3">
        <w:rPr>
          <w:rFonts w:ascii="Arial" w:hAnsi="Arial" w:cs="Arial"/>
          <w:sz w:val="20"/>
          <w:szCs w:val="20"/>
        </w:rPr>
        <w:t>Pokud žadatel ví, u koho bude nákup proveden, měl by to uvést</w:t>
      </w:r>
      <w:r w:rsidR="00506B98">
        <w:rPr>
          <w:rFonts w:ascii="Arial" w:hAnsi="Arial" w:cs="Arial"/>
          <w:sz w:val="20"/>
          <w:szCs w:val="20"/>
        </w:rPr>
        <w:t xml:space="preserve">, </w:t>
      </w:r>
      <w:r w:rsidR="00506B98" w:rsidRPr="00F43C36">
        <w:rPr>
          <w:rFonts w:ascii="Arial" w:hAnsi="Arial" w:cs="Arial"/>
          <w:sz w:val="20"/>
          <w:szCs w:val="20"/>
        </w:rPr>
        <w:t>pokud žadatel neví, u koho bude nákup proveden, měl by se k provedení předběžné kontroly provést limitovaný příslib.</w:t>
      </w:r>
    </w:p>
    <w:p w:rsidR="004F2668" w:rsidRDefault="004F2668" w:rsidP="009A3563">
      <w:pPr>
        <w:spacing w:line="276" w:lineRule="auto"/>
        <w:jc w:val="both"/>
        <w:rPr>
          <w:rFonts w:ascii="Arial" w:hAnsi="Arial" w:cs="Arial"/>
          <w:color w:val="000000"/>
          <w:sz w:val="20"/>
          <w:szCs w:val="20"/>
        </w:rPr>
      </w:pPr>
      <w:r w:rsidRPr="00B61AD3">
        <w:rPr>
          <w:rFonts w:ascii="Arial" w:hAnsi="Arial" w:cs="Arial"/>
          <w:sz w:val="20"/>
          <w:szCs w:val="20"/>
        </w:rPr>
        <w:t>Z vyplněné žádanky by zároveň mělo být zřejmé, kdo je žadatelem a kdy byla žádanka vyplněna. Žadatel k žádance přiloží související dokumenty, pokud nějaké existují. Takto vypsaná žádanka je pak předána ke schválení příslušnému příkazci operace</w:t>
      </w:r>
      <w:r w:rsidRPr="00B61AD3">
        <w:rPr>
          <w:rFonts w:ascii="Arial" w:hAnsi="Arial" w:cs="Arial"/>
          <w:color w:val="000000"/>
          <w:sz w:val="20"/>
          <w:szCs w:val="20"/>
        </w:rPr>
        <w:t xml:space="preserve">. </w:t>
      </w:r>
    </w:p>
    <w:p w:rsidR="004F2668" w:rsidRPr="00B61AD3" w:rsidRDefault="004F2668"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B61AD3">
        <w:rPr>
          <w:rFonts w:ascii="Arial" w:hAnsi="Arial" w:cs="Arial"/>
          <w:b/>
          <w:color w:val="000000" w:themeColor="text1"/>
          <w:sz w:val="20"/>
          <w:szCs w:val="20"/>
        </w:rPr>
        <w:t>3. schvalování příkazcem operace</w:t>
      </w:r>
    </w:p>
    <w:p w:rsidR="004F2668" w:rsidRPr="00B61AD3" w:rsidRDefault="004F2668" w:rsidP="00580594">
      <w:pPr>
        <w:spacing w:after="0" w:line="276" w:lineRule="auto"/>
        <w:jc w:val="both"/>
        <w:rPr>
          <w:rFonts w:ascii="Arial" w:hAnsi="Arial" w:cs="Arial"/>
          <w:sz w:val="20"/>
          <w:szCs w:val="20"/>
        </w:rPr>
      </w:pPr>
      <w:r w:rsidRPr="00B61AD3">
        <w:rPr>
          <w:rFonts w:ascii="Arial" w:hAnsi="Arial" w:cs="Arial"/>
          <w:sz w:val="20"/>
          <w:szCs w:val="20"/>
        </w:rPr>
        <w:t xml:space="preserve">V pravomoci příkazce operace je prověřit, zda výdaj na nákup je z hlediska povahy činnosti organizace nezbytný, </w:t>
      </w:r>
      <w:r w:rsidRPr="00B61AD3">
        <w:rPr>
          <w:rFonts w:ascii="Arial" w:hAnsi="Arial" w:cs="Arial"/>
          <w:b/>
          <w:sz w:val="20"/>
          <w:szCs w:val="20"/>
        </w:rPr>
        <w:t>jestli odpovídá zásadám 3E</w:t>
      </w:r>
      <w:r w:rsidRPr="00B61AD3">
        <w:rPr>
          <w:rFonts w:ascii="Arial" w:hAnsi="Arial" w:cs="Arial"/>
          <w:sz w:val="20"/>
          <w:szCs w:val="20"/>
        </w:rPr>
        <w:t xml:space="preserve">, jestli je požadavek </w:t>
      </w:r>
      <w:r w:rsidRPr="00B61AD3">
        <w:rPr>
          <w:rFonts w:ascii="Arial" w:hAnsi="Arial" w:cs="Arial"/>
          <w:b/>
          <w:sz w:val="20"/>
          <w:szCs w:val="20"/>
        </w:rPr>
        <w:t>v souladu s legislativou</w:t>
      </w:r>
      <w:r w:rsidRPr="00B61AD3">
        <w:rPr>
          <w:rFonts w:ascii="Arial" w:hAnsi="Arial" w:cs="Arial"/>
          <w:sz w:val="20"/>
          <w:szCs w:val="20"/>
        </w:rPr>
        <w:t xml:space="preserve"> a </w:t>
      </w:r>
      <w:r w:rsidRPr="00B61AD3">
        <w:rPr>
          <w:rFonts w:ascii="Arial" w:hAnsi="Arial" w:cs="Arial"/>
          <w:b/>
          <w:sz w:val="20"/>
          <w:szCs w:val="20"/>
        </w:rPr>
        <w:t>s vnitřními předpisy organizace</w:t>
      </w:r>
      <w:r w:rsidRPr="00B61AD3">
        <w:rPr>
          <w:rFonts w:ascii="Arial" w:hAnsi="Arial" w:cs="Arial"/>
          <w:sz w:val="20"/>
          <w:szCs w:val="20"/>
        </w:rPr>
        <w:t xml:space="preserve">, a také posoudit </w:t>
      </w:r>
      <w:r w:rsidRPr="00B61AD3">
        <w:rPr>
          <w:rFonts w:ascii="Arial" w:hAnsi="Arial" w:cs="Arial"/>
          <w:b/>
          <w:sz w:val="20"/>
          <w:szCs w:val="20"/>
        </w:rPr>
        <w:t>možná rizika</w:t>
      </w:r>
      <w:r w:rsidRPr="00B61AD3">
        <w:rPr>
          <w:rFonts w:ascii="Arial" w:hAnsi="Arial" w:cs="Arial"/>
          <w:sz w:val="20"/>
          <w:szCs w:val="20"/>
        </w:rPr>
        <w:t xml:space="preserve"> související s nákupem.</w:t>
      </w:r>
    </w:p>
    <w:p w:rsidR="004F2668" w:rsidRPr="00B61AD3" w:rsidRDefault="004F2668" w:rsidP="009A3563">
      <w:pPr>
        <w:spacing w:after="0"/>
        <w:jc w:val="both"/>
        <w:rPr>
          <w:rFonts w:ascii="Arial" w:hAnsi="Arial" w:cs="Arial"/>
          <w:sz w:val="20"/>
          <w:szCs w:val="20"/>
        </w:rPr>
      </w:pPr>
      <w:r w:rsidRPr="00B61AD3">
        <w:rPr>
          <w:rFonts w:ascii="Arial" w:hAnsi="Arial" w:cs="Arial"/>
          <w:sz w:val="20"/>
          <w:szCs w:val="20"/>
        </w:rPr>
        <w:t>Po zhodnocení všech výše uvedených skutečností mohou nastat 3 případy:</w:t>
      </w:r>
    </w:p>
    <w:p w:rsidR="004F2668" w:rsidRPr="00B61AD3" w:rsidRDefault="004F2668" w:rsidP="009A3563">
      <w:pPr>
        <w:pStyle w:val="Odstavecseseznamem"/>
        <w:numPr>
          <w:ilvl w:val="0"/>
          <w:numId w:val="39"/>
        </w:numPr>
        <w:spacing w:after="0"/>
        <w:ind w:left="709" w:hanging="425"/>
        <w:contextualSpacing w:val="0"/>
        <w:jc w:val="both"/>
        <w:rPr>
          <w:rFonts w:ascii="Arial" w:hAnsi="Arial" w:cs="Arial"/>
          <w:sz w:val="20"/>
          <w:szCs w:val="20"/>
        </w:rPr>
      </w:pPr>
      <w:r w:rsidRPr="00B61AD3">
        <w:rPr>
          <w:rFonts w:ascii="Arial" w:hAnsi="Arial" w:cs="Arial"/>
          <w:sz w:val="20"/>
          <w:szCs w:val="20"/>
        </w:rPr>
        <w:t>Příkazce operace usoudí, že výdaj některý z požadavků nesplňuje, a zcela jej zamítne. V takovém případě o tomto kroku musí vyrozumět žadatele.</w:t>
      </w:r>
    </w:p>
    <w:p w:rsidR="004F2668" w:rsidRPr="00B61AD3" w:rsidRDefault="004F2668" w:rsidP="009A3563">
      <w:pPr>
        <w:spacing w:after="0"/>
        <w:ind w:left="1276" w:hanging="567"/>
        <w:jc w:val="both"/>
        <w:rPr>
          <w:rFonts w:ascii="Arial" w:hAnsi="Arial" w:cs="Arial"/>
          <w:b/>
          <w:color w:val="000000" w:themeColor="text1"/>
          <w:sz w:val="20"/>
          <w:szCs w:val="20"/>
        </w:rPr>
      </w:pPr>
      <w:r w:rsidRPr="00B61AD3">
        <w:rPr>
          <w:rFonts w:ascii="Arial" w:hAnsi="Arial" w:cs="Arial"/>
          <w:b/>
          <w:color w:val="000000" w:themeColor="text1"/>
          <w:sz w:val="20"/>
          <w:szCs w:val="20"/>
        </w:rPr>
        <w:t>Možné důvody zamítnutí</w:t>
      </w:r>
    </w:p>
    <w:p w:rsidR="004F2668" w:rsidRPr="00B61AD3" w:rsidRDefault="004F2668" w:rsidP="009A3563">
      <w:pPr>
        <w:pStyle w:val="Odstavecseseznamem"/>
        <w:numPr>
          <w:ilvl w:val="0"/>
          <w:numId w:val="14"/>
        </w:numPr>
        <w:spacing w:after="0"/>
        <w:ind w:left="1276" w:hanging="567"/>
        <w:contextualSpacing w:val="0"/>
        <w:jc w:val="both"/>
        <w:rPr>
          <w:rFonts w:ascii="Arial" w:hAnsi="Arial" w:cs="Arial"/>
          <w:i/>
          <w:color w:val="404040"/>
          <w:sz w:val="20"/>
          <w:szCs w:val="20"/>
        </w:rPr>
      </w:pPr>
      <w:r w:rsidRPr="00B61AD3">
        <w:rPr>
          <w:rFonts w:ascii="Arial" w:hAnsi="Arial" w:cs="Arial"/>
          <w:sz w:val="20"/>
          <w:szCs w:val="20"/>
        </w:rPr>
        <w:t>Zamýšlený nákup není nezbytný k dosažení cílů organizace.</w:t>
      </w:r>
    </w:p>
    <w:p w:rsidR="004F2668" w:rsidRPr="00B61AD3" w:rsidRDefault="004F2668" w:rsidP="009A3563">
      <w:pPr>
        <w:pStyle w:val="Odstavecseseznamem"/>
        <w:numPr>
          <w:ilvl w:val="1"/>
          <w:numId w:val="15"/>
        </w:numPr>
        <w:spacing w:after="0"/>
        <w:ind w:left="1276" w:hanging="567"/>
        <w:contextualSpacing w:val="0"/>
        <w:jc w:val="both"/>
        <w:rPr>
          <w:rFonts w:ascii="Arial" w:hAnsi="Arial" w:cs="Arial"/>
          <w:i/>
          <w:color w:val="404040"/>
          <w:sz w:val="20"/>
          <w:szCs w:val="20"/>
        </w:rPr>
      </w:pPr>
      <w:r w:rsidRPr="00B61AD3">
        <w:rPr>
          <w:rFonts w:ascii="Arial" w:hAnsi="Arial" w:cs="Arial"/>
          <w:sz w:val="20"/>
          <w:szCs w:val="20"/>
        </w:rPr>
        <w:t>Zamýšlený nákup s sebou nese další rizika.</w:t>
      </w:r>
    </w:p>
    <w:p w:rsidR="004F2668" w:rsidRPr="00B61AD3" w:rsidRDefault="004F2668" w:rsidP="009A3563">
      <w:pPr>
        <w:pStyle w:val="Odstavecseseznamem"/>
        <w:numPr>
          <w:ilvl w:val="0"/>
          <w:numId w:val="39"/>
        </w:numPr>
        <w:spacing w:after="0"/>
        <w:ind w:left="709" w:hanging="425"/>
        <w:contextualSpacing w:val="0"/>
        <w:jc w:val="both"/>
        <w:rPr>
          <w:rFonts w:ascii="Arial" w:hAnsi="Arial" w:cs="Arial"/>
          <w:sz w:val="20"/>
          <w:szCs w:val="20"/>
        </w:rPr>
      </w:pPr>
      <w:r w:rsidRPr="00B61AD3">
        <w:rPr>
          <w:rFonts w:ascii="Arial" w:hAnsi="Arial" w:cs="Arial"/>
          <w:sz w:val="20"/>
          <w:szCs w:val="20"/>
        </w:rPr>
        <w:t>Příkazce operace zjistí, že má požadavek nějaké nedostatky a že z toho důvodu zatím není možné žádanku schválit. Vrátí proto žádanku žadateli a ten ji na základě jeho pokynů musí doplnit. Po doplnění je pak žádanka znovu předána příkazci operace k posouzení a rozhodnutí.</w:t>
      </w:r>
    </w:p>
    <w:p w:rsidR="004F2668" w:rsidRPr="00B61AD3" w:rsidRDefault="004F2668" w:rsidP="009A3563">
      <w:pPr>
        <w:spacing w:after="0" w:line="276" w:lineRule="auto"/>
        <w:ind w:left="1276" w:hanging="425"/>
        <w:jc w:val="both"/>
        <w:rPr>
          <w:rFonts w:ascii="Arial" w:hAnsi="Arial" w:cs="Arial"/>
          <w:b/>
          <w:color w:val="000000" w:themeColor="text1"/>
          <w:sz w:val="20"/>
          <w:szCs w:val="20"/>
        </w:rPr>
      </w:pPr>
      <w:r w:rsidRPr="00B61AD3">
        <w:rPr>
          <w:rFonts w:ascii="Arial" w:hAnsi="Arial" w:cs="Arial"/>
          <w:b/>
          <w:color w:val="000000" w:themeColor="text1"/>
          <w:sz w:val="20"/>
          <w:szCs w:val="20"/>
        </w:rPr>
        <w:t>Možné nedostatky žádanky</w:t>
      </w:r>
    </w:p>
    <w:p w:rsidR="004F2668" w:rsidRPr="00B61AD3" w:rsidRDefault="004F2668" w:rsidP="009A3563">
      <w:pPr>
        <w:pStyle w:val="Odstavecseseznamem"/>
        <w:numPr>
          <w:ilvl w:val="0"/>
          <w:numId w:val="14"/>
        </w:numPr>
        <w:spacing w:after="0" w:line="276" w:lineRule="auto"/>
        <w:ind w:left="1276" w:hanging="567"/>
        <w:contextualSpacing w:val="0"/>
        <w:jc w:val="both"/>
        <w:rPr>
          <w:rFonts w:ascii="Arial" w:hAnsi="Arial" w:cs="Arial"/>
          <w:color w:val="8064A2"/>
          <w:sz w:val="20"/>
          <w:szCs w:val="20"/>
        </w:rPr>
      </w:pPr>
      <w:r w:rsidRPr="00B61AD3">
        <w:rPr>
          <w:rFonts w:ascii="Arial" w:hAnsi="Arial" w:cs="Arial"/>
          <w:sz w:val="20"/>
          <w:szCs w:val="20"/>
        </w:rPr>
        <w:t>Chybí podpis žadatele nebo datum, kdy byla žádanka vyplněna</w:t>
      </w:r>
      <w:r w:rsidR="00DE5067">
        <w:rPr>
          <w:rFonts w:ascii="Arial" w:hAnsi="Arial" w:cs="Arial"/>
          <w:sz w:val="20"/>
          <w:szCs w:val="20"/>
        </w:rPr>
        <w:t>, popř. vráceno k doplnění chybějících údajů potřebných k rozhodování</w:t>
      </w:r>
    </w:p>
    <w:p w:rsidR="004F2668" w:rsidRPr="00B61AD3" w:rsidRDefault="004F2668" w:rsidP="009A3563">
      <w:pPr>
        <w:pStyle w:val="Odstavecseseznamem"/>
        <w:numPr>
          <w:ilvl w:val="0"/>
          <w:numId w:val="39"/>
        </w:numPr>
        <w:ind w:left="709" w:hanging="425"/>
        <w:contextualSpacing w:val="0"/>
        <w:jc w:val="both"/>
        <w:rPr>
          <w:rFonts w:ascii="Arial" w:hAnsi="Arial" w:cs="Arial"/>
          <w:sz w:val="20"/>
          <w:szCs w:val="20"/>
        </w:rPr>
      </w:pPr>
      <w:r w:rsidRPr="00B61AD3">
        <w:rPr>
          <w:rFonts w:ascii="Arial" w:hAnsi="Arial" w:cs="Arial"/>
          <w:sz w:val="20"/>
          <w:szCs w:val="20"/>
        </w:rPr>
        <w:t xml:space="preserve">Příkazce operace neshledá na požadavku žádné nedostatky a žádost o nákup vyhodnotí jako oprávněný. V takovém případě </w:t>
      </w:r>
      <w:r w:rsidRPr="00B61AD3">
        <w:rPr>
          <w:rFonts w:ascii="Arial" w:hAnsi="Arial" w:cs="Arial"/>
          <w:b/>
          <w:sz w:val="20"/>
          <w:szCs w:val="20"/>
        </w:rPr>
        <w:t>svůj souhlas s nákupem stvrdí podpisem, který musí být datován.</w:t>
      </w:r>
      <w:r w:rsidRPr="00B61AD3">
        <w:rPr>
          <w:rFonts w:ascii="Arial" w:hAnsi="Arial" w:cs="Arial"/>
          <w:sz w:val="20"/>
          <w:szCs w:val="20"/>
        </w:rPr>
        <w:t xml:space="preserve"> Schválenou žádanku pak předá ke schválení správci rozpočtu. </w:t>
      </w:r>
    </w:p>
    <w:p w:rsidR="004F2668" w:rsidRPr="00B61AD3" w:rsidRDefault="004F2668"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B61AD3">
        <w:rPr>
          <w:rFonts w:ascii="Arial" w:hAnsi="Arial" w:cs="Arial"/>
          <w:b/>
          <w:color w:val="000000" w:themeColor="text1"/>
          <w:sz w:val="20"/>
          <w:szCs w:val="20"/>
        </w:rPr>
        <w:t>4. schvalování správcem rozpočtu</w:t>
      </w:r>
    </w:p>
    <w:p w:rsidR="004F2668" w:rsidRPr="008F44B5" w:rsidRDefault="004F2668" w:rsidP="00760DE4">
      <w:pPr>
        <w:spacing w:after="0" w:line="276" w:lineRule="auto"/>
        <w:jc w:val="both"/>
        <w:rPr>
          <w:rFonts w:ascii="Arial" w:hAnsi="Arial" w:cs="Arial"/>
          <w:sz w:val="20"/>
          <w:szCs w:val="20"/>
        </w:rPr>
      </w:pPr>
      <w:r w:rsidRPr="008F44B5">
        <w:rPr>
          <w:rFonts w:ascii="Arial" w:hAnsi="Arial" w:cs="Arial"/>
          <w:sz w:val="20"/>
          <w:szCs w:val="20"/>
        </w:rPr>
        <w:t xml:space="preserve">Správce rozpočtu je druhou osobou ve schvalovacím procesu, jehož hlavním úkolem je prověřit možnost uzavřít závazek z rozpočtového a finančního hlediska. Žádanka se ke správci rozpočtu dostane v případě, byla-li příkazcem operace schválena. </w:t>
      </w:r>
      <w:r w:rsidRPr="008F44B5">
        <w:rPr>
          <w:rFonts w:ascii="Arial" w:hAnsi="Arial" w:cs="Arial"/>
          <w:b/>
          <w:sz w:val="20"/>
          <w:szCs w:val="20"/>
        </w:rPr>
        <w:t>Správce rozpočtu bude zkoumat, jestli schvalující příkazce operace byl ke schválení žádosti oprávněn a zda se jeho podpis shoduje s podpisovým vzorem.</w:t>
      </w:r>
      <w:r w:rsidRPr="008F44B5">
        <w:rPr>
          <w:rFonts w:ascii="Arial" w:hAnsi="Arial" w:cs="Arial"/>
          <w:sz w:val="20"/>
          <w:szCs w:val="20"/>
        </w:rPr>
        <w:t xml:space="preserve"> Dále pak posoudí, </w:t>
      </w:r>
      <w:r w:rsidRPr="008F44B5">
        <w:rPr>
          <w:rFonts w:ascii="Arial" w:hAnsi="Arial" w:cs="Arial"/>
          <w:b/>
          <w:sz w:val="20"/>
          <w:szCs w:val="20"/>
        </w:rPr>
        <w:t>jestli jsou na operaci ve finančním plánu prostředky</w:t>
      </w:r>
      <w:r w:rsidRPr="008F44B5">
        <w:rPr>
          <w:rFonts w:ascii="Arial" w:hAnsi="Arial" w:cs="Arial"/>
          <w:sz w:val="20"/>
          <w:szCs w:val="20"/>
        </w:rPr>
        <w:t xml:space="preserve">, zda se nejedná o </w:t>
      </w:r>
      <w:r w:rsidRPr="008F44B5">
        <w:rPr>
          <w:rFonts w:ascii="Arial" w:hAnsi="Arial" w:cs="Arial"/>
          <w:b/>
          <w:sz w:val="20"/>
          <w:szCs w:val="20"/>
        </w:rPr>
        <w:t>nákup v rámci probíhajícího projektu</w:t>
      </w:r>
      <w:r w:rsidRPr="008F44B5">
        <w:rPr>
          <w:rFonts w:ascii="Arial" w:hAnsi="Arial" w:cs="Arial"/>
          <w:sz w:val="20"/>
          <w:szCs w:val="20"/>
        </w:rPr>
        <w:t xml:space="preserve">, na který by měly být použity účelově vázané peníze. Musí </w:t>
      </w:r>
      <w:r w:rsidRPr="008F44B5">
        <w:rPr>
          <w:rFonts w:ascii="Arial" w:hAnsi="Arial" w:cs="Arial"/>
          <w:b/>
          <w:sz w:val="20"/>
          <w:szCs w:val="20"/>
        </w:rPr>
        <w:t>posoudit rizika, která by z nákupu mohla vyplynout</w:t>
      </w:r>
      <w:r w:rsidRPr="008F44B5">
        <w:rPr>
          <w:rFonts w:ascii="Arial" w:hAnsi="Arial" w:cs="Arial"/>
          <w:sz w:val="20"/>
          <w:szCs w:val="20"/>
        </w:rPr>
        <w:t xml:space="preserve">, a </w:t>
      </w:r>
      <w:r w:rsidRPr="008F44B5">
        <w:rPr>
          <w:rFonts w:ascii="Arial" w:hAnsi="Arial" w:cs="Arial"/>
          <w:b/>
          <w:sz w:val="20"/>
          <w:szCs w:val="20"/>
        </w:rPr>
        <w:t>vyloučit existenci dopadu operace na finanční situaci organizace v tomto a v následujících obdobích</w:t>
      </w:r>
      <w:r w:rsidRPr="008F44B5">
        <w:rPr>
          <w:rFonts w:ascii="Arial" w:hAnsi="Arial" w:cs="Arial"/>
          <w:sz w:val="20"/>
          <w:szCs w:val="20"/>
        </w:rPr>
        <w:t xml:space="preserve">. </w:t>
      </w:r>
    </w:p>
    <w:p w:rsidR="004F2668" w:rsidRPr="008F44B5" w:rsidRDefault="004F2668" w:rsidP="00760DE4">
      <w:pPr>
        <w:spacing w:after="0" w:line="276" w:lineRule="auto"/>
        <w:jc w:val="both"/>
        <w:rPr>
          <w:rFonts w:ascii="Arial" w:hAnsi="Arial" w:cs="Arial"/>
          <w:sz w:val="20"/>
          <w:szCs w:val="20"/>
        </w:rPr>
      </w:pPr>
      <w:r w:rsidRPr="008F44B5">
        <w:rPr>
          <w:rFonts w:ascii="Arial" w:hAnsi="Arial" w:cs="Arial"/>
          <w:sz w:val="20"/>
          <w:szCs w:val="20"/>
        </w:rPr>
        <w:t>Po zhodnocení všech výše uvedených skutečností mohou nastat 2 případy:</w:t>
      </w:r>
    </w:p>
    <w:p w:rsidR="004F2668" w:rsidRPr="008F44B5" w:rsidRDefault="004F2668" w:rsidP="009A3563">
      <w:pPr>
        <w:pStyle w:val="Odstavecseseznamem"/>
        <w:numPr>
          <w:ilvl w:val="0"/>
          <w:numId w:val="40"/>
        </w:numPr>
        <w:spacing w:after="0"/>
        <w:ind w:left="567"/>
        <w:contextualSpacing w:val="0"/>
        <w:jc w:val="both"/>
        <w:rPr>
          <w:rFonts w:ascii="Arial" w:hAnsi="Arial" w:cs="Arial"/>
          <w:sz w:val="20"/>
          <w:szCs w:val="20"/>
        </w:rPr>
      </w:pPr>
      <w:r w:rsidRPr="008F44B5">
        <w:rPr>
          <w:rFonts w:ascii="Arial" w:hAnsi="Arial" w:cs="Arial"/>
          <w:sz w:val="20"/>
          <w:szCs w:val="20"/>
        </w:rPr>
        <w:t>Správce rozpočtu zjistí, že má požadavek nějaké nedostatky a že z toho důvodu zatím není možné žádanku schválit. Zastaví tedy schvalovací proces a písemně o tom vyrozumí příkazce operace. Vyrozumění by mělo obsahovat vysvětlení, z jakého důvodu je schvalování zastaveno, aby příkazce operace mohl případně podniknout kroky k odstranění nedostatku. Po odstranění pak může být žádanka znovu předána správci rozpočtu k posouzení a rozhodnutí.</w:t>
      </w:r>
    </w:p>
    <w:p w:rsidR="004F2668" w:rsidRPr="008F44B5" w:rsidRDefault="004F2668" w:rsidP="009A3563">
      <w:pPr>
        <w:pStyle w:val="Odstavecseseznamem"/>
        <w:numPr>
          <w:ilvl w:val="0"/>
          <w:numId w:val="40"/>
        </w:numPr>
        <w:spacing w:after="0"/>
        <w:ind w:left="567"/>
        <w:contextualSpacing w:val="0"/>
        <w:jc w:val="both"/>
        <w:rPr>
          <w:rFonts w:ascii="Arial" w:hAnsi="Arial" w:cs="Arial"/>
          <w:sz w:val="20"/>
          <w:szCs w:val="20"/>
        </w:rPr>
      </w:pPr>
      <w:r w:rsidRPr="008F44B5">
        <w:rPr>
          <w:rFonts w:ascii="Arial" w:hAnsi="Arial" w:cs="Arial"/>
          <w:sz w:val="20"/>
          <w:szCs w:val="20"/>
        </w:rPr>
        <w:t>Správce rozpočtu neshledá na požadavku žádné nedostatky a žádost o nákup schválí. V takovém případě svůj souhlas s nákupem stvrdí podpisem, který musí být datován. Tímto aktem správce rozpočtu potvrzuje, že je výdaj rozpočtově krytý a že organizace bude schopna dostát svému závazku zaplatit za nákup. Je-li to potřeba, může k danému příslibu vydat omezující podmínky, které se z pravidla vztahují k tomu, z jakých peněz bude nákup hrazen (z jaké části finančního plánu, z jakých účelových peně</w:t>
      </w:r>
      <w:r w:rsidR="00D57DE9">
        <w:rPr>
          <w:rFonts w:ascii="Arial" w:hAnsi="Arial" w:cs="Arial"/>
          <w:sz w:val="20"/>
          <w:szCs w:val="20"/>
        </w:rPr>
        <w:t>z</w:t>
      </w:r>
      <w:r w:rsidRPr="008F44B5">
        <w:rPr>
          <w:rFonts w:ascii="Arial" w:hAnsi="Arial" w:cs="Arial"/>
          <w:sz w:val="20"/>
          <w:szCs w:val="20"/>
        </w:rPr>
        <w:t xml:space="preserve"> atp.). </w:t>
      </w:r>
    </w:p>
    <w:p w:rsidR="004F2668" w:rsidRPr="008F44B5" w:rsidRDefault="004F2668" w:rsidP="009A3563">
      <w:pPr>
        <w:spacing w:line="276" w:lineRule="auto"/>
        <w:jc w:val="both"/>
        <w:rPr>
          <w:rFonts w:ascii="Arial" w:hAnsi="Arial" w:cs="Arial"/>
          <w:sz w:val="20"/>
          <w:szCs w:val="20"/>
        </w:rPr>
      </w:pPr>
      <w:r w:rsidRPr="008F44B5">
        <w:rPr>
          <w:rFonts w:ascii="Arial" w:hAnsi="Arial" w:cs="Arial"/>
          <w:sz w:val="20"/>
          <w:szCs w:val="20"/>
        </w:rPr>
        <w:t>Schválenou žádanku pak správce rozpočtu vrátí příkazci operace a o jejím schválení vyrozumí žadatele.</w:t>
      </w:r>
    </w:p>
    <w:p w:rsidR="004F2668" w:rsidRPr="008F44B5" w:rsidRDefault="007F20BC" w:rsidP="009A3563">
      <w:pPr>
        <w:spacing w:line="276" w:lineRule="auto"/>
        <w:jc w:val="both"/>
        <w:rPr>
          <w:rFonts w:ascii="Arial" w:hAnsi="Arial" w:cs="Arial"/>
          <w:b/>
          <w:sz w:val="20"/>
          <w:szCs w:val="20"/>
        </w:rPr>
      </w:pPr>
      <w:r>
        <w:rPr>
          <w:rFonts w:ascii="Arial" w:hAnsi="Arial" w:cs="Arial"/>
          <w:b/>
          <w:sz w:val="20"/>
          <w:szCs w:val="20"/>
        </w:rPr>
        <w:t xml:space="preserve">O provedeném schvalovacím postupu musí existovat </w:t>
      </w:r>
      <w:r w:rsidR="00DE5067">
        <w:rPr>
          <w:rFonts w:ascii="Arial" w:hAnsi="Arial" w:cs="Arial"/>
          <w:b/>
          <w:sz w:val="20"/>
          <w:szCs w:val="20"/>
        </w:rPr>
        <w:t xml:space="preserve">auditní </w:t>
      </w:r>
      <w:r>
        <w:rPr>
          <w:rFonts w:ascii="Arial" w:hAnsi="Arial" w:cs="Arial"/>
          <w:b/>
          <w:sz w:val="20"/>
          <w:szCs w:val="20"/>
        </w:rPr>
        <w:t>stopa</w:t>
      </w:r>
      <w:r w:rsidR="00A3653C">
        <w:rPr>
          <w:rFonts w:ascii="Arial" w:hAnsi="Arial" w:cs="Arial"/>
          <w:b/>
          <w:sz w:val="20"/>
          <w:szCs w:val="20"/>
        </w:rPr>
        <w:t>, aby bylo možno zpětně dohledat odpovědnost konkrétních osob odpovědných za schválení operace.</w:t>
      </w:r>
    </w:p>
    <w:p w:rsidR="004F2668" w:rsidRDefault="00DE5067" w:rsidP="009A3563">
      <w:pPr>
        <w:spacing w:line="276" w:lineRule="auto"/>
        <w:jc w:val="both"/>
        <w:rPr>
          <w:rFonts w:ascii="Arial" w:hAnsi="Arial" w:cs="Arial"/>
          <w:sz w:val="20"/>
          <w:szCs w:val="20"/>
        </w:rPr>
      </w:pPr>
      <w:r>
        <w:rPr>
          <w:rFonts w:ascii="Arial" w:hAnsi="Arial" w:cs="Arial"/>
          <w:sz w:val="20"/>
          <w:szCs w:val="20"/>
        </w:rPr>
        <w:t xml:space="preserve">Po přijetí faktury je vhodné k ní připojit veškeré související doklady (žádanka, objednávka, smlouva/odkaz na smlouvu).  </w:t>
      </w:r>
      <w:r w:rsidR="004F2668" w:rsidRPr="008F44B5">
        <w:rPr>
          <w:rFonts w:ascii="Arial" w:hAnsi="Arial" w:cs="Arial"/>
          <w:sz w:val="20"/>
          <w:szCs w:val="20"/>
        </w:rPr>
        <w:t xml:space="preserve">Organizace by měla v příslušném vnitřním předpise vymezit, jakým způsobem jsou požadavky uchovány. </w:t>
      </w:r>
    </w:p>
    <w:p w:rsidR="004F2668" w:rsidRPr="00946B81" w:rsidRDefault="004F2668"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946B81">
        <w:rPr>
          <w:rFonts w:ascii="Arial" w:hAnsi="Arial" w:cs="Arial"/>
          <w:b/>
          <w:color w:val="000000" w:themeColor="text1"/>
          <w:sz w:val="20"/>
          <w:szCs w:val="20"/>
        </w:rPr>
        <w:t>5. Uskutečnění nákupu</w:t>
      </w:r>
    </w:p>
    <w:p w:rsidR="004F2668" w:rsidRDefault="004F2668" w:rsidP="009A3563">
      <w:pPr>
        <w:spacing w:line="276" w:lineRule="auto"/>
        <w:jc w:val="both"/>
        <w:rPr>
          <w:rFonts w:ascii="Arial" w:hAnsi="Arial" w:cs="Arial"/>
          <w:sz w:val="20"/>
          <w:szCs w:val="20"/>
        </w:rPr>
      </w:pPr>
      <w:r w:rsidRPr="00946B81">
        <w:rPr>
          <w:rFonts w:ascii="Arial" w:hAnsi="Arial" w:cs="Arial"/>
          <w:sz w:val="20"/>
          <w:szCs w:val="20"/>
        </w:rPr>
        <w:t xml:space="preserve">Je-li žadateli schválena žádanka, může nákup uskutečnit. Žadatel se při uskutečnění nákupu musí držet toho, co bylo schváleno – musí se řídit i případnými omezujícími podmínkami nebo změnami učiněnými příkazcem operace nebo správcem rozpočtu. Zároveň je třeba uchovávat všechny doklady související s provedeným nákupem.   </w:t>
      </w:r>
    </w:p>
    <w:p w:rsidR="00081508" w:rsidRPr="002410D6" w:rsidRDefault="00081508" w:rsidP="00580594">
      <w:pPr>
        <w:pStyle w:val="Nadpis1"/>
        <w:numPr>
          <w:ilvl w:val="1"/>
          <w:numId w:val="28"/>
        </w:numPr>
        <w:spacing w:line="276" w:lineRule="auto"/>
        <w:ind w:left="426"/>
        <w:jc w:val="both"/>
        <w:rPr>
          <w:rFonts w:ascii="Arial" w:hAnsi="Arial" w:cs="Arial"/>
          <w:sz w:val="24"/>
          <w:szCs w:val="24"/>
        </w:rPr>
      </w:pPr>
      <w:bookmarkStart w:id="297" w:name="_Toc14781194"/>
      <w:bookmarkStart w:id="298" w:name="_Toc14901431"/>
      <w:bookmarkStart w:id="299" w:name="_Toc14985654"/>
      <w:bookmarkStart w:id="300" w:name="_Toc20288827"/>
      <w:bookmarkEnd w:id="297"/>
      <w:bookmarkEnd w:id="298"/>
      <w:bookmarkEnd w:id="299"/>
      <w:r w:rsidRPr="002410D6">
        <w:rPr>
          <w:rFonts w:ascii="Arial" w:hAnsi="Arial" w:cs="Arial"/>
          <w:sz w:val="24"/>
          <w:szCs w:val="24"/>
        </w:rPr>
        <w:t>Pokladní výdaje</w:t>
      </w:r>
      <w:bookmarkEnd w:id="300"/>
      <w:r w:rsidRPr="002410D6">
        <w:rPr>
          <w:rFonts w:ascii="Arial" w:hAnsi="Arial" w:cs="Arial"/>
          <w:sz w:val="24"/>
          <w:szCs w:val="24"/>
        </w:rPr>
        <w:t xml:space="preserve"> </w:t>
      </w:r>
    </w:p>
    <w:p w:rsidR="00081508" w:rsidRPr="002410D6" w:rsidRDefault="00081508" w:rsidP="00081508">
      <w:pPr>
        <w:spacing w:after="0" w:line="276" w:lineRule="auto"/>
        <w:jc w:val="both"/>
        <w:rPr>
          <w:rFonts w:ascii="Arial" w:hAnsi="Arial" w:cs="Arial"/>
          <w:b/>
          <w:color w:val="000000"/>
          <w:sz w:val="20"/>
          <w:szCs w:val="20"/>
        </w:rPr>
      </w:pPr>
      <w:r w:rsidRPr="002410D6">
        <w:rPr>
          <w:rFonts w:ascii="Arial" w:hAnsi="Arial" w:cs="Arial"/>
          <w:b/>
          <w:color w:val="000000"/>
          <w:sz w:val="20"/>
          <w:szCs w:val="20"/>
        </w:rPr>
        <w:t>Pokladní výdaje jsou prováděny zejména na základě:</w:t>
      </w:r>
    </w:p>
    <w:p w:rsidR="00081508" w:rsidRPr="002410D6" w:rsidRDefault="00081508" w:rsidP="00081508">
      <w:pPr>
        <w:pStyle w:val="Odstavecseseznamem"/>
        <w:numPr>
          <w:ilvl w:val="0"/>
          <w:numId w:val="45"/>
        </w:numPr>
        <w:spacing w:after="0" w:line="276" w:lineRule="auto"/>
        <w:ind w:left="425" w:hanging="425"/>
        <w:contextualSpacing w:val="0"/>
        <w:jc w:val="both"/>
        <w:rPr>
          <w:rFonts w:ascii="Arial" w:hAnsi="Arial" w:cs="Arial"/>
          <w:sz w:val="20"/>
          <w:szCs w:val="20"/>
        </w:rPr>
      </w:pPr>
      <w:r w:rsidRPr="002410D6">
        <w:rPr>
          <w:rFonts w:ascii="Arial" w:hAnsi="Arial" w:cs="Arial"/>
          <w:sz w:val="20"/>
          <w:szCs w:val="20"/>
        </w:rPr>
        <w:t xml:space="preserve">předložené účtenky od dodavatele (nákup </w:t>
      </w:r>
      <w:r w:rsidR="00506B98">
        <w:rPr>
          <w:rFonts w:ascii="Arial" w:hAnsi="Arial" w:cs="Arial"/>
          <w:sz w:val="20"/>
          <w:szCs w:val="20"/>
        </w:rPr>
        <w:t xml:space="preserve">byl proveden </w:t>
      </w:r>
      <w:r w:rsidRPr="002410D6">
        <w:rPr>
          <w:rFonts w:ascii="Arial" w:hAnsi="Arial" w:cs="Arial"/>
          <w:sz w:val="20"/>
          <w:szCs w:val="20"/>
        </w:rPr>
        <w:t>na základě schválené první fáze – žádanka, limitovaný příslib, příp. objednávka),</w:t>
      </w:r>
    </w:p>
    <w:p w:rsidR="00081508" w:rsidRDefault="00081508" w:rsidP="00580594">
      <w:pPr>
        <w:pStyle w:val="Odstavecseseznamem"/>
        <w:numPr>
          <w:ilvl w:val="0"/>
          <w:numId w:val="45"/>
        </w:numPr>
        <w:spacing w:line="276" w:lineRule="auto"/>
        <w:ind w:left="425" w:hanging="425"/>
        <w:contextualSpacing w:val="0"/>
        <w:jc w:val="both"/>
        <w:rPr>
          <w:rFonts w:ascii="Arial" w:hAnsi="Arial" w:cs="Arial"/>
          <w:sz w:val="20"/>
          <w:szCs w:val="20"/>
        </w:rPr>
      </w:pPr>
      <w:r w:rsidRPr="002410D6">
        <w:rPr>
          <w:rFonts w:ascii="Arial" w:hAnsi="Arial" w:cs="Arial"/>
          <w:sz w:val="20"/>
          <w:szCs w:val="20"/>
        </w:rPr>
        <w:t>schválené první fáze řídicí kontroly, která umožňuje vydání finančních prostředků (poskytnutí zálohy).</w:t>
      </w:r>
    </w:p>
    <w:p w:rsidR="00081508" w:rsidRPr="002410D6" w:rsidRDefault="00081508" w:rsidP="00081508">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i/>
          <w:sz w:val="20"/>
          <w:szCs w:val="20"/>
        </w:rPr>
      </w:pPr>
      <w:r w:rsidRPr="002410D6">
        <w:rPr>
          <w:rStyle w:val="Zvraznn1"/>
          <w:rFonts w:ascii="Arial" w:hAnsi="Arial" w:cs="Arial"/>
          <w:b/>
          <w:sz w:val="20"/>
          <w:szCs w:val="20"/>
        </w:rPr>
        <w:t>POPIS PROCESU ŘÍDICÍ KONTROLY U HOTOVOSTNÍCH VÝDAJŮ – VYDÁNÍ PENĚZ Z POKLADNY NA ZÁKLADĚ ÚČTENKY</w:t>
      </w:r>
      <w:r w:rsidRPr="002410D6">
        <w:rPr>
          <w:rFonts w:ascii="Arial" w:hAnsi="Arial" w:cs="Arial"/>
          <w:i/>
          <w:sz w:val="20"/>
          <w:szCs w:val="20"/>
        </w:rPr>
        <w:t xml:space="preserve"> </w:t>
      </w:r>
    </w:p>
    <w:p w:rsidR="00081508" w:rsidRPr="00126255" w:rsidRDefault="00081508" w:rsidP="00081508">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iCs/>
          <w:color w:val="8064A2"/>
        </w:rPr>
      </w:pPr>
      <w:r w:rsidRPr="00126255">
        <w:rPr>
          <w:rFonts w:ascii="Arial" w:hAnsi="Arial" w:cs="Arial"/>
          <w:noProof/>
          <w:lang w:eastAsia="cs-CZ"/>
        </w:rPr>
        <w:drawing>
          <wp:inline distT="0" distB="0" distL="0" distR="0" wp14:anchorId="23C35BE2" wp14:editId="18A8BDF4">
            <wp:extent cx="5736590" cy="553085"/>
            <wp:effectExtent l="19050" t="38100" r="35560" b="56515"/>
            <wp:docPr id="6" name="Diagram 5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5" r:lo="rId106" r:qs="rId107" r:cs="rId108"/>
              </a:graphicData>
            </a:graphic>
          </wp:inline>
        </w:drawing>
      </w:r>
    </w:p>
    <w:p w:rsidR="00081508" w:rsidRPr="002410D6" w:rsidRDefault="00081508" w:rsidP="00081508">
      <w:pPr>
        <w:spacing w:before="240" w:after="0" w:line="276" w:lineRule="auto"/>
        <w:jc w:val="both"/>
        <w:rPr>
          <w:rFonts w:ascii="Arial" w:hAnsi="Arial" w:cs="Arial"/>
          <w:b/>
          <w:color w:val="000000" w:themeColor="text1"/>
          <w:sz w:val="20"/>
          <w:szCs w:val="20"/>
        </w:rPr>
      </w:pPr>
      <w:r w:rsidRPr="002410D6">
        <w:rPr>
          <w:rFonts w:ascii="Arial" w:hAnsi="Arial" w:cs="Arial"/>
          <w:b/>
          <w:color w:val="000000" w:themeColor="text1"/>
          <w:sz w:val="20"/>
          <w:szCs w:val="20"/>
        </w:rPr>
        <w:t xml:space="preserve">1. </w:t>
      </w:r>
      <w:r>
        <w:rPr>
          <w:rFonts w:ascii="Arial" w:hAnsi="Arial" w:cs="Arial"/>
          <w:b/>
          <w:color w:val="000000" w:themeColor="text1"/>
          <w:sz w:val="20"/>
          <w:szCs w:val="20"/>
        </w:rPr>
        <w:t xml:space="preserve">uskutečnění </w:t>
      </w:r>
      <w:r w:rsidRPr="002410D6">
        <w:rPr>
          <w:rFonts w:ascii="Arial" w:hAnsi="Arial" w:cs="Arial"/>
          <w:b/>
          <w:color w:val="000000" w:themeColor="text1"/>
          <w:sz w:val="20"/>
          <w:szCs w:val="20"/>
        </w:rPr>
        <w:t>nákup</w:t>
      </w:r>
      <w:r>
        <w:rPr>
          <w:rFonts w:ascii="Arial" w:hAnsi="Arial" w:cs="Arial"/>
          <w:b/>
          <w:color w:val="000000" w:themeColor="text1"/>
          <w:sz w:val="20"/>
          <w:szCs w:val="20"/>
        </w:rPr>
        <w:t>u</w:t>
      </w:r>
    </w:p>
    <w:p w:rsidR="00081508" w:rsidRPr="002410D6" w:rsidRDefault="00081508" w:rsidP="00081508">
      <w:pPr>
        <w:spacing w:line="276" w:lineRule="auto"/>
        <w:jc w:val="both"/>
        <w:rPr>
          <w:rFonts w:ascii="Arial" w:hAnsi="Arial" w:cs="Arial"/>
          <w:color w:val="000000"/>
          <w:sz w:val="20"/>
          <w:szCs w:val="20"/>
        </w:rPr>
      </w:pPr>
      <w:r w:rsidRPr="002410D6">
        <w:rPr>
          <w:rFonts w:ascii="Arial" w:hAnsi="Arial" w:cs="Arial"/>
          <w:color w:val="000000"/>
          <w:sz w:val="20"/>
          <w:szCs w:val="20"/>
        </w:rPr>
        <w:t>Žadatel o nákup v první fázi operace vyplnil žádanku</w:t>
      </w:r>
      <w:r w:rsidR="00506B98">
        <w:rPr>
          <w:rFonts w:ascii="Arial" w:hAnsi="Arial" w:cs="Arial"/>
          <w:color w:val="000000"/>
          <w:sz w:val="20"/>
          <w:szCs w:val="20"/>
        </w:rPr>
        <w:t>, objednávku nebo provedl nákup na základě limitovaného příslibu</w:t>
      </w:r>
      <w:r w:rsidRPr="00DB1BA3">
        <w:rPr>
          <w:rFonts w:ascii="Arial" w:hAnsi="Arial" w:cs="Arial"/>
          <w:color w:val="000000"/>
          <w:sz w:val="20"/>
          <w:szCs w:val="20"/>
        </w:rPr>
        <w:t>.</w:t>
      </w:r>
      <w:r w:rsidRPr="002410D6">
        <w:rPr>
          <w:rFonts w:ascii="Arial" w:hAnsi="Arial" w:cs="Arial"/>
          <w:color w:val="000000"/>
          <w:sz w:val="20"/>
          <w:szCs w:val="20"/>
        </w:rPr>
        <w:t xml:space="preserve"> Požadavek mu byl schválen příkazcem operace a správcem rozpočtu. Žadatel uskuteční nákup v souladu s tím, co mu bylo schváleno (případně doplněno). </w:t>
      </w:r>
    </w:p>
    <w:p w:rsidR="00081508" w:rsidRPr="002410D6" w:rsidRDefault="00081508" w:rsidP="00081508">
      <w:pPr>
        <w:spacing w:line="276" w:lineRule="auto"/>
        <w:jc w:val="both"/>
        <w:rPr>
          <w:rFonts w:ascii="Arial" w:hAnsi="Arial" w:cs="Arial"/>
          <w:color w:val="000000"/>
          <w:sz w:val="20"/>
          <w:szCs w:val="20"/>
        </w:rPr>
      </w:pPr>
      <w:r w:rsidRPr="002410D6">
        <w:rPr>
          <w:rFonts w:ascii="Arial" w:hAnsi="Arial" w:cs="Arial"/>
          <w:color w:val="000000"/>
          <w:sz w:val="20"/>
          <w:szCs w:val="20"/>
        </w:rPr>
        <w:t xml:space="preserve">Po uskutečnění nákupu může být přistoupeno ke schvalování v rámci druhé fáze předběžné řídicí kontroly. </w:t>
      </w:r>
    </w:p>
    <w:p w:rsidR="00081508" w:rsidRPr="002410D6" w:rsidRDefault="00081508" w:rsidP="00081508">
      <w:pPr>
        <w:spacing w:after="0" w:line="276" w:lineRule="auto"/>
        <w:jc w:val="both"/>
        <w:rPr>
          <w:rFonts w:ascii="Arial" w:hAnsi="Arial" w:cs="Arial"/>
          <w:color w:val="000000"/>
          <w:sz w:val="20"/>
          <w:szCs w:val="20"/>
        </w:rPr>
      </w:pPr>
      <w:r w:rsidRPr="002410D6">
        <w:rPr>
          <w:rFonts w:ascii="Arial" w:hAnsi="Arial" w:cs="Arial"/>
          <w:color w:val="000000"/>
          <w:sz w:val="20"/>
          <w:szCs w:val="20"/>
        </w:rPr>
        <w:t>Pro záznam o provedení předběžné řídicí kontroly příkazcem operace a hlavním účetním může být použita buď přímo účtenka od dodavatele, nebo pokladní výdajový doklad</w:t>
      </w:r>
      <w:r w:rsidR="00666F8B">
        <w:rPr>
          <w:rFonts w:ascii="Arial" w:hAnsi="Arial" w:cs="Arial"/>
          <w:color w:val="000000"/>
          <w:sz w:val="20"/>
          <w:szCs w:val="20"/>
        </w:rPr>
        <w:t xml:space="preserve"> nebo jiný interní doklad (např. průvodka k pokladnímu dokladu)</w:t>
      </w:r>
      <w:r w:rsidRPr="002410D6">
        <w:rPr>
          <w:rFonts w:ascii="Arial" w:hAnsi="Arial" w:cs="Arial"/>
          <w:color w:val="000000"/>
          <w:sz w:val="20"/>
          <w:szCs w:val="20"/>
        </w:rPr>
        <w:t xml:space="preserve">. Pro záznam o schvalování jsou možné </w:t>
      </w:r>
      <w:r w:rsidR="00666F8B">
        <w:rPr>
          <w:rFonts w:ascii="Arial" w:hAnsi="Arial" w:cs="Arial"/>
          <w:color w:val="000000"/>
          <w:sz w:val="20"/>
          <w:szCs w:val="20"/>
        </w:rPr>
        <w:t xml:space="preserve">následující </w:t>
      </w:r>
      <w:r w:rsidRPr="002410D6">
        <w:rPr>
          <w:rFonts w:ascii="Arial" w:hAnsi="Arial" w:cs="Arial"/>
          <w:color w:val="000000"/>
          <w:sz w:val="20"/>
          <w:szCs w:val="20"/>
        </w:rPr>
        <w:t xml:space="preserve">3 různé varianty, které jsou všechny správné. Vedení organizace by však </w:t>
      </w:r>
      <w:r>
        <w:rPr>
          <w:rFonts w:ascii="Arial" w:hAnsi="Arial" w:cs="Arial"/>
          <w:color w:val="000000"/>
          <w:sz w:val="20"/>
          <w:szCs w:val="20"/>
        </w:rPr>
        <w:t xml:space="preserve">mělo </w:t>
      </w:r>
      <w:r w:rsidRPr="002410D6">
        <w:rPr>
          <w:rFonts w:ascii="Arial" w:hAnsi="Arial" w:cs="Arial"/>
          <w:color w:val="000000"/>
          <w:sz w:val="20"/>
          <w:szCs w:val="20"/>
        </w:rPr>
        <w:t>vybrat způsob, jenž jí nejvíce vyhovuje, a ten ukotvit v příslušném vnitřním předpisu</w:t>
      </w:r>
      <w:r w:rsidR="00666F8B">
        <w:rPr>
          <w:rFonts w:ascii="Arial" w:hAnsi="Arial" w:cs="Arial"/>
          <w:color w:val="000000"/>
          <w:sz w:val="20"/>
          <w:szCs w:val="20"/>
        </w:rPr>
        <w:t>:</w:t>
      </w:r>
      <w:r w:rsidRPr="002410D6">
        <w:rPr>
          <w:rFonts w:ascii="Arial" w:hAnsi="Arial" w:cs="Arial"/>
          <w:color w:val="000000"/>
          <w:sz w:val="20"/>
          <w:szCs w:val="20"/>
        </w:rPr>
        <w:t xml:space="preserve"> </w:t>
      </w:r>
    </w:p>
    <w:p w:rsidR="00081508" w:rsidRPr="002410D6" w:rsidRDefault="00081508" w:rsidP="00081508">
      <w:pPr>
        <w:pStyle w:val="Odstavecseseznamem"/>
        <w:numPr>
          <w:ilvl w:val="1"/>
          <w:numId w:val="46"/>
        </w:numPr>
        <w:spacing w:line="276" w:lineRule="auto"/>
        <w:ind w:left="426" w:hanging="426"/>
        <w:jc w:val="both"/>
        <w:rPr>
          <w:rFonts w:ascii="Arial" w:hAnsi="Arial" w:cs="Arial"/>
          <w:color w:val="000000"/>
          <w:sz w:val="20"/>
          <w:szCs w:val="20"/>
        </w:rPr>
      </w:pPr>
      <w:r w:rsidRPr="002410D6">
        <w:rPr>
          <w:rFonts w:ascii="Arial" w:hAnsi="Arial" w:cs="Arial"/>
          <w:color w:val="000000"/>
          <w:sz w:val="20"/>
          <w:szCs w:val="20"/>
        </w:rPr>
        <w:t>Příkazce operace i hlavní účetní provedou záznam přímo na účtenku od dodavatele.</w:t>
      </w:r>
    </w:p>
    <w:p w:rsidR="00081508" w:rsidRPr="002410D6" w:rsidRDefault="00081508" w:rsidP="00081508">
      <w:pPr>
        <w:pStyle w:val="Odstavecseseznamem"/>
        <w:numPr>
          <w:ilvl w:val="1"/>
          <w:numId w:val="46"/>
        </w:numPr>
        <w:spacing w:line="276" w:lineRule="auto"/>
        <w:ind w:left="426" w:hanging="426"/>
        <w:jc w:val="both"/>
        <w:rPr>
          <w:rFonts w:ascii="Arial" w:hAnsi="Arial" w:cs="Arial"/>
          <w:color w:val="000000"/>
          <w:sz w:val="20"/>
          <w:szCs w:val="20"/>
        </w:rPr>
      </w:pPr>
      <w:r w:rsidRPr="002410D6">
        <w:rPr>
          <w:rFonts w:ascii="Arial" w:hAnsi="Arial" w:cs="Arial"/>
          <w:color w:val="000000"/>
          <w:sz w:val="20"/>
          <w:szCs w:val="20"/>
        </w:rPr>
        <w:t>Příkazce operace i hlavní účetní provedou záznam přímo na výdajový pokladní doklad.</w:t>
      </w:r>
    </w:p>
    <w:p w:rsidR="00081508" w:rsidRPr="002410D6" w:rsidRDefault="00081508" w:rsidP="00081508">
      <w:pPr>
        <w:pStyle w:val="Odstavecseseznamem"/>
        <w:numPr>
          <w:ilvl w:val="1"/>
          <w:numId w:val="46"/>
        </w:numPr>
        <w:spacing w:line="276" w:lineRule="auto"/>
        <w:ind w:left="425" w:hanging="425"/>
        <w:jc w:val="both"/>
        <w:rPr>
          <w:rFonts w:ascii="Arial" w:hAnsi="Arial" w:cs="Arial"/>
          <w:color w:val="000000"/>
          <w:sz w:val="20"/>
          <w:szCs w:val="20"/>
        </w:rPr>
      </w:pPr>
      <w:r w:rsidRPr="002410D6">
        <w:rPr>
          <w:rFonts w:ascii="Arial" w:hAnsi="Arial" w:cs="Arial"/>
          <w:color w:val="000000"/>
          <w:sz w:val="20"/>
          <w:szCs w:val="20"/>
        </w:rPr>
        <w:t xml:space="preserve">Příkazce operace provede záznam na účtenku od dodavatele a hlavní účetní provede záznam na výdajový pokladní doklad.  </w:t>
      </w:r>
    </w:p>
    <w:p w:rsidR="00081508" w:rsidRPr="002410D6" w:rsidRDefault="00081508" w:rsidP="00580594">
      <w:pPr>
        <w:pStyle w:val="Odstavecseseznamem"/>
        <w:numPr>
          <w:ilvl w:val="3"/>
          <w:numId w:val="38"/>
        </w:numPr>
        <w:spacing w:before="120" w:after="0" w:line="276" w:lineRule="auto"/>
        <w:ind w:left="283" w:hanging="357"/>
        <w:jc w:val="both"/>
        <w:rPr>
          <w:rFonts w:ascii="Arial" w:hAnsi="Arial" w:cs="Arial"/>
          <w:b/>
          <w:color w:val="000000" w:themeColor="text1"/>
          <w:sz w:val="20"/>
          <w:szCs w:val="20"/>
        </w:rPr>
      </w:pPr>
      <w:r w:rsidRPr="002410D6">
        <w:rPr>
          <w:rFonts w:ascii="Arial" w:hAnsi="Arial" w:cs="Arial"/>
          <w:b/>
          <w:color w:val="000000" w:themeColor="text1"/>
          <w:sz w:val="20"/>
          <w:szCs w:val="20"/>
        </w:rPr>
        <w:t>2. schvalování příkazcem operace</w:t>
      </w:r>
    </w:p>
    <w:p w:rsidR="00081508" w:rsidRPr="002410D6" w:rsidRDefault="00081508" w:rsidP="00081508">
      <w:pPr>
        <w:spacing w:after="0" w:line="276" w:lineRule="auto"/>
        <w:jc w:val="both"/>
        <w:rPr>
          <w:rFonts w:ascii="Arial" w:hAnsi="Arial" w:cs="Arial"/>
          <w:color w:val="000000"/>
          <w:sz w:val="20"/>
          <w:szCs w:val="20"/>
        </w:rPr>
      </w:pPr>
      <w:r w:rsidRPr="002410D6">
        <w:rPr>
          <w:rFonts w:ascii="Arial" w:hAnsi="Arial" w:cs="Arial"/>
          <w:color w:val="000000"/>
          <w:sz w:val="20"/>
          <w:szCs w:val="20"/>
        </w:rPr>
        <w:t xml:space="preserve">Příkazce operace by měl dostat ke schválení uskutečněný závazek, ke kterému bude mít všechny související dokumenty – tedy záznam o schválené první fázi a doklady související s realizací závazku. Před výdejem hotovosti je nutné doložit všechny doklady o schválení operace. </w:t>
      </w:r>
    </w:p>
    <w:p w:rsidR="00081508" w:rsidRPr="002410D6" w:rsidRDefault="00081508" w:rsidP="00081508">
      <w:pPr>
        <w:spacing w:after="0" w:line="276" w:lineRule="auto"/>
        <w:jc w:val="both"/>
        <w:rPr>
          <w:rFonts w:ascii="Arial" w:hAnsi="Arial" w:cs="Arial"/>
          <w:color w:val="000000"/>
          <w:sz w:val="20"/>
          <w:szCs w:val="20"/>
        </w:rPr>
      </w:pPr>
      <w:r w:rsidRPr="002410D6">
        <w:rPr>
          <w:rFonts w:ascii="Arial" w:hAnsi="Arial" w:cs="Arial"/>
          <w:color w:val="000000"/>
          <w:sz w:val="20"/>
          <w:szCs w:val="20"/>
        </w:rPr>
        <w:t xml:space="preserve">Příkazce operace při provádění předběžné řídicí kontroly po vzniku závazku musí kontrolovat </w:t>
      </w:r>
      <w:r w:rsidRPr="002410D6">
        <w:rPr>
          <w:rFonts w:ascii="Arial" w:hAnsi="Arial" w:cs="Arial"/>
          <w:b/>
          <w:color w:val="000000"/>
          <w:sz w:val="20"/>
          <w:szCs w:val="20"/>
        </w:rPr>
        <w:t xml:space="preserve">zejména soulad uskutečněného nákupu se schváleným závazkem </w:t>
      </w:r>
      <w:r w:rsidRPr="002410D6">
        <w:rPr>
          <w:rFonts w:ascii="Arial" w:hAnsi="Arial" w:cs="Arial"/>
          <w:color w:val="000000"/>
          <w:sz w:val="20"/>
          <w:szCs w:val="20"/>
        </w:rPr>
        <w:t xml:space="preserve">(dodavatel, předmět závazku) a </w:t>
      </w:r>
      <w:r w:rsidRPr="002410D6">
        <w:rPr>
          <w:rFonts w:ascii="Arial" w:hAnsi="Arial" w:cs="Arial"/>
          <w:b/>
          <w:color w:val="000000"/>
          <w:sz w:val="20"/>
          <w:szCs w:val="20"/>
        </w:rPr>
        <w:t>správnost určení věřitele a splatnosti</w:t>
      </w:r>
      <w:r w:rsidRPr="002410D6">
        <w:rPr>
          <w:rFonts w:ascii="Arial" w:hAnsi="Arial" w:cs="Arial"/>
          <w:color w:val="000000"/>
          <w:sz w:val="20"/>
          <w:szCs w:val="20"/>
        </w:rPr>
        <w:t xml:space="preserve">, </w:t>
      </w:r>
      <w:r w:rsidRPr="002410D6">
        <w:rPr>
          <w:rFonts w:ascii="Arial" w:hAnsi="Arial" w:cs="Arial"/>
          <w:b/>
          <w:color w:val="000000"/>
          <w:sz w:val="20"/>
          <w:szCs w:val="20"/>
        </w:rPr>
        <w:t>správnost výše závazku ve vztahu k obdrženému plnění</w:t>
      </w:r>
      <w:r w:rsidRPr="002410D6">
        <w:rPr>
          <w:rFonts w:ascii="Arial" w:hAnsi="Arial" w:cs="Arial"/>
          <w:color w:val="000000"/>
          <w:sz w:val="20"/>
          <w:szCs w:val="20"/>
        </w:rPr>
        <w:t>.</w:t>
      </w:r>
      <w:r w:rsidRPr="002410D6">
        <w:rPr>
          <w:rFonts w:ascii="Arial" w:hAnsi="Arial" w:cs="Arial"/>
          <w:b/>
          <w:color w:val="000000"/>
          <w:sz w:val="20"/>
          <w:szCs w:val="20"/>
        </w:rPr>
        <w:t xml:space="preserve"> </w:t>
      </w:r>
    </w:p>
    <w:p w:rsidR="00081508" w:rsidRPr="002410D6" w:rsidRDefault="00081508" w:rsidP="00081508">
      <w:pPr>
        <w:spacing w:after="0" w:line="276" w:lineRule="auto"/>
        <w:jc w:val="both"/>
        <w:rPr>
          <w:rFonts w:ascii="Arial" w:hAnsi="Arial" w:cs="Arial"/>
          <w:sz w:val="20"/>
          <w:szCs w:val="20"/>
        </w:rPr>
      </w:pPr>
      <w:r w:rsidRPr="002410D6">
        <w:rPr>
          <w:rFonts w:ascii="Arial" w:hAnsi="Arial" w:cs="Arial"/>
          <w:sz w:val="20"/>
          <w:szCs w:val="20"/>
        </w:rPr>
        <w:t xml:space="preserve">Příkazce operace určí, </w:t>
      </w:r>
      <w:r w:rsidRPr="002410D6">
        <w:rPr>
          <w:rFonts w:ascii="Arial" w:hAnsi="Arial" w:cs="Arial"/>
          <w:b/>
          <w:sz w:val="20"/>
          <w:szCs w:val="20"/>
        </w:rPr>
        <w:t>na základě jakého příslibu byl závazek realizován</w:t>
      </w:r>
      <w:r w:rsidRPr="002410D6">
        <w:rPr>
          <w:rFonts w:ascii="Arial" w:hAnsi="Arial" w:cs="Arial"/>
          <w:sz w:val="20"/>
          <w:szCs w:val="20"/>
        </w:rPr>
        <w:t xml:space="preserve">. V případě </w:t>
      </w:r>
      <w:r w:rsidRPr="002410D6">
        <w:rPr>
          <w:rFonts w:ascii="Arial" w:hAnsi="Arial" w:cs="Arial"/>
          <w:sz w:val="20"/>
          <w:szCs w:val="20"/>
          <w:u w:val="single"/>
        </w:rPr>
        <w:t>individuálního příslibu</w:t>
      </w:r>
      <w:r w:rsidRPr="00F91D03">
        <w:rPr>
          <w:rFonts w:ascii="Arial" w:eastAsiaTheme="minorHAnsi" w:hAnsi="Arial" w:cs="Arial"/>
          <w:sz w:val="20"/>
          <w:szCs w:val="20"/>
          <w:u w:val="single"/>
        </w:rPr>
        <w:t xml:space="preserve"> </w:t>
      </w:r>
      <w:r w:rsidRPr="002410D6">
        <w:rPr>
          <w:rFonts w:ascii="Arial" w:hAnsi="Arial" w:cs="Arial"/>
          <w:sz w:val="20"/>
          <w:szCs w:val="20"/>
        </w:rPr>
        <w:t xml:space="preserve">ověří jeho soulad s finanční výší závazku a soulad závazku s dalšími podmínkami schválenými předběžnou řídicí kontrolou před vznikem závazku. V případě </w:t>
      </w:r>
      <w:r w:rsidRPr="002410D6">
        <w:rPr>
          <w:rFonts w:ascii="Arial" w:hAnsi="Arial" w:cs="Arial"/>
          <w:sz w:val="20"/>
          <w:szCs w:val="20"/>
          <w:u w:val="single"/>
        </w:rPr>
        <w:t>limitovaného příslibu</w:t>
      </w:r>
      <w:r w:rsidRPr="002410D6">
        <w:rPr>
          <w:rFonts w:ascii="Arial" w:hAnsi="Arial" w:cs="Arial"/>
          <w:sz w:val="20"/>
          <w:szCs w:val="20"/>
        </w:rPr>
        <w:t xml:space="preserve"> prověří soulad výše závazku s</w:t>
      </w:r>
      <w:r w:rsidR="00766116">
        <w:rPr>
          <w:rFonts w:ascii="Arial" w:hAnsi="Arial" w:cs="Arial"/>
          <w:sz w:val="20"/>
          <w:szCs w:val="20"/>
        </w:rPr>
        <w:t> </w:t>
      </w:r>
      <w:r w:rsidRPr="002410D6">
        <w:rPr>
          <w:rFonts w:ascii="Arial" w:hAnsi="Arial" w:cs="Arial"/>
          <w:sz w:val="20"/>
          <w:szCs w:val="20"/>
        </w:rPr>
        <w:t xml:space="preserve">limitovaným příslibem a uvede </w:t>
      </w:r>
      <w:r w:rsidR="00766116">
        <w:rPr>
          <w:rFonts w:ascii="Arial" w:hAnsi="Arial" w:cs="Arial"/>
          <w:sz w:val="20"/>
          <w:szCs w:val="20"/>
        </w:rPr>
        <w:t xml:space="preserve">na něj </w:t>
      </w:r>
      <w:r w:rsidRPr="002410D6">
        <w:rPr>
          <w:rFonts w:ascii="Arial" w:hAnsi="Arial" w:cs="Arial"/>
          <w:sz w:val="20"/>
          <w:szCs w:val="20"/>
        </w:rPr>
        <w:t xml:space="preserve">odkaz. </w:t>
      </w:r>
    </w:p>
    <w:p w:rsidR="00081508" w:rsidRPr="002410D6" w:rsidRDefault="00081508" w:rsidP="00081508">
      <w:pPr>
        <w:spacing w:line="276" w:lineRule="auto"/>
        <w:jc w:val="both"/>
        <w:rPr>
          <w:rFonts w:ascii="Arial" w:hAnsi="Arial" w:cs="Arial"/>
          <w:color w:val="000000"/>
          <w:sz w:val="20"/>
          <w:szCs w:val="20"/>
        </w:rPr>
      </w:pPr>
      <w:r w:rsidRPr="002410D6">
        <w:rPr>
          <w:rFonts w:ascii="Arial" w:hAnsi="Arial" w:cs="Arial"/>
          <w:color w:val="000000"/>
          <w:sz w:val="20"/>
          <w:szCs w:val="20"/>
        </w:rPr>
        <w:t xml:space="preserve">Schvalování budoucího výdaje </w:t>
      </w:r>
      <w:r w:rsidRPr="002410D6">
        <w:rPr>
          <w:rFonts w:ascii="Arial" w:hAnsi="Arial" w:cs="Arial"/>
          <w:b/>
          <w:color w:val="000000"/>
          <w:sz w:val="20"/>
          <w:szCs w:val="20"/>
        </w:rPr>
        <w:t>musí být podloženo všemi souvisejícími podklady</w:t>
      </w:r>
      <w:r w:rsidRPr="002410D6">
        <w:rPr>
          <w:rFonts w:ascii="Arial" w:hAnsi="Arial" w:cs="Arial"/>
          <w:color w:val="000000"/>
          <w:sz w:val="20"/>
          <w:szCs w:val="20"/>
        </w:rPr>
        <w:t xml:space="preserve">. Je-li tento kontrolní postup příkazcem operace ukončen, potvrdí budoucí výdaj svým podpisem a datem provedení. </w:t>
      </w:r>
    </w:p>
    <w:p w:rsidR="00081508" w:rsidRPr="002410D6" w:rsidRDefault="00081508" w:rsidP="00081508">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2410D6">
        <w:rPr>
          <w:rFonts w:ascii="Arial" w:hAnsi="Arial" w:cs="Arial"/>
          <w:b/>
          <w:color w:val="000000" w:themeColor="text1"/>
          <w:sz w:val="20"/>
          <w:szCs w:val="20"/>
        </w:rPr>
        <w:t>3. schvalování hlavním účetním</w:t>
      </w:r>
    </w:p>
    <w:p w:rsidR="00081508" w:rsidRPr="00766116" w:rsidRDefault="00081508" w:rsidP="00081508">
      <w:pPr>
        <w:spacing w:line="276" w:lineRule="auto"/>
        <w:jc w:val="both"/>
        <w:rPr>
          <w:rFonts w:ascii="Arial" w:hAnsi="Arial" w:cs="Arial"/>
          <w:color w:val="000000"/>
          <w:sz w:val="20"/>
          <w:szCs w:val="20"/>
        </w:rPr>
      </w:pPr>
      <w:r w:rsidRPr="0071092B">
        <w:rPr>
          <w:rFonts w:ascii="Arial" w:hAnsi="Arial" w:cs="Arial"/>
          <w:color w:val="000000"/>
          <w:sz w:val="20"/>
          <w:szCs w:val="20"/>
        </w:rPr>
        <w:t xml:space="preserve">Hlavní účetní ověřuje u dané operace </w:t>
      </w:r>
      <w:r w:rsidRPr="0071092B">
        <w:rPr>
          <w:rFonts w:ascii="Arial" w:hAnsi="Arial" w:cs="Arial"/>
          <w:b/>
          <w:color w:val="000000"/>
          <w:sz w:val="20"/>
          <w:szCs w:val="20"/>
        </w:rPr>
        <w:t>především oprávněnost příkazce operace ke schválení operace</w:t>
      </w:r>
      <w:r w:rsidRPr="0071092B">
        <w:rPr>
          <w:rFonts w:ascii="Arial" w:hAnsi="Arial" w:cs="Arial"/>
          <w:color w:val="000000"/>
          <w:sz w:val="20"/>
          <w:szCs w:val="20"/>
        </w:rPr>
        <w:t xml:space="preserve"> a soulad jeho podpisu s podpisovým vzorem</w:t>
      </w:r>
      <w:r w:rsidR="00766116">
        <w:rPr>
          <w:rFonts w:ascii="Arial" w:hAnsi="Arial" w:cs="Arial"/>
          <w:color w:val="000000"/>
          <w:sz w:val="20"/>
          <w:szCs w:val="20"/>
        </w:rPr>
        <w:t xml:space="preserve"> (v případě papírové formy)</w:t>
      </w:r>
      <w:r w:rsidRPr="0071092B">
        <w:rPr>
          <w:rFonts w:ascii="Arial" w:hAnsi="Arial" w:cs="Arial"/>
          <w:color w:val="000000"/>
          <w:sz w:val="20"/>
          <w:szCs w:val="20"/>
        </w:rPr>
        <w:t xml:space="preserve">. Má také povinnost </w:t>
      </w:r>
      <w:r w:rsidRPr="0071092B">
        <w:rPr>
          <w:rFonts w:ascii="Arial" w:hAnsi="Arial" w:cs="Arial"/>
          <w:b/>
          <w:color w:val="000000"/>
          <w:sz w:val="20"/>
          <w:szCs w:val="20"/>
        </w:rPr>
        <w:t>ověřit správnost částky</w:t>
      </w:r>
      <w:r w:rsidRPr="0071092B">
        <w:rPr>
          <w:rFonts w:ascii="Arial" w:hAnsi="Arial" w:cs="Arial"/>
          <w:color w:val="000000"/>
          <w:sz w:val="20"/>
          <w:szCs w:val="20"/>
        </w:rPr>
        <w:t xml:space="preserve">. Dále provádí kontrolu </w:t>
      </w:r>
      <w:r w:rsidRPr="0071092B">
        <w:rPr>
          <w:rFonts w:ascii="Arial" w:hAnsi="Arial" w:cs="Arial"/>
          <w:b/>
          <w:color w:val="000000"/>
          <w:sz w:val="20"/>
          <w:szCs w:val="20"/>
        </w:rPr>
        <w:t>souladu výše platby</w:t>
      </w:r>
      <w:r w:rsidRPr="0071092B">
        <w:rPr>
          <w:rFonts w:ascii="Arial" w:hAnsi="Arial" w:cs="Arial"/>
          <w:color w:val="000000"/>
          <w:sz w:val="20"/>
          <w:szCs w:val="20"/>
        </w:rPr>
        <w:t xml:space="preserve"> s případnými omezeními vydanými správcem rozpočtu v první fázi schvalování závazku. Hlavní účetní ověří, zda byla </w:t>
      </w:r>
      <w:r w:rsidRPr="009A3563">
        <w:rPr>
          <w:rFonts w:ascii="Arial" w:hAnsi="Arial" w:cs="Arial"/>
          <w:color w:val="000000"/>
          <w:sz w:val="20"/>
          <w:szCs w:val="20"/>
        </w:rPr>
        <w:t>přijata opatření k vyloučení nebo zmírnění účetních rizik</w:t>
      </w:r>
      <w:r w:rsidRPr="00766116">
        <w:rPr>
          <w:rFonts w:ascii="Arial" w:hAnsi="Arial" w:cs="Arial"/>
          <w:color w:val="000000"/>
          <w:sz w:val="20"/>
          <w:szCs w:val="20"/>
        </w:rPr>
        <w:t xml:space="preserve">. Ověří také správnost rozhodnutí příkazce operace, </w:t>
      </w:r>
      <w:r w:rsidRPr="009A3563">
        <w:rPr>
          <w:rFonts w:ascii="Arial" w:hAnsi="Arial" w:cs="Arial"/>
          <w:color w:val="000000"/>
          <w:sz w:val="20"/>
          <w:szCs w:val="20"/>
        </w:rPr>
        <w:t>zda se jedná o limitovaný nebo individuální příslib</w:t>
      </w:r>
      <w:r w:rsidRPr="00766116">
        <w:rPr>
          <w:rFonts w:ascii="Arial" w:hAnsi="Arial" w:cs="Arial"/>
          <w:color w:val="000000"/>
          <w:sz w:val="20"/>
          <w:szCs w:val="20"/>
        </w:rPr>
        <w:t xml:space="preserve"> a soulad s tímto příslibem. Hlavní účetní také musí zkontrolovat </w:t>
      </w:r>
      <w:r w:rsidRPr="009A3563">
        <w:rPr>
          <w:rFonts w:ascii="Arial" w:hAnsi="Arial" w:cs="Arial"/>
          <w:color w:val="000000"/>
          <w:sz w:val="20"/>
          <w:szCs w:val="20"/>
        </w:rPr>
        <w:t xml:space="preserve">správnost všech </w:t>
      </w:r>
      <w:r w:rsidRPr="00766116">
        <w:rPr>
          <w:rFonts w:ascii="Arial" w:hAnsi="Arial" w:cs="Arial"/>
          <w:color w:val="000000"/>
          <w:sz w:val="20"/>
          <w:szCs w:val="20"/>
        </w:rPr>
        <w:t>přiložených</w:t>
      </w:r>
      <w:r w:rsidRPr="009A3563">
        <w:rPr>
          <w:rFonts w:ascii="Arial" w:hAnsi="Arial" w:cs="Arial"/>
          <w:color w:val="000000"/>
          <w:sz w:val="20"/>
          <w:szCs w:val="20"/>
        </w:rPr>
        <w:t xml:space="preserve"> dokladů.</w:t>
      </w:r>
    </w:p>
    <w:p w:rsidR="00081508" w:rsidRPr="0071092B" w:rsidRDefault="00081508" w:rsidP="00081508">
      <w:pPr>
        <w:spacing w:line="276" w:lineRule="auto"/>
        <w:jc w:val="both"/>
        <w:rPr>
          <w:rFonts w:ascii="Arial" w:hAnsi="Arial" w:cs="Arial"/>
          <w:color w:val="000000"/>
          <w:sz w:val="20"/>
          <w:szCs w:val="20"/>
        </w:rPr>
      </w:pPr>
      <w:r w:rsidRPr="0071092B">
        <w:rPr>
          <w:rFonts w:ascii="Arial" w:hAnsi="Arial" w:cs="Arial"/>
          <w:color w:val="000000"/>
          <w:sz w:val="20"/>
          <w:szCs w:val="20"/>
        </w:rPr>
        <w:t xml:space="preserve">Pokud hlavní účetní neshledá žádné nedostatky, provede záznam o kontrole a uvede datum, kdy byla kontrola provedena. </w:t>
      </w:r>
    </w:p>
    <w:p w:rsidR="00081508" w:rsidRPr="0071092B" w:rsidRDefault="00081508" w:rsidP="00081508">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71092B">
        <w:rPr>
          <w:rFonts w:ascii="Arial" w:hAnsi="Arial" w:cs="Arial"/>
          <w:b/>
          <w:color w:val="000000" w:themeColor="text1"/>
          <w:sz w:val="20"/>
          <w:szCs w:val="20"/>
        </w:rPr>
        <w:t>4. vydání peněz z pokladny</w:t>
      </w:r>
    </w:p>
    <w:p w:rsidR="00081508" w:rsidRPr="0071092B" w:rsidRDefault="00081508" w:rsidP="00081508">
      <w:pPr>
        <w:spacing w:line="276" w:lineRule="auto"/>
        <w:jc w:val="both"/>
        <w:rPr>
          <w:rFonts w:ascii="Arial" w:hAnsi="Arial" w:cs="Arial"/>
          <w:color w:val="000000"/>
          <w:sz w:val="20"/>
          <w:szCs w:val="20"/>
        </w:rPr>
      </w:pPr>
      <w:r w:rsidRPr="0071092B">
        <w:rPr>
          <w:rFonts w:ascii="Arial" w:hAnsi="Arial" w:cs="Arial"/>
          <w:color w:val="000000"/>
          <w:sz w:val="20"/>
          <w:szCs w:val="20"/>
        </w:rPr>
        <w:t xml:space="preserve">Když je provedena předběžná řídicí kontrola po vzniku závazku, může být hotovost vydána z pokladny. </w:t>
      </w:r>
      <w:r w:rsidR="002540DB">
        <w:rPr>
          <w:rFonts w:ascii="Arial" w:hAnsi="Arial" w:cs="Arial"/>
          <w:color w:val="000000"/>
          <w:sz w:val="20"/>
          <w:szCs w:val="20"/>
        </w:rPr>
        <w:t xml:space="preserve"> Pokladní doklady, na jejichž podkladě se provádí pokladní operace, musí mít tyto náležitosti:</w:t>
      </w:r>
    </w:p>
    <w:p w:rsidR="00081508" w:rsidRPr="0071092B" w:rsidRDefault="00081508" w:rsidP="00081508">
      <w:pPr>
        <w:pStyle w:val="Odstavecseseznamem"/>
        <w:numPr>
          <w:ilvl w:val="0"/>
          <w:numId w:val="45"/>
        </w:numPr>
        <w:spacing w:after="0" w:line="276" w:lineRule="auto"/>
        <w:ind w:left="425" w:hanging="425"/>
        <w:contextualSpacing w:val="0"/>
        <w:jc w:val="both"/>
        <w:rPr>
          <w:rFonts w:ascii="Arial" w:hAnsi="Arial" w:cs="Arial"/>
          <w:b/>
          <w:sz w:val="20"/>
          <w:szCs w:val="20"/>
        </w:rPr>
      </w:pPr>
      <w:r w:rsidRPr="0071092B">
        <w:rPr>
          <w:rFonts w:ascii="Arial" w:hAnsi="Arial" w:cs="Arial"/>
          <w:b/>
          <w:sz w:val="20"/>
          <w:szCs w:val="20"/>
        </w:rPr>
        <w:t xml:space="preserve">Identifikace osoby, které jsou peníze z pokladny vydány </w:t>
      </w:r>
      <w:r w:rsidRPr="0071092B">
        <w:rPr>
          <w:rFonts w:ascii="Arial" w:hAnsi="Arial" w:cs="Arial"/>
          <w:sz w:val="20"/>
          <w:szCs w:val="20"/>
        </w:rPr>
        <w:t>(bude se jednat zpravidla o zaměstnance organizace, neboť ten uskuteční nákup),</w:t>
      </w:r>
    </w:p>
    <w:p w:rsidR="00081508" w:rsidRPr="0071092B" w:rsidRDefault="00081508" w:rsidP="00081508">
      <w:pPr>
        <w:pStyle w:val="Odstavecseseznamem"/>
        <w:numPr>
          <w:ilvl w:val="0"/>
          <w:numId w:val="45"/>
        </w:numPr>
        <w:spacing w:after="0" w:line="276" w:lineRule="auto"/>
        <w:ind w:left="425" w:hanging="425"/>
        <w:contextualSpacing w:val="0"/>
        <w:jc w:val="both"/>
        <w:rPr>
          <w:rFonts w:ascii="Arial" w:hAnsi="Arial" w:cs="Arial"/>
          <w:b/>
          <w:sz w:val="20"/>
          <w:szCs w:val="20"/>
        </w:rPr>
      </w:pPr>
      <w:r w:rsidRPr="0071092B">
        <w:rPr>
          <w:rFonts w:ascii="Arial" w:hAnsi="Arial" w:cs="Arial"/>
          <w:b/>
          <w:sz w:val="20"/>
          <w:szCs w:val="20"/>
        </w:rPr>
        <w:t xml:space="preserve">název organizace, sídlo </w:t>
      </w:r>
      <w:r w:rsidRPr="0071092B">
        <w:rPr>
          <w:rFonts w:ascii="Arial" w:hAnsi="Arial" w:cs="Arial"/>
          <w:sz w:val="20"/>
          <w:szCs w:val="20"/>
        </w:rPr>
        <w:t>(může být razítkem),</w:t>
      </w:r>
    </w:p>
    <w:p w:rsidR="00081508" w:rsidRPr="0071092B" w:rsidRDefault="00081508" w:rsidP="00081508">
      <w:pPr>
        <w:pStyle w:val="Odstavecseseznamem"/>
        <w:numPr>
          <w:ilvl w:val="0"/>
          <w:numId w:val="45"/>
        </w:numPr>
        <w:spacing w:after="0" w:line="276" w:lineRule="auto"/>
        <w:ind w:left="425" w:hanging="425"/>
        <w:contextualSpacing w:val="0"/>
        <w:jc w:val="both"/>
        <w:rPr>
          <w:rFonts w:ascii="Arial" w:hAnsi="Arial" w:cs="Arial"/>
          <w:b/>
          <w:sz w:val="20"/>
          <w:szCs w:val="20"/>
        </w:rPr>
      </w:pPr>
      <w:r w:rsidRPr="0071092B">
        <w:rPr>
          <w:rFonts w:ascii="Arial" w:hAnsi="Arial" w:cs="Arial"/>
          <w:b/>
          <w:sz w:val="20"/>
          <w:szCs w:val="20"/>
        </w:rPr>
        <w:t xml:space="preserve">číslo dokladu, </w:t>
      </w:r>
    </w:p>
    <w:p w:rsidR="00081508" w:rsidRPr="0071092B" w:rsidRDefault="00081508" w:rsidP="00081508">
      <w:pPr>
        <w:pStyle w:val="Odstavecseseznamem"/>
        <w:numPr>
          <w:ilvl w:val="0"/>
          <w:numId w:val="45"/>
        </w:numPr>
        <w:spacing w:after="0" w:line="276" w:lineRule="auto"/>
        <w:ind w:left="425" w:hanging="425"/>
        <w:contextualSpacing w:val="0"/>
        <w:jc w:val="both"/>
        <w:rPr>
          <w:rFonts w:ascii="Arial" w:hAnsi="Arial" w:cs="Arial"/>
          <w:b/>
          <w:sz w:val="20"/>
          <w:szCs w:val="20"/>
        </w:rPr>
      </w:pPr>
      <w:r w:rsidRPr="0071092B">
        <w:rPr>
          <w:rFonts w:ascii="Arial" w:hAnsi="Arial" w:cs="Arial"/>
          <w:b/>
          <w:sz w:val="20"/>
          <w:szCs w:val="20"/>
        </w:rPr>
        <w:t>rozsah a obsah plnění, účel platby,</w:t>
      </w:r>
    </w:p>
    <w:p w:rsidR="00081508" w:rsidRPr="0071092B" w:rsidRDefault="00081508" w:rsidP="00081508">
      <w:pPr>
        <w:pStyle w:val="Odstavecseseznamem"/>
        <w:numPr>
          <w:ilvl w:val="0"/>
          <w:numId w:val="45"/>
        </w:numPr>
        <w:spacing w:after="0" w:line="276" w:lineRule="auto"/>
        <w:ind w:left="425" w:hanging="425"/>
        <w:contextualSpacing w:val="0"/>
        <w:jc w:val="both"/>
        <w:rPr>
          <w:rFonts w:ascii="Arial" w:hAnsi="Arial" w:cs="Arial"/>
          <w:b/>
          <w:sz w:val="20"/>
          <w:szCs w:val="20"/>
        </w:rPr>
      </w:pPr>
      <w:r w:rsidRPr="0071092B">
        <w:rPr>
          <w:rFonts w:ascii="Arial" w:hAnsi="Arial" w:cs="Arial"/>
          <w:b/>
          <w:sz w:val="20"/>
          <w:szCs w:val="20"/>
        </w:rPr>
        <w:t>datum vystavení dokladu,</w:t>
      </w:r>
    </w:p>
    <w:p w:rsidR="00E263D3" w:rsidRDefault="00081508" w:rsidP="00081508">
      <w:pPr>
        <w:pStyle w:val="Odstavecseseznamem"/>
        <w:numPr>
          <w:ilvl w:val="0"/>
          <w:numId w:val="45"/>
        </w:numPr>
        <w:spacing w:after="0" w:line="276" w:lineRule="auto"/>
        <w:ind w:left="425" w:hanging="425"/>
        <w:contextualSpacing w:val="0"/>
        <w:jc w:val="both"/>
        <w:rPr>
          <w:rFonts w:ascii="Arial" w:hAnsi="Arial" w:cs="Arial"/>
          <w:b/>
          <w:sz w:val="20"/>
          <w:szCs w:val="20"/>
        </w:rPr>
      </w:pPr>
      <w:r w:rsidRPr="0071092B">
        <w:rPr>
          <w:rFonts w:ascii="Arial" w:hAnsi="Arial" w:cs="Arial"/>
          <w:b/>
          <w:sz w:val="20"/>
          <w:szCs w:val="20"/>
        </w:rPr>
        <w:t>částka</w:t>
      </w:r>
      <w:r w:rsidR="00E263D3">
        <w:rPr>
          <w:rFonts w:ascii="Arial" w:hAnsi="Arial" w:cs="Arial"/>
          <w:b/>
          <w:sz w:val="20"/>
          <w:szCs w:val="20"/>
        </w:rPr>
        <w:t xml:space="preserve"> (slovy i číslem)</w:t>
      </w:r>
    </w:p>
    <w:p w:rsidR="00081508" w:rsidRPr="0071092B" w:rsidRDefault="00E263D3" w:rsidP="00081508">
      <w:pPr>
        <w:pStyle w:val="Odstavecseseznamem"/>
        <w:numPr>
          <w:ilvl w:val="0"/>
          <w:numId w:val="45"/>
        </w:numPr>
        <w:spacing w:after="0" w:line="276" w:lineRule="auto"/>
        <w:ind w:left="425" w:hanging="425"/>
        <w:contextualSpacing w:val="0"/>
        <w:jc w:val="both"/>
        <w:rPr>
          <w:rFonts w:ascii="Arial" w:hAnsi="Arial" w:cs="Arial"/>
          <w:b/>
          <w:sz w:val="20"/>
          <w:szCs w:val="20"/>
        </w:rPr>
      </w:pPr>
      <w:r>
        <w:rPr>
          <w:rFonts w:ascii="Arial" w:hAnsi="Arial" w:cs="Arial"/>
          <w:b/>
          <w:sz w:val="20"/>
          <w:szCs w:val="20"/>
        </w:rPr>
        <w:t>podpis pokladníka a osoby, která peníze převzala</w:t>
      </w:r>
      <w:r w:rsidR="00081508" w:rsidRPr="0071092B">
        <w:rPr>
          <w:rFonts w:ascii="Arial" w:hAnsi="Arial" w:cs="Arial"/>
          <w:b/>
          <w:sz w:val="20"/>
          <w:szCs w:val="20"/>
        </w:rPr>
        <w:t>.</w:t>
      </w:r>
    </w:p>
    <w:p w:rsidR="00081508" w:rsidRPr="00580594" w:rsidRDefault="00081508" w:rsidP="00580594">
      <w:pPr>
        <w:spacing w:after="0" w:line="276" w:lineRule="auto"/>
        <w:jc w:val="both"/>
        <w:rPr>
          <w:rFonts w:ascii="Arial" w:hAnsi="Arial" w:cs="Arial"/>
          <w:sz w:val="20"/>
          <w:szCs w:val="20"/>
        </w:rPr>
      </w:pPr>
      <w:r w:rsidRPr="00580594">
        <w:rPr>
          <w:rFonts w:ascii="Arial" w:hAnsi="Arial" w:cs="Arial"/>
          <w:sz w:val="20"/>
          <w:szCs w:val="20"/>
        </w:rPr>
        <w:t>Na pokladním dokladu musí být odkaz na schválený závazek.</w:t>
      </w:r>
    </w:p>
    <w:p w:rsidR="002B020D" w:rsidRPr="0071092B" w:rsidRDefault="002B020D" w:rsidP="00081508">
      <w:pPr>
        <w:spacing w:line="276" w:lineRule="auto"/>
        <w:jc w:val="both"/>
        <w:rPr>
          <w:rFonts w:ascii="Arial" w:hAnsi="Arial" w:cs="Arial"/>
          <w:b/>
          <w:sz w:val="20"/>
          <w:szCs w:val="20"/>
        </w:rPr>
      </w:pPr>
      <w:r>
        <w:rPr>
          <w:rFonts w:ascii="Arial" w:hAnsi="Arial" w:cs="Arial"/>
          <w:b/>
          <w:sz w:val="20"/>
          <w:szCs w:val="20"/>
        </w:rPr>
        <w:t>Veškeré pokladní operace musí být evidovány v pokladních knihách.</w:t>
      </w:r>
    </w:p>
    <w:p w:rsidR="00081508" w:rsidRPr="0071092B" w:rsidRDefault="00081508" w:rsidP="00580594">
      <w:pPr>
        <w:spacing w:after="0" w:line="276" w:lineRule="auto"/>
        <w:jc w:val="both"/>
        <w:rPr>
          <w:rFonts w:ascii="Arial" w:hAnsi="Arial" w:cs="Arial"/>
          <w:color w:val="000000"/>
          <w:sz w:val="20"/>
          <w:szCs w:val="20"/>
        </w:rPr>
      </w:pPr>
      <w:r w:rsidRPr="00F91D03">
        <w:rPr>
          <w:rFonts w:ascii="Arial" w:hAnsi="Arial" w:cs="Arial"/>
          <w:b/>
          <w:color w:val="000000"/>
          <w:sz w:val="20"/>
          <w:szCs w:val="20"/>
          <w:u w:val="single"/>
        </w:rPr>
        <w:t>Správou pokladny musí být pověřen některý ze zaměstnanců, který bude mít zároveň podepsánu</w:t>
      </w:r>
      <w:r w:rsidRPr="00F91D03">
        <w:rPr>
          <w:rFonts w:ascii="Arial" w:hAnsi="Arial" w:cs="Arial"/>
          <w:color w:val="000000"/>
          <w:sz w:val="20"/>
          <w:szCs w:val="20"/>
          <w:u w:val="single"/>
        </w:rPr>
        <w:t xml:space="preserve"> </w:t>
      </w:r>
      <w:r w:rsidRPr="00F91D03">
        <w:rPr>
          <w:rFonts w:ascii="Arial" w:hAnsi="Arial" w:cs="Arial"/>
          <w:b/>
          <w:sz w:val="20"/>
          <w:szCs w:val="20"/>
          <w:u w:val="single"/>
        </w:rPr>
        <w:t>dohodu o odpovědnosti za svěřené hodnoty.</w:t>
      </w:r>
      <w:r w:rsidRPr="00F91D03">
        <w:rPr>
          <w:rFonts w:ascii="Arial" w:hAnsi="Arial" w:cs="Arial"/>
          <w:sz w:val="20"/>
          <w:szCs w:val="20"/>
        </w:rPr>
        <w:t xml:space="preserve"> </w:t>
      </w:r>
      <w:r w:rsidRPr="0071092B">
        <w:rPr>
          <w:rFonts w:ascii="Arial" w:hAnsi="Arial" w:cs="Arial"/>
          <w:color w:val="000000"/>
          <w:sz w:val="20"/>
          <w:szCs w:val="20"/>
        </w:rPr>
        <w:t xml:space="preserve">Pokladník by neměl nikdy vydat z pokladny hotovost, pokud mu nebude doložen doklad o oprávněnosti tohoto požadavku (tedy doklad o provedení předběžné řídicí kontroly). </w:t>
      </w:r>
    </w:p>
    <w:p w:rsidR="00081508" w:rsidRPr="0059544A" w:rsidRDefault="00081508" w:rsidP="00580594">
      <w:pPr>
        <w:spacing w:after="0" w:line="276" w:lineRule="auto"/>
        <w:jc w:val="both"/>
        <w:rPr>
          <w:rFonts w:ascii="Arial" w:hAnsi="Arial" w:cs="Arial"/>
          <w:sz w:val="20"/>
          <w:szCs w:val="20"/>
        </w:rPr>
      </w:pPr>
      <w:r w:rsidRPr="0059544A">
        <w:rPr>
          <w:rFonts w:ascii="Arial" w:hAnsi="Arial" w:cs="Arial"/>
          <w:sz w:val="20"/>
          <w:szCs w:val="20"/>
        </w:rPr>
        <w:t>Vydání peněz z pokladny nemůže proběhnout dříve, než výdaj schválí jak příkazce operace, tak hlavní účetní. Tento postup v organizacích často není dodržován, neboť hlavní účetní kontrolu provádí až při zaúčtování, tedy následně, až po vydání hotovosti z pokladny.</w:t>
      </w:r>
    </w:p>
    <w:p w:rsidR="00081508" w:rsidRDefault="00081508" w:rsidP="00580594">
      <w:pPr>
        <w:spacing w:after="0" w:line="276" w:lineRule="auto"/>
        <w:jc w:val="both"/>
        <w:rPr>
          <w:rFonts w:ascii="Arial" w:hAnsi="Arial" w:cs="Arial"/>
          <w:sz w:val="20"/>
          <w:szCs w:val="20"/>
        </w:rPr>
      </w:pPr>
      <w:r w:rsidRPr="0059544A">
        <w:rPr>
          <w:rFonts w:ascii="Arial" w:hAnsi="Arial" w:cs="Arial"/>
          <w:sz w:val="20"/>
          <w:szCs w:val="20"/>
        </w:rPr>
        <w:t xml:space="preserve">Možnou variantou, jak tomuto nesouladu praxe se zákonnými postupy zabránit, je </w:t>
      </w:r>
      <w:r w:rsidRPr="0059544A">
        <w:rPr>
          <w:rFonts w:ascii="Arial" w:hAnsi="Arial" w:cs="Arial"/>
          <w:b/>
          <w:sz w:val="20"/>
          <w:szCs w:val="20"/>
          <w:u w:val="single"/>
        </w:rPr>
        <w:t>zajistit provedení řídicí kontroly příkazcem operace předem již na paragonu</w:t>
      </w:r>
      <w:r w:rsidRPr="0059544A">
        <w:rPr>
          <w:rFonts w:ascii="Arial" w:hAnsi="Arial" w:cs="Arial"/>
          <w:b/>
          <w:sz w:val="20"/>
          <w:szCs w:val="20"/>
        </w:rPr>
        <w:t xml:space="preserve"> </w:t>
      </w:r>
      <w:r w:rsidRPr="0059544A">
        <w:rPr>
          <w:rFonts w:ascii="Arial" w:hAnsi="Arial" w:cs="Arial"/>
          <w:sz w:val="20"/>
          <w:szCs w:val="20"/>
        </w:rPr>
        <w:t>a pověřit pokladníka do funkce hlavního účetního (s vymezením rozsahu pravomocí v pověření).</w:t>
      </w:r>
    </w:p>
    <w:p w:rsidR="000020EC" w:rsidRPr="00BC1201" w:rsidRDefault="002230E4" w:rsidP="00580594">
      <w:pPr>
        <w:pStyle w:val="Nadpis1"/>
        <w:numPr>
          <w:ilvl w:val="1"/>
          <w:numId w:val="28"/>
        </w:numPr>
        <w:spacing w:line="276" w:lineRule="auto"/>
        <w:ind w:left="426"/>
        <w:jc w:val="both"/>
        <w:rPr>
          <w:rFonts w:ascii="Arial" w:hAnsi="Arial" w:cs="Arial"/>
          <w:sz w:val="24"/>
          <w:szCs w:val="24"/>
        </w:rPr>
      </w:pPr>
      <w:bookmarkStart w:id="301" w:name="_Toc13690098"/>
      <w:bookmarkStart w:id="302" w:name="_Toc13690193"/>
      <w:bookmarkStart w:id="303" w:name="_Toc13690365"/>
      <w:bookmarkStart w:id="304" w:name="_Toc13693418"/>
      <w:bookmarkStart w:id="305" w:name="_Toc13693514"/>
      <w:bookmarkStart w:id="306" w:name="_Toc13693632"/>
      <w:bookmarkStart w:id="307" w:name="_Toc13693727"/>
      <w:bookmarkStart w:id="308" w:name="_Toc14781196"/>
      <w:bookmarkStart w:id="309" w:name="_Toc14901433"/>
      <w:bookmarkStart w:id="310" w:name="_Toc14985656"/>
      <w:bookmarkStart w:id="311" w:name="_Toc20288828"/>
      <w:bookmarkEnd w:id="301"/>
      <w:bookmarkEnd w:id="302"/>
      <w:bookmarkEnd w:id="303"/>
      <w:bookmarkEnd w:id="304"/>
      <w:bookmarkEnd w:id="305"/>
      <w:bookmarkEnd w:id="306"/>
      <w:bookmarkEnd w:id="307"/>
      <w:bookmarkEnd w:id="308"/>
      <w:bookmarkEnd w:id="309"/>
      <w:bookmarkEnd w:id="310"/>
      <w:r>
        <w:rPr>
          <w:rFonts w:ascii="Arial" w:hAnsi="Arial" w:cs="Arial"/>
          <w:sz w:val="24"/>
          <w:szCs w:val="24"/>
        </w:rPr>
        <w:t>O</w:t>
      </w:r>
      <w:r w:rsidR="000020EC" w:rsidRPr="00BC1201">
        <w:rPr>
          <w:rFonts w:ascii="Arial" w:hAnsi="Arial" w:cs="Arial"/>
          <w:sz w:val="24"/>
          <w:szCs w:val="24"/>
        </w:rPr>
        <w:t>bjednávka</w:t>
      </w:r>
      <w:bookmarkEnd w:id="311"/>
    </w:p>
    <w:p w:rsidR="000020EC" w:rsidRDefault="000020EC" w:rsidP="009A3563">
      <w:pPr>
        <w:spacing w:line="276" w:lineRule="auto"/>
        <w:jc w:val="both"/>
        <w:rPr>
          <w:rFonts w:ascii="Arial" w:hAnsi="Arial" w:cs="Arial"/>
          <w:sz w:val="20"/>
          <w:szCs w:val="20"/>
        </w:rPr>
      </w:pPr>
      <w:r w:rsidRPr="00752805">
        <w:rPr>
          <w:rFonts w:ascii="Arial" w:hAnsi="Arial" w:cs="Arial"/>
          <w:sz w:val="20"/>
          <w:szCs w:val="20"/>
        </w:rPr>
        <w:t>Předběžná řídicí kontrola před vznikem závazku může být vykonána a zaznamenána přímo na objednávce, která slouží pro potřeby organizace. Není tedy potřeba vyhotovovat jiný dokument (žádanku), na který by bylo zaznamenáno provedení předběžné řídicí kontroly před vznikem závazku.</w:t>
      </w:r>
    </w:p>
    <w:p w:rsidR="005016A5" w:rsidRPr="00752805" w:rsidRDefault="005016A5" w:rsidP="009A3563">
      <w:pPr>
        <w:spacing w:line="276" w:lineRule="auto"/>
        <w:jc w:val="both"/>
        <w:rPr>
          <w:rFonts w:ascii="Arial" w:hAnsi="Arial" w:cs="Arial"/>
          <w:sz w:val="20"/>
          <w:szCs w:val="20"/>
        </w:rPr>
      </w:pPr>
      <w:r>
        <w:rPr>
          <w:rFonts w:ascii="Arial" w:hAnsi="Arial" w:cs="Arial"/>
          <w:sz w:val="20"/>
          <w:szCs w:val="20"/>
        </w:rPr>
        <w:t>U předpokládaného plnění nad 50 tis. Kč bez DPH je třeba uzavírat smlouvu, nikoli vystavovat objednávku, což je dáno vazbou na zákon o registru smluv.</w:t>
      </w:r>
    </w:p>
    <w:p w:rsidR="000020EC" w:rsidRPr="00752805" w:rsidRDefault="000020EC"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color w:val="000000" w:themeColor="text1"/>
          <w:sz w:val="20"/>
          <w:szCs w:val="20"/>
        </w:rPr>
      </w:pPr>
      <w:r w:rsidRPr="00752805">
        <w:rPr>
          <w:rFonts w:ascii="Arial" w:hAnsi="Arial" w:cs="Arial"/>
          <w:b/>
          <w:color w:val="000000" w:themeColor="text1"/>
          <w:sz w:val="20"/>
          <w:szCs w:val="20"/>
        </w:rPr>
        <w:t xml:space="preserve">POPIS PROCESU ŘÍDICÍ KONTROLY U OBJEDNÁVKY </w:t>
      </w:r>
    </w:p>
    <w:p w:rsidR="000020EC" w:rsidRPr="00126255" w:rsidRDefault="000020EC"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i/>
          <w:color w:val="8064A2"/>
        </w:rPr>
      </w:pPr>
      <w:r w:rsidRPr="00126255">
        <w:rPr>
          <w:rFonts w:ascii="Arial" w:hAnsi="Arial" w:cs="Arial"/>
          <w:noProof/>
          <w:lang w:eastAsia="cs-CZ"/>
        </w:rPr>
        <w:drawing>
          <wp:inline distT="0" distB="0" distL="0" distR="0" wp14:anchorId="1C8BECBF" wp14:editId="3F060A38">
            <wp:extent cx="5740400" cy="676275"/>
            <wp:effectExtent l="19050" t="0" r="31750" b="0"/>
            <wp:docPr id="503" name="Diagram 4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0" r:lo="rId111" r:qs="rId112" r:cs="rId113"/>
              </a:graphicData>
            </a:graphic>
          </wp:inline>
        </w:drawing>
      </w:r>
    </w:p>
    <w:p w:rsidR="000020EC" w:rsidRPr="00752805" w:rsidRDefault="000020EC"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752805">
        <w:rPr>
          <w:rFonts w:ascii="Arial" w:hAnsi="Arial" w:cs="Arial"/>
          <w:b/>
          <w:color w:val="000000" w:themeColor="text1"/>
          <w:sz w:val="20"/>
          <w:szCs w:val="20"/>
        </w:rPr>
        <w:t>1. vznik potřeby nákupu</w:t>
      </w:r>
    </w:p>
    <w:p w:rsidR="000020EC" w:rsidRDefault="000020EC" w:rsidP="009A3563">
      <w:pPr>
        <w:spacing w:line="276" w:lineRule="auto"/>
        <w:jc w:val="both"/>
        <w:rPr>
          <w:rFonts w:ascii="Arial" w:hAnsi="Arial" w:cs="Arial"/>
          <w:sz w:val="20"/>
          <w:szCs w:val="20"/>
        </w:rPr>
      </w:pPr>
      <w:r w:rsidRPr="00752805">
        <w:rPr>
          <w:rFonts w:ascii="Arial" w:hAnsi="Arial" w:cs="Arial"/>
          <w:sz w:val="20"/>
          <w:szCs w:val="20"/>
        </w:rPr>
        <w:t xml:space="preserve">Proces řídicí kontroly před vznikem závazku v případě objednávky začíná stejně jako v případě žádanky o provedení předběžné řídicí kontroly před vznikem závazku, tedy vznikem potřeby pořídit nějaké zboží, službu či materiál. Zaměstnanec, který tuto potřebu nákupu identifikuje, by měl požadavek nejprve konzultovat se svým vedoucím, jestli je nákup skutečně potřeba a jestli danou věc nelze zajistit jiným způsobem. </w:t>
      </w:r>
    </w:p>
    <w:p w:rsidR="002445DE" w:rsidRPr="005B3003" w:rsidRDefault="002445DE" w:rsidP="009A3563">
      <w:pPr>
        <w:spacing w:after="0" w:line="276" w:lineRule="auto"/>
        <w:jc w:val="both"/>
        <w:rPr>
          <w:rFonts w:ascii="Arial" w:hAnsi="Arial" w:cs="Arial"/>
          <w:color w:val="262626"/>
          <w:sz w:val="20"/>
          <w:szCs w:val="20"/>
        </w:rPr>
      </w:pPr>
      <w:r w:rsidRPr="005B3003">
        <w:rPr>
          <w:rFonts w:ascii="Arial" w:hAnsi="Arial" w:cs="Arial"/>
          <w:b/>
          <w:color w:val="262626"/>
          <w:sz w:val="20"/>
          <w:szCs w:val="20"/>
        </w:rPr>
        <w:t xml:space="preserve">U </w:t>
      </w:r>
      <w:r w:rsidR="000E0551">
        <w:rPr>
          <w:rFonts w:ascii="Arial" w:hAnsi="Arial" w:cs="Arial"/>
          <w:b/>
          <w:color w:val="262626"/>
          <w:sz w:val="20"/>
          <w:szCs w:val="20"/>
        </w:rPr>
        <w:t>závazků</w:t>
      </w:r>
      <w:r w:rsidRPr="005B3003">
        <w:rPr>
          <w:rFonts w:ascii="Arial" w:hAnsi="Arial" w:cs="Arial"/>
          <w:b/>
          <w:color w:val="262626"/>
          <w:sz w:val="20"/>
          <w:szCs w:val="20"/>
        </w:rPr>
        <w:t xml:space="preserve"> musí </w:t>
      </w:r>
      <w:r w:rsidR="000E0551">
        <w:rPr>
          <w:rFonts w:ascii="Arial" w:hAnsi="Arial" w:cs="Arial"/>
          <w:b/>
          <w:color w:val="262626"/>
          <w:sz w:val="20"/>
          <w:szCs w:val="20"/>
        </w:rPr>
        <w:t>organizace</w:t>
      </w:r>
      <w:r w:rsidRPr="005B3003">
        <w:rPr>
          <w:rFonts w:ascii="Arial" w:hAnsi="Arial" w:cs="Arial"/>
          <w:b/>
          <w:color w:val="262626"/>
          <w:sz w:val="20"/>
          <w:szCs w:val="20"/>
        </w:rPr>
        <w:t xml:space="preserve"> </w:t>
      </w:r>
      <w:r w:rsidR="000E0551">
        <w:rPr>
          <w:rFonts w:ascii="Arial" w:hAnsi="Arial" w:cs="Arial"/>
          <w:b/>
          <w:color w:val="262626"/>
          <w:sz w:val="20"/>
          <w:szCs w:val="20"/>
        </w:rPr>
        <w:t xml:space="preserve">zajistit ověření </w:t>
      </w:r>
      <w:r w:rsidRPr="005B3003">
        <w:rPr>
          <w:rFonts w:ascii="Arial" w:hAnsi="Arial" w:cs="Arial"/>
          <w:b/>
          <w:color w:val="262626"/>
          <w:sz w:val="20"/>
          <w:szCs w:val="20"/>
          <w:u w:val="single"/>
        </w:rPr>
        <w:t>spolehlivost</w:t>
      </w:r>
      <w:r w:rsidR="000E0551">
        <w:rPr>
          <w:rFonts w:ascii="Arial" w:hAnsi="Arial" w:cs="Arial"/>
          <w:b/>
          <w:color w:val="262626"/>
          <w:sz w:val="20"/>
          <w:szCs w:val="20"/>
          <w:u w:val="single"/>
        </w:rPr>
        <w:t>i</w:t>
      </w:r>
      <w:r w:rsidRPr="005B3003">
        <w:rPr>
          <w:rFonts w:ascii="Arial" w:hAnsi="Arial" w:cs="Arial"/>
          <w:b/>
          <w:color w:val="262626"/>
          <w:sz w:val="20"/>
          <w:szCs w:val="20"/>
          <w:u w:val="single"/>
        </w:rPr>
        <w:t xml:space="preserve"> dodavatele</w:t>
      </w:r>
      <w:r w:rsidR="000E0551">
        <w:rPr>
          <w:rFonts w:ascii="Arial" w:hAnsi="Arial" w:cs="Arial"/>
          <w:b/>
          <w:color w:val="262626"/>
          <w:sz w:val="20"/>
          <w:szCs w:val="20"/>
          <w:u w:val="single"/>
        </w:rPr>
        <w:t xml:space="preserve"> (u smluv i objednávek)</w:t>
      </w:r>
      <w:r w:rsidRPr="005B3003">
        <w:rPr>
          <w:rFonts w:ascii="Arial" w:hAnsi="Arial" w:cs="Arial"/>
          <w:b/>
          <w:color w:val="262626"/>
          <w:sz w:val="20"/>
          <w:szCs w:val="20"/>
        </w:rPr>
        <w:t xml:space="preserve">. Tím se dá zmírnit riziko, že dodavatel nebude schopen dodat plnění z nějakého důvodu, který mohl být dopředu znám. V této souvislosti </w:t>
      </w:r>
      <w:r w:rsidR="000E0551">
        <w:rPr>
          <w:rFonts w:ascii="Arial" w:hAnsi="Arial" w:cs="Arial"/>
          <w:b/>
          <w:color w:val="262626"/>
          <w:sz w:val="20"/>
          <w:szCs w:val="20"/>
        </w:rPr>
        <w:t>organizace ověří zejména n</w:t>
      </w:r>
      <w:r w:rsidRPr="005B3003">
        <w:rPr>
          <w:rFonts w:ascii="Arial" w:hAnsi="Arial" w:cs="Arial"/>
          <w:b/>
          <w:color w:val="262626"/>
          <w:sz w:val="20"/>
          <w:szCs w:val="20"/>
        </w:rPr>
        <w:t>ásledující skutečnosti:</w:t>
      </w:r>
    </w:p>
    <w:p w:rsidR="002445DE" w:rsidRPr="005B3003" w:rsidRDefault="002445DE" w:rsidP="00BC7673">
      <w:pPr>
        <w:pStyle w:val="Odstavecseseznamem"/>
        <w:numPr>
          <w:ilvl w:val="0"/>
          <w:numId w:val="127"/>
        </w:numPr>
        <w:spacing w:line="276" w:lineRule="auto"/>
        <w:ind w:left="426"/>
        <w:jc w:val="both"/>
        <w:rPr>
          <w:rFonts w:ascii="Arial" w:hAnsi="Arial" w:cs="Arial"/>
          <w:color w:val="262626"/>
          <w:sz w:val="20"/>
          <w:szCs w:val="20"/>
        </w:rPr>
      </w:pPr>
      <w:r w:rsidRPr="005B3003">
        <w:rPr>
          <w:rFonts w:ascii="Arial" w:hAnsi="Arial" w:cs="Arial"/>
          <w:color w:val="262626"/>
          <w:sz w:val="20"/>
          <w:szCs w:val="20"/>
        </w:rPr>
        <w:t>existenc</w:t>
      </w:r>
      <w:r w:rsidR="00A4028B">
        <w:rPr>
          <w:rFonts w:ascii="Arial" w:hAnsi="Arial" w:cs="Arial"/>
          <w:color w:val="262626"/>
          <w:sz w:val="20"/>
          <w:szCs w:val="20"/>
        </w:rPr>
        <w:t>i</w:t>
      </w:r>
      <w:r w:rsidRPr="005B3003">
        <w:rPr>
          <w:rFonts w:ascii="Arial" w:hAnsi="Arial" w:cs="Arial"/>
          <w:color w:val="262626"/>
          <w:sz w:val="20"/>
          <w:szCs w:val="20"/>
        </w:rPr>
        <w:t xml:space="preserve"> dodavatele podle IČ,</w:t>
      </w:r>
    </w:p>
    <w:p w:rsidR="002445DE" w:rsidRPr="005B3003" w:rsidRDefault="002445DE" w:rsidP="00BC7673">
      <w:pPr>
        <w:pStyle w:val="Odstavecseseznamem"/>
        <w:numPr>
          <w:ilvl w:val="0"/>
          <w:numId w:val="127"/>
        </w:numPr>
        <w:spacing w:line="276" w:lineRule="auto"/>
        <w:ind w:left="426"/>
        <w:jc w:val="both"/>
        <w:rPr>
          <w:rFonts w:ascii="Arial" w:hAnsi="Arial" w:cs="Arial"/>
          <w:color w:val="262626"/>
          <w:sz w:val="20"/>
          <w:szCs w:val="20"/>
        </w:rPr>
      </w:pPr>
      <w:r w:rsidRPr="005B3003">
        <w:rPr>
          <w:rFonts w:ascii="Arial" w:hAnsi="Arial" w:cs="Arial"/>
          <w:color w:val="262626"/>
          <w:sz w:val="20"/>
          <w:szCs w:val="20"/>
        </w:rPr>
        <w:t>jestli není dodavatel veden v insolvenčním rejstříku,</w:t>
      </w:r>
    </w:p>
    <w:p w:rsidR="002445DE" w:rsidRDefault="002445DE" w:rsidP="00BC7673">
      <w:pPr>
        <w:pStyle w:val="Odstavecseseznamem"/>
        <w:numPr>
          <w:ilvl w:val="0"/>
          <w:numId w:val="127"/>
        </w:numPr>
        <w:spacing w:before="120" w:after="0" w:line="276" w:lineRule="auto"/>
        <w:ind w:left="426"/>
        <w:contextualSpacing w:val="0"/>
        <w:jc w:val="both"/>
        <w:rPr>
          <w:rFonts w:ascii="Arial" w:hAnsi="Arial" w:cs="Arial"/>
          <w:color w:val="262626"/>
          <w:sz w:val="20"/>
          <w:szCs w:val="20"/>
        </w:rPr>
      </w:pPr>
      <w:r w:rsidRPr="005B3003">
        <w:rPr>
          <w:rFonts w:ascii="Arial" w:hAnsi="Arial" w:cs="Arial"/>
          <w:color w:val="262626"/>
          <w:sz w:val="20"/>
          <w:szCs w:val="20"/>
        </w:rPr>
        <w:t>jestli není dodavatel vede</w:t>
      </w:r>
      <w:r>
        <w:rPr>
          <w:rFonts w:ascii="Arial" w:hAnsi="Arial" w:cs="Arial"/>
          <w:color w:val="262626"/>
          <w:sz w:val="20"/>
          <w:szCs w:val="20"/>
        </w:rPr>
        <w:t>n jako nespolehlivý plátce DPH</w:t>
      </w:r>
      <w:r w:rsidRPr="00ED2742">
        <w:rPr>
          <w:rFonts w:ascii="Arial" w:hAnsi="Arial" w:cs="Arial"/>
          <w:color w:val="262626"/>
          <w:sz w:val="20"/>
          <w:szCs w:val="20"/>
        </w:rPr>
        <w:t>.</w:t>
      </w:r>
    </w:p>
    <w:p w:rsidR="000020EC" w:rsidRPr="00752805" w:rsidRDefault="000020EC" w:rsidP="009A3563">
      <w:pPr>
        <w:pStyle w:val="Odstavecseseznamem"/>
        <w:numPr>
          <w:ilvl w:val="3"/>
          <w:numId w:val="38"/>
        </w:numPr>
        <w:spacing w:before="120" w:after="0" w:line="276" w:lineRule="auto"/>
        <w:ind w:left="283" w:hanging="357"/>
        <w:contextualSpacing w:val="0"/>
        <w:jc w:val="both"/>
        <w:rPr>
          <w:rFonts w:ascii="Arial" w:hAnsi="Arial" w:cs="Arial"/>
          <w:b/>
          <w:color w:val="000000" w:themeColor="text1"/>
          <w:sz w:val="20"/>
          <w:szCs w:val="20"/>
        </w:rPr>
      </w:pPr>
      <w:r w:rsidRPr="00752805">
        <w:rPr>
          <w:rFonts w:ascii="Arial" w:hAnsi="Arial" w:cs="Arial"/>
          <w:b/>
          <w:color w:val="000000" w:themeColor="text1"/>
          <w:sz w:val="20"/>
          <w:szCs w:val="20"/>
        </w:rPr>
        <w:t>2. Příprava objednávky</w:t>
      </w:r>
    </w:p>
    <w:p w:rsidR="000020EC" w:rsidRPr="00752805" w:rsidRDefault="000020EC" w:rsidP="009A3563">
      <w:pPr>
        <w:spacing w:line="276" w:lineRule="auto"/>
        <w:jc w:val="both"/>
        <w:rPr>
          <w:rFonts w:ascii="Arial" w:hAnsi="Arial" w:cs="Arial"/>
          <w:sz w:val="20"/>
          <w:szCs w:val="20"/>
        </w:rPr>
      </w:pPr>
      <w:r w:rsidRPr="00752805">
        <w:rPr>
          <w:rFonts w:ascii="Arial" w:hAnsi="Arial" w:cs="Arial"/>
          <w:sz w:val="20"/>
          <w:szCs w:val="20"/>
        </w:rPr>
        <w:t xml:space="preserve">Je dobrou praxí, aby přípravu objednávky měla na starosti jedna pověřená osoba, která bude její realizaci sledovat a koordinovat od začátku do konce. Může se jednat o osobu, jejíž činnosti se připravovaná objednávka týká. U středních a velkých organizací bývá přímo zřízena funkce </w:t>
      </w:r>
      <w:r w:rsidR="00E840D1">
        <w:rPr>
          <w:rFonts w:ascii="Arial" w:hAnsi="Arial" w:cs="Arial"/>
          <w:sz w:val="20"/>
          <w:szCs w:val="20"/>
        </w:rPr>
        <w:t>„</w:t>
      </w:r>
      <w:r w:rsidRPr="00752805">
        <w:rPr>
          <w:rFonts w:ascii="Arial" w:hAnsi="Arial" w:cs="Arial"/>
          <w:sz w:val="20"/>
          <w:szCs w:val="20"/>
        </w:rPr>
        <w:t>nákupčího</w:t>
      </w:r>
      <w:r w:rsidR="00E840D1">
        <w:rPr>
          <w:rFonts w:ascii="Arial" w:hAnsi="Arial" w:cs="Arial"/>
          <w:sz w:val="20"/>
          <w:szCs w:val="20"/>
        </w:rPr>
        <w:t>“</w:t>
      </w:r>
      <w:r w:rsidRPr="00752805">
        <w:rPr>
          <w:rFonts w:ascii="Arial" w:hAnsi="Arial" w:cs="Arial"/>
          <w:sz w:val="20"/>
          <w:szCs w:val="20"/>
        </w:rPr>
        <w:t>. Pokud v organizaci funguje taková osoba, která má na starosti všechny nákupy (tedy včetně objednávek), je vhodné, aby o nich vždy komunikovala s těmi, jichž se objednávka týká</w:t>
      </w:r>
      <w:r w:rsidR="003D6880" w:rsidRPr="00752805">
        <w:rPr>
          <w:rFonts w:ascii="Arial" w:hAnsi="Arial" w:cs="Arial"/>
          <w:sz w:val="20"/>
          <w:szCs w:val="20"/>
        </w:rPr>
        <w:t>.</w:t>
      </w:r>
    </w:p>
    <w:p w:rsidR="003D6880" w:rsidRPr="00752805" w:rsidRDefault="003D6880" w:rsidP="009A3563">
      <w:pPr>
        <w:spacing w:after="0" w:line="276" w:lineRule="auto"/>
        <w:jc w:val="both"/>
        <w:rPr>
          <w:rFonts w:ascii="Arial" w:hAnsi="Arial" w:cs="Arial"/>
          <w:b/>
          <w:sz w:val="20"/>
          <w:szCs w:val="20"/>
        </w:rPr>
      </w:pPr>
      <w:r w:rsidRPr="00752805">
        <w:rPr>
          <w:rFonts w:ascii="Arial" w:hAnsi="Arial" w:cs="Arial"/>
          <w:b/>
          <w:sz w:val="20"/>
          <w:szCs w:val="20"/>
        </w:rPr>
        <w:t xml:space="preserve">Osoba odpovědná za přípravu objednávky (např. nákupčí) musí vybrat dodavatele, jehož nabídka nejlépe vyhovuje potřebám organizace. Je vždy potřeba hledat takové dodavatele, kteří jsou schopni splnit požadavky organizace. Z nich je pak třeba vybrat toho, který bude nejvhodnější z hlediska poměru kvality a ceny. </w:t>
      </w:r>
    </w:p>
    <w:p w:rsidR="003D6880" w:rsidRPr="00752805" w:rsidRDefault="003D6880" w:rsidP="009A3563">
      <w:pPr>
        <w:spacing w:after="0" w:line="276" w:lineRule="auto"/>
        <w:jc w:val="both"/>
        <w:rPr>
          <w:rFonts w:ascii="Arial" w:hAnsi="Arial" w:cs="Arial"/>
          <w:sz w:val="20"/>
          <w:szCs w:val="20"/>
        </w:rPr>
      </w:pPr>
      <w:r w:rsidRPr="00752805">
        <w:rPr>
          <w:rFonts w:ascii="Arial" w:hAnsi="Arial" w:cs="Arial"/>
          <w:sz w:val="20"/>
          <w:szCs w:val="20"/>
        </w:rPr>
        <w:t>Je možné vybírat přímo z nabídek dodavatelů, které mají na svých webových stránkách (popř. v katalogu), srovnat ceny a vybrat nejvhodnějšího dodavatele. Následně je pak připravena objednávka, která je předmětem schvalování.</w:t>
      </w:r>
    </w:p>
    <w:p w:rsidR="003D6880" w:rsidRPr="00752805" w:rsidRDefault="003D6880" w:rsidP="009A3563">
      <w:pPr>
        <w:spacing w:after="0" w:line="276" w:lineRule="auto"/>
        <w:jc w:val="both"/>
        <w:rPr>
          <w:rFonts w:ascii="Arial" w:hAnsi="Arial" w:cs="Arial"/>
          <w:sz w:val="20"/>
          <w:szCs w:val="20"/>
        </w:rPr>
      </w:pPr>
      <w:r w:rsidRPr="00752805">
        <w:rPr>
          <w:rFonts w:ascii="Arial" w:hAnsi="Arial" w:cs="Arial"/>
          <w:sz w:val="20"/>
          <w:szCs w:val="20"/>
        </w:rPr>
        <w:t>Druhou variantou je případ, kdy nákupčí formuluje požadavky organizace, vytipuje potenciální dodavatele a zašle jim žádost o podání jejich cenové nabídky. Z těch vybere nabídku nejvhodnější a tato nabídka je pak předmětem schvalování v rámci předběžné řídicí kontroly (není třeba již vytvářet žádanku).</w:t>
      </w:r>
    </w:p>
    <w:p w:rsidR="000020EC" w:rsidRPr="00752805" w:rsidRDefault="000020EC" w:rsidP="00580594">
      <w:pPr>
        <w:spacing w:after="0" w:line="276" w:lineRule="auto"/>
        <w:jc w:val="both"/>
        <w:rPr>
          <w:rFonts w:ascii="Arial" w:hAnsi="Arial" w:cs="Arial"/>
          <w:sz w:val="20"/>
          <w:szCs w:val="20"/>
        </w:rPr>
      </w:pPr>
      <w:r w:rsidRPr="00752805">
        <w:rPr>
          <w:rFonts w:ascii="Arial" w:hAnsi="Arial" w:cs="Arial"/>
          <w:sz w:val="20"/>
          <w:szCs w:val="20"/>
        </w:rPr>
        <w:t>Návrh objednávky předkládaný ke schvalování v předběžné řídicí kontrole by měl být vždy co nejkonkrétnější, měly by z něj vyplývat zejména tyto informace:</w:t>
      </w:r>
    </w:p>
    <w:p w:rsidR="00AA3482" w:rsidRPr="00752805" w:rsidRDefault="00AA3482" w:rsidP="009A3563">
      <w:pPr>
        <w:pStyle w:val="Odstavecseseznamem"/>
        <w:numPr>
          <w:ilvl w:val="0"/>
          <w:numId w:val="15"/>
        </w:numPr>
        <w:spacing w:after="0" w:line="276" w:lineRule="auto"/>
        <w:ind w:left="426"/>
        <w:jc w:val="both"/>
        <w:rPr>
          <w:rFonts w:ascii="Arial" w:hAnsi="Arial" w:cs="Arial"/>
          <w:sz w:val="20"/>
          <w:szCs w:val="20"/>
        </w:rPr>
      </w:pPr>
      <w:r w:rsidRPr="00752805">
        <w:rPr>
          <w:rFonts w:ascii="Arial" w:hAnsi="Arial" w:cs="Arial"/>
          <w:sz w:val="20"/>
          <w:szCs w:val="20"/>
        </w:rPr>
        <w:t>přesná specifikace požadované dodávky</w:t>
      </w:r>
      <w:r w:rsidR="00E840D1">
        <w:rPr>
          <w:rFonts w:ascii="Arial" w:hAnsi="Arial" w:cs="Arial"/>
          <w:sz w:val="20"/>
          <w:szCs w:val="20"/>
        </w:rPr>
        <w:t xml:space="preserve"> </w:t>
      </w:r>
      <w:r w:rsidR="00B96B57">
        <w:rPr>
          <w:rFonts w:ascii="Arial" w:hAnsi="Arial" w:cs="Arial"/>
          <w:sz w:val="20"/>
          <w:szCs w:val="20"/>
        </w:rPr>
        <w:t>(počty v MJ, cena/MJ, cena celkem s DPH a bez DPH)</w:t>
      </w:r>
      <w:r w:rsidRPr="00752805">
        <w:rPr>
          <w:rFonts w:ascii="Arial" w:hAnsi="Arial" w:cs="Arial"/>
          <w:sz w:val="20"/>
          <w:szCs w:val="20"/>
        </w:rPr>
        <w:t>,</w:t>
      </w:r>
    </w:p>
    <w:p w:rsidR="00AA3482" w:rsidRPr="00752805" w:rsidRDefault="00AA3482" w:rsidP="009A3563">
      <w:pPr>
        <w:pStyle w:val="Odstavecseseznamem"/>
        <w:numPr>
          <w:ilvl w:val="0"/>
          <w:numId w:val="15"/>
        </w:numPr>
        <w:spacing w:after="0" w:line="276" w:lineRule="auto"/>
        <w:ind w:left="426"/>
        <w:jc w:val="both"/>
        <w:rPr>
          <w:rFonts w:ascii="Arial" w:hAnsi="Arial" w:cs="Arial"/>
          <w:sz w:val="20"/>
          <w:szCs w:val="20"/>
        </w:rPr>
      </w:pPr>
      <w:r w:rsidRPr="00752805">
        <w:rPr>
          <w:rFonts w:ascii="Arial" w:hAnsi="Arial" w:cs="Arial"/>
          <w:sz w:val="20"/>
          <w:szCs w:val="20"/>
        </w:rPr>
        <w:t>identifikace smluvních stran (název, adresa sídla, IČ, DIČ),</w:t>
      </w:r>
    </w:p>
    <w:p w:rsidR="00AA3482" w:rsidRPr="00752805" w:rsidRDefault="00AA3482" w:rsidP="009A3563">
      <w:pPr>
        <w:pStyle w:val="Odstavecseseznamem"/>
        <w:numPr>
          <w:ilvl w:val="0"/>
          <w:numId w:val="15"/>
        </w:numPr>
        <w:spacing w:after="0" w:line="276" w:lineRule="auto"/>
        <w:ind w:left="426"/>
        <w:jc w:val="both"/>
        <w:rPr>
          <w:rFonts w:ascii="Arial" w:hAnsi="Arial" w:cs="Arial"/>
          <w:sz w:val="20"/>
          <w:szCs w:val="20"/>
        </w:rPr>
      </w:pPr>
      <w:r w:rsidRPr="00752805">
        <w:rPr>
          <w:rFonts w:ascii="Arial" w:hAnsi="Arial" w:cs="Arial"/>
          <w:sz w:val="20"/>
          <w:szCs w:val="20"/>
        </w:rPr>
        <w:t>předpokládané datum dodání,</w:t>
      </w:r>
    </w:p>
    <w:p w:rsidR="00AA3482" w:rsidRPr="00752805" w:rsidRDefault="00AA3482" w:rsidP="009A3563">
      <w:pPr>
        <w:pStyle w:val="Odstavecseseznamem"/>
        <w:numPr>
          <w:ilvl w:val="0"/>
          <w:numId w:val="15"/>
        </w:numPr>
        <w:spacing w:after="0" w:line="276" w:lineRule="auto"/>
        <w:ind w:left="426"/>
        <w:jc w:val="both"/>
        <w:rPr>
          <w:rFonts w:ascii="Arial" w:hAnsi="Arial" w:cs="Arial"/>
          <w:sz w:val="20"/>
          <w:szCs w:val="20"/>
        </w:rPr>
      </w:pPr>
      <w:r w:rsidRPr="00752805">
        <w:rPr>
          <w:rFonts w:ascii="Arial" w:hAnsi="Arial" w:cs="Arial"/>
          <w:sz w:val="20"/>
          <w:szCs w:val="20"/>
        </w:rPr>
        <w:t>místo dodání,</w:t>
      </w:r>
    </w:p>
    <w:p w:rsidR="00AA3482" w:rsidRPr="00752805" w:rsidRDefault="00AA3482" w:rsidP="009A3563">
      <w:pPr>
        <w:pStyle w:val="Odstavecseseznamem"/>
        <w:numPr>
          <w:ilvl w:val="0"/>
          <w:numId w:val="15"/>
        </w:numPr>
        <w:spacing w:after="0" w:line="276" w:lineRule="auto"/>
        <w:ind w:left="426"/>
        <w:jc w:val="both"/>
        <w:rPr>
          <w:rFonts w:ascii="Arial" w:hAnsi="Arial" w:cs="Arial"/>
          <w:sz w:val="20"/>
          <w:szCs w:val="20"/>
        </w:rPr>
      </w:pPr>
      <w:r w:rsidRPr="00752805">
        <w:rPr>
          <w:rFonts w:ascii="Arial" w:hAnsi="Arial" w:cs="Arial"/>
          <w:sz w:val="20"/>
          <w:szCs w:val="20"/>
        </w:rPr>
        <w:t>datum a způsob splatnosti ceny,</w:t>
      </w:r>
    </w:p>
    <w:p w:rsidR="00F26559" w:rsidRDefault="00AA3482" w:rsidP="009A3563">
      <w:pPr>
        <w:pStyle w:val="Odstavecseseznamem"/>
        <w:numPr>
          <w:ilvl w:val="0"/>
          <w:numId w:val="15"/>
        </w:numPr>
        <w:spacing w:after="0" w:line="276" w:lineRule="auto"/>
        <w:ind w:left="426"/>
        <w:contextualSpacing w:val="0"/>
        <w:jc w:val="both"/>
        <w:rPr>
          <w:rFonts w:ascii="Arial" w:hAnsi="Arial" w:cs="Arial"/>
          <w:sz w:val="20"/>
          <w:szCs w:val="20"/>
        </w:rPr>
      </w:pPr>
      <w:r w:rsidRPr="00752805">
        <w:rPr>
          <w:rFonts w:ascii="Arial" w:hAnsi="Arial" w:cs="Arial"/>
          <w:sz w:val="20"/>
          <w:szCs w:val="20"/>
        </w:rPr>
        <w:t>osoba odpovědná za objednávku</w:t>
      </w:r>
      <w:r w:rsidR="00F26559">
        <w:rPr>
          <w:rFonts w:ascii="Arial" w:hAnsi="Arial" w:cs="Arial"/>
          <w:sz w:val="20"/>
          <w:szCs w:val="20"/>
        </w:rPr>
        <w:t>,</w:t>
      </w:r>
    </w:p>
    <w:p w:rsidR="00AA3482" w:rsidRPr="00752805" w:rsidRDefault="00F26559" w:rsidP="009A3563">
      <w:pPr>
        <w:pStyle w:val="Odstavecseseznamem"/>
        <w:numPr>
          <w:ilvl w:val="0"/>
          <w:numId w:val="15"/>
        </w:numPr>
        <w:spacing w:after="0" w:line="276" w:lineRule="auto"/>
        <w:ind w:left="426"/>
        <w:contextualSpacing w:val="0"/>
        <w:jc w:val="both"/>
        <w:rPr>
          <w:rFonts w:ascii="Arial" w:hAnsi="Arial" w:cs="Arial"/>
          <w:sz w:val="20"/>
          <w:szCs w:val="20"/>
        </w:rPr>
      </w:pPr>
      <w:r>
        <w:rPr>
          <w:rFonts w:ascii="Arial" w:hAnsi="Arial" w:cs="Arial"/>
          <w:sz w:val="20"/>
          <w:szCs w:val="20"/>
        </w:rPr>
        <w:t>odkaz na smlouvu (pokud existuje)</w:t>
      </w:r>
      <w:r w:rsidR="00AA3482" w:rsidRPr="00752805">
        <w:rPr>
          <w:rFonts w:ascii="Arial" w:hAnsi="Arial" w:cs="Arial"/>
          <w:sz w:val="20"/>
          <w:szCs w:val="20"/>
        </w:rPr>
        <w:t>.</w:t>
      </w:r>
    </w:p>
    <w:p w:rsidR="00AA3482" w:rsidRPr="00752805" w:rsidRDefault="00AA3482" w:rsidP="009A3563">
      <w:pPr>
        <w:spacing w:after="0" w:line="276" w:lineRule="auto"/>
        <w:jc w:val="both"/>
        <w:rPr>
          <w:rFonts w:ascii="Arial" w:hAnsi="Arial" w:cs="Arial"/>
          <w:b/>
          <w:sz w:val="20"/>
          <w:szCs w:val="20"/>
        </w:rPr>
      </w:pPr>
      <w:r w:rsidRPr="00752805">
        <w:rPr>
          <w:rFonts w:ascii="Arial" w:hAnsi="Arial" w:cs="Arial"/>
          <w:b/>
          <w:sz w:val="20"/>
          <w:szCs w:val="20"/>
        </w:rPr>
        <w:t xml:space="preserve">Objednávka musí obsahovat i pokyn k tomu, že na faktuře musí být uvedený odkaz na danou objednávku. </w:t>
      </w:r>
    </w:p>
    <w:p w:rsidR="000020EC" w:rsidRPr="00752805" w:rsidRDefault="000020EC" w:rsidP="009A3563">
      <w:pPr>
        <w:spacing w:line="276" w:lineRule="auto"/>
        <w:jc w:val="both"/>
        <w:rPr>
          <w:rFonts w:ascii="Arial" w:hAnsi="Arial" w:cs="Arial"/>
          <w:sz w:val="20"/>
          <w:szCs w:val="20"/>
        </w:rPr>
      </w:pPr>
      <w:r w:rsidRPr="00752805">
        <w:rPr>
          <w:rFonts w:ascii="Arial" w:hAnsi="Arial" w:cs="Arial"/>
          <w:sz w:val="20"/>
          <w:szCs w:val="20"/>
        </w:rPr>
        <w:t xml:space="preserve">Pokud je návrh objednávky takto připraven, předá jej zodpovědná osoba spolu se všemi souvisejícími doklady ke schválení příslušnému příkazci operace.  </w:t>
      </w:r>
    </w:p>
    <w:p w:rsidR="000020EC" w:rsidRPr="00752805" w:rsidRDefault="000020EC"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752805">
        <w:rPr>
          <w:rFonts w:ascii="Arial" w:hAnsi="Arial" w:cs="Arial"/>
          <w:b/>
          <w:color w:val="000000" w:themeColor="text1"/>
          <w:sz w:val="20"/>
          <w:szCs w:val="20"/>
        </w:rPr>
        <w:t>3. schvalování příkazcem operace</w:t>
      </w:r>
    </w:p>
    <w:p w:rsidR="000020EC" w:rsidRPr="00752805" w:rsidRDefault="000020EC" w:rsidP="00580594">
      <w:pPr>
        <w:spacing w:after="0" w:line="276" w:lineRule="auto"/>
        <w:jc w:val="both"/>
        <w:rPr>
          <w:rFonts w:ascii="Arial" w:hAnsi="Arial" w:cs="Arial"/>
          <w:sz w:val="20"/>
          <w:szCs w:val="20"/>
        </w:rPr>
      </w:pPr>
      <w:r w:rsidRPr="00752805">
        <w:rPr>
          <w:rFonts w:ascii="Arial" w:hAnsi="Arial" w:cs="Arial"/>
          <w:sz w:val="20"/>
          <w:szCs w:val="20"/>
        </w:rPr>
        <w:t>Příkazce operace bude v rámci svých schvalovacích postupů prověřovat zejména, zda </w:t>
      </w:r>
      <w:r w:rsidRPr="00752805">
        <w:rPr>
          <w:rFonts w:ascii="Arial" w:hAnsi="Arial" w:cs="Arial"/>
          <w:b/>
          <w:sz w:val="20"/>
          <w:szCs w:val="20"/>
        </w:rPr>
        <w:t>je předmět objednávky nezbytný pro zajištění úkolů nebo činnosti organizace</w:t>
      </w:r>
      <w:r w:rsidRPr="00752805">
        <w:rPr>
          <w:rFonts w:ascii="Arial" w:hAnsi="Arial" w:cs="Arial"/>
          <w:sz w:val="20"/>
          <w:szCs w:val="20"/>
        </w:rPr>
        <w:t xml:space="preserve">, zda jsou splněna </w:t>
      </w:r>
      <w:r w:rsidRPr="00752805">
        <w:rPr>
          <w:rFonts w:ascii="Arial" w:hAnsi="Arial" w:cs="Arial"/>
          <w:b/>
          <w:sz w:val="20"/>
          <w:szCs w:val="20"/>
        </w:rPr>
        <w:t>kritéria 3E</w:t>
      </w:r>
      <w:r w:rsidRPr="00752805">
        <w:rPr>
          <w:rFonts w:ascii="Arial" w:hAnsi="Arial" w:cs="Arial"/>
          <w:sz w:val="20"/>
          <w:szCs w:val="20"/>
        </w:rPr>
        <w:t xml:space="preserve">. Dále bude zjišťovat </w:t>
      </w:r>
      <w:r w:rsidRPr="00752805">
        <w:rPr>
          <w:rFonts w:ascii="Arial" w:hAnsi="Arial" w:cs="Arial"/>
          <w:b/>
          <w:sz w:val="20"/>
          <w:szCs w:val="20"/>
        </w:rPr>
        <w:t>možná rizika</w:t>
      </w:r>
      <w:r w:rsidRPr="00752805">
        <w:rPr>
          <w:rFonts w:ascii="Arial" w:hAnsi="Arial" w:cs="Arial"/>
          <w:sz w:val="20"/>
          <w:szCs w:val="20"/>
        </w:rPr>
        <w:t xml:space="preserve">, která se v souvislosti s  předpokládaným závazkem mohou vyskytnout. Také musí provést kontrolu správnosti požadavku ve vztahu k platným právním předpisům, zejména zda byly naplněny </w:t>
      </w:r>
      <w:r w:rsidRPr="00752805">
        <w:rPr>
          <w:rFonts w:ascii="Arial" w:hAnsi="Arial" w:cs="Arial"/>
          <w:b/>
          <w:sz w:val="20"/>
          <w:szCs w:val="20"/>
        </w:rPr>
        <w:t>podmínky pro zadávání veřejných zakázek</w:t>
      </w:r>
      <w:r w:rsidRPr="00752805">
        <w:rPr>
          <w:rFonts w:ascii="Arial" w:hAnsi="Arial" w:cs="Arial"/>
          <w:sz w:val="20"/>
          <w:szCs w:val="20"/>
        </w:rPr>
        <w:t xml:space="preserve">.  </w:t>
      </w:r>
    </w:p>
    <w:p w:rsidR="002F6225" w:rsidRPr="00752805" w:rsidRDefault="002F6225" w:rsidP="00580594">
      <w:pPr>
        <w:spacing w:after="0" w:line="276" w:lineRule="auto"/>
        <w:jc w:val="both"/>
        <w:rPr>
          <w:rFonts w:ascii="Arial" w:hAnsi="Arial" w:cs="Arial"/>
          <w:sz w:val="20"/>
          <w:szCs w:val="20"/>
        </w:rPr>
      </w:pPr>
      <w:r w:rsidRPr="00752805">
        <w:rPr>
          <w:rFonts w:ascii="Arial" w:hAnsi="Arial" w:cs="Arial"/>
          <w:sz w:val="20"/>
          <w:szCs w:val="20"/>
        </w:rPr>
        <w:t>U objednávek, jako jsou zakázky malého rozsahu, půjde vždy o zásady transparentnosti</w:t>
      </w:r>
      <w:r w:rsidR="00251E1A">
        <w:rPr>
          <w:rFonts w:ascii="Arial" w:hAnsi="Arial" w:cs="Arial"/>
          <w:sz w:val="20"/>
          <w:szCs w:val="20"/>
        </w:rPr>
        <w:t>, přiměřenosti</w:t>
      </w:r>
      <w:r w:rsidRPr="00752805">
        <w:rPr>
          <w:rFonts w:ascii="Arial" w:hAnsi="Arial" w:cs="Arial"/>
          <w:sz w:val="20"/>
          <w:szCs w:val="20"/>
        </w:rPr>
        <w:t>, rovného zacházení a zákazu diskriminace. Příkazce operace může např. přezkoumat a přehodnotit výběr dodavatele na základě cenových nabídek.</w:t>
      </w:r>
    </w:p>
    <w:p w:rsidR="000020EC" w:rsidRPr="00752805" w:rsidRDefault="000020EC">
      <w:pPr>
        <w:spacing w:after="0" w:line="276" w:lineRule="auto"/>
        <w:jc w:val="both"/>
        <w:rPr>
          <w:rFonts w:ascii="Arial" w:hAnsi="Arial" w:cs="Arial"/>
          <w:color w:val="000000"/>
          <w:sz w:val="20"/>
          <w:szCs w:val="20"/>
        </w:rPr>
      </w:pPr>
      <w:r w:rsidRPr="00752805">
        <w:rPr>
          <w:rFonts w:ascii="Arial" w:hAnsi="Arial" w:cs="Arial"/>
          <w:color w:val="000000"/>
          <w:sz w:val="20"/>
          <w:szCs w:val="20"/>
        </w:rPr>
        <w:t>Výsledkem schvalovacích postupů příkazce mohou být 3 rozhodnutí:</w:t>
      </w:r>
    </w:p>
    <w:p w:rsidR="000020EC" w:rsidRPr="00752805" w:rsidRDefault="000020EC" w:rsidP="009A3563">
      <w:pPr>
        <w:pStyle w:val="Odstavecseseznamem"/>
        <w:numPr>
          <w:ilvl w:val="0"/>
          <w:numId w:val="41"/>
        </w:numPr>
        <w:spacing w:after="0"/>
        <w:ind w:left="426" w:hanging="284"/>
        <w:contextualSpacing w:val="0"/>
        <w:jc w:val="both"/>
        <w:rPr>
          <w:rFonts w:ascii="Arial" w:hAnsi="Arial" w:cs="Arial"/>
          <w:sz w:val="20"/>
          <w:szCs w:val="20"/>
        </w:rPr>
      </w:pPr>
      <w:r w:rsidRPr="00752805">
        <w:rPr>
          <w:rFonts w:ascii="Arial" w:hAnsi="Arial" w:cs="Arial"/>
          <w:sz w:val="20"/>
          <w:szCs w:val="20"/>
        </w:rPr>
        <w:t>Příkazce operace požadavek zamítne – např. z důvodu změny vnějších okolností (</w:t>
      </w:r>
      <w:r w:rsidR="00251E1A">
        <w:rPr>
          <w:rFonts w:ascii="Arial" w:hAnsi="Arial" w:cs="Arial"/>
          <w:sz w:val="20"/>
          <w:szCs w:val="20"/>
        </w:rPr>
        <w:t xml:space="preserve">např. </w:t>
      </w:r>
      <w:r w:rsidRPr="00752805">
        <w:rPr>
          <w:rFonts w:ascii="Arial" w:hAnsi="Arial" w:cs="Arial"/>
          <w:sz w:val="20"/>
          <w:szCs w:val="20"/>
        </w:rPr>
        <w:t xml:space="preserve">otevření expozice se zpozdí). </w:t>
      </w:r>
    </w:p>
    <w:p w:rsidR="000020EC" w:rsidRPr="00752805" w:rsidRDefault="000020EC" w:rsidP="009A3563">
      <w:pPr>
        <w:pStyle w:val="Odstavecseseznamem"/>
        <w:numPr>
          <w:ilvl w:val="0"/>
          <w:numId w:val="41"/>
        </w:numPr>
        <w:spacing w:after="0"/>
        <w:ind w:left="426" w:hanging="284"/>
        <w:contextualSpacing w:val="0"/>
        <w:jc w:val="both"/>
        <w:rPr>
          <w:rFonts w:ascii="Arial" w:hAnsi="Arial" w:cs="Arial"/>
          <w:sz w:val="20"/>
          <w:szCs w:val="20"/>
        </w:rPr>
      </w:pPr>
      <w:r w:rsidRPr="00752805">
        <w:rPr>
          <w:rFonts w:ascii="Arial" w:hAnsi="Arial" w:cs="Arial"/>
          <w:sz w:val="20"/>
          <w:szCs w:val="20"/>
        </w:rPr>
        <w:t xml:space="preserve">V případě nedostatků nebo změn vrátí příkazce operace objednávku </w:t>
      </w:r>
      <w:r w:rsidR="00B96B57">
        <w:rPr>
          <w:rFonts w:ascii="Arial" w:hAnsi="Arial" w:cs="Arial"/>
          <w:sz w:val="20"/>
          <w:szCs w:val="20"/>
        </w:rPr>
        <w:t xml:space="preserve">k doplnění </w:t>
      </w:r>
      <w:r w:rsidRPr="00752805">
        <w:rPr>
          <w:rFonts w:ascii="Arial" w:hAnsi="Arial" w:cs="Arial"/>
          <w:sz w:val="20"/>
          <w:szCs w:val="20"/>
        </w:rPr>
        <w:t xml:space="preserve">osobě, která ji připravila, a  to s písemným uvedením nedostatků nebo daných změn. </w:t>
      </w:r>
    </w:p>
    <w:p w:rsidR="000020EC" w:rsidRPr="00752805" w:rsidRDefault="000020EC" w:rsidP="009A3563">
      <w:pPr>
        <w:pStyle w:val="Odstavecseseznamem"/>
        <w:numPr>
          <w:ilvl w:val="0"/>
          <w:numId w:val="41"/>
        </w:numPr>
        <w:ind w:left="426" w:hanging="284"/>
        <w:contextualSpacing w:val="0"/>
        <w:jc w:val="both"/>
        <w:rPr>
          <w:rFonts w:ascii="Arial" w:hAnsi="Arial" w:cs="Arial"/>
          <w:sz w:val="20"/>
          <w:szCs w:val="20"/>
        </w:rPr>
      </w:pPr>
      <w:r w:rsidRPr="00752805">
        <w:rPr>
          <w:rFonts w:ascii="Arial" w:hAnsi="Arial" w:cs="Arial"/>
          <w:sz w:val="20"/>
          <w:szCs w:val="20"/>
        </w:rPr>
        <w:t>V případě, že objednávka splňuje definovaná kritéria, příkazce operace o tom učiní záznam, který obsahuje jeho podpis a datum provedení předběžné řídicí kontroly před vznikem závazku a doklad předá správci rozpočtu.</w:t>
      </w:r>
    </w:p>
    <w:p w:rsidR="000020EC" w:rsidRPr="00752805" w:rsidRDefault="000020EC"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752805">
        <w:rPr>
          <w:rFonts w:ascii="Arial" w:hAnsi="Arial" w:cs="Arial"/>
          <w:b/>
          <w:color w:val="000000" w:themeColor="text1"/>
          <w:sz w:val="20"/>
          <w:szCs w:val="20"/>
        </w:rPr>
        <w:t>4. schvalování správcem rozpočtu</w:t>
      </w:r>
    </w:p>
    <w:p w:rsidR="000020EC" w:rsidRPr="00D621FA" w:rsidRDefault="000020EC" w:rsidP="009A3563">
      <w:pPr>
        <w:spacing w:line="276" w:lineRule="auto"/>
        <w:jc w:val="both"/>
        <w:rPr>
          <w:rFonts w:ascii="Arial" w:hAnsi="Arial" w:cs="Arial"/>
          <w:sz w:val="20"/>
          <w:szCs w:val="20"/>
        </w:rPr>
      </w:pPr>
      <w:r w:rsidRPr="00D621FA">
        <w:rPr>
          <w:rFonts w:ascii="Arial" w:hAnsi="Arial" w:cs="Arial"/>
          <w:sz w:val="20"/>
          <w:szCs w:val="20"/>
        </w:rPr>
        <w:t xml:space="preserve">Správce rozpočtu prověří, že </w:t>
      </w:r>
      <w:r w:rsidRPr="00D621FA">
        <w:rPr>
          <w:rFonts w:ascii="Arial" w:hAnsi="Arial" w:cs="Arial"/>
          <w:b/>
          <w:sz w:val="20"/>
          <w:szCs w:val="20"/>
        </w:rPr>
        <w:t>příkazce operace je oprávněn provést předběžnou řídicí kontrolu</w:t>
      </w:r>
      <w:r w:rsidRPr="00D621FA">
        <w:rPr>
          <w:rFonts w:ascii="Arial" w:hAnsi="Arial" w:cs="Arial"/>
          <w:sz w:val="20"/>
          <w:szCs w:val="20"/>
        </w:rPr>
        <w:t xml:space="preserve"> a jeho podpis odpovídá podpisovému vzoru. Dále prověří, že příslušná operace je </w:t>
      </w:r>
      <w:r w:rsidRPr="00D621FA">
        <w:rPr>
          <w:rFonts w:ascii="Arial" w:hAnsi="Arial" w:cs="Arial"/>
          <w:b/>
          <w:sz w:val="20"/>
          <w:szCs w:val="20"/>
        </w:rPr>
        <w:t>v souladu se schváleným finančním plánem</w:t>
      </w:r>
      <w:r w:rsidRPr="00D621FA">
        <w:rPr>
          <w:rFonts w:ascii="Arial" w:hAnsi="Arial" w:cs="Arial"/>
          <w:sz w:val="20"/>
          <w:szCs w:val="20"/>
        </w:rPr>
        <w:t xml:space="preserve">, uzavřenými smlouvami a jinými rozhodnutími. U příspěvkové organizace například prověří, že operace je </w:t>
      </w:r>
      <w:r w:rsidRPr="00D621FA">
        <w:rPr>
          <w:rFonts w:ascii="Arial" w:hAnsi="Arial" w:cs="Arial"/>
          <w:b/>
          <w:sz w:val="20"/>
          <w:szCs w:val="20"/>
        </w:rPr>
        <w:t xml:space="preserve">v souladu s příspěvkem na provoz schváleným zřizovatelem. </w:t>
      </w:r>
      <w:r w:rsidRPr="00D621FA">
        <w:rPr>
          <w:rFonts w:ascii="Arial" w:hAnsi="Arial" w:cs="Arial"/>
          <w:sz w:val="20"/>
          <w:szCs w:val="20"/>
        </w:rPr>
        <w:t xml:space="preserve">Dále ověří </w:t>
      </w:r>
      <w:r w:rsidRPr="00D621FA">
        <w:rPr>
          <w:rFonts w:ascii="Arial" w:hAnsi="Arial" w:cs="Arial"/>
          <w:b/>
          <w:sz w:val="20"/>
          <w:szCs w:val="20"/>
        </w:rPr>
        <w:t>soulad s legislativou</w:t>
      </w:r>
      <w:r w:rsidRPr="00D621FA">
        <w:rPr>
          <w:rFonts w:ascii="Arial" w:hAnsi="Arial" w:cs="Arial"/>
          <w:sz w:val="20"/>
          <w:szCs w:val="20"/>
        </w:rPr>
        <w:t xml:space="preserve"> týkající se financování organizace. Musí také posoudit </w:t>
      </w:r>
      <w:r w:rsidRPr="00D621FA">
        <w:rPr>
          <w:rFonts w:ascii="Arial" w:hAnsi="Arial" w:cs="Arial"/>
          <w:b/>
          <w:sz w:val="20"/>
          <w:szCs w:val="20"/>
        </w:rPr>
        <w:t>finanční dopad</w:t>
      </w:r>
      <w:r w:rsidRPr="00D621FA">
        <w:rPr>
          <w:rFonts w:ascii="Arial" w:hAnsi="Arial" w:cs="Arial"/>
          <w:sz w:val="20"/>
          <w:szCs w:val="20"/>
        </w:rPr>
        <w:t xml:space="preserve"> operace na finanční zdroje jak současného, tak i následující období, a </w:t>
      </w:r>
      <w:r w:rsidRPr="00D621FA">
        <w:rPr>
          <w:rFonts w:ascii="Arial" w:hAnsi="Arial" w:cs="Arial"/>
          <w:b/>
          <w:sz w:val="20"/>
          <w:szCs w:val="20"/>
        </w:rPr>
        <w:t xml:space="preserve">rizika </w:t>
      </w:r>
      <w:r w:rsidRPr="00D621FA">
        <w:rPr>
          <w:rFonts w:ascii="Arial" w:hAnsi="Arial" w:cs="Arial"/>
          <w:sz w:val="20"/>
          <w:szCs w:val="20"/>
        </w:rPr>
        <w:t xml:space="preserve">vyplývající ze schválení.  </w:t>
      </w:r>
    </w:p>
    <w:p w:rsidR="000020EC" w:rsidRPr="00D621FA" w:rsidRDefault="000020EC" w:rsidP="009A3563">
      <w:pPr>
        <w:spacing w:line="276" w:lineRule="auto"/>
        <w:jc w:val="both"/>
        <w:rPr>
          <w:rFonts w:ascii="Arial" w:hAnsi="Arial" w:cs="Arial"/>
          <w:sz w:val="20"/>
          <w:szCs w:val="20"/>
        </w:rPr>
      </w:pPr>
      <w:r w:rsidRPr="00D621FA">
        <w:rPr>
          <w:rFonts w:ascii="Arial" w:hAnsi="Arial" w:cs="Arial"/>
          <w:sz w:val="20"/>
          <w:szCs w:val="20"/>
        </w:rPr>
        <w:t xml:space="preserve">V případě nesouladu s některým z těchto kroků provede správce rozpočtu záznam obsahující zdůvodnění nesouhlasu s obsahem dokladu, případně doloží podklady potvrzující tento nesouhlas a vrátí příslušné doklady příkazci operace k odstranění nedostatků. </w:t>
      </w:r>
    </w:p>
    <w:p w:rsidR="000020EC" w:rsidRPr="00D621FA" w:rsidRDefault="000020EC" w:rsidP="009A3563">
      <w:pPr>
        <w:spacing w:line="276" w:lineRule="auto"/>
        <w:jc w:val="both"/>
        <w:rPr>
          <w:rFonts w:ascii="Arial" w:hAnsi="Arial" w:cs="Arial"/>
          <w:color w:val="404040"/>
          <w:sz w:val="20"/>
          <w:szCs w:val="20"/>
        </w:rPr>
      </w:pPr>
      <w:r w:rsidRPr="00D621FA">
        <w:rPr>
          <w:rFonts w:ascii="Arial" w:hAnsi="Arial" w:cs="Arial"/>
          <w:sz w:val="20"/>
          <w:szCs w:val="20"/>
        </w:rPr>
        <w:t>Pokud správce rozpočtu neshledá nedostatky, potom potvrdí provedenou předběžnou řídicí kontrolu před</w:t>
      </w:r>
      <w:r w:rsidR="00760DE4">
        <w:rPr>
          <w:rFonts w:ascii="Arial" w:hAnsi="Arial" w:cs="Arial"/>
          <w:sz w:val="20"/>
          <w:szCs w:val="20"/>
        </w:rPr>
        <w:t> </w:t>
      </w:r>
      <w:r w:rsidRPr="00D621FA">
        <w:rPr>
          <w:rFonts w:ascii="Arial" w:hAnsi="Arial" w:cs="Arial"/>
          <w:sz w:val="20"/>
          <w:szCs w:val="20"/>
        </w:rPr>
        <w:t xml:space="preserve">vznikem závazku svým podpisem a uvedením data jejího provedení. </w:t>
      </w:r>
    </w:p>
    <w:p w:rsidR="000020EC" w:rsidRPr="00752805" w:rsidRDefault="000020EC"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752805">
        <w:rPr>
          <w:rFonts w:ascii="Arial" w:hAnsi="Arial" w:cs="Arial"/>
          <w:b/>
          <w:color w:val="000000" w:themeColor="text1"/>
          <w:sz w:val="20"/>
          <w:szCs w:val="20"/>
        </w:rPr>
        <w:t xml:space="preserve">5. uskutečnění objednávky </w:t>
      </w:r>
    </w:p>
    <w:p w:rsidR="000020EC" w:rsidRPr="00D621FA" w:rsidRDefault="000020EC" w:rsidP="009A3563">
      <w:pPr>
        <w:spacing w:line="276" w:lineRule="auto"/>
        <w:jc w:val="both"/>
        <w:rPr>
          <w:rFonts w:ascii="Arial" w:hAnsi="Arial" w:cs="Arial"/>
          <w:b/>
          <w:i/>
          <w:sz w:val="20"/>
          <w:szCs w:val="20"/>
        </w:rPr>
      </w:pPr>
      <w:r w:rsidRPr="00D621FA">
        <w:rPr>
          <w:rFonts w:ascii="Arial" w:hAnsi="Arial" w:cs="Arial"/>
          <w:sz w:val="20"/>
          <w:szCs w:val="20"/>
        </w:rPr>
        <w:t>Schválená objednávka je předána osobě, která je zodpovědná za její realizaci (záleží na praxi v organizaci). Ta zajistí, aby byla objednávka odeslána druhé straně. Schválený originál objednávky musí být uchován, aby následně mohl být spárován s fakturou, ke které se vztahuje</w:t>
      </w:r>
      <w:r w:rsidRPr="00D621FA">
        <w:rPr>
          <w:rFonts w:ascii="Arial" w:hAnsi="Arial" w:cs="Arial"/>
          <w:b/>
          <w:i/>
          <w:sz w:val="20"/>
          <w:szCs w:val="20"/>
        </w:rPr>
        <w:t>.</w:t>
      </w:r>
    </w:p>
    <w:p w:rsidR="002F6225" w:rsidRPr="00AF50FD" w:rsidRDefault="002F6225" w:rsidP="00580594">
      <w:pPr>
        <w:pStyle w:val="Nadpis1"/>
        <w:numPr>
          <w:ilvl w:val="1"/>
          <w:numId w:val="28"/>
        </w:numPr>
        <w:spacing w:line="276" w:lineRule="auto"/>
        <w:ind w:left="426"/>
        <w:jc w:val="both"/>
        <w:rPr>
          <w:rFonts w:ascii="Arial" w:hAnsi="Arial" w:cs="Arial"/>
          <w:sz w:val="24"/>
          <w:szCs w:val="24"/>
        </w:rPr>
      </w:pPr>
      <w:bookmarkStart w:id="312" w:name="_Toc13690100"/>
      <w:bookmarkStart w:id="313" w:name="_Toc13690195"/>
      <w:bookmarkStart w:id="314" w:name="_Toc13690367"/>
      <w:bookmarkStart w:id="315" w:name="_Toc13693420"/>
      <w:bookmarkStart w:id="316" w:name="_Toc13693516"/>
      <w:bookmarkStart w:id="317" w:name="_Toc13693634"/>
      <w:bookmarkStart w:id="318" w:name="_Toc13693729"/>
      <w:bookmarkStart w:id="319" w:name="_Toc14781198"/>
      <w:bookmarkStart w:id="320" w:name="_Toc14901435"/>
      <w:bookmarkStart w:id="321" w:name="_Toc14985658"/>
      <w:bookmarkStart w:id="322" w:name="_Ref414452019"/>
      <w:bookmarkStart w:id="323" w:name="_Ref4956438"/>
      <w:bookmarkStart w:id="324" w:name="_Toc20288829"/>
      <w:bookmarkEnd w:id="312"/>
      <w:bookmarkEnd w:id="313"/>
      <w:bookmarkEnd w:id="314"/>
      <w:bookmarkEnd w:id="315"/>
      <w:bookmarkEnd w:id="316"/>
      <w:bookmarkEnd w:id="317"/>
      <w:bookmarkEnd w:id="318"/>
      <w:bookmarkEnd w:id="319"/>
      <w:bookmarkEnd w:id="320"/>
      <w:bookmarkEnd w:id="321"/>
      <w:r w:rsidRPr="00AF50FD">
        <w:rPr>
          <w:rFonts w:ascii="Arial" w:hAnsi="Arial" w:cs="Arial"/>
          <w:sz w:val="24"/>
          <w:szCs w:val="24"/>
        </w:rPr>
        <w:t>Smlouva</w:t>
      </w:r>
      <w:bookmarkEnd w:id="322"/>
      <w:r w:rsidR="00ED2742">
        <w:rPr>
          <w:rFonts w:ascii="Arial" w:hAnsi="Arial" w:cs="Arial"/>
          <w:sz w:val="24"/>
          <w:szCs w:val="24"/>
        </w:rPr>
        <w:t xml:space="preserve"> –</w:t>
      </w:r>
      <w:r w:rsidR="00251E1A">
        <w:rPr>
          <w:rFonts w:ascii="Arial" w:hAnsi="Arial" w:cs="Arial"/>
          <w:sz w:val="24"/>
          <w:szCs w:val="24"/>
        </w:rPr>
        <w:t xml:space="preserve"> </w:t>
      </w:r>
      <w:r w:rsidR="00ED2742">
        <w:rPr>
          <w:rFonts w:ascii="Arial" w:hAnsi="Arial" w:cs="Arial"/>
          <w:sz w:val="24"/>
          <w:szCs w:val="24"/>
        </w:rPr>
        <w:t>moje</w:t>
      </w:r>
      <w:r w:rsidR="00251E1A">
        <w:rPr>
          <w:rFonts w:ascii="Arial" w:hAnsi="Arial" w:cs="Arial"/>
          <w:sz w:val="24"/>
          <w:szCs w:val="24"/>
        </w:rPr>
        <w:t xml:space="preserve"> </w:t>
      </w:r>
      <w:r w:rsidR="00ED2742">
        <w:rPr>
          <w:rFonts w:ascii="Arial" w:hAnsi="Arial" w:cs="Arial"/>
          <w:sz w:val="24"/>
          <w:szCs w:val="24"/>
        </w:rPr>
        <w:t>organizace je odběratel</w:t>
      </w:r>
      <w:bookmarkEnd w:id="323"/>
      <w:bookmarkEnd w:id="324"/>
    </w:p>
    <w:p w:rsidR="002F6225" w:rsidRDefault="002F6225" w:rsidP="009A3563">
      <w:pPr>
        <w:spacing w:line="276" w:lineRule="auto"/>
        <w:jc w:val="both"/>
        <w:rPr>
          <w:rFonts w:ascii="Arial" w:hAnsi="Arial" w:cs="Arial"/>
          <w:sz w:val="20"/>
          <w:szCs w:val="20"/>
        </w:rPr>
      </w:pPr>
      <w:r w:rsidRPr="00AF50FD">
        <w:rPr>
          <w:rFonts w:ascii="Arial" w:hAnsi="Arial" w:cs="Arial"/>
          <w:sz w:val="20"/>
          <w:szCs w:val="20"/>
        </w:rPr>
        <w:t xml:space="preserve">Smlouva je projevem vůle dvou či více stran, které mezi sebou chtějí uzavřít závazkový vztah. Smlouvy jsou uzavírány na operace, u nichž lze předpokládat větší a četnější rizika. Smlouvami jsou ošetřena práva a povinnosti osob figurujících v rámci tohoto vztahu.  </w:t>
      </w:r>
      <w:r w:rsidRPr="00AF50FD">
        <w:rPr>
          <w:rFonts w:ascii="Arial" w:hAnsi="Arial" w:cs="Arial"/>
          <w:b/>
          <w:sz w:val="20"/>
          <w:szCs w:val="20"/>
        </w:rPr>
        <w:t>Nejčastěji uzavíranými typy smluv, kdy je organizace odběratelem, jsou smlouvy kupní, smlouvy o dílo, případně jiné nepojmenované smlouvy</w:t>
      </w:r>
      <w:r w:rsidRPr="00AF50FD">
        <w:rPr>
          <w:rFonts w:ascii="Arial" w:hAnsi="Arial" w:cs="Arial"/>
          <w:sz w:val="20"/>
          <w:szCs w:val="20"/>
        </w:rPr>
        <w:t>.</w:t>
      </w:r>
    </w:p>
    <w:p w:rsidR="002F6225" w:rsidRPr="00AF50FD" w:rsidRDefault="002F6225"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color w:val="000000" w:themeColor="text1"/>
          <w:sz w:val="20"/>
          <w:szCs w:val="20"/>
        </w:rPr>
      </w:pPr>
      <w:r w:rsidRPr="00AF50FD">
        <w:rPr>
          <w:rFonts w:ascii="Arial" w:hAnsi="Arial" w:cs="Arial"/>
          <w:b/>
          <w:color w:val="000000" w:themeColor="text1"/>
          <w:sz w:val="20"/>
          <w:szCs w:val="20"/>
        </w:rPr>
        <w:t xml:space="preserve">POPIS PROCESU ŘÍDICÍ KONTROLY U SMLOUVY </w:t>
      </w:r>
    </w:p>
    <w:p w:rsidR="002F6225" w:rsidRPr="00126255" w:rsidRDefault="002F6225"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i/>
          <w:color w:val="8064A2"/>
        </w:rPr>
      </w:pPr>
      <w:r w:rsidRPr="00126255">
        <w:rPr>
          <w:rFonts w:ascii="Arial" w:hAnsi="Arial" w:cs="Arial"/>
          <w:noProof/>
          <w:lang w:eastAsia="cs-CZ"/>
        </w:rPr>
        <w:drawing>
          <wp:inline distT="0" distB="0" distL="0" distR="0" wp14:anchorId="65C2CDF9" wp14:editId="7D64BC2B">
            <wp:extent cx="6154615" cy="666750"/>
            <wp:effectExtent l="19050" t="0" r="0" b="0"/>
            <wp:docPr id="31" name="Diagram 4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5" r:lo="rId116" r:qs="rId117" r:cs="rId118"/>
              </a:graphicData>
            </a:graphic>
          </wp:inline>
        </w:drawing>
      </w:r>
    </w:p>
    <w:p w:rsidR="002F6225" w:rsidRPr="00AF50FD" w:rsidRDefault="002F6225"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AF50FD">
        <w:rPr>
          <w:rFonts w:ascii="Arial" w:hAnsi="Arial" w:cs="Arial"/>
          <w:b/>
          <w:color w:val="000000" w:themeColor="text1"/>
          <w:sz w:val="20"/>
          <w:szCs w:val="20"/>
        </w:rPr>
        <w:t>1. vznik potřeby nákupu</w:t>
      </w:r>
    </w:p>
    <w:p w:rsidR="002F6225" w:rsidRDefault="002F6225" w:rsidP="009A3563">
      <w:pPr>
        <w:spacing w:line="276" w:lineRule="auto"/>
        <w:jc w:val="both"/>
        <w:rPr>
          <w:rFonts w:ascii="Arial" w:hAnsi="Arial" w:cs="Arial"/>
          <w:color w:val="000000"/>
          <w:sz w:val="20"/>
          <w:szCs w:val="20"/>
        </w:rPr>
      </w:pPr>
      <w:r w:rsidRPr="00AF50FD">
        <w:rPr>
          <w:rFonts w:ascii="Arial" w:hAnsi="Arial" w:cs="Arial"/>
          <w:color w:val="000000"/>
          <w:sz w:val="20"/>
          <w:szCs w:val="20"/>
        </w:rPr>
        <w:t>Proces řídicí kontroly před vznikem závazku u  smluv začíná stejně jako v předchozích případech potřebou pořízení služeb, zboží či materiálu. Na začátku procesu je vždy třeba pečlivě rozmyslet, na základě čeho závazek vznikne. V případě smlouvy je třeba správně určit i druh smlouvy, o kterou se bude jednat</w:t>
      </w:r>
      <w:r w:rsidR="00B96B57">
        <w:rPr>
          <w:rFonts w:ascii="Arial" w:hAnsi="Arial" w:cs="Arial"/>
          <w:color w:val="000000"/>
          <w:sz w:val="20"/>
          <w:szCs w:val="20"/>
        </w:rPr>
        <w:t xml:space="preserve"> (např. kupní smlouva, smlouvy o dílo apo</w:t>
      </w:r>
      <w:r w:rsidR="00292978">
        <w:rPr>
          <w:rFonts w:ascii="Arial" w:hAnsi="Arial" w:cs="Arial"/>
          <w:color w:val="000000"/>
          <w:sz w:val="20"/>
          <w:szCs w:val="20"/>
        </w:rPr>
        <w:t>d</w:t>
      </w:r>
      <w:r w:rsidR="00B96B57">
        <w:rPr>
          <w:rFonts w:ascii="Arial" w:hAnsi="Arial" w:cs="Arial"/>
          <w:color w:val="000000"/>
          <w:sz w:val="20"/>
          <w:szCs w:val="20"/>
        </w:rPr>
        <w:t>.)</w:t>
      </w:r>
      <w:r w:rsidRPr="00AF50FD">
        <w:rPr>
          <w:rFonts w:ascii="Arial" w:hAnsi="Arial" w:cs="Arial"/>
          <w:color w:val="000000"/>
          <w:sz w:val="20"/>
          <w:szCs w:val="20"/>
        </w:rPr>
        <w:t xml:space="preserve"> </w:t>
      </w:r>
    </w:p>
    <w:p w:rsidR="00A4028B" w:rsidRPr="005B3003" w:rsidRDefault="00A4028B" w:rsidP="00A4028B">
      <w:pPr>
        <w:spacing w:after="0" w:line="276" w:lineRule="auto"/>
        <w:jc w:val="both"/>
        <w:rPr>
          <w:rFonts w:ascii="Arial" w:hAnsi="Arial" w:cs="Arial"/>
          <w:color w:val="262626"/>
          <w:sz w:val="20"/>
          <w:szCs w:val="20"/>
        </w:rPr>
      </w:pPr>
      <w:r w:rsidRPr="005B3003">
        <w:rPr>
          <w:rFonts w:ascii="Arial" w:hAnsi="Arial" w:cs="Arial"/>
          <w:b/>
          <w:color w:val="262626"/>
          <w:sz w:val="20"/>
          <w:szCs w:val="20"/>
        </w:rPr>
        <w:t xml:space="preserve">U </w:t>
      </w:r>
      <w:r>
        <w:rPr>
          <w:rFonts w:ascii="Arial" w:hAnsi="Arial" w:cs="Arial"/>
          <w:b/>
          <w:color w:val="262626"/>
          <w:sz w:val="20"/>
          <w:szCs w:val="20"/>
        </w:rPr>
        <w:t>závazků</w:t>
      </w:r>
      <w:r w:rsidRPr="005B3003">
        <w:rPr>
          <w:rFonts w:ascii="Arial" w:hAnsi="Arial" w:cs="Arial"/>
          <w:b/>
          <w:color w:val="262626"/>
          <w:sz w:val="20"/>
          <w:szCs w:val="20"/>
        </w:rPr>
        <w:t xml:space="preserve"> musí </w:t>
      </w:r>
      <w:r>
        <w:rPr>
          <w:rFonts w:ascii="Arial" w:hAnsi="Arial" w:cs="Arial"/>
          <w:b/>
          <w:color w:val="262626"/>
          <w:sz w:val="20"/>
          <w:szCs w:val="20"/>
        </w:rPr>
        <w:t>organizace</w:t>
      </w:r>
      <w:r w:rsidRPr="005B3003">
        <w:rPr>
          <w:rFonts w:ascii="Arial" w:hAnsi="Arial" w:cs="Arial"/>
          <w:b/>
          <w:color w:val="262626"/>
          <w:sz w:val="20"/>
          <w:szCs w:val="20"/>
        </w:rPr>
        <w:t xml:space="preserve"> </w:t>
      </w:r>
      <w:r>
        <w:rPr>
          <w:rFonts w:ascii="Arial" w:hAnsi="Arial" w:cs="Arial"/>
          <w:b/>
          <w:color w:val="262626"/>
          <w:sz w:val="20"/>
          <w:szCs w:val="20"/>
        </w:rPr>
        <w:t xml:space="preserve">zajistit ověření </w:t>
      </w:r>
      <w:r w:rsidRPr="005B3003">
        <w:rPr>
          <w:rFonts w:ascii="Arial" w:hAnsi="Arial" w:cs="Arial"/>
          <w:b/>
          <w:color w:val="262626"/>
          <w:sz w:val="20"/>
          <w:szCs w:val="20"/>
          <w:u w:val="single"/>
        </w:rPr>
        <w:t>spolehlivost</w:t>
      </w:r>
      <w:r>
        <w:rPr>
          <w:rFonts w:ascii="Arial" w:hAnsi="Arial" w:cs="Arial"/>
          <w:b/>
          <w:color w:val="262626"/>
          <w:sz w:val="20"/>
          <w:szCs w:val="20"/>
          <w:u w:val="single"/>
        </w:rPr>
        <w:t>i</w:t>
      </w:r>
      <w:r w:rsidRPr="005B3003">
        <w:rPr>
          <w:rFonts w:ascii="Arial" w:hAnsi="Arial" w:cs="Arial"/>
          <w:b/>
          <w:color w:val="262626"/>
          <w:sz w:val="20"/>
          <w:szCs w:val="20"/>
          <w:u w:val="single"/>
        </w:rPr>
        <w:t xml:space="preserve"> dodavatele</w:t>
      </w:r>
      <w:r>
        <w:rPr>
          <w:rFonts w:ascii="Arial" w:hAnsi="Arial" w:cs="Arial"/>
          <w:b/>
          <w:color w:val="262626"/>
          <w:sz w:val="20"/>
          <w:szCs w:val="20"/>
          <w:u w:val="single"/>
        </w:rPr>
        <w:t xml:space="preserve"> (u smluv i objednávek)</w:t>
      </w:r>
      <w:r w:rsidRPr="005B3003">
        <w:rPr>
          <w:rFonts w:ascii="Arial" w:hAnsi="Arial" w:cs="Arial"/>
          <w:b/>
          <w:color w:val="262626"/>
          <w:sz w:val="20"/>
          <w:szCs w:val="20"/>
        </w:rPr>
        <w:t xml:space="preserve">. Tím se dá zmírnit riziko, že dodavatel nebude schopen dodat plnění z nějakého důvodu, který mohl být dopředu znám. V této souvislosti </w:t>
      </w:r>
      <w:r>
        <w:rPr>
          <w:rFonts w:ascii="Arial" w:hAnsi="Arial" w:cs="Arial"/>
          <w:b/>
          <w:color w:val="262626"/>
          <w:sz w:val="20"/>
          <w:szCs w:val="20"/>
        </w:rPr>
        <w:t>organizace ověří zejména n</w:t>
      </w:r>
      <w:r w:rsidRPr="005B3003">
        <w:rPr>
          <w:rFonts w:ascii="Arial" w:hAnsi="Arial" w:cs="Arial"/>
          <w:b/>
          <w:color w:val="262626"/>
          <w:sz w:val="20"/>
          <w:szCs w:val="20"/>
        </w:rPr>
        <w:t>ásledující skutečnosti:</w:t>
      </w:r>
    </w:p>
    <w:p w:rsidR="00A4028B" w:rsidRPr="005B3003" w:rsidRDefault="00A4028B" w:rsidP="00580594">
      <w:pPr>
        <w:pStyle w:val="Odstavecseseznamem"/>
        <w:numPr>
          <w:ilvl w:val="0"/>
          <w:numId w:val="124"/>
        </w:numPr>
        <w:spacing w:line="276" w:lineRule="auto"/>
        <w:ind w:left="426"/>
        <w:jc w:val="both"/>
        <w:rPr>
          <w:rFonts w:ascii="Arial" w:hAnsi="Arial" w:cs="Arial"/>
          <w:color w:val="262626"/>
          <w:sz w:val="20"/>
          <w:szCs w:val="20"/>
        </w:rPr>
      </w:pPr>
      <w:r w:rsidRPr="005B3003">
        <w:rPr>
          <w:rFonts w:ascii="Arial" w:hAnsi="Arial" w:cs="Arial"/>
          <w:color w:val="262626"/>
          <w:sz w:val="20"/>
          <w:szCs w:val="20"/>
        </w:rPr>
        <w:t>existenc</w:t>
      </w:r>
      <w:r>
        <w:rPr>
          <w:rFonts w:ascii="Arial" w:hAnsi="Arial" w:cs="Arial"/>
          <w:color w:val="262626"/>
          <w:sz w:val="20"/>
          <w:szCs w:val="20"/>
        </w:rPr>
        <w:t>i</w:t>
      </w:r>
      <w:r w:rsidRPr="005B3003">
        <w:rPr>
          <w:rFonts w:ascii="Arial" w:hAnsi="Arial" w:cs="Arial"/>
          <w:color w:val="262626"/>
          <w:sz w:val="20"/>
          <w:szCs w:val="20"/>
        </w:rPr>
        <w:t xml:space="preserve"> dodavatele podle IČ,</w:t>
      </w:r>
    </w:p>
    <w:p w:rsidR="00A4028B" w:rsidRPr="005B3003" w:rsidRDefault="00A4028B" w:rsidP="00580594">
      <w:pPr>
        <w:pStyle w:val="Odstavecseseznamem"/>
        <w:numPr>
          <w:ilvl w:val="0"/>
          <w:numId w:val="124"/>
        </w:numPr>
        <w:spacing w:line="276" w:lineRule="auto"/>
        <w:ind w:left="426"/>
        <w:jc w:val="both"/>
        <w:rPr>
          <w:rFonts w:ascii="Arial" w:hAnsi="Arial" w:cs="Arial"/>
          <w:color w:val="262626"/>
          <w:sz w:val="20"/>
          <w:szCs w:val="20"/>
        </w:rPr>
      </w:pPr>
      <w:r w:rsidRPr="005B3003">
        <w:rPr>
          <w:rFonts w:ascii="Arial" w:hAnsi="Arial" w:cs="Arial"/>
          <w:color w:val="262626"/>
          <w:sz w:val="20"/>
          <w:szCs w:val="20"/>
        </w:rPr>
        <w:t>jestli není dodavatel veden v insolvenčním rejstříku,</w:t>
      </w:r>
    </w:p>
    <w:p w:rsidR="00A4028B" w:rsidRPr="00ED2742" w:rsidRDefault="00A4028B" w:rsidP="00580594">
      <w:pPr>
        <w:pStyle w:val="Odstavecseseznamem"/>
        <w:numPr>
          <w:ilvl w:val="0"/>
          <w:numId w:val="124"/>
        </w:numPr>
        <w:spacing w:after="240" w:line="276" w:lineRule="auto"/>
        <w:ind w:left="426"/>
        <w:contextualSpacing w:val="0"/>
        <w:jc w:val="both"/>
        <w:rPr>
          <w:rFonts w:ascii="Arial" w:hAnsi="Arial" w:cs="Arial"/>
          <w:color w:val="262626"/>
          <w:sz w:val="20"/>
          <w:szCs w:val="20"/>
        </w:rPr>
      </w:pPr>
      <w:r w:rsidRPr="005B3003">
        <w:rPr>
          <w:rFonts w:ascii="Arial" w:hAnsi="Arial" w:cs="Arial"/>
          <w:color w:val="262626"/>
          <w:sz w:val="20"/>
          <w:szCs w:val="20"/>
        </w:rPr>
        <w:t>jestli není dodavatel vede</w:t>
      </w:r>
      <w:r>
        <w:rPr>
          <w:rFonts w:ascii="Arial" w:hAnsi="Arial" w:cs="Arial"/>
          <w:color w:val="262626"/>
          <w:sz w:val="20"/>
          <w:szCs w:val="20"/>
        </w:rPr>
        <w:t>n jako nespolehlivý plátce DPH</w:t>
      </w:r>
      <w:r w:rsidRPr="00ED2742">
        <w:rPr>
          <w:rFonts w:ascii="Arial" w:hAnsi="Arial" w:cs="Arial"/>
          <w:color w:val="262626"/>
          <w:sz w:val="20"/>
          <w:szCs w:val="20"/>
        </w:rPr>
        <w:t>.</w:t>
      </w:r>
    </w:p>
    <w:p w:rsidR="002F6225" w:rsidRPr="00AF50FD" w:rsidRDefault="002F6225" w:rsidP="009A3563">
      <w:pPr>
        <w:pStyle w:val="Odstavecseseznamem"/>
        <w:numPr>
          <w:ilvl w:val="3"/>
          <w:numId w:val="38"/>
        </w:numPr>
        <w:spacing w:before="120" w:after="0" w:line="276" w:lineRule="auto"/>
        <w:ind w:left="283" w:hanging="357"/>
        <w:contextualSpacing w:val="0"/>
        <w:jc w:val="both"/>
        <w:rPr>
          <w:rFonts w:ascii="Arial" w:hAnsi="Arial" w:cs="Arial"/>
          <w:b/>
          <w:color w:val="000000" w:themeColor="text1"/>
          <w:sz w:val="20"/>
          <w:szCs w:val="20"/>
        </w:rPr>
      </w:pPr>
      <w:r w:rsidRPr="00AF50FD">
        <w:rPr>
          <w:rFonts w:ascii="Arial" w:hAnsi="Arial" w:cs="Arial"/>
          <w:b/>
          <w:color w:val="000000" w:themeColor="text1"/>
          <w:sz w:val="20"/>
          <w:szCs w:val="20"/>
        </w:rPr>
        <w:t>2. příprava smlouvy</w:t>
      </w:r>
    </w:p>
    <w:p w:rsidR="002F6225" w:rsidRPr="00AF50FD" w:rsidRDefault="002F6225" w:rsidP="009A3563">
      <w:pPr>
        <w:spacing w:after="0" w:line="276" w:lineRule="auto"/>
        <w:jc w:val="both"/>
        <w:rPr>
          <w:rFonts w:ascii="Arial" w:hAnsi="Arial" w:cs="Arial"/>
          <w:color w:val="000000"/>
          <w:sz w:val="20"/>
          <w:szCs w:val="20"/>
        </w:rPr>
      </w:pPr>
      <w:r w:rsidRPr="00AF50FD">
        <w:rPr>
          <w:rFonts w:ascii="Arial" w:hAnsi="Arial" w:cs="Arial"/>
          <w:color w:val="000000"/>
          <w:sz w:val="20"/>
          <w:szCs w:val="20"/>
        </w:rPr>
        <w:t>Návrh smlouvy zpracovává příslušný pracovník (případně oddělení), který má tuto činnost uvedenu ve své funkční náplni (záleží na každé organizaci, jakým způsobem má toto upraveno).</w:t>
      </w:r>
    </w:p>
    <w:p w:rsidR="002F6225" w:rsidRPr="00AF50FD" w:rsidRDefault="002F6225" w:rsidP="009A3563">
      <w:pPr>
        <w:spacing w:after="0" w:line="276" w:lineRule="auto"/>
        <w:jc w:val="both"/>
        <w:rPr>
          <w:rFonts w:ascii="Arial" w:hAnsi="Arial" w:cs="Arial"/>
          <w:color w:val="000000"/>
          <w:sz w:val="20"/>
          <w:szCs w:val="20"/>
        </w:rPr>
      </w:pPr>
      <w:r w:rsidRPr="00AF50FD">
        <w:rPr>
          <w:rFonts w:ascii="Arial" w:hAnsi="Arial" w:cs="Arial"/>
          <w:color w:val="000000"/>
          <w:sz w:val="20"/>
          <w:szCs w:val="20"/>
        </w:rPr>
        <w:t>Návrh smlouvy musí obsahovat náležitosti dle typu smlouvy, především se jedná o následující:</w:t>
      </w:r>
    </w:p>
    <w:p w:rsidR="002F6225" w:rsidRPr="00580594" w:rsidRDefault="002F6225" w:rsidP="00580594">
      <w:pPr>
        <w:pStyle w:val="Odstavecseseznamem"/>
        <w:numPr>
          <w:ilvl w:val="0"/>
          <w:numId w:val="124"/>
        </w:numPr>
        <w:spacing w:line="276" w:lineRule="auto"/>
        <w:ind w:left="426"/>
        <w:jc w:val="both"/>
        <w:rPr>
          <w:rFonts w:ascii="Arial" w:hAnsi="Arial" w:cs="Arial"/>
          <w:color w:val="262626"/>
          <w:sz w:val="20"/>
          <w:szCs w:val="20"/>
        </w:rPr>
      </w:pPr>
      <w:r w:rsidRPr="00580594">
        <w:rPr>
          <w:rFonts w:ascii="Arial" w:hAnsi="Arial" w:cs="Arial"/>
          <w:color w:val="262626"/>
          <w:sz w:val="20"/>
          <w:szCs w:val="20"/>
        </w:rPr>
        <w:t>identifikační údaje smluvních stran,</w:t>
      </w:r>
    </w:p>
    <w:p w:rsidR="002F6225" w:rsidRPr="00580594" w:rsidRDefault="002F6225" w:rsidP="00580594">
      <w:pPr>
        <w:pStyle w:val="Odstavecseseznamem"/>
        <w:numPr>
          <w:ilvl w:val="0"/>
          <w:numId w:val="124"/>
        </w:numPr>
        <w:spacing w:line="276" w:lineRule="auto"/>
        <w:ind w:left="426"/>
        <w:jc w:val="both"/>
        <w:rPr>
          <w:rFonts w:ascii="Arial" w:hAnsi="Arial" w:cs="Arial"/>
          <w:color w:val="262626"/>
          <w:sz w:val="20"/>
          <w:szCs w:val="20"/>
        </w:rPr>
      </w:pPr>
      <w:r w:rsidRPr="00580594">
        <w:rPr>
          <w:rFonts w:ascii="Arial" w:hAnsi="Arial" w:cs="Arial"/>
          <w:color w:val="262626"/>
          <w:sz w:val="20"/>
          <w:szCs w:val="20"/>
        </w:rPr>
        <w:t>vymezení předmětu smlouvy</w:t>
      </w:r>
      <w:r w:rsidR="00B96B57" w:rsidRPr="00580594">
        <w:rPr>
          <w:rFonts w:ascii="Arial" w:hAnsi="Arial" w:cs="Arial"/>
          <w:color w:val="262626"/>
          <w:sz w:val="20"/>
          <w:szCs w:val="20"/>
        </w:rPr>
        <w:t xml:space="preserve"> (počty v MJ, cena/MJ, cena celkem s DPH a bez DPH)</w:t>
      </w:r>
    </w:p>
    <w:p w:rsidR="002F6225" w:rsidRPr="00580594" w:rsidRDefault="002F6225" w:rsidP="00580594">
      <w:pPr>
        <w:pStyle w:val="Odstavecseseznamem"/>
        <w:numPr>
          <w:ilvl w:val="0"/>
          <w:numId w:val="124"/>
        </w:numPr>
        <w:spacing w:line="276" w:lineRule="auto"/>
        <w:ind w:left="426"/>
        <w:jc w:val="both"/>
        <w:rPr>
          <w:rFonts w:ascii="Arial" w:hAnsi="Arial" w:cs="Arial"/>
          <w:color w:val="262626"/>
          <w:sz w:val="20"/>
          <w:szCs w:val="20"/>
        </w:rPr>
      </w:pPr>
      <w:r w:rsidRPr="00580594">
        <w:rPr>
          <w:rFonts w:ascii="Arial" w:hAnsi="Arial" w:cs="Arial"/>
          <w:color w:val="262626"/>
          <w:sz w:val="20"/>
          <w:szCs w:val="20"/>
        </w:rPr>
        <w:t>místo plnění,</w:t>
      </w:r>
    </w:p>
    <w:p w:rsidR="002F6225" w:rsidRPr="00580594" w:rsidRDefault="002F6225" w:rsidP="00580594">
      <w:pPr>
        <w:pStyle w:val="Odstavecseseznamem"/>
        <w:numPr>
          <w:ilvl w:val="0"/>
          <w:numId w:val="124"/>
        </w:numPr>
        <w:spacing w:line="276" w:lineRule="auto"/>
        <w:ind w:left="426"/>
        <w:jc w:val="both"/>
        <w:rPr>
          <w:rFonts w:ascii="Arial" w:hAnsi="Arial" w:cs="Arial"/>
          <w:color w:val="262626"/>
          <w:sz w:val="20"/>
          <w:szCs w:val="20"/>
        </w:rPr>
      </w:pPr>
      <w:r w:rsidRPr="00580594">
        <w:rPr>
          <w:rFonts w:ascii="Arial" w:hAnsi="Arial" w:cs="Arial"/>
          <w:color w:val="262626"/>
          <w:sz w:val="20"/>
          <w:szCs w:val="20"/>
        </w:rPr>
        <w:t>dodací podmínky,</w:t>
      </w:r>
    </w:p>
    <w:p w:rsidR="002F6225" w:rsidRPr="00580594" w:rsidRDefault="002F6225" w:rsidP="00580594">
      <w:pPr>
        <w:pStyle w:val="Odstavecseseznamem"/>
        <w:numPr>
          <w:ilvl w:val="0"/>
          <w:numId w:val="124"/>
        </w:numPr>
        <w:spacing w:line="276" w:lineRule="auto"/>
        <w:ind w:left="426"/>
        <w:jc w:val="both"/>
        <w:rPr>
          <w:rFonts w:ascii="Arial" w:hAnsi="Arial" w:cs="Arial"/>
          <w:color w:val="262626"/>
          <w:sz w:val="20"/>
          <w:szCs w:val="20"/>
        </w:rPr>
      </w:pPr>
      <w:r w:rsidRPr="00580594">
        <w:rPr>
          <w:rFonts w:ascii="Arial" w:hAnsi="Arial" w:cs="Arial"/>
          <w:color w:val="262626"/>
          <w:sz w:val="20"/>
          <w:szCs w:val="20"/>
        </w:rPr>
        <w:t>platební podmínky,</w:t>
      </w:r>
    </w:p>
    <w:p w:rsidR="002F6225" w:rsidRPr="00580594" w:rsidRDefault="002F6225" w:rsidP="00580594">
      <w:pPr>
        <w:pStyle w:val="Odstavecseseznamem"/>
        <w:numPr>
          <w:ilvl w:val="0"/>
          <w:numId w:val="124"/>
        </w:numPr>
        <w:spacing w:line="276" w:lineRule="auto"/>
        <w:ind w:left="426"/>
        <w:jc w:val="both"/>
        <w:rPr>
          <w:rFonts w:ascii="Arial" w:hAnsi="Arial" w:cs="Arial"/>
          <w:color w:val="262626"/>
          <w:sz w:val="20"/>
          <w:szCs w:val="20"/>
        </w:rPr>
      </w:pPr>
      <w:r w:rsidRPr="00580594">
        <w:rPr>
          <w:rFonts w:ascii="Arial" w:hAnsi="Arial" w:cs="Arial"/>
          <w:color w:val="262626"/>
          <w:sz w:val="20"/>
          <w:szCs w:val="20"/>
        </w:rPr>
        <w:t>sankce,</w:t>
      </w:r>
    </w:p>
    <w:p w:rsidR="002F6225" w:rsidRPr="00580594" w:rsidRDefault="002F6225" w:rsidP="00580594">
      <w:pPr>
        <w:pStyle w:val="Odstavecseseznamem"/>
        <w:numPr>
          <w:ilvl w:val="0"/>
          <w:numId w:val="124"/>
        </w:numPr>
        <w:spacing w:line="276" w:lineRule="auto"/>
        <w:ind w:left="426"/>
        <w:jc w:val="both"/>
        <w:rPr>
          <w:rFonts w:ascii="Arial" w:hAnsi="Arial" w:cs="Arial"/>
          <w:color w:val="262626"/>
          <w:sz w:val="20"/>
          <w:szCs w:val="20"/>
        </w:rPr>
      </w:pPr>
      <w:r w:rsidRPr="00580594">
        <w:rPr>
          <w:rFonts w:ascii="Arial" w:hAnsi="Arial" w:cs="Arial"/>
          <w:color w:val="262626"/>
          <w:sz w:val="20"/>
          <w:szCs w:val="20"/>
        </w:rPr>
        <w:t>záruky,</w:t>
      </w:r>
    </w:p>
    <w:p w:rsidR="002F6225" w:rsidRPr="00580594" w:rsidRDefault="002F6225" w:rsidP="00580594">
      <w:pPr>
        <w:pStyle w:val="Odstavecseseznamem"/>
        <w:numPr>
          <w:ilvl w:val="0"/>
          <w:numId w:val="124"/>
        </w:numPr>
        <w:spacing w:line="276" w:lineRule="auto"/>
        <w:ind w:left="426"/>
        <w:jc w:val="both"/>
        <w:rPr>
          <w:rFonts w:ascii="Arial" w:hAnsi="Arial" w:cs="Arial"/>
          <w:color w:val="262626"/>
          <w:sz w:val="20"/>
          <w:szCs w:val="20"/>
        </w:rPr>
      </w:pPr>
      <w:r w:rsidRPr="00580594">
        <w:rPr>
          <w:rFonts w:ascii="Arial" w:hAnsi="Arial" w:cs="Arial"/>
          <w:color w:val="262626"/>
          <w:sz w:val="20"/>
          <w:szCs w:val="20"/>
        </w:rPr>
        <w:t>práva a povinnosti obou stran smluv,</w:t>
      </w:r>
    </w:p>
    <w:p w:rsidR="00B96B57" w:rsidRPr="00580594" w:rsidRDefault="002F6225" w:rsidP="00580594">
      <w:pPr>
        <w:pStyle w:val="Odstavecseseznamem"/>
        <w:numPr>
          <w:ilvl w:val="0"/>
          <w:numId w:val="124"/>
        </w:numPr>
        <w:spacing w:line="276" w:lineRule="auto"/>
        <w:ind w:left="426"/>
        <w:jc w:val="both"/>
        <w:rPr>
          <w:rFonts w:ascii="Arial" w:hAnsi="Arial" w:cs="Arial"/>
          <w:color w:val="262626"/>
          <w:sz w:val="20"/>
          <w:szCs w:val="20"/>
        </w:rPr>
      </w:pPr>
      <w:r w:rsidRPr="00580594">
        <w:rPr>
          <w:rFonts w:ascii="Arial" w:hAnsi="Arial" w:cs="Arial"/>
          <w:color w:val="262626"/>
          <w:sz w:val="20"/>
          <w:szCs w:val="20"/>
        </w:rPr>
        <w:t>vypověditelnost smlouvy</w:t>
      </w:r>
      <w:r w:rsidR="00292978">
        <w:rPr>
          <w:rFonts w:ascii="Arial" w:hAnsi="Arial" w:cs="Arial"/>
          <w:color w:val="262626"/>
          <w:sz w:val="20"/>
          <w:szCs w:val="20"/>
        </w:rPr>
        <w:t>/dobu trvání smlouvy</w:t>
      </w:r>
    </w:p>
    <w:p w:rsidR="002F6225" w:rsidRPr="00580594" w:rsidRDefault="00B96B57" w:rsidP="00580594">
      <w:pPr>
        <w:pStyle w:val="Odstavecseseznamem"/>
        <w:numPr>
          <w:ilvl w:val="0"/>
          <w:numId w:val="124"/>
        </w:numPr>
        <w:spacing w:after="240" w:line="276" w:lineRule="auto"/>
        <w:ind w:left="426"/>
        <w:contextualSpacing w:val="0"/>
        <w:jc w:val="both"/>
        <w:rPr>
          <w:rFonts w:ascii="Arial" w:hAnsi="Arial" w:cs="Arial"/>
          <w:color w:val="262626"/>
          <w:sz w:val="20"/>
          <w:szCs w:val="20"/>
        </w:rPr>
      </w:pPr>
      <w:r w:rsidRPr="00580594">
        <w:rPr>
          <w:rFonts w:ascii="Arial" w:hAnsi="Arial" w:cs="Arial"/>
          <w:color w:val="262626"/>
          <w:sz w:val="20"/>
          <w:szCs w:val="20"/>
        </w:rPr>
        <w:t xml:space="preserve">v případě smluv na čerpání prostředků z programů EU také </w:t>
      </w:r>
      <w:r w:rsidR="00104729" w:rsidRPr="00580594">
        <w:rPr>
          <w:rFonts w:ascii="Arial" w:hAnsi="Arial" w:cs="Arial"/>
          <w:color w:val="262626"/>
          <w:sz w:val="20"/>
          <w:szCs w:val="20"/>
        </w:rPr>
        <w:t xml:space="preserve">další </w:t>
      </w:r>
      <w:r w:rsidR="006B19D0" w:rsidRPr="00580594">
        <w:rPr>
          <w:rFonts w:ascii="Arial" w:hAnsi="Arial" w:cs="Arial"/>
          <w:color w:val="262626"/>
          <w:sz w:val="20"/>
          <w:szCs w:val="20"/>
        </w:rPr>
        <w:t xml:space="preserve">náležitosti </w:t>
      </w:r>
      <w:r w:rsidR="00104729" w:rsidRPr="00580594">
        <w:rPr>
          <w:rFonts w:ascii="Arial" w:hAnsi="Arial" w:cs="Arial"/>
          <w:color w:val="262626"/>
          <w:sz w:val="20"/>
          <w:szCs w:val="20"/>
        </w:rPr>
        <w:t>podle podmínek programů</w:t>
      </w:r>
      <w:r w:rsidR="002F6225" w:rsidRPr="00580594">
        <w:rPr>
          <w:rFonts w:ascii="Arial" w:hAnsi="Arial" w:cs="Arial"/>
          <w:color w:val="262626"/>
          <w:sz w:val="20"/>
          <w:szCs w:val="20"/>
        </w:rPr>
        <w:t>.</w:t>
      </w:r>
    </w:p>
    <w:p w:rsidR="002F6225" w:rsidRPr="00D1260F" w:rsidRDefault="002F6225" w:rsidP="00580594">
      <w:pPr>
        <w:pStyle w:val="Odstavecseseznamem"/>
        <w:numPr>
          <w:ilvl w:val="3"/>
          <w:numId w:val="38"/>
        </w:numPr>
        <w:spacing w:before="120" w:after="0" w:line="276" w:lineRule="auto"/>
        <w:ind w:left="283" w:hanging="357"/>
        <w:contextualSpacing w:val="0"/>
        <w:jc w:val="both"/>
        <w:rPr>
          <w:rFonts w:ascii="Arial" w:hAnsi="Arial" w:cs="Arial"/>
          <w:b/>
          <w:color w:val="000000" w:themeColor="text1"/>
          <w:sz w:val="20"/>
          <w:szCs w:val="20"/>
        </w:rPr>
      </w:pPr>
      <w:r w:rsidRPr="00D1260F">
        <w:rPr>
          <w:rFonts w:ascii="Arial" w:hAnsi="Arial" w:cs="Arial"/>
          <w:b/>
          <w:color w:val="000000" w:themeColor="text1"/>
          <w:sz w:val="20"/>
          <w:szCs w:val="20"/>
        </w:rPr>
        <w:t>3. schvalování příkazcem operace</w:t>
      </w:r>
    </w:p>
    <w:p w:rsidR="002F6225" w:rsidRPr="00D1260F" w:rsidRDefault="002F6225" w:rsidP="009A3563">
      <w:pPr>
        <w:spacing w:line="276" w:lineRule="auto"/>
        <w:jc w:val="both"/>
        <w:rPr>
          <w:rFonts w:ascii="Arial" w:hAnsi="Arial" w:cs="Arial"/>
          <w:sz w:val="20"/>
          <w:szCs w:val="20"/>
        </w:rPr>
      </w:pPr>
      <w:r w:rsidRPr="00D1260F">
        <w:rPr>
          <w:rFonts w:ascii="Arial" w:hAnsi="Arial" w:cs="Arial"/>
          <w:sz w:val="20"/>
          <w:szCs w:val="20"/>
        </w:rPr>
        <w:t xml:space="preserve">Osoba odpovědná za přípravu znění smlouvy předloží konečné znění spolu se všemi souvisejícími doklady ke schválení příslušnému příkazci operace. Příkazce operace stejně jako u objednávek posoudí, zda je </w:t>
      </w:r>
      <w:r w:rsidRPr="00D1260F">
        <w:rPr>
          <w:rFonts w:ascii="Arial" w:hAnsi="Arial" w:cs="Arial"/>
          <w:b/>
          <w:sz w:val="20"/>
          <w:szCs w:val="20"/>
        </w:rPr>
        <w:t>předmět smlouvy nezbytný pro zajištění úkolů nebo činností organizace</w:t>
      </w:r>
      <w:r w:rsidRPr="00D1260F">
        <w:rPr>
          <w:rFonts w:ascii="Arial" w:hAnsi="Arial" w:cs="Arial"/>
          <w:sz w:val="20"/>
          <w:szCs w:val="20"/>
        </w:rPr>
        <w:t xml:space="preserve">, zda jsou splněna </w:t>
      </w:r>
      <w:r w:rsidRPr="00D1260F">
        <w:rPr>
          <w:rFonts w:ascii="Arial" w:hAnsi="Arial" w:cs="Arial"/>
          <w:b/>
          <w:sz w:val="20"/>
          <w:szCs w:val="20"/>
        </w:rPr>
        <w:t>kritéria 3E</w:t>
      </w:r>
      <w:r w:rsidRPr="00D1260F">
        <w:rPr>
          <w:rFonts w:ascii="Arial" w:hAnsi="Arial" w:cs="Arial"/>
          <w:sz w:val="20"/>
          <w:szCs w:val="20"/>
        </w:rPr>
        <w:t xml:space="preserve"> (hospodárnost, účelnost, efektivnost) a </w:t>
      </w:r>
      <w:r w:rsidRPr="00D1260F">
        <w:rPr>
          <w:rFonts w:ascii="Arial" w:hAnsi="Arial" w:cs="Arial"/>
          <w:b/>
          <w:sz w:val="20"/>
          <w:szCs w:val="20"/>
        </w:rPr>
        <w:t>zda byly naplněny podmínky pro zadávání veřejných zakázek</w:t>
      </w:r>
      <w:r w:rsidRPr="00D1260F">
        <w:rPr>
          <w:rFonts w:ascii="Arial" w:hAnsi="Arial" w:cs="Arial"/>
          <w:sz w:val="20"/>
          <w:szCs w:val="20"/>
        </w:rPr>
        <w:t xml:space="preserve">. Dále musí posoudit </w:t>
      </w:r>
      <w:r w:rsidRPr="00D1260F">
        <w:rPr>
          <w:rFonts w:ascii="Arial" w:hAnsi="Arial" w:cs="Arial"/>
          <w:b/>
          <w:sz w:val="20"/>
          <w:szCs w:val="20"/>
        </w:rPr>
        <w:t>možná rizika</w:t>
      </w:r>
      <w:r w:rsidRPr="00D1260F">
        <w:rPr>
          <w:rFonts w:ascii="Arial" w:hAnsi="Arial" w:cs="Arial"/>
          <w:sz w:val="20"/>
          <w:szCs w:val="20"/>
        </w:rPr>
        <w:t xml:space="preserve">, která se mohou vyskytnout. </w:t>
      </w:r>
    </w:p>
    <w:p w:rsidR="002F6225" w:rsidRPr="00D1260F" w:rsidRDefault="002F6225" w:rsidP="009A3563">
      <w:pPr>
        <w:spacing w:line="276" w:lineRule="auto"/>
        <w:jc w:val="both"/>
        <w:rPr>
          <w:rFonts w:ascii="Arial" w:hAnsi="Arial" w:cs="Arial"/>
          <w:sz w:val="20"/>
          <w:szCs w:val="20"/>
        </w:rPr>
      </w:pPr>
      <w:r w:rsidRPr="00D1260F">
        <w:rPr>
          <w:rFonts w:ascii="Arial" w:hAnsi="Arial" w:cs="Arial"/>
          <w:sz w:val="20"/>
          <w:szCs w:val="20"/>
        </w:rPr>
        <w:t xml:space="preserve">V případě nedostatků příkazce operace vrátí smlouvu osobě odpovědné za její vypracování, a to s písemným uvedením nedostatků (na záznamu o provedení předběžné řídicí kontroly před vznikem závazku). Příkazce operace může na základě zjištěných nedostatků smlouvu zcela zamítnout. </w:t>
      </w:r>
    </w:p>
    <w:p w:rsidR="002F6225" w:rsidRDefault="002F6225" w:rsidP="009A3563">
      <w:pPr>
        <w:spacing w:line="276" w:lineRule="auto"/>
        <w:jc w:val="both"/>
        <w:rPr>
          <w:rFonts w:ascii="Arial" w:hAnsi="Arial" w:cs="Arial"/>
          <w:sz w:val="20"/>
          <w:szCs w:val="20"/>
        </w:rPr>
      </w:pPr>
      <w:r w:rsidRPr="00D1260F">
        <w:rPr>
          <w:rFonts w:ascii="Arial" w:hAnsi="Arial" w:cs="Arial"/>
          <w:sz w:val="20"/>
          <w:szCs w:val="20"/>
        </w:rPr>
        <w:t xml:space="preserve">V případě, že smlouva splňuje definovaná kritéria, příkazce operace o tom učiní záznam, který obsahuje podpis příkazce operace a datum provedení předběžné řídicí kontroly před vznikem závazku, a </w:t>
      </w:r>
      <w:r w:rsidR="00F26559">
        <w:rPr>
          <w:rFonts w:ascii="Arial" w:hAnsi="Arial" w:cs="Arial"/>
          <w:sz w:val="20"/>
          <w:szCs w:val="20"/>
        </w:rPr>
        <w:t xml:space="preserve">smlouvu (v případě, že byla kontrola provedena přímo na smlouvě) nebo </w:t>
      </w:r>
      <w:r w:rsidRPr="00D1260F">
        <w:rPr>
          <w:rFonts w:ascii="Arial" w:hAnsi="Arial" w:cs="Arial"/>
          <w:sz w:val="20"/>
          <w:szCs w:val="20"/>
        </w:rPr>
        <w:t xml:space="preserve">doklad spolu se smlouvou předá správci rozpočtu. </w:t>
      </w:r>
    </w:p>
    <w:p w:rsidR="002F6225" w:rsidRPr="005B3003" w:rsidRDefault="002F6225"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5B3003">
        <w:rPr>
          <w:rFonts w:ascii="Arial" w:hAnsi="Arial" w:cs="Arial"/>
          <w:b/>
          <w:color w:val="000000" w:themeColor="text1"/>
          <w:sz w:val="20"/>
          <w:szCs w:val="20"/>
        </w:rPr>
        <w:t>4. schvalování správcem rozpočtu</w:t>
      </w:r>
    </w:p>
    <w:p w:rsidR="00ED2742" w:rsidRDefault="002F6225" w:rsidP="00580594">
      <w:pPr>
        <w:spacing w:after="0" w:line="276" w:lineRule="auto"/>
        <w:jc w:val="both"/>
        <w:rPr>
          <w:rFonts w:ascii="Arial" w:hAnsi="Arial" w:cs="Arial"/>
          <w:sz w:val="20"/>
          <w:szCs w:val="20"/>
        </w:rPr>
      </w:pPr>
      <w:r w:rsidRPr="005B3003">
        <w:rPr>
          <w:rFonts w:ascii="Arial" w:hAnsi="Arial" w:cs="Arial"/>
          <w:sz w:val="20"/>
          <w:szCs w:val="20"/>
        </w:rPr>
        <w:t>Správce rozpočtu prověří, že</w:t>
      </w:r>
      <w:r w:rsidR="00ED2742">
        <w:rPr>
          <w:rFonts w:ascii="Arial" w:hAnsi="Arial" w:cs="Arial"/>
          <w:sz w:val="20"/>
          <w:szCs w:val="20"/>
        </w:rPr>
        <w:t>:</w:t>
      </w:r>
    </w:p>
    <w:p w:rsidR="00ED2742" w:rsidRDefault="002F6225" w:rsidP="00580594">
      <w:pPr>
        <w:pStyle w:val="Odstavecseseznamem"/>
        <w:numPr>
          <w:ilvl w:val="4"/>
          <w:numId w:val="125"/>
        </w:numPr>
        <w:spacing w:line="276" w:lineRule="auto"/>
        <w:ind w:left="426" w:hanging="426"/>
        <w:jc w:val="both"/>
        <w:rPr>
          <w:rFonts w:ascii="Arial" w:hAnsi="Arial" w:cs="Arial"/>
          <w:sz w:val="20"/>
          <w:szCs w:val="20"/>
        </w:rPr>
      </w:pPr>
      <w:r w:rsidRPr="00ED2742">
        <w:rPr>
          <w:rFonts w:ascii="Arial" w:hAnsi="Arial" w:cs="Arial"/>
          <w:b/>
          <w:sz w:val="20"/>
          <w:szCs w:val="20"/>
        </w:rPr>
        <w:t>příkazce operace byl oprávněn provést řídicí kontrolu</w:t>
      </w:r>
      <w:r w:rsidRPr="00ED2742">
        <w:rPr>
          <w:rFonts w:ascii="Arial" w:hAnsi="Arial" w:cs="Arial"/>
          <w:sz w:val="20"/>
          <w:szCs w:val="20"/>
        </w:rPr>
        <w:t xml:space="preserve"> a jeho </w:t>
      </w:r>
      <w:r w:rsidRPr="00ED2742">
        <w:rPr>
          <w:rFonts w:ascii="Arial" w:hAnsi="Arial" w:cs="Arial"/>
          <w:b/>
          <w:sz w:val="20"/>
          <w:szCs w:val="20"/>
        </w:rPr>
        <w:t>podpis odpovídá podpisovému vzoru</w:t>
      </w:r>
      <w:r w:rsidRPr="00ED2742">
        <w:rPr>
          <w:rFonts w:ascii="Arial" w:hAnsi="Arial" w:cs="Arial"/>
          <w:sz w:val="20"/>
          <w:szCs w:val="20"/>
        </w:rPr>
        <w:t>.</w:t>
      </w:r>
    </w:p>
    <w:p w:rsidR="00ED2742" w:rsidRPr="00ED2742" w:rsidRDefault="002F6225" w:rsidP="00580594">
      <w:pPr>
        <w:pStyle w:val="Odstavecseseznamem"/>
        <w:numPr>
          <w:ilvl w:val="4"/>
          <w:numId w:val="125"/>
        </w:numPr>
        <w:spacing w:line="276" w:lineRule="auto"/>
        <w:ind w:left="426" w:hanging="426"/>
        <w:jc w:val="both"/>
        <w:rPr>
          <w:rFonts w:ascii="Arial" w:hAnsi="Arial" w:cs="Arial"/>
          <w:sz w:val="20"/>
          <w:szCs w:val="20"/>
        </w:rPr>
      </w:pPr>
      <w:r w:rsidRPr="00ED2742">
        <w:rPr>
          <w:rFonts w:ascii="Arial" w:hAnsi="Arial" w:cs="Arial"/>
          <w:sz w:val="20"/>
          <w:szCs w:val="20"/>
        </w:rPr>
        <w:t xml:space="preserve">Dále prověří, že </w:t>
      </w:r>
      <w:r w:rsidRPr="00ED2742">
        <w:rPr>
          <w:rFonts w:ascii="Arial" w:hAnsi="Arial" w:cs="Arial"/>
          <w:b/>
          <w:sz w:val="20"/>
          <w:szCs w:val="20"/>
        </w:rPr>
        <w:t>příslušná operace je v souladu se schváleným finančním plánem</w:t>
      </w:r>
      <w:r w:rsidRPr="00ED2742">
        <w:rPr>
          <w:rFonts w:ascii="Arial" w:hAnsi="Arial" w:cs="Arial"/>
          <w:sz w:val="20"/>
          <w:szCs w:val="20"/>
        </w:rPr>
        <w:t xml:space="preserve">, </w:t>
      </w:r>
      <w:r w:rsidRPr="00ED2742">
        <w:rPr>
          <w:rFonts w:ascii="Arial" w:hAnsi="Arial" w:cs="Arial"/>
          <w:b/>
          <w:sz w:val="20"/>
          <w:szCs w:val="20"/>
        </w:rPr>
        <w:t>uzavřenými smlouvami</w:t>
      </w:r>
      <w:r w:rsidRPr="00ED2742">
        <w:rPr>
          <w:rFonts w:ascii="Arial" w:hAnsi="Arial" w:cs="Arial"/>
          <w:sz w:val="20"/>
          <w:szCs w:val="20"/>
        </w:rPr>
        <w:t xml:space="preserve"> a jinými rozhodnutími. </w:t>
      </w:r>
      <w:r w:rsidR="00ED2742" w:rsidRPr="00ED2742">
        <w:rPr>
          <w:rFonts w:ascii="Arial" w:hAnsi="Arial" w:cs="Arial"/>
          <w:sz w:val="20"/>
          <w:szCs w:val="20"/>
        </w:rPr>
        <w:t xml:space="preserve"> </w:t>
      </w:r>
      <w:r w:rsidRPr="00ED2742">
        <w:rPr>
          <w:rFonts w:ascii="Arial" w:hAnsi="Arial" w:cs="Arial"/>
          <w:sz w:val="20"/>
          <w:szCs w:val="20"/>
        </w:rPr>
        <w:t>Prověří také</w:t>
      </w:r>
      <w:r w:rsidR="00ED2742" w:rsidRPr="00ED2742">
        <w:rPr>
          <w:rFonts w:ascii="Arial" w:hAnsi="Arial" w:cs="Arial"/>
          <w:sz w:val="20"/>
          <w:szCs w:val="20"/>
        </w:rPr>
        <w:t xml:space="preserve"> </w:t>
      </w:r>
      <w:r w:rsidR="00ED2742" w:rsidRPr="00ED2742">
        <w:rPr>
          <w:rFonts w:ascii="Arial" w:hAnsi="Arial" w:cs="Arial"/>
          <w:b/>
          <w:sz w:val="20"/>
          <w:szCs w:val="20"/>
        </w:rPr>
        <w:t xml:space="preserve">oprávněnost budoucího výdaje ve vztahu ke schválenému finančnímu plánu, jeho rozpisu a k závazným ukazatelům, </w:t>
      </w:r>
    </w:p>
    <w:p w:rsidR="00ED2742" w:rsidRPr="00ED2742" w:rsidRDefault="00ED2742" w:rsidP="00580594">
      <w:pPr>
        <w:pStyle w:val="Odstavecseseznamem"/>
        <w:numPr>
          <w:ilvl w:val="4"/>
          <w:numId w:val="125"/>
        </w:numPr>
        <w:spacing w:line="276" w:lineRule="auto"/>
        <w:ind w:left="426" w:hanging="426"/>
        <w:jc w:val="both"/>
        <w:rPr>
          <w:rFonts w:ascii="Arial" w:hAnsi="Arial" w:cs="Arial"/>
          <w:sz w:val="20"/>
          <w:szCs w:val="20"/>
        </w:rPr>
      </w:pPr>
      <w:r w:rsidRPr="00ED2742">
        <w:rPr>
          <w:rFonts w:ascii="Arial" w:hAnsi="Arial" w:cs="Arial"/>
          <w:sz w:val="20"/>
          <w:szCs w:val="20"/>
        </w:rPr>
        <w:t>soulad navrženého financování s platnými právními předpisy, zejména pak pokud se jedná o vícezdrojové financování, dotace, účelově vázané prostředky či jiná rozhodnutí o nakládání s finančními prostředky</w:t>
      </w:r>
    </w:p>
    <w:p w:rsidR="002F6225" w:rsidRPr="00ED2742" w:rsidRDefault="002F6225" w:rsidP="00580594">
      <w:pPr>
        <w:pStyle w:val="Odstavecseseznamem"/>
        <w:numPr>
          <w:ilvl w:val="4"/>
          <w:numId w:val="125"/>
        </w:numPr>
        <w:spacing w:line="276" w:lineRule="auto"/>
        <w:ind w:left="426" w:hanging="426"/>
        <w:jc w:val="both"/>
        <w:rPr>
          <w:rFonts w:ascii="Arial" w:hAnsi="Arial" w:cs="Arial"/>
          <w:sz w:val="20"/>
          <w:szCs w:val="20"/>
        </w:rPr>
      </w:pPr>
      <w:r w:rsidRPr="00ED2742">
        <w:rPr>
          <w:rFonts w:ascii="Arial" w:hAnsi="Arial" w:cs="Arial"/>
          <w:sz w:val="20"/>
          <w:szCs w:val="20"/>
        </w:rPr>
        <w:t xml:space="preserve">Správce rozpočtu bude hodnotit i </w:t>
      </w:r>
      <w:r w:rsidRPr="00ED2742">
        <w:rPr>
          <w:rFonts w:ascii="Arial" w:hAnsi="Arial" w:cs="Arial"/>
          <w:b/>
          <w:sz w:val="20"/>
          <w:szCs w:val="20"/>
        </w:rPr>
        <w:t xml:space="preserve">rizika spojená </w:t>
      </w:r>
      <w:r w:rsidRPr="00ED2742">
        <w:rPr>
          <w:rFonts w:ascii="Arial" w:hAnsi="Arial" w:cs="Arial"/>
          <w:sz w:val="20"/>
          <w:szCs w:val="20"/>
        </w:rPr>
        <w:t xml:space="preserve">s uzavřením smlouvy. </w:t>
      </w:r>
    </w:p>
    <w:p w:rsidR="002F6225" w:rsidRPr="005B3003" w:rsidRDefault="002F6225" w:rsidP="009A3563">
      <w:pPr>
        <w:spacing w:after="0" w:line="276" w:lineRule="auto"/>
        <w:jc w:val="both"/>
        <w:rPr>
          <w:rFonts w:ascii="Arial" w:hAnsi="Arial" w:cs="Arial"/>
          <w:color w:val="000000" w:themeColor="text1"/>
          <w:sz w:val="20"/>
          <w:szCs w:val="20"/>
        </w:rPr>
      </w:pPr>
      <w:r w:rsidRPr="005B3003">
        <w:rPr>
          <w:rFonts w:ascii="Arial" w:hAnsi="Arial" w:cs="Arial"/>
          <w:color w:val="000000" w:themeColor="text1"/>
          <w:sz w:val="20"/>
          <w:szCs w:val="20"/>
        </w:rPr>
        <w:t xml:space="preserve">Pokud správce rozpočtu v rámci svého schvalovacího postupu shledá nějaké nedostatky, vrátí smlouvu příkazci operace s odůvodněním svého rozhodnutí.  </w:t>
      </w:r>
    </w:p>
    <w:p w:rsidR="002F6225" w:rsidRPr="005B3003" w:rsidRDefault="002F6225" w:rsidP="009A3563">
      <w:pPr>
        <w:spacing w:after="0" w:line="276" w:lineRule="auto"/>
        <w:jc w:val="both"/>
        <w:rPr>
          <w:rFonts w:ascii="Arial" w:hAnsi="Arial" w:cs="Arial"/>
          <w:sz w:val="20"/>
          <w:szCs w:val="20"/>
        </w:rPr>
      </w:pPr>
      <w:r w:rsidRPr="005B3003">
        <w:rPr>
          <w:rFonts w:ascii="Arial" w:hAnsi="Arial" w:cs="Arial"/>
          <w:sz w:val="20"/>
          <w:szCs w:val="20"/>
        </w:rPr>
        <w:t>Pokud správce rozpočtu neshledá nedostatky, potom potvrdí provedenou předběžnou řídicí kontrolu před vznikem závazku svým podpisem a uvedením data jejího provedení. Schválená smlouva je předána odpovědné osobě.</w:t>
      </w:r>
    </w:p>
    <w:p w:rsidR="001E46D9" w:rsidRDefault="001E46D9" w:rsidP="009A3563">
      <w:pPr>
        <w:spacing w:line="276" w:lineRule="auto"/>
        <w:jc w:val="both"/>
        <w:rPr>
          <w:rFonts w:ascii="Arial" w:hAnsi="Arial" w:cs="Arial"/>
          <w:b/>
          <w:i/>
          <w:sz w:val="20"/>
          <w:szCs w:val="20"/>
        </w:rPr>
      </w:pPr>
      <w:r w:rsidRPr="005B3003">
        <w:rPr>
          <w:rFonts w:ascii="Arial" w:hAnsi="Arial" w:cs="Arial"/>
          <w:b/>
          <w:i/>
          <w:sz w:val="20"/>
          <w:szCs w:val="20"/>
        </w:rPr>
        <w:t xml:space="preserve">Smlouva musí být po provedení předběžné řídicí kontroly před vznikem závazku a po jejím uzavření zaevidována v souladu se systémem zpracování dokladů v organizaci. </w:t>
      </w:r>
    </w:p>
    <w:p w:rsidR="00ED2742" w:rsidRDefault="00ED2742" w:rsidP="009A3563">
      <w:pPr>
        <w:spacing w:line="276" w:lineRule="auto"/>
        <w:jc w:val="both"/>
        <w:rPr>
          <w:rFonts w:ascii="Arial" w:hAnsi="Arial" w:cs="Arial"/>
          <w:b/>
          <w:sz w:val="20"/>
          <w:szCs w:val="20"/>
        </w:rPr>
      </w:pPr>
      <w:r w:rsidRPr="00ED2742">
        <w:rPr>
          <w:rFonts w:ascii="Arial" w:hAnsi="Arial" w:cs="Arial"/>
          <w:b/>
          <w:sz w:val="20"/>
          <w:szCs w:val="20"/>
        </w:rPr>
        <w:t>Schvalujícím postupem správce rozpočtu jsou schvalovány peněžní prostředky na celou dobu trvání předpokládaného závazku, tj. ve všech letech plnění. Povinností správce rozpočtu je zbývající část finančního plnění závazku postupně zpracovávat jako mandatorní výdaj do finančního plánu následujících období.</w:t>
      </w:r>
    </w:p>
    <w:p w:rsidR="002F6225" w:rsidRPr="005B3003" w:rsidRDefault="002F6225"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5B3003">
        <w:rPr>
          <w:rFonts w:ascii="Arial" w:hAnsi="Arial" w:cs="Arial"/>
          <w:b/>
          <w:color w:val="000000" w:themeColor="text1"/>
          <w:sz w:val="20"/>
          <w:szCs w:val="20"/>
        </w:rPr>
        <w:t>5</w:t>
      </w:r>
      <w:r w:rsidR="00E80137">
        <w:rPr>
          <w:rFonts w:ascii="Arial" w:hAnsi="Arial" w:cs="Arial"/>
          <w:b/>
          <w:color w:val="000000" w:themeColor="text1"/>
          <w:sz w:val="20"/>
          <w:szCs w:val="20"/>
        </w:rPr>
        <w:t>, 6</w:t>
      </w:r>
      <w:r w:rsidRPr="005B3003">
        <w:rPr>
          <w:rFonts w:ascii="Arial" w:hAnsi="Arial" w:cs="Arial"/>
          <w:b/>
          <w:color w:val="000000" w:themeColor="text1"/>
          <w:sz w:val="20"/>
          <w:szCs w:val="20"/>
        </w:rPr>
        <w:t xml:space="preserve">. </w:t>
      </w:r>
      <w:r w:rsidR="00251E1A">
        <w:rPr>
          <w:rFonts w:ascii="Arial" w:hAnsi="Arial" w:cs="Arial"/>
          <w:b/>
          <w:color w:val="000000" w:themeColor="text1"/>
          <w:sz w:val="20"/>
          <w:szCs w:val="20"/>
        </w:rPr>
        <w:t xml:space="preserve">a </w:t>
      </w:r>
      <w:r w:rsidR="00E80137">
        <w:rPr>
          <w:rFonts w:ascii="Arial" w:hAnsi="Arial" w:cs="Arial"/>
          <w:b/>
          <w:color w:val="000000" w:themeColor="text1"/>
          <w:sz w:val="20"/>
          <w:szCs w:val="20"/>
        </w:rPr>
        <w:t>7</w:t>
      </w:r>
      <w:r w:rsidR="00DC3777">
        <w:rPr>
          <w:rFonts w:ascii="Arial" w:hAnsi="Arial" w:cs="Arial"/>
          <w:b/>
          <w:color w:val="000000" w:themeColor="text1"/>
          <w:sz w:val="20"/>
          <w:szCs w:val="20"/>
        </w:rPr>
        <w:t>.</w:t>
      </w:r>
      <w:r w:rsidR="00251E1A">
        <w:rPr>
          <w:rFonts w:ascii="Arial" w:hAnsi="Arial" w:cs="Arial"/>
          <w:b/>
          <w:color w:val="000000" w:themeColor="text1"/>
          <w:sz w:val="20"/>
          <w:szCs w:val="20"/>
        </w:rPr>
        <w:t xml:space="preserve"> </w:t>
      </w:r>
      <w:r w:rsidRPr="005B3003">
        <w:rPr>
          <w:rFonts w:ascii="Arial" w:hAnsi="Arial" w:cs="Arial"/>
          <w:b/>
          <w:color w:val="000000" w:themeColor="text1"/>
          <w:sz w:val="20"/>
          <w:szCs w:val="20"/>
        </w:rPr>
        <w:t xml:space="preserve">uzavření smlouvy a uskutečnění plnění </w:t>
      </w:r>
    </w:p>
    <w:p w:rsidR="002F6225" w:rsidRPr="009A3563" w:rsidRDefault="002F6225" w:rsidP="00580594">
      <w:pPr>
        <w:spacing w:after="0" w:line="276" w:lineRule="auto"/>
        <w:jc w:val="both"/>
        <w:rPr>
          <w:rFonts w:ascii="Arial" w:hAnsi="Arial" w:cs="Arial"/>
          <w:sz w:val="20"/>
          <w:szCs w:val="20"/>
        </w:rPr>
      </w:pPr>
      <w:r w:rsidRPr="005B3003">
        <w:rPr>
          <w:rFonts w:ascii="Arial" w:hAnsi="Arial" w:cs="Arial"/>
          <w:sz w:val="20"/>
          <w:szCs w:val="20"/>
        </w:rPr>
        <w:t xml:space="preserve">Teprve po provedené předběžné řídicí kontrole může být smlouva uzavřena. </w:t>
      </w:r>
      <w:r w:rsidRPr="005B3003">
        <w:rPr>
          <w:rFonts w:ascii="Arial" w:hAnsi="Arial" w:cs="Arial"/>
          <w:color w:val="000000"/>
          <w:sz w:val="20"/>
          <w:szCs w:val="20"/>
        </w:rPr>
        <w:t>Smlouvu musí podepsat druhá smluvní strana a za organizaci ji podepíše osoba oprávněná jednat jménem organizace</w:t>
      </w:r>
      <w:r w:rsidRPr="009A3563">
        <w:rPr>
          <w:rFonts w:ascii="Arial" w:hAnsi="Arial" w:cs="Arial"/>
          <w:sz w:val="20"/>
          <w:szCs w:val="20"/>
        </w:rPr>
        <w:t>.</w:t>
      </w:r>
      <w:r w:rsidR="00635C80" w:rsidRPr="009A3563">
        <w:rPr>
          <w:rFonts w:ascii="Arial" w:hAnsi="Arial" w:cs="Arial"/>
          <w:sz w:val="20"/>
          <w:szCs w:val="20"/>
        </w:rPr>
        <w:t xml:space="preserve"> </w:t>
      </w:r>
      <w:r w:rsidR="00A17DB0" w:rsidRPr="009A3563">
        <w:rPr>
          <w:rFonts w:ascii="Arial" w:hAnsi="Arial" w:cs="Arial"/>
          <w:sz w:val="20"/>
          <w:szCs w:val="20"/>
        </w:rPr>
        <w:t xml:space="preserve">Při zveřejňování smluv </w:t>
      </w:r>
      <w:r w:rsidR="00635C80" w:rsidRPr="009A3563">
        <w:rPr>
          <w:rFonts w:ascii="Arial" w:hAnsi="Arial" w:cs="Arial"/>
          <w:sz w:val="20"/>
          <w:szCs w:val="20"/>
        </w:rPr>
        <w:t xml:space="preserve">prostřednictvím registru smluv </w:t>
      </w:r>
      <w:r w:rsidR="00A17DB0" w:rsidRPr="009A3563">
        <w:rPr>
          <w:rFonts w:ascii="Arial" w:hAnsi="Arial" w:cs="Arial"/>
          <w:sz w:val="20"/>
          <w:szCs w:val="20"/>
        </w:rPr>
        <w:t xml:space="preserve">se postupuje </w:t>
      </w:r>
      <w:r w:rsidR="00635C80" w:rsidRPr="009A3563">
        <w:rPr>
          <w:rFonts w:ascii="Arial" w:hAnsi="Arial" w:cs="Arial"/>
          <w:sz w:val="20"/>
          <w:szCs w:val="20"/>
        </w:rPr>
        <w:t>dle zákona č. 340/2015 Sb., o registru smluv</w:t>
      </w:r>
      <w:r w:rsidR="00A17DB0" w:rsidRPr="009A3563">
        <w:rPr>
          <w:rFonts w:ascii="Arial" w:hAnsi="Arial" w:cs="Arial"/>
          <w:sz w:val="20"/>
          <w:szCs w:val="20"/>
        </w:rPr>
        <w:t>, ve znění pozdějších</w:t>
      </w:r>
      <w:r w:rsidR="00BC7673">
        <w:rPr>
          <w:rFonts w:ascii="Arial" w:hAnsi="Arial" w:cs="Arial"/>
          <w:sz w:val="20"/>
          <w:szCs w:val="20"/>
        </w:rPr>
        <w:t xml:space="preserve"> </w:t>
      </w:r>
      <w:r w:rsidR="00485A1F">
        <w:rPr>
          <w:rFonts w:ascii="Arial" w:hAnsi="Arial" w:cs="Arial"/>
          <w:sz w:val="20"/>
          <w:szCs w:val="20"/>
        </w:rPr>
        <w:t>předpisů</w:t>
      </w:r>
      <w:r w:rsidR="00635C80" w:rsidRPr="009A3563">
        <w:rPr>
          <w:rFonts w:ascii="Arial" w:hAnsi="Arial" w:cs="Arial"/>
          <w:sz w:val="20"/>
          <w:szCs w:val="20"/>
        </w:rPr>
        <w:t>.</w:t>
      </w:r>
    </w:p>
    <w:p w:rsidR="002F6225" w:rsidRPr="005B3003" w:rsidRDefault="002F6225" w:rsidP="00580594">
      <w:pPr>
        <w:spacing w:after="0" w:line="276" w:lineRule="auto"/>
        <w:jc w:val="both"/>
        <w:rPr>
          <w:rFonts w:ascii="Arial" w:hAnsi="Arial" w:cs="Arial"/>
          <w:sz w:val="20"/>
          <w:szCs w:val="20"/>
        </w:rPr>
      </w:pPr>
      <w:r w:rsidRPr="005B3003">
        <w:rPr>
          <w:rFonts w:ascii="Arial" w:hAnsi="Arial" w:cs="Arial"/>
          <w:sz w:val="20"/>
          <w:szCs w:val="20"/>
        </w:rPr>
        <w:t xml:space="preserve">Až poté je možné přistoupit k plnění na základě smlouvy. Jedná-li se o plnění dlouhodobého charakteru, je třeba zajistit i </w:t>
      </w:r>
      <w:r w:rsidRPr="005B3003">
        <w:rPr>
          <w:rFonts w:ascii="Arial" w:hAnsi="Arial" w:cs="Arial"/>
          <w:b/>
          <w:sz w:val="20"/>
          <w:szCs w:val="20"/>
          <w:u w:val="single"/>
        </w:rPr>
        <w:t>průběžnou kontrolu</w:t>
      </w:r>
      <w:r w:rsidRPr="005B3003">
        <w:rPr>
          <w:rFonts w:ascii="Arial" w:hAnsi="Arial" w:cs="Arial"/>
          <w:sz w:val="20"/>
          <w:szCs w:val="20"/>
        </w:rPr>
        <w:t xml:space="preserve">, tedy zda je vše plněno v souladu se smlouvou, ve smluvené kvalitě a rozsahu.  </w:t>
      </w:r>
    </w:p>
    <w:p w:rsidR="001E46D9" w:rsidRPr="005B3003" w:rsidRDefault="001E46D9" w:rsidP="00580594">
      <w:pPr>
        <w:spacing w:after="0" w:line="276" w:lineRule="auto"/>
        <w:jc w:val="both"/>
        <w:rPr>
          <w:rFonts w:ascii="Arial" w:hAnsi="Arial" w:cs="Arial"/>
          <w:color w:val="262626"/>
          <w:sz w:val="20"/>
          <w:szCs w:val="20"/>
        </w:rPr>
      </w:pPr>
      <w:r w:rsidRPr="005B3003">
        <w:rPr>
          <w:rFonts w:ascii="Arial" w:hAnsi="Arial" w:cs="Arial"/>
          <w:color w:val="262626"/>
          <w:sz w:val="20"/>
          <w:szCs w:val="20"/>
        </w:rPr>
        <w:t xml:space="preserve">Organizace by měla mít nastaven systém jednoznačné identifikace všech svých závazků, tj. zejména všech smluv (vyjma pracovních). Tyto závazky by měly být číslovány. </w:t>
      </w:r>
      <w:r w:rsidRPr="005B3003">
        <w:rPr>
          <w:rFonts w:ascii="Arial" w:hAnsi="Arial" w:cs="Arial"/>
          <w:b/>
          <w:color w:val="262626"/>
          <w:sz w:val="20"/>
          <w:szCs w:val="20"/>
        </w:rPr>
        <w:t>Všechny tyto závazky by měly být evidovány a tato evidence musí být pravidelně aktualizována</w:t>
      </w:r>
      <w:r w:rsidRPr="005B3003">
        <w:rPr>
          <w:rFonts w:ascii="Arial" w:hAnsi="Arial" w:cs="Arial"/>
          <w:color w:val="262626"/>
          <w:sz w:val="20"/>
          <w:szCs w:val="20"/>
        </w:rPr>
        <w:t xml:space="preserve">. </w:t>
      </w:r>
    </w:p>
    <w:p w:rsidR="001E46D9" w:rsidRDefault="001E46D9" w:rsidP="009A3563">
      <w:pPr>
        <w:spacing w:line="276" w:lineRule="auto"/>
        <w:jc w:val="both"/>
        <w:rPr>
          <w:rFonts w:ascii="Arial" w:hAnsi="Arial" w:cs="Arial"/>
          <w:color w:val="262626"/>
          <w:sz w:val="20"/>
          <w:szCs w:val="20"/>
        </w:rPr>
      </w:pPr>
      <w:r w:rsidRPr="005B3003">
        <w:rPr>
          <w:rFonts w:ascii="Arial" w:hAnsi="Arial" w:cs="Arial"/>
          <w:color w:val="262626"/>
          <w:sz w:val="20"/>
          <w:szCs w:val="20"/>
        </w:rPr>
        <w:t xml:space="preserve">Všechny závazky zároveň musí být k dispozici všem osobám provádějícím kontrolu v rámci řídicí kontroly, aby mohly ověřovat skutečnosti vyplývající z těchto smluv, a splnily tak své povinnosti. </w:t>
      </w:r>
    </w:p>
    <w:p w:rsidR="002F6225" w:rsidRPr="008B0816" w:rsidRDefault="002F6225" w:rsidP="00580594">
      <w:pPr>
        <w:pStyle w:val="Nadpis1"/>
        <w:numPr>
          <w:ilvl w:val="1"/>
          <w:numId w:val="28"/>
        </w:numPr>
        <w:spacing w:line="276" w:lineRule="auto"/>
        <w:ind w:left="426"/>
        <w:jc w:val="both"/>
        <w:rPr>
          <w:rFonts w:ascii="Arial" w:hAnsi="Arial" w:cs="Arial"/>
          <w:sz w:val="24"/>
          <w:szCs w:val="24"/>
        </w:rPr>
      </w:pPr>
      <w:bookmarkStart w:id="325" w:name="_Toc20288830"/>
      <w:r w:rsidRPr="008B0816">
        <w:rPr>
          <w:rFonts w:ascii="Arial" w:hAnsi="Arial" w:cs="Arial"/>
          <w:sz w:val="24"/>
          <w:szCs w:val="24"/>
        </w:rPr>
        <w:t>Veřejná zakázka</w:t>
      </w:r>
      <w:bookmarkEnd w:id="325"/>
    </w:p>
    <w:p w:rsidR="002F6225" w:rsidRDefault="002F6225" w:rsidP="009A3563">
      <w:pPr>
        <w:spacing w:line="276" w:lineRule="auto"/>
        <w:jc w:val="both"/>
        <w:rPr>
          <w:rFonts w:ascii="Arial" w:hAnsi="Arial" w:cs="Arial"/>
          <w:color w:val="262626"/>
          <w:sz w:val="20"/>
          <w:szCs w:val="20"/>
        </w:rPr>
      </w:pPr>
      <w:r w:rsidRPr="008B0816">
        <w:rPr>
          <w:rFonts w:ascii="Arial" w:hAnsi="Arial" w:cs="Arial"/>
          <w:color w:val="262626"/>
          <w:sz w:val="20"/>
          <w:szCs w:val="20"/>
        </w:rPr>
        <w:t>V případě, že je smlouva výsledkem výběrového řízení uskutečněného na základě zákona č.</w:t>
      </w:r>
      <w:r w:rsidR="00934C3A">
        <w:rPr>
          <w:rFonts w:ascii="Arial" w:hAnsi="Arial" w:cs="Arial"/>
          <w:color w:val="262626"/>
          <w:sz w:val="20"/>
          <w:szCs w:val="20"/>
        </w:rPr>
        <w:t>134/2016 Sb., o zadávání veřejných zakázek</w:t>
      </w:r>
      <w:r w:rsidRPr="008B0816">
        <w:rPr>
          <w:rFonts w:ascii="Arial" w:hAnsi="Arial" w:cs="Arial"/>
          <w:color w:val="262626"/>
          <w:sz w:val="20"/>
          <w:szCs w:val="20"/>
        </w:rPr>
        <w:t>, měla by již před zadáním veřejné zakázky proběhnout předběžná řídicí kontrola</w:t>
      </w:r>
      <w:r w:rsidR="00FA024B">
        <w:rPr>
          <w:rFonts w:ascii="Arial" w:hAnsi="Arial" w:cs="Arial"/>
          <w:color w:val="262626"/>
          <w:sz w:val="20"/>
          <w:szCs w:val="20"/>
        </w:rPr>
        <w:t xml:space="preserve"> (viz </w:t>
      </w:r>
      <w:hyperlink r:id="rId120" w:history="1">
        <w:r w:rsidR="00FA024B" w:rsidRPr="0036323C">
          <w:rPr>
            <w:rStyle w:val="Hypertextovodkaz"/>
            <w:rFonts w:ascii="Arial" w:hAnsi="Arial" w:cs="Arial"/>
            <w:sz w:val="20"/>
            <w:szCs w:val="20"/>
          </w:rPr>
          <w:t>stanovisko Centrální harmonizační jednotky č. 5/2018 ze dne 18. 9. 2018</w:t>
        </w:r>
      </w:hyperlink>
      <w:r w:rsidR="00FA024B">
        <w:rPr>
          <w:rFonts w:ascii="Arial" w:hAnsi="Arial" w:cs="Arial"/>
          <w:color w:val="262626"/>
          <w:sz w:val="20"/>
          <w:szCs w:val="20"/>
        </w:rPr>
        <w:t>)</w:t>
      </w:r>
      <w:r w:rsidRPr="008B0816">
        <w:rPr>
          <w:rFonts w:ascii="Arial" w:hAnsi="Arial" w:cs="Arial"/>
          <w:color w:val="262626"/>
          <w:sz w:val="20"/>
          <w:szCs w:val="20"/>
        </w:rPr>
        <w:t xml:space="preserve">. Pokud by probíhala předběžná řídicí kontrola před vznikem závazku až při uzavírání smlouvy, bylo by to pozdě, neboť rozhodující podmínky byly stanoveny již dříve. </w:t>
      </w:r>
    </w:p>
    <w:p w:rsidR="002F6225" w:rsidRDefault="002F6225" w:rsidP="009A3563">
      <w:pPr>
        <w:spacing w:line="276" w:lineRule="auto"/>
        <w:jc w:val="both"/>
        <w:rPr>
          <w:rFonts w:ascii="Arial" w:hAnsi="Arial" w:cs="Arial"/>
          <w:color w:val="262626"/>
          <w:sz w:val="20"/>
          <w:szCs w:val="20"/>
        </w:rPr>
      </w:pPr>
      <w:r w:rsidRPr="008B0816">
        <w:rPr>
          <w:rFonts w:ascii="Arial" w:hAnsi="Arial" w:cs="Arial"/>
          <w:color w:val="262626"/>
          <w:sz w:val="20"/>
          <w:szCs w:val="20"/>
        </w:rPr>
        <w:t xml:space="preserve">Ve smyslu zákona o finanční kontrole není schvalování veřejných zakázek před jejich uveřejněním vyžadováno. </w:t>
      </w:r>
      <w:r w:rsidR="00104729">
        <w:rPr>
          <w:rFonts w:ascii="Arial" w:hAnsi="Arial" w:cs="Arial"/>
          <w:color w:val="262626"/>
          <w:sz w:val="20"/>
          <w:szCs w:val="20"/>
        </w:rPr>
        <w:t xml:space="preserve"> Je však nanejvýš žádoucí, aby řídicí kontrola proběhla před vyhlášením veřejné</w:t>
      </w:r>
      <w:r w:rsidR="0053216F">
        <w:rPr>
          <w:rFonts w:ascii="Arial" w:hAnsi="Arial" w:cs="Arial"/>
          <w:color w:val="262626"/>
          <w:sz w:val="20"/>
          <w:szCs w:val="20"/>
        </w:rPr>
        <w:t xml:space="preserve"> zakázky.</w:t>
      </w:r>
      <w:r w:rsidR="00104729">
        <w:rPr>
          <w:rFonts w:ascii="Arial" w:hAnsi="Arial" w:cs="Arial"/>
          <w:color w:val="262626"/>
          <w:sz w:val="20"/>
          <w:szCs w:val="20"/>
        </w:rPr>
        <w:t xml:space="preserve"> Zejména je třeba posoudit, zda předmět </w:t>
      </w:r>
      <w:r w:rsidR="0053216F">
        <w:rPr>
          <w:rFonts w:ascii="Arial" w:hAnsi="Arial" w:cs="Arial"/>
          <w:color w:val="262626"/>
          <w:sz w:val="20"/>
          <w:szCs w:val="20"/>
        </w:rPr>
        <w:t>veřej</w:t>
      </w:r>
      <w:r w:rsidR="00104729">
        <w:rPr>
          <w:rFonts w:ascii="Arial" w:hAnsi="Arial" w:cs="Arial"/>
          <w:color w:val="262626"/>
          <w:sz w:val="20"/>
          <w:szCs w:val="20"/>
        </w:rPr>
        <w:t xml:space="preserve">né zakázky organizace potřebuje, zda je na základě stanovených kritérií nejvýhodnějším řešením v souladu s principy 3E a zda </w:t>
      </w:r>
      <w:r w:rsidR="0053216F">
        <w:rPr>
          <w:rFonts w:ascii="Arial" w:hAnsi="Arial" w:cs="Arial"/>
          <w:color w:val="262626"/>
          <w:sz w:val="20"/>
          <w:szCs w:val="20"/>
        </w:rPr>
        <w:t>ho bude organizace schopna financovat.</w:t>
      </w:r>
    </w:p>
    <w:p w:rsidR="00A41ECB" w:rsidRPr="008B0816" w:rsidRDefault="00A41ECB" w:rsidP="009A3563">
      <w:pPr>
        <w:spacing w:line="276" w:lineRule="auto"/>
        <w:jc w:val="both"/>
        <w:rPr>
          <w:rFonts w:ascii="Arial" w:hAnsi="Arial" w:cs="Arial"/>
          <w:color w:val="262626"/>
          <w:sz w:val="20"/>
          <w:szCs w:val="20"/>
        </w:rPr>
      </w:pPr>
      <w:r w:rsidRPr="00A41ECB">
        <w:rPr>
          <w:rFonts w:ascii="Arial" w:hAnsi="Arial" w:cs="Arial"/>
          <w:color w:val="262626"/>
          <w:sz w:val="20"/>
          <w:szCs w:val="20"/>
        </w:rPr>
        <w:t>Samotná realizace veřejné zakázky (resp. zadávacího řízení) se</w:t>
      </w:r>
      <w:r>
        <w:rPr>
          <w:rFonts w:ascii="Arial" w:hAnsi="Arial" w:cs="Arial"/>
          <w:color w:val="262626"/>
          <w:sz w:val="20"/>
          <w:szCs w:val="20"/>
        </w:rPr>
        <w:t xml:space="preserve"> totiž </w:t>
      </w:r>
      <w:r w:rsidRPr="00A41ECB">
        <w:rPr>
          <w:rFonts w:ascii="Arial" w:hAnsi="Arial" w:cs="Arial"/>
          <w:color w:val="262626"/>
          <w:sz w:val="20"/>
          <w:szCs w:val="20"/>
        </w:rPr>
        <w:t>nachází uprostřed celého procesu</w:t>
      </w:r>
      <w:r>
        <w:rPr>
          <w:rFonts w:ascii="Arial" w:hAnsi="Arial" w:cs="Arial"/>
          <w:color w:val="262626"/>
          <w:sz w:val="20"/>
          <w:szCs w:val="20"/>
        </w:rPr>
        <w:t xml:space="preserve"> </w:t>
      </w:r>
      <w:r w:rsidRPr="00A41ECB">
        <w:rPr>
          <w:rFonts w:ascii="Arial" w:hAnsi="Arial" w:cs="Arial"/>
          <w:color w:val="262626"/>
          <w:sz w:val="20"/>
          <w:szCs w:val="20"/>
        </w:rPr>
        <w:t>nakládání s veřejnými prostředky a to, jestli jsou dodrženy principy účelnosti, hospodárnosti a efektivity,</w:t>
      </w:r>
      <w:r>
        <w:rPr>
          <w:rFonts w:ascii="Arial" w:hAnsi="Arial" w:cs="Arial"/>
          <w:color w:val="262626"/>
          <w:sz w:val="20"/>
          <w:szCs w:val="20"/>
        </w:rPr>
        <w:t xml:space="preserve"> </w:t>
      </w:r>
      <w:r w:rsidRPr="00A41ECB">
        <w:rPr>
          <w:rFonts w:ascii="Arial" w:hAnsi="Arial" w:cs="Arial"/>
          <w:color w:val="262626"/>
          <w:sz w:val="20"/>
          <w:szCs w:val="20"/>
        </w:rPr>
        <w:t>záleží do značné míry na postupech a rozhodnutích, která realizaci veřejné zakázky předchází</w:t>
      </w:r>
      <w:r>
        <w:rPr>
          <w:rFonts w:ascii="Arial" w:hAnsi="Arial" w:cs="Arial"/>
          <w:color w:val="262626"/>
          <w:sz w:val="20"/>
          <w:szCs w:val="20"/>
        </w:rPr>
        <w:t xml:space="preserve"> </w:t>
      </w:r>
      <w:r w:rsidRPr="00A41ECB">
        <w:rPr>
          <w:rFonts w:ascii="Arial" w:hAnsi="Arial" w:cs="Arial"/>
          <w:color w:val="262626"/>
          <w:sz w:val="20"/>
          <w:szCs w:val="20"/>
        </w:rPr>
        <w:t>a která následují po</w:t>
      </w:r>
      <w:r w:rsidR="00DC3777">
        <w:rPr>
          <w:rFonts w:ascii="Arial" w:hAnsi="Arial" w:cs="Arial"/>
          <w:color w:val="262626"/>
          <w:sz w:val="20"/>
          <w:szCs w:val="20"/>
        </w:rPr>
        <w:t> </w:t>
      </w:r>
      <w:r w:rsidRPr="00A41ECB">
        <w:rPr>
          <w:rFonts w:ascii="Arial" w:hAnsi="Arial" w:cs="Arial"/>
          <w:color w:val="262626"/>
          <w:sz w:val="20"/>
          <w:szCs w:val="20"/>
        </w:rPr>
        <w:t xml:space="preserve">podpisu smlouvy s vítězným uchazečem. Tyto postupy a rozhodnutí jsou </w:t>
      </w:r>
      <w:r>
        <w:rPr>
          <w:rFonts w:ascii="Arial" w:hAnsi="Arial" w:cs="Arial"/>
          <w:color w:val="262626"/>
          <w:sz w:val="20"/>
          <w:szCs w:val="20"/>
        </w:rPr>
        <w:t>útvary/</w:t>
      </w:r>
      <w:r w:rsidRPr="00A41ECB">
        <w:rPr>
          <w:rFonts w:ascii="Arial" w:hAnsi="Arial" w:cs="Arial"/>
          <w:color w:val="262626"/>
          <w:sz w:val="20"/>
          <w:szCs w:val="20"/>
        </w:rPr>
        <w:t>osobami napříč celou organizační strukturou zadavatele v rámci řídící kontroly, do které jsou</w:t>
      </w:r>
      <w:r>
        <w:rPr>
          <w:rFonts w:ascii="Arial" w:hAnsi="Arial" w:cs="Arial"/>
          <w:color w:val="262626"/>
          <w:sz w:val="20"/>
          <w:szCs w:val="20"/>
        </w:rPr>
        <w:t xml:space="preserve"> </w:t>
      </w:r>
      <w:r w:rsidRPr="00A41ECB">
        <w:rPr>
          <w:rFonts w:ascii="Arial" w:hAnsi="Arial" w:cs="Arial"/>
          <w:color w:val="262626"/>
          <w:sz w:val="20"/>
          <w:szCs w:val="20"/>
        </w:rPr>
        <w:t>zapojení nejen příkazce operace a správce rozpočtu, ale i další osoby, které v rámci organizace připravují</w:t>
      </w:r>
      <w:r>
        <w:rPr>
          <w:rFonts w:ascii="Arial" w:hAnsi="Arial" w:cs="Arial"/>
          <w:color w:val="262626"/>
          <w:sz w:val="20"/>
          <w:szCs w:val="20"/>
        </w:rPr>
        <w:t xml:space="preserve"> </w:t>
      </w:r>
      <w:r w:rsidRPr="00A41ECB">
        <w:rPr>
          <w:rFonts w:ascii="Arial" w:hAnsi="Arial" w:cs="Arial"/>
          <w:color w:val="262626"/>
          <w:sz w:val="20"/>
          <w:szCs w:val="20"/>
        </w:rPr>
        <w:t>pro jednotlivé úkony a rozhodnutí dílčí podklady. Konkrétní role zapojených útvarů</w:t>
      </w:r>
      <w:r>
        <w:rPr>
          <w:rFonts w:ascii="Arial" w:hAnsi="Arial" w:cs="Arial"/>
          <w:color w:val="262626"/>
          <w:sz w:val="20"/>
          <w:szCs w:val="20"/>
        </w:rPr>
        <w:t>/osob</w:t>
      </w:r>
      <w:r w:rsidRPr="00A41ECB">
        <w:rPr>
          <w:rFonts w:ascii="Arial" w:hAnsi="Arial" w:cs="Arial"/>
          <w:color w:val="262626"/>
          <w:sz w:val="20"/>
          <w:szCs w:val="20"/>
        </w:rPr>
        <w:t xml:space="preserve"> a jejich odpovědnost</w:t>
      </w:r>
      <w:r>
        <w:rPr>
          <w:rFonts w:ascii="Arial" w:hAnsi="Arial" w:cs="Arial"/>
          <w:color w:val="262626"/>
          <w:sz w:val="20"/>
          <w:szCs w:val="20"/>
        </w:rPr>
        <w:t xml:space="preserve"> </w:t>
      </w:r>
      <w:r w:rsidRPr="00A41ECB">
        <w:rPr>
          <w:rFonts w:ascii="Arial" w:hAnsi="Arial" w:cs="Arial"/>
          <w:color w:val="262626"/>
          <w:sz w:val="20"/>
          <w:szCs w:val="20"/>
        </w:rPr>
        <w:t>by proto měla být důsledně upravena v</w:t>
      </w:r>
      <w:r w:rsidR="00DC3777">
        <w:rPr>
          <w:rFonts w:ascii="Arial" w:hAnsi="Arial" w:cs="Arial"/>
          <w:color w:val="262626"/>
          <w:sz w:val="20"/>
          <w:szCs w:val="20"/>
        </w:rPr>
        <w:t> </w:t>
      </w:r>
      <w:r w:rsidRPr="00A41ECB">
        <w:rPr>
          <w:rFonts w:ascii="Arial" w:hAnsi="Arial" w:cs="Arial"/>
          <w:color w:val="262626"/>
          <w:sz w:val="20"/>
          <w:szCs w:val="20"/>
        </w:rPr>
        <w:t>interních předpisech organizace (typicky organizační řád, písemná</w:t>
      </w:r>
      <w:r>
        <w:rPr>
          <w:rFonts w:ascii="Arial" w:hAnsi="Arial" w:cs="Arial"/>
          <w:color w:val="262626"/>
          <w:sz w:val="20"/>
          <w:szCs w:val="20"/>
        </w:rPr>
        <w:t xml:space="preserve"> </w:t>
      </w:r>
      <w:r w:rsidRPr="00A41ECB">
        <w:rPr>
          <w:rFonts w:ascii="Arial" w:hAnsi="Arial" w:cs="Arial"/>
          <w:color w:val="262626"/>
          <w:sz w:val="20"/>
          <w:szCs w:val="20"/>
        </w:rPr>
        <w:t>zmocnění, směrnice o zadávání veřejných zakázek, ale například i směrnice o oběhu účetních dokladů či</w:t>
      </w:r>
      <w:r>
        <w:rPr>
          <w:rFonts w:ascii="Arial" w:hAnsi="Arial" w:cs="Arial"/>
          <w:color w:val="262626"/>
          <w:sz w:val="20"/>
          <w:szCs w:val="20"/>
        </w:rPr>
        <w:t xml:space="preserve"> </w:t>
      </w:r>
      <w:r w:rsidRPr="00A41ECB">
        <w:rPr>
          <w:rFonts w:ascii="Arial" w:hAnsi="Arial" w:cs="Arial"/>
          <w:color w:val="262626"/>
          <w:sz w:val="20"/>
          <w:szCs w:val="20"/>
        </w:rPr>
        <w:t>směrnice upravující oběh smluv).</w:t>
      </w:r>
    </w:p>
    <w:p w:rsidR="002F6225" w:rsidRPr="008B0816" w:rsidRDefault="002F6225"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color w:val="000000" w:themeColor="text1"/>
          <w:sz w:val="20"/>
          <w:szCs w:val="20"/>
        </w:rPr>
      </w:pPr>
      <w:r w:rsidRPr="008B0816">
        <w:rPr>
          <w:rFonts w:ascii="Arial" w:hAnsi="Arial" w:cs="Arial"/>
          <w:b/>
          <w:color w:val="000000" w:themeColor="text1"/>
          <w:sz w:val="20"/>
          <w:szCs w:val="20"/>
        </w:rPr>
        <w:t xml:space="preserve">POPIS PROCESU ŘÍDICÍ KONTROLY U VEŘEJNÝCH ZAKÁZEK  </w:t>
      </w:r>
    </w:p>
    <w:p w:rsidR="002F6225" w:rsidRPr="00126255" w:rsidRDefault="002F6225"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i/>
          <w:color w:val="8064A2"/>
        </w:rPr>
      </w:pPr>
      <w:r w:rsidRPr="00126255">
        <w:rPr>
          <w:rFonts w:ascii="Arial" w:hAnsi="Arial" w:cs="Arial"/>
          <w:noProof/>
          <w:lang w:eastAsia="cs-CZ"/>
        </w:rPr>
        <w:drawing>
          <wp:inline distT="0" distB="0" distL="0" distR="0" wp14:anchorId="1C93C159" wp14:editId="6B6D3365">
            <wp:extent cx="6057900" cy="597877"/>
            <wp:effectExtent l="19050" t="38100" r="38100" b="50165"/>
            <wp:docPr id="504" name="Diagram 4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1" r:lo="rId122" r:qs="rId123" r:cs="rId124"/>
              </a:graphicData>
            </a:graphic>
          </wp:inline>
        </w:drawing>
      </w:r>
    </w:p>
    <w:p w:rsidR="002F6225" w:rsidRPr="008B0816" w:rsidRDefault="002F6225"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8B0816">
        <w:rPr>
          <w:rFonts w:ascii="Arial" w:hAnsi="Arial" w:cs="Arial"/>
          <w:b/>
          <w:color w:val="000000" w:themeColor="text1"/>
          <w:sz w:val="20"/>
          <w:szCs w:val="20"/>
        </w:rPr>
        <w:t>1. zadávací dokumentace</w:t>
      </w:r>
    </w:p>
    <w:p w:rsidR="002F6225" w:rsidRPr="008B0816" w:rsidRDefault="002F6225" w:rsidP="009A3563">
      <w:pPr>
        <w:spacing w:line="276" w:lineRule="auto"/>
        <w:jc w:val="both"/>
        <w:rPr>
          <w:rFonts w:ascii="Arial" w:hAnsi="Arial" w:cs="Arial"/>
          <w:color w:val="262626"/>
          <w:sz w:val="20"/>
          <w:szCs w:val="20"/>
        </w:rPr>
      </w:pPr>
      <w:r w:rsidRPr="008B0816">
        <w:rPr>
          <w:rFonts w:ascii="Arial" w:hAnsi="Arial" w:cs="Arial"/>
          <w:color w:val="262626"/>
          <w:sz w:val="20"/>
          <w:szCs w:val="20"/>
        </w:rPr>
        <w:t xml:space="preserve">V organizaci je rozhodnuto, že je potřeba zajistit určité plnění. Jedná se o plnění, kdy je potřeba postupovat podle zákona o </w:t>
      </w:r>
      <w:r w:rsidR="00934C3A">
        <w:rPr>
          <w:rFonts w:ascii="Arial" w:hAnsi="Arial" w:cs="Arial"/>
          <w:color w:val="262626"/>
          <w:sz w:val="20"/>
          <w:szCs w:val="20"/>
        </w:rPr>
        <w:t xml:space="preserve">zadávání </w:t>
      </w:r>
      <w:r w:rsidRPr="008B0816">
        <w:rPr>
          <w:rFonts w:ascii="Arial" w:hAnsi="Arial" w:cs="Arial"/>
          <w:color w:val="262626"/>
          <w:sz w:val="20"/>
          <w:szCs w:val="20"/>
        </w:rPr>
        <w:t>veřejných zakáz</w:t>
      </w:r>
      <w:r w:rsidR="00934C3A">
        <w:rPr>
          <w:rFonts w:ascii="Arial" w:hAnsi="Arial" w:cs="Arial"/>
          <w:color w:val="262626"/>
          <w:sz w:val="20"/>
          <w:szCs w:val="20"/>
        </w:rPr>
        <w:t>e</w:t>
      </w:r>
      <w:r w:rsidRPr="008B0816">
        <w:rPr>
          <w:rFonts w:ascii="Arial" w:hAnsi="Arial" w:cs="Arial"/>
          <w:color w:val="262626"/>
          <w:sz w:val="20"/>
          <w:szCs w:val="20"/>
        </w:rPr>
        <w:t xml:space="preserve">k. Organizace se při provádění všech souvisejících činností musí řídit platnými právními předpisy. Nejprve musí připravit zadávací dokumentaci, ve které budou specifikovány požadavky na dodávku, účel, předpokládaná cena a termíny dodání, tedy základní údaje o plánovaném závazku.  </w:t>
      </w:r>
    </w:p>
    <w:p w:rsidR="002F6225" w:rsidRPr="008B0816" w:rsidRDefault="002F6225"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8B0816">
        <w:rPr>
          <w:rFonts w:ascii="Arial" w:hAnsi="Arial" w:cs="Arial"/>
          <w:b/>
          <w:color w:val="000000" w:themeColor="text1"/>
          <w:sz w:val="20"/>
          <w:szCs w:val="20"/>
        </w:rPr>
        <w:t xml:space="preserve">2. předběžná řídicí kontrola před vznikem závazku </w:t>
      </w:r>
    </w:p>
    <w:p w:rsidR="002F6225" w:rsidRPr="008B0816" w:rsidRDefault="002F6225" w:rsidP="009A3563">
      <w:pPr>
        <w:spacing w:after="0" w:line="276" w:lineRule="auto"/>
        <w:jc w:val="both"/>
        <w:rPr>
          <w:rFonts w:ascii="Arial" w:hAnsi="Arial" w:cs="Arial"/>
          <w:color w:val="262626"/>
          <w:sz w:val="20"/>
          <w:szCs w:val="20"/>
        </w:rPr>
      </w:pPr>
      <w:r w:rsidRPr="008B0816">
        <w:rPr>
          <w:rFonts w:ascii="Arial" w:hAnsi="Arial" w:cs="Arial"/>
          <w:color w:val="262626"/>
          <w:sz w:val="20"/>
          <w:szCs w:val="20"/>
        </w:rPr>
        <w:t xml:space="preserve">Po připravení zadávací dokumentace by měly být všechny podklady předloženy </w:t>
      </w:r>
      <w:r w:rsidRPr="008B0816">
        <w:rPr>
          <w:rFonts w:ascii="Arial" w:hAnsi="Arial" w:cs="Arial"/>
          <w:b/>
          <w:color w:val="262626"/>
          <w:sz w:val="20"/>
          <w:szCs w:val="20"/>
        </w:rPr>
        <w:t>k předběžné řídicí kontrole příkazci operace a správci rozpočtu</w:t>
      </w:r>
      <w:r w:rsidRPr="008B0816">
        <w:rPr>
          <w:rFonts w:ascii="Arial" w:hAnsi="Arial" w:cs="Arial"/>
          <w:color w:val="262626"/>
          <w:sz w:val="20"/>
          <w:szCs w:val="20"/>
        </w:rPr>
        <w:t xml:space="preserve">. Ti musí posoudit zejména to, jestli je zamýšlená operace pro organizaci účelná, zda se nedá zajistit jiným způsobem, jaké bude mít důsledky pro příští účetní období atp. (Můžeme zde analogicky použít postup schvalování např. písemné objednávky nebo smlouvy – samozřejmě s přizpůsobením specifikům schvalování veřejných zakázek, tedy např. že dopředu není znám dodavatel).  </w:t>
      </w:r>
    </w:p>
    <w:p w:rsidR="002F6225" w:rsidRPr="008B0816" w:rsidRDefault="002F6225" w:rsidP="009A3563">
      <w:pPr>
        <w:spacing w:line="276" w:lineRule="auto"/>
        <w:jc w:val="both"/>
        <w:rPr>
          <w:rFonts w:ascii="Arial" w:hAnsi="Arial" w:cs="Arial"/>
          <w:color w:val="262626"/>
          <w:sz w:val="20"/>
          <w:szCs w:val="20"/>
        </w:rPr>
      </w:pPr>
      <w:r w:rsidRPr="008B0816">
        <w:rPr>
          <w:rFonts w:ascii="Arial" w:hAnsi="Arial" w:cs="Arial"/>
          <w:color w:val="262626"/>
          <w:sz w:val="20"/>
          <w:szCs w:val="20"/>
        </w:rPr>
        <w:t>Pokud je navržená zadávací dokumentace schválena</w:t>
      </w:r>
      <w:r w:rsidR="00934C3A">
        <w:rPr>
          <w:rFonts w:ascii="Arial" w:hAnsi="Arial" w:cs="Arial"/>
          <w:color w:val="262626"/>
          <w:sz w:val="20"/>
          <w:szCs w:val="20"/>
        </w:rPr>
        <w:t xml:space="preserve"> a je proveden záznam příkazcem operace a správcem rozpočtu</w:t>
      </w:r>
      <w:r w:rsidRPr="008B0816">
        <w:rPr>
          <w:rFonts w:ascii="Arial" w:hAnsi="Arial" w:cs="Arial"/>
          <w:color w:val="262626"/>
          <w:sz w:val="20"/>
          <w:szCs w:val="20"/>
        </w:rPr>
        <w:t xml:space="preserve">, je tím řečeno, že organizace s tímto budoucím závazkem počítá ve svém finančním plánu a že bude-li vybraná nabídka splňovat všechny požadavky, bude možné uzavřít smlouvu. </w:t>
      </w:r>
    </w:p>
    <w:p w:rsidR="002F6225" w:rsidRPr="008B0816" w:rsidRDefault="002F6225"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8B0816">
        <w:rPr>
          <w:rFonts w:ascii="Arial" w:hAnsi="Arial" w:cs="Arial"/>
          <w:b/>
          <w:color w:val="000000" w:themeColor="text1"/>
          <w:sz w:val="20"/>
          <w:szCs w:val="20"/>
        </w:rPr>
        <w:t>3. a 4. výzva k podání nabídek a výběrové řízení</w:t>
      </w:r>
    </w:p>
    <w:p w:rsidR="002F6225" w:rsidRDefault="002F6225" w:rsidP="009A3563">
      <w:pPr>
        <w:spacing w:line="276" w:lineRule="auto"/>
        <w:jc w:val="both"/>
        <w:rPr>
          <w:rFonts w:ascii="Arial" w:hAnsi="Arial" w:cs="Arial"/>
          <w:sz w:val="20"/>
          <w:szCs w:val="20"/>
        </w:rPr>
      </w:pPr>
      <w:r w:rsidRPr="008B0816">
        <w:rPr>
          <w:rFonts w:ascii="Arial" w:hAnsi="Arial" w:cs="Arial"/>
          <w:sz w:val="20"/>
          <w:szCs w:val="20"/>
        </w:rPr>
        <w:t>Teprve v tomto momentě je možné uveřejnit výběrové řízení a postupovat podle zákona o </w:t>
      </w:r>
      <w:r w:rsidR="00934C3A">
        <w:rPr>
          <w:rFonts w:ascii="Arial" w:hAnsi="Arial" w:cs="Arial"/>
          <w:sz w:val="20"/>
          <w:szCs w:val="20"/>
        </w:rPr>
        <w:t xml:space="preserve">zadávání </w:t>
      </w:r>
      <w:r w:rsidRPr="008B0816">
        <w:rPr>
          <w:rFonts w:ascii="Arial" w:hAnsi="Arial" w:cs="Arial"/>
          <w:sz w:val="20"/>
          <w:szCs w:val="20"/>
        </w:rPr>
        <w:t>veřejných zakáz</w:t>
      </w:r>
      <w:r w:rsidR="00934C3A">
        <w:rPr>
          <w:rFonts w:ascii="Arial" w:hAnsi="Arial" w:cs="Arial"/>
          <w:sz w:val="20"/>
          <w:szCs w:val="20"/>
        </w:rPr>
        <w:t>e</w:t>
      </w:r>
      <w:r w:rsidRPr="008B0816">
        <w:rPr>
          <w:rFonts w:ascii="Arial" w:hAnsi="Arial" w:cs="Arial"/>
          <w:sz w:val="20"/>
          <w:szCs w:val="20"/>
        </w:rPr>
        <w:t>k. Výběrové řízení může skončit tím, že nebude podána žádná nabídka</w:t>
      </w:r>
      <w:r w:rsidR="00FE7DC9">
        <w:rPr>
          <w:rFonts w:ascii="Arial" w:hAnsi="Arial" w:cs="Arial"/>
          <w:sz w:val="20"/>
          <w:szCs w:val="20"/>
        </w:rPr>
        <w:t>, že žádná nebude splňovat podmínky uvedené v zadávací dokumentaci.</w:t>
      </w:r>
      <w:r w:rsidRPr="008B0816">
        <w:rPr>
          <w:rFonts w:ascii="Arial" w:hAnsi="Arial" w:cs="Arial"/>
          <w:sz w:val="20"/>
          <w:szCs w:val="20"/>
        </w:rPr>
        <w:t xml:space="preserve"> </w:t>
      </w:r>
    </w:p>
    <w:p w:rsidR="002F6225" w:rsidRPr="000E4A22" w:rsidRDefault="002F6225" w:rsidP="00580594">
      <w:pPr>
        <w:pStyle w:val="Nadpis1"/>
        <w:numPr>
          <w:ilvl w:val="1"/>
          <w:numId w:val="28"/>
        </w:numPr>
        <w:spacing w:line="276" w:lineRule="auto"/>
        <w:ind w:left="426"/>
        <w:jc w:val="both"/>
        <w:rPr>
          <w:rFonts w:ascii="Arial" w:hAnsi="Arial" w:cs="Arial"/>
          <w:sz w:val="24"/>
          <w:szCs w:val="24"/>
        </w:rPr>
      </w:pPr>
      <w:bookmarkStart w:id="326" w:name="_Toc13690103"/>
      <w:bookmarkStart w:id="327" w:name="_Toc13690198"/>
      <w:bookmarkStart w:id="328" w:name="_Toc13690370"/>
      <w:bookmarkStart w:id="329" w:name="_Toc13693423"/>
      <w:bookmarkStart w:id="330" w:name="_Toc13693519"/>
      <w:bookmarkStart w:id="331" w:name="_Toc13693637"/>
      <w:bookmarkStart w:id="332" w:name="_Toc13693732"/>
      <w:bookmarkStart w:id="333" w:name="_Toc14781201"/>
      <w:bookmarkStart w:id="334" w:name="_Toc14901438"/>
      <w:bookmarkStart w:id="335" w:name="_Toc14985661"/>
      <w:bookmarkStart w:id="336" w:name="_Toc20288831"/>
      <w:bookmarkEnd w:id="326"/>
      <w:bookmarkEnd w:id="327"/>
      <w:bookmarkEnd w:id="328"/>
      <w:bookmarkEnd w:id="329"/>
      <w:bookmarkEnd w:id="330"/>
      <w:bookmarkEnd w:id="331"/>
      <w:bookmarkEnd w:id="332"/>
      <w:bookmarkEnd w:id="333"/>
      <w:bookmarkEnd w:id="334"/>
      <w:bookmarkEnd w:id="335"/>
      <w:r w:rsidRPr="000E4A22">
        <w:rPr>
          <w:rFonts w:ascii="Arial" w:hAnsi="Arial" w:cs="Arial"/>
          <w:sz w:val="24"/>
          <w:szCs w:val="24"/>
        </w:rPr>
        <w:t>Cestovní příkaz před cestou</w:t>
      </w:r>
      <w:bookmarkEnd w:id="336"/>
    </w:p>
    <w:p w:rsidR="002F6225" w:rsidRPr="00D86017" w:rsidRDefault="002F6225" w:rsidP="009A3563">
      <w:pPr>
        <w:spacing w:line="276" w:lineRule="auto"/>
        <w:jc w:val="both"/>
        <w:rPr>
          <w:rFonts w:ascii="Arial" w:hAnsi="Arial" w:cs="Arial"/>
          <w:sz w:val="20"/>
          <w:szCs w:val="20"/>
        </w:rPr>
      </w:pPr>
      <w:r w:rsidRPr="00D86017">
        <w:rPr>
          <w:rFonts w:ascii="Arial" w:hAnsi="Arial" w:cs="Arial"/>
          <w:sz w:val="20"/>
          <w:szCs w:val="20"/>
        </w:rPr>
        <w:t>Cestovní příkazy musejí být podrobeny předběžné řídicí kontrole před vznikem závazku, neboť i ony představují budoucí výdaj organizace. Předběžná řídicí kontrola u cestovních příkazů je v</w:t>
      </w:r>
      <w:r w:rsidR="00CD36AF" w:rsidRPr="00D86017">
        <w:rPr>
          <w:rFonts w:ascii="Arial" w:hAnsi="Arial" w:cs="Arial"/>
          <w:sz w:val="20"/>
          <w:szCs w:val="20"/>
        </w:rPr>
        <w:t xml:space="preserve"> případě zpracování mimo SW </w:t>
      </w:r>
      <w:r w:rsidRPr="00D86017">
        <w:rPr>
          <w:rFonts w:ascii="Arial" w:hAnsi="Arial" w:cs="Arial"/>
          <w:sz w:val="20"/>
          <w:szCs w:val="20"/>
        </w:rPr>
        <w:t>vykonávána přímo na tiskopis</w:t>
      </w:r>
      <w:r w:rsidR="00CD36AF" w:rsidRPr="00D86017">
        <w:rPr>
          <w:rFonts w:ascii="Arial" w:hAnsi="Arial" w:cs="Arial"/>
          <w:sz w:val="20"/>
          <w:szCs w:val="20"/>
        </w:rPr>
        <w:t xml:space="preserve"> </w:t>
      </w:r>
    </w:p>
    <w:p w:rsidR="001E46D9" w:rsidRPr="00D86017" w:rsidRDefault="001E46D9" w:rsidP="009A3563">
      <w:pPr>
        <w:spacing w:line="276" w:lineRule="auto"/>
        <w:jc w:val="both"/>
        <w:rPr>
          <w:rFonts w:ascii="Arial" w:hAnsi="Arial" w:cs="Arial"/>
          <w:sz w:val="20"/>
          <w:szCs w:val="20"/>
        </w:rPr>
      </w:pPr>
      <w:r w:rsidRPr="00D86017">
        <w:rPr>
          <w:rFonts w:ascii="Arial" w:hAnsi="Arial" w:cs="Arial"/>
          <w:sz w:val="20"/>
          <w:szCs w:val="20"/>
        </w:rPr>
        <w:t xml:space="preserve">U cestovních příkazů je třeba mít na mysli, že při jejich schvalování se musíme řídit nejenom zákonem o finanční kontrole, ale i zákoníkem práce. Zákon o finanční kontrole vyžaduje schválení pracovní cesty </w:t>
      </w:r>
      <w:r w:rsidRPr="00580594">
        <w:rPr>
          <w:rFonts w:ascii="Arial" w:hAnsi="Arial" w:cs="Arial"/>
          <w:b/>
          <w:sz w:val="20"/>
          <w:szCs w:val="20"/>
        </w:rPr>
        <w:t xml:space="preserve">příkazcem operace </w:t>
      </w:r>
      <w:r w:rsidRPr="00D86017">
        <w:rPr>
          <w:rFonts w:ascii="Arial" w:hAnsi="Arial" w:cs="Arial"/>
          <w:sz w:val="20"/>
          <w:szCs w:val="20"/>
        </w:rPr>
        <w:t xml:space="preserve">a </w:t>
      </w:r>
      <w:r w:rsidRPr="00580594">
        <w:rPr>
          <w:rFonts w:ascii="Arial" w:hAnsi="Arial" w:cs="Arial"/>
          <w:b/>
          <w:sz w:val="20"/>
          <w:szCs w:val="20"/>
        </w:rPr>
        <w:t>správcem rozpočtu</w:t>
      </w:r>
      <w:r w:rsidRPr="00D86017">
        <w:rPr>
          <w:rFonts w:ascii="Arial" w:hAnsi="Arial" w:cs="Arial"/>
          <w:sz w:val="20"/>
          <w:szCs w:val="20"/>
        </w:rPr>
        <w:t xml:space="preserve">. Dle zákoníku práce musí cestu schválit i </w:t>
      </w:r>
      <w:r w:rsidRPr="00580594">
        <w:rPr>
          <w:rFonts w:ascii="Arial" w:hAnsi="Arial" w:cs="Arial"/>
          <w:b/>
          <w:sz w:val="20"/>
          <w:szCs w:val="20"/>
        </w:rPr>
        <w:t>vedoucí pracovník</w:t>
      </w:r>
      <w:r w:rsidRPr="00D86017">
        <w:rPr>
          <w:rFonts w:ascii="Arial" w:hAnsi="Arial" w:cs="Arial"/>
          <w:sz w:val="20"/>
          <w:szCs w:val="20"/>
        </w:rPr>
        <w:t xml:space="preserve"> nadřízený pracovníkovi vysílanému na pracovní cestu. </w:t>
      </w:r>
    </w:p>
    <w:p w:rsidR="002F6225" w:rsidRPr="000E4A22" w:rsidRDefault="002F6225"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color w:val="000000" w:themeColor="text1"/>
          <w:sz w:val="20"/>
          <w:szCs w:val="20"/>
        </w:rPr>
      </w:pPr>
      <w:r w:rsidRPr="000E4A22">
        <w:rPr>
          <w:rFonts w:ascii="Arial" w:hAnsi="Arial" w:cs="Arial"/>
          <w:b/>
          <w:color w:val="000000" w:themeColor="text1"/>
          <w:sz w:val="20"/>
          <w:szCs w:val="20"/>
        </w:rPr>
        <w:t xml:space="preserve">POPIS PROCESU ŘÍDICÍ KONTROLY U CESTOVNÍHO PŘÍKAZU </w:t>
      </w:r>
    </w:p>
    <w:p w:rsidR="002F6225" w:rsidRDefault="002F6225"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i/>
          <w:color w:val="8064A2"/>
        </w:rPr>
      </w:pPr>
      <w:r w:rsidRPr="00126255">
        <w:rPr>
          <w:rFonts w:ascii="Arial" w:hAnsi="Arial" w:cs="Arial"/>
          <w:noProof/>
          <w:lang w:eastAsia="cs-CZ"/>
        </w:rPr>
        <w:drawing>
          <wp:inline distT="0" distB="0" distL="0" distR="0" wp14:anchorId="57598F25" wp14:editId="21D5562F">
            <wp:extent cx="6110653" cy="676275"/>
            <wp:effectExtent l="19050" t="0" r="42545" b="0"/>
            <wp:docPr id="505" name="Diagram 4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6" r:lo="rId127" r:qs="rId128" r:cs="rId129"/>
              </a:graphicData>
            </a:graphic>
          </wp:inline>
        </w:drawing>
      </w:r>
    </w:p>
    <w:p w:rsidR="007C63CB" w:rsidRPr="00580594" w:rsidRDefault="00B46316"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color w:val="000000" w:themeColor="text1"/>
          <w:sz w:val="20"/>
          <w:szCs w:val="20"/>
        </w:rPr>
      </w:pPr>
      <w:r w:rsidRPr="00B46316">
        <w:rPr>
          <w:rFonts w:ascii="Arial" w:hAnsi="Arial" w:cs="Arial"/>
          <w:b/>
          <w:color w:val="000000" w:themeColor="text1"/>
          <w:sz w:val="20"/>
          <w:szCs w:val="20"/>
        </w:rPr>
        <w:t>V PŘÍPADĚ LIMITOVANÉHO PŘÍSLIBU JE POSTUP NÁSLEDUJÍCÍ</w:t>
      </w:r>
    </w:p>
    <w:p w:rsidR="007C63CB" w:rsidRPr="00126255" w:rsidRDefault="007C63CB"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i/>
          <w:color w:val="8064A2"/>
        </w:rPr>
      </w:pPr>
      <w:r w:rsidRPr="00126255">
        <w:rPr>
          <w:rFonts w:ascii="Arial" w:hAnsi="Arial" w:cs="Arial"/>
          <w:noProof/>
          <w:lang w:eastAsia="cs-CZ"/>
        </w:rPr>
        <w:drawing>
          <wp:inline distT="0" distB="0" distL="0" distR="0" wp14:anchorId="10581774" wp14:editId="1E887078">
            <wp:extent cx="2409092" cy="671195"/>
            <wp:effectExtent l="19050" t="0" r="48895" b="0"/>
            <wp:docPr id="1" name="Diagram 4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1" r:lo="rId132" r:qs="rId133" r:cs="rId134"/>
              </a:graphicData>
            </a:graphic>
          </wp:inline>
        </w:drawing>
      </w:r>
    </w:p>
    <w:p w:rsidR="002F6225" w:rsidRPr="000E4A22" w:rsidRDefault="002F6225"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0E4A22">
        <w:rPr>
          <w:rFonts w:ascii="Arial" w:hAnsi="Arial" w:cs="Arial"/>
          <w:b/>
          <w:color w:val="000000" w:themeColor="text1"/>
          <w:sz w:val="20"/>
          <w:szCs w:val="20"/>
        </w:rPr>
        <w:t>1. cestovní příkaz</w:t>
      </w:r>
    </w:p>
    <w:p w:rsidR="002F6225" w:rsidRPr="000E4A22" w:rsidRDefault="002F6225" w:rsidP="009A3563">
      <w:pPr>
        <w:spacing w:line="276" w:lineRule="auto"/>
        <w:jc w:val="both"/>
        <w:rPr>
          <w:rFonts w:ascii="Arial" w:hAnsi="Arial" w:cs="Arial"/>
          <w:color w:val="000000"/>
          <w:sz w:val="20"/>
          <w:szCs w:val="20"/>
        </w:rPr>
      </w:pPr>
      <w:r w:rsidRPr="000E4A22">
        <w:rPr>
          <w:rFonts w:ascii="Arial" w:hAnsi="Arial" w:cs="Arial"/>
          <w:color w:val="000000"/>
          <w:sz w:val="20"/>
          <w:szCs w:val="20"/>
        </w:rPr>
        <w:t xml:space="preserve">K vyplnění cestovního příkazu se přistupuje v momentě, kdy zaměstnavatel </w:t>
      </w:r>
      <w:r w:rsidR="005F5747">
        <w:rPr>
          <w:rFonts w:ascii="Arial" w:hAnsi="Arial" w:cs="Arial"/>
          <w:color w:val="000000"/>
          <w:sz w:val="20"/>
          <w:szCs w:val="20"/>
        </w:rPr>
        <w:t>vysílá</w:t>
      </w:r>
      <w:r w:rsidRPr="000E4A22">
        <w:rPr>
          <w:rFonts w:ascii="Arial" w:hAnsi="Arial" w:cs="Arial"/>
          <w:color w:val="000000"/>
          <w:sz w:val="20"/>
          <w:szCs w:val="20"/>
        </w:rPr>
        <w:t xml:space="preserve"> zaměstnance k výkonu práce mimo sjednané místo výkonu práce</w:t>
      </w:r>
      <w:r w:rsidR="001E46D9" w:rsidRPr="000E4A22">
        <w:rPr>
          <w:rFonts w:ascii="Arial" w:hAnsi="Arial" w:cs="Arial"/>
          <w:color w:val="000000"/>
          <w:sz w:val="20"/>
          <w:szCs w:val="20"/>
        </w:rPr>
        <w:t>.</w:t>
      </w:r>
    </w:p>
    <w:p w:rsidR="001E46D9" w:rsidRPr="000E4A22" w:rsidRDefault="001E46D9" w:rsidP="009A3563">
      <w:pPr>
        <w:spacing w:after="0" w:line="276" w:lineRule="auto"/>
        <w:jc w:val="both"/>
        <w:rPr>
          <w:rFonts w:ascii="Arial" w:hAnsi="Arial" w:cs="Arial"/>
          <w:b/>
          <w:sz w:val="20"/>
          <w:szCs w:val="20"/>
        </w:rPr>
      </w:pPr>
      <w:r w:rsidRPr="000E4A22">
        <w:rPr>
          <w:rFonts w:ascii="Arial" w:hAnsi="Arial" w:cs="Arial"/>
          <w:b/>
          <w:sz w:val="20"/>
          <w:szCs w:val="20"/>
        </w:rPr>
        <w:t xml:space="preserve">V cestovním příkazu by měly být vyplněny </w:t>
      </w:r>
      <w:r w:rsidRPr="000E4A22">
        <w:rPr>
          <w:rFonts w:ascii="Arial" w:hAnsi="Arial" w:cs="Arial"/>
          <w:b/>
          <w:sz w:val="20"/>
          <w:szCs w:val="20"/>
          <w:u w:val="single"/>
        </w:rPr>
        <w:t>minimálně</w:t>
      </w:r>
      <w:r w:rsidRPr="000E4A22">
        <w:rPr>
          <w:rFonts w:ascii="Arial" w:hAnsi="Arial" w:cs="Arial"/>
          <w:b/>
          <w:sz w:val="20"/>
          <w:szCs w:val="20"/>
        </w:rPr>
        <w:t xml:space="preserve"> následující informace:</w:t>
      </w:r>
    </w:p>
    <w:p w:rsidR="001E46D9" w:rsidRPr="000E4A22" w:rsidRDefault="001E46D9" w:rsidP="009A3563">
      <w:pPr>
        <w:pStyle w:val="Odstavecseseznamem"/>
        <w:numPr>
          <w:ilvl w:val="0"/>
          <w:numId w:val="42"/>
        </w:numPr>
        <w:spacing w:after="0" w:line="276" w:lineRule="auto"/>
        <w:ind w:left="567"/>
        <w:jc w:val="both"/>
        <w:rPr>
          <w:rFonts w:ascii="Arial" w:hAnsi="Arial" w:cs="Arial"/>
          <w:sz w:val="20"/>
          <w:szCs w:val="20"/>
        </w:rPr>
      </w:pPr>
      <w:r w:rsidRPr="000E4A22">
        <w:rPr>
          <w:rFonts w:ascii="Arial" w:hAnsi="Arial" w:cs="Arial"/>
          <w:sz w:val="20"/>
          <w:szCs w:val="20"/>
        </w:rPr>
        <w:t>jméno, příjmení</w:t>
      </w:r>
      <w:r w:rsidR="006B19D0">
        <w:rPr>
          <w:rFonts w:ascii="Arial" w:hAnsi="Arial" w:cs="Arial"/>
          <w:sz w:val="20"/>
          <w:szCs w:val="20"/>
        </w:rPr>
        <w:t xml:space="preserve"> zaměstnance</w:t>
      </w:r>
      <w:r w:rsidRPr="000E4A22">
        <w:rPr>
          <w:rFonts w:ascii="Arial" w:hAnsi="Arial" w:cs="Arial"/>
          <w:sz w:val="20"/>
          <w:szCs w:val="20"/>
        </w:rPr>
        <w:t>,</w:t>
      </w:r>
    </w:p>
    <w:p w:rsidR="001E46D9" w:rsidRPr="000E4A22" w:rsidRDefault="001E46D9" w:rsidP="009A3563">
      <w:pPr>
        <w:pStyle w:val="Odstavecseseznamem"/>
        <w:numPr>
          <w:ilvl w:val="0"/>
          <w:numId w:val="42"/>
        </w:numPr>
        <w:spacing w:after="0" w:line="276" w:lineRule="auto"/>
        <w:ind w:left="567"/>
        <w:jc w:val="both"/>
        <w:rPr>
          <w:rFonts w:ascii="Arial" w:hAnsi="Arial" w:cs="Arial"/>
          <w:sz w:val="20"/>
          <w:szCs w:val="20"/>
        </w:rPr>
      </w:pPr>
      <w:r w:rsidRPr="000E4A22">
        <w:rPr>
          <w:rFonts w:ascii="Arial" w:hAnsi="Arial" w:cs="Arial"/>
          <w:sz w:val="20"/>
          <w:szCs w:val="20"/>
        </w:rPr>
        <w:t>jméno a příjmení spolucestujících osob (jsou-li v daném okamžiku známy),</w:t>
      </w:r>
    </w:p>
    <w:p w:rsidR="001E46D9" w:rsidRPr="000E4A22" w:rsidRDefault="001E46D9" w:rsidP="009A3563">
      <w:pPr>
        <w:pStyle w:val="Odstavecseseznamem"/>
        <w:numPr>
          <w:ilvl w:val="0"/>
          <w:numId w:val="42"/>
        </w:numPr>
        <w:spacing w:after="0" w:line="276" w:lineRule="auto"/>
        <w:ind w:left="567"/>
        <w:jc w:val="both"/>
        <w:rPr>
          <w:rFonts w:ascii="Arial" w:hAnsi="Arial" w:cs="Arial"/>
          <w:sz w:val="20"/>
          <w:szCs w:val="20"/>
        </w:rPr>
      </w:pPr>
      <w:r w:rsidRPr="000E4A22">
        <w:rPr>
          <w:rFonts w:ascii="Arial" w:hAnsi="Arial" w:cs="Arial"/>
          <w:sz w:val="20"/>
          <w:szCs w:val="20"/>
        </w:rPr>
        <w:t>datum, počátek cesty, místo a účel cesty, předpokládaný návrat z cesty,</w:t>
      </w:r>
    </w:p>
    <w:p w:rsidR="001E46D9" w:rsidRPr="000E4A22" w:rsidRDefault="001E46D9" w:rsidP="009A3563">
      <w:pPr>
        <w:pStyle w:val="Odstavecseseznamem"/>
        <w:numPr>
          <w:ilvl w:val="0"/>
          <w:numId w:val="42"/>
        </w:numPr>
        <w:spacing w:after="0" w:line="276" w:lineRule="auto"/>
        <w:ind w:left="567"/>
        <w:jc w:val="both"/>
        <w:rPr>
          <w:rFonts w:ascii="Arial" w:hAnsi="Arial" w:cs="Arial"/>
          <w:sz w:val="20"/>
          <w:szCs w:val="20"/>
        </w:rPr>
      </w:pPr>
      <w:r w:rsidRPr="000E4A22">
        <w:rPr>
          <w:rFonts w:ascii="Arial" w:hAnsi="Arial" w:cs="Arial"/>
          <w:sz w:val="20"/>
          <w:szCs w:val="20"/>
        </w:rPr>
        <w:t>předpokládaná výše výdajů, případně požadavek na zálohu předem,</w:t>
      </w:r>
    </w:p>
    <w:p w:rsidR="001E46D9" w:rsidRPr="000E4A22" w:rsidRDefault="005F5747" w:rsidP="009A3563">
      <w:pPr>
        <w:pStyle w:val="Odstavecseseznamem"/>
        <w:numPr>
          <w:ilvl w:val="0"/>
          <w:numId w:val="42"/>
        </w:numPr>
        <w:spacing w:after="0" w:line="276" w:lineRule="auto"/>
        <w:ind w:left="567"/>
        <w:jc w:val="both"/>
        <w:rPr>
          <w:rFonts w:ascii="Arial" w:hAnsi="Arial" w:cs="Arial"/>
          <w:sz w:val="20"/>
          <w:szCs w:val="20"/>
        </w:rPr>
      </w:pPr>
      <w:r>
        <w:rPr>
          <w:rFonts w:ascii="Arial" w:hAnsi="Arial" w:cs="Arial"/>
          <w:sz w:val="20"/>
          <w:szCs w:val="20"/>
        </w:rPr>
        <w:t>stanovený</w:t>
      </w:r>
      <w:r w:rsidRPr="000E4A22">
        <w:rPr>
          <w:rFonts w:ascii="Arial" w:hAnsi="Arial" w:cs="Arial"/>
          <w:sz w:val="20"/>
          <w:szCs w:val="20"/>
        </w:rPr>
        <w:t xml:space="preserve"> </w:t>
      </w:r>
      <w:r w:rsidR="001E46D9" w:rsidRPr="000E4A22">
        <w:rPr>
          <w:rFonts w:ascii="Arial" w:hAnsi="Arial" w:cs="Arial"/>
          <w:sz w:val="20"/>
          <w:szCs w:val="20"/>
        </w:rPr>
        <w:t>dopravní prostředek</w:t>
      </w:r>
      <w:r>
        <w:rPr>
          <w:rFonts w:ascii="Arial" w:hAnsi="Arial" w:cs="Arial"/>
          <w:sz w:val="20"/>
          <w:szCs w:val="20"/>
        </w:rPr>
        <w:t>/prostředky např. i MHD</w:t>
      </w:r>
      <w:r w:rsidR="001E46D9" w:rsidRPr="000E4A22">
        <w:rPr>
          <w:rFonts w:ascii="Arial" w:hAnsi="Arial" w:cs="Arial"/>
          <w:sz w:val="20"/>
          <w:szCs w:val="20"/>
        </w:rPr>
        <w:t>,</w:t>
      </w:r>
    </w:p>
    <w:p w:rsidR="001E46D9" w:rsidRPr="000E4A22" w:rsidRDefault="001E46D9" w:rsidP="009A3563">
      <w:pPr>
        <w:pStyle w:val="Odstavecseseznamem"/>
        <w:numPr>
          <w:ilvl w:val="0"/>
          <w:numId w:val="42"/>
        </w:numPr>
        <w:spacing w:after="0" w:line="276" w:lineRule="auto"/>
        <w:ind w:left="567"/>
        <w:jc w:val="both"/>
        <w:rPr>
          <w:rFonts w:ascii="Arial" w:hAnsi="Arial" w:cs="Arial"/>
          <w:sz w:val="20"/>
          <w:szCs w:val="20"/>
        </w:rPr>
      </w:pPr>
      <w:r w:rsidRPr="000E4A22">
        <w:rPr>
          <w:rFonts w:ascii="Arial" w:hAnsi="Arial" w:cs="Arial"/>
          <w:sz w:val="20"/>
          <w:szCs w:val="20"/>
        </w:rPr>
        <w:t>souhlas zaměstnance s pracovní cestou,</w:t>
      </w:r>
    </w:p>
    <w:p w:rsidR="001E46D9" w:rsidRPr="000E4A22" w:rsidRDefault="001E46D9" w:rsidP="009A3563">
      <w:pPr>
        <w:pStyle w:val="Odstavecseseznamem"/>
        <w:numPr>
          <w:ilvl w:val="0"/>
          <w:numId w:val="42"/>
        </w:numPr>
        <w:spacing w:line="276" w:lineRule="auto"/>
        <w:ind w:left="567"/>
        <w:jc w:val="both"/>
        <w:rPr>
          <w:rFonts w:ascii="Arial" w:hAnsi="Arial" w:cs="Arial"/>
          <w:sz w:val="20"/>
          <w:szCs w:val="20"/>
        </w:rPr>
      </w:pPr>
      <w:r w:rsidRPr="000E4A22">
        <w:rPr>
          <w:rFonts w:ascii="Arial" w:hAnsi="Arial" w:cs="Arial"/>
          <w:sz w:val="20"/>
          <w:szCs w:val="20"/>
        </w:rPr>
        <w:t>v případě vícedenní cesty návrh na zajištění ubytování, jeho kvalita a cena (případně zajištění ubytování jiným způsobem).</w:t>
      </w:r>
      <w:r w:rsidR="005F5747">
        <w:rPr>
          <w:rFonts w:ascii="Arial" w:hAnsi="Arial" w:cs="Arial"/>
          <w:sz w:val="20"/>
          <w:szCs w:val="20"/>
        </w:rPr>
        <w:t xml:space="preserve"> Je vhodné přiložit i související doklady např. pozvánku</w:t>
      </w:r>
    </w:p>
    <w:p w:rsidR="002F6225" w:rsidRPr="000E4A22" w:rsidRDefault="002F6225"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0E4A22">
        <w:rPr>
          <w:rFonts w:ascii="Arial" w:hAnsi="Arial" w:cs="Arial"/>
          <w:b/>
          <w:color w:val="000000" w:themeColor="text1"/>
          <w:sz w:val="20"/>
          <w:szCs w:val="20"/>
        </w:rPr>
        <w:t>2. schválení vedoucím pracovníkem</w:t>
      </w:r>
    </w:p>
    <w:p w:rsidR="002F6225" w:rsidRPr="000E4A22" w:rsidRDefault="002F6225" w:rsidP="009A3563">
      <w:pPr>
        <w:spacing w:after="0" w:line="276" w:lineRule="auto"/>
        <w:jc w:val="both"/>
        <w:rPr>
          <w:rFonts w:ascii="Arial" w:hAnsi="Arial" w:cs="Arial"/>
          <w:sz w:val="20"/>
          <w:szCs w:val="20"/>
        </w:rPr>
      </w:pPr>
      <w:r w:rsidRPr="000E4A22">
        <w:rPr>
          <w:rFonts w:ascii="Arial" w:hAnsi="Arial" w:cs="Arial"/>
          <w:sz w:val="20"/>
          <w:szCs w:val="20"/>
        </w:rPr>
        <w:t xml:space="preserve">Podle zákoníku práce musí pracovní cestu zaměstnanci schválit nadřízený vedoucí pracovník – může se jednat o nejbližšího nadřízeného, nebo i o ředitele organizace. (Ředitel může trvat na tom, že bude všechny pracovní cesty schvalovat a povolovat osobně.) </w:t>
      </w:r>
    </w:p>
    <w:p w:rsidR="002F6225" w:rsidRPr="000E4A22" w:rsidRDefault="002F6225" w:rsidP="009A3563">
      <w:pPr>
        <w:spacing w:line="276" w:lineRule="auto"/>
        <w:jc w:val="both"/>
        <w:rPr>
          <w:rFonts w:ascii="Arial" w:hAnsi="Arial" w:cs="Arial"/>
          <w:color w:val="262626"/>
          <w:sz w:val="20"/>
          <w:szCs w:val="20"/>
        </w:rPr>
      </w:pPr>
      <w:r w:rsidRPr="000E4A22">
        <w:rPr>
          <w:rFonts w:ascii="Arial" w:hAnsi="Arial" w:cs="Arial"/>
          <w:color w:val="262626"/>
          <w:sz w:val="20"/>
          <w:szCs w:val="20"/>
        </w:rPr>
        <w:t xml:space="preserve">Takto vyplněný a schválený cestovní příkaz následně dostane ke kontrole příkazce operace. </w:t>
      </w:r>
    </w:p>
    <w:p w:rsidR="002F6225" w:rsidRPr="000E4A22" w:rsidRDefault="002F6225"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0E4A22">
        <w:rPr>
          <w:rFonts w:ascii="Arial" w:hAnsi="Arial" w:cs="Arial"/>
          <w:b/>
          <w:color w:val="000000" w:themeColor="text1"/>
          <w:sz w:val="20"/>
          <w:szCs w:val="20"/>
        </w:rPr>
        <w:t>3. schvalování příkazcem operace</w:t>
      </w:r>
    </w:p>
    <w:p w:rsidR="002F6225" w:rsidRPr="000E4A22" w:rsidRDefault="002F6225" w:rsidP="009A3563">
      <w:pPr>
        <w:spacing w:after="0" w:line="276" w:lineRule="auto"/>
        <w:jc w:val="both"/>
        <w:rPr>
          <w:rFonts w:ascii="Arial" w:hAnsi="Arial" w:cs="Arial"/>
          <w:color w:val="262626"/>
          <w:sz w:val="20"/>
          <w:szCs w:val="20"/>
        </w:rPr>
      </w:pPr>
      <w:r w:rsidRPr="000E4A22">
        <w:rPr>
          <w:rFonts w:ascii="Arial" w:hAnsi="Arial" w:cs="Arial"/>
          <w:color w:val="262626"/>
          <w:sz w:val="20"/>
          <w:szCs w:val="20"/>
        </w:rPr>
        <w:t xml:space="preserve">Příkazce operace provede předběžnou řídicí kontrolu před vznikem závazku. Při kontrole se bude zaměřovat na následující: </w:t>
      </w:r>
    </w:p>
    <w:p w:rsidR="002F6225" w:rsidRPr="000E4A22" w:rsidRDefault="002F6225" w:rsidP="009A3563">
      <w:pPr>
        <w:pStyle w:val="Odstavecseseznamem"/>
        <w:numPr>
          <w:ilvl w:val="0"/>
          <w:numId w:val="43"/>
        </w:numPr>
        <w:spacing w:after="0" w:line="276" w:lineRule="auto"/>
        <w:ind w:left="567" w:hanging="357"/>
        <w:contextualSpacing w:val="0"/>
        <w:jc w:val="both"/>
        <w:rPr>
          <w:rFonts w:ascii="Arial" w:hAnsi="Arial" w:cs="Arial"/>
          <w:sz w:val="20"/>
          <w:szCs w:val="20"/>
        </w:rPr>
      </w:pPr>
      <w:r w:rsidRPr="000E4A22">
        <w:rPr>
          <w:rFonts w:ascii="Arial" w:hAnsi="Arial" w:cs="Arial"/>
          <w:b/>
          <w:sz w:val="20"/>
          <w:szCs w:val="20"/>
        </w:rPr>
        <w:t>oprávněnost cesty a její účelnost a nezbytnost pro výkon činností organizace a daného pracovníka</w:t>
      </w:r>
      <w:r w:rsidRPr="000E4A22">
        <w:rPr>
          <w:rFonts w:ascii="Arial" w:hAnsi="Arial" w:cs="Arial"/>
          <w:sz w:val="20"/>
          <w:szCs w:val="20"/>
        </w:rPr>
        <w:t>,</w:t>
      </w:r>
    </w:p>
    <w:p w:rsidR="002F6225" w:rsidRPr="000E4A22" w:rsidRDefault="002F6225" w:rsidP="009A3563">
      <w:pPr>
        <w:pStyle w:val="Odstavecseseznamem"/>
        <w:numPr>
          <w:ilvl w:val="0"/>
          <w:numId w:val="43"/>
        </w:numPr>
        <w:spacing w:after="0" w:line="276" w:lineRule="auto"/>
        <w:ind w:left="567" w:hanging="357"/>
        <w:contextualSpacing w:val="0"/>
        <w:jc w:val="both"/>
        <w:rPr>
          <w:rFonts w:ascii="Arial" w:hAnsi="Arial" w:cs="Arial"/>
          <w:sz w:val="20"/>
          <w:szCs w:val="20"/>
        </w:rPr>
      </w:pPr>
      <w:r w:rsidRPr="000E4A22">
        <w:rPr>
          <w:rFonts w:ascii="Arial" w:hAnsi="Arial" w:cs="Arial"/>
          <w:b/>
          <w:sz w:val="20"/>
          <w:szCs w:val="20"/>
        </w:rPr>
        <w:t>správnost postupů schvalování</w:t>
      </w:r>
      <w:r w:rsidRPr="000E4A22">
        <w:rPr>
          <w:rFonts w:ascii="Arial" w:hAnsi="Arial" w:cs="Arial"/>
          <w:sz w:val="20"/>
          <w:szCs w:val="20"/>
        </w:rPr>
        <w:t xml:space="preserve"> a odeslání na pracovní cestu vzhledem k zákoníku práce a jiným souvisejícím předpisům,</w:t>
      </w:r>
    </w:p>
    <w:p w:rsidR="002F6225" w:rsidRPr="000E4A22" w:rsidRDefault="002F6225" w:rsidP="009A3563">
      <w:pPr>
        <w:pStyle w:val="Odstavecseseznamem"/>
        <w:numPr>
          <w:ilvl w:val="0"/>
          <w:numId w:val="43"/>
        </w:numPr>
        <w:spacing w:after="0" w:line="276" w:lineRule="auto"/>
        <w:ind w:left="567" w:hanging="357"/>
        <w:contextualSpacing w:val="0"/>
        <w:jc w:val="both"/>
        <w:rPr>
          <w:rFonts w:ascii="Arial" w:hAnsi="Arial" w:cs="Arial"/>
          <w:sz w:val="20"/>
          <w:szCs w:val="20"/>
        </w:rPr>
      </w:pPr>
      <w:r w:rsidRPr="000E4A22">
        <w:rPr>
          <w:rFonts w:ascii="Arial" w:hAnsi="Arial" w:cs="Arial"/>
          <w:b/>
          <w:sz w:val="20"/>
          <w:szCs w:val="20"/>
        </w:rPr>
        <w:t>správnost ve vazbě na interní směrnice organizace</w:t>
      </w:r>
      <w:r w:rsidRPr="000E4A22">
        <w:rPr>
          <w:rFonts w:ascii="Arial" w:hAnsi="Arial" w:cs="Arial"/>
          <w:sz w:val="20"/>
          <w:szCs w:val="20"/>
        </w:rPr>
        <w:t xml:space="preserve"> (zda jsou dodrženy všechny definované postupy a nařízení k pracovním cestám), </w:t>
      </w:r>
    </w:p>
    <w:p w:rsidR="002F6225" w:rsidRPr="000E4A22" w:rsidRDefault="002F6225" w:rsidP="009A3563">
      <w:pPr>
        <w:pStyle w:val="Odstavecseseznamem"/>
        <w:numPr>
          <w:ilvl w:val="0"/>
          <w:numId w:val="43"/>
        </w:numPr>
        <w:spacing w:after="0" w:line="276" w:lineRule="auto"/>
        <w:ind w:left="567" w:hanging="357"/>
        <w:contextualSpacing w:val="0"/>
        <w:jc w:val="both"/>
        <w:rPr>
          <w:rFonts w:ascii="Arial" w:hAnsi="Arial" w:cs="Arial"/>
          <w:sz w:val="20"/>
          <w:szCs w:val="20"/>
        </w:rPr>
      </w:pPr>
      <w:r w:rsidRPr="000E4A22">
        <w:rPr>
          <w:rFonts w:ascii="Arial" w:hAnsi="Arial" w:cs="Arial"/>
          <w:b/>
          <w:sz w:val="20"/>
          <w:szCs w:val="20"/>
        </w:rPr>
        <w:t xml:space="preserve">hospodárnost, účelnost a efektivnost pracovní cesty </w:t>
      </w:r>
      <w:r w:rsidRPr="000E4A22">
        <w:rPr>
          <w:rFonts w:ascii="Arial" w:hAnsi="Arial" w:cs="Arial"/>
          <w:sz w:val="20"/>
          <w:szCs w:val="20"/>
        </w:rPr>
        <w:t>(např. použitý dopravní prostředek, kvalita ubytování apod.) a úplnost všech cestovních výdajů a jejich výši,</w:t>
      </w:r>
    </w:p>
    <w:p w:rsidR="002F6225" w:rsidRPr="000E4A22" w:rsidRDefault="002F6225" w:rsidP="009A3563">
      <w:pPr>
        <w:pStyle w:val="Odstavecseseznamem"/>
        <w:numPr>
          <w:ilvl w:val="0"/>
          <w:numId w:val="43"/>
        </w:numPr>
        <w:spacing w:after="0" w:line="276" w:lineRule="auto"/>
        <w:ind w:left="567" w:hanging="357"/>
        <w:contextualSpacing w:val="0"/>
        <w:jc w:val="both"/>
        <w:rPr>
          <w:rFonts w:ascii="Arial" w:hAnsi="Arial" w:cs="Arial"/>
          <w:sz w:val="20"/>
          <w:szCs w:val="20"/>
        </w:rPr>
      </w:pPr>
      <w:r w:rsidRPr="000E4A22">
        <w:rPr>
          <w:rFonts w:ascii="Arial" w:hAnsi="Arial" w:cs="Arial"/>
          <w:b/>
          <w:sz w:val="20"/>
          <w:szCs w:val="20"/>
        </w:rPr>
        <w:t>možná rizika, která se mohou vyskytnout</w:t>
      </w:r>
      <w:r w:rsidRPr="000E4A22">
        <w:rPr>
          <w:rFonts w:ascii="Arial" w:hAnsi="Arial" w:cs="Arial"/>
          <w:sz w:val="20"/>
          <w:szCs w:val="20"/>
        </w:rPr>
        <w:t xml:space="preserve"> (v souvislosti s nepřítomností pracovníka, zajištění zástupnosti, rizika na pracovní cestě, např. v zimě při odjezdu do horských oblastí bez nedostatečného vybavení, potřeba dálniční známky apod.),</w:t>
      </w:r>
    </w:p>
    <w:p w:rsidR="002F6225" w:rsidRPr="000E4A22" w:rsidRDefault="002F6225" w:rsidP="009A3563">
      <w:pPr>
        <w:pStyle w:val="Odstavecseseznamem"/>
        <w:numPr>
          <w:ilvl w:val="0"/>
          <w:numId w:val="43"/>
        </w:numPr>
        <w:spacing w:after="0" w:line="276" w:lineRule="auto"/>
        <w:ind w:left="567" w:hanging="357"/>
        <w:contextualSpacing w:val="0"/>
        <w:jc w:val="both"/>
        <w:rPr>
          <w:rFonts w:ascii="Arial" w:hAnsi="Arial" w:cs="Arial"/>
          <w:sz w:val="20"/>
          <w:szCs w:val="20"/>
        </w:rPr>
      </w:pPr>
      <w:r w:rsidRPr="000E4A22">
        <w:rPr>
          <w:rFonts w:ascii="Arial" w:hAnsi="Arial" w:cs="Arial"/>
          <w:b/>
          <w:sz w:val="20"/>
          <w:szCs w:val="20"/>
        </w:rPr>
        <w:t>přiložení všech souvisejících dokladů k operaci</w:t>
      </w:r>
      <w:r w:rsidRPr="000E4A22">
        <w:rPr>
          <w:rFonts w:ascii="Arial" w:hAnsi="Arial" w:cs="Arial"/>
          <w:sz w:val="20"/>
          <w:szCs w:val="20"/>
        </w:rPr>
        <w:t>, pokud jsou příkazcem operace vyžadovány (pozvánka, obsah školení, aj.).</w:t>
      </w:r>
    </w:p>
    <w:p w:rsidR="002F6225" w:rsidRPr="000E4A22" w:rsidRDefault="002F6225" w:rsidP="009A3563">
      <w:pPr>
        <w:spacing w:after="0" w:line="276" w:lineRule="auto"/>
        <w:jc w:val="both"/>
        <w:rPr>
          <w:rFonts w:ascii="Arial" w:hAnsi="Arial" w:cs="Arial"/>
          <w:sz w:val="20"/>
          <w:szCs w:val="20"/>
        </w:rPr>
      </w:pPr>
      <w:r w:rsidRPr="000E4A22">
        <w:rPr>
          <w:rFonts w:ascii="Arial" w:hAnsi="Arial" w:cs="Arial"/>
          <w:sz w:val="20"/>
          <w:szCs w:val="20"/>
        </w:rPr>
        <w:t xml:space="preserve">Pokud příkazce operace shledá nedostatky, může cestovní příkaz zamítnout nebo vrátit k doplnění. </w:t>
      </w:r>
    </w:p>
    <w:p w:rsidR="002F6225" w:rsidRPr="000E4A22" w:rsidRDefault="002F6225" w:rsidP="009A3563">
      <w:pPr>
        <w:spacing w:line="276" w:lineRule="auto"/>
        <w:jc w:val="both"/>
        <w:rPr>
          <w:rFonts w:ascii="Arial" w:hAnsi="Arial" w:cs="Arial"/>
          <w:sz w:val="20"/>
          <w:szCs w:val="20"/>
        </w:rPr>
      </w:pPr>
      <w:r w:rsidRPr="000E4A22">
        <w:rPr>
          <w:rFonts w:ascii="Arial" w:hAnsi="Arial" w:cs="Arial"/>
          <w:sz w:val="20"/>
          <w:szCs w:val="20"/>
        </w:rPr>
        <w:t>Pokud příkazce operace cestovní příkaz schválí, podepíše cestovní příkaz. Musí být zřejmé, kdy byl cestovní příkaz podepsán. Poté předá cestovní příkaz ke kontrole správci rozpočtu.</w:t>
      </w:r>
    </w:p>
    <w:p w:rsidR="002F6225" w:rsidRPr="000E4A22" w:rsidRDefault="002F6225"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0E4A22">
        <w:rPr>
          <w:rFonts w:ascii="Arial" w:hAnsi="Arial" w:cs="Arial"/>
          <w:b/>
          <w:color w:val="000000" w:themeColor="text1"/>
          <w:sz w:val="20"/>
          <w:szCs w:val="20"/>
        </w:rPr>
        <w:t>4. schvalování správcem rozpočtu</w:t>
      </w:r>
    </w:p>
    <w:p w:rsidR="002F6225" w:rsidRPr="000C58C6" w:rsidRDefault="002F6225" w:rsidP="009A3563">
      <w:pPr>
        <w:spacing w:after="0" w:line="276" w:lineRule="auto"/>
        <w:jc w:val="both"/>
        <w:rPr>
          <w:rFonts w:ascii="Arial" w:hAnsi="Arial" w:cs="Arial"/>
          <w:sz w:val="20"/>
          <w:szCs w:val="20"/>
        </w:rPr>
      </w:pPr>
      <w:r w:rsidRPr="000C58C6">
        <w:rPr>
          <w:rFonts w:ascii="Arial" w:hAnsi="Arial" w:cs="Arial"/>
          <w:sz w:val="20"/>
          <w:szCs w:val="20"/>
        </w:rPr>
        <w:t xml:space="preserve">Správce rozpočtu je v tomto schvalovacím procesu třetí osobou. Jeho hlavním úkolem je prověřit možnost přijmout tento závazek z rozpočtového a finančního hlediska. </w:t>
      </w:r>
      <w:r w:rsidRPr="000C58C6">
        <w:rPr>
          <w:rFonts w:ascii="Arial" w:hAnsi="Arial" w:cs="Arial"/>
          <w:b/>
          <w:sz w:val="20"/>
          <w:szCs w:val="20"/>
        </w:rPr>
        <w:t>Správce rozpočtu bude zkoumat, jestli schvalující příkazce operace byl ke schválení daného cestovního příkazu oprávněn</w:t>
      </w:r>
      <w:r w:rsidR="0075781D">
        <w:rPr>
          <w:rFonts w:ascii="Arial" w:hAnsi="Arial" w:cs="Arial"/>
          <w:b/>
          <w:sz w:val="20"/>
          <w:szCs w:val="20"/>
        </w:rPr>
        <w:t>,</w:t>
      </w:r>
      <w:r w:rsidRPr="000C58C6">
        <w:rPr>
          <w:rFonts w:ascii="Arial" w:hAnsi="Arial" w:cs="Arial"/>
          <w:b/>
          <w:sz w:val="20"/>
          <w:szCs w:val="20"/>
        </w:rPr>
        <w:t xml:space="preserve"> zda se jeho podpis shoduje</w:t>
      </w:r>
      <w:r w:rsidR="0075781D">
        <w:rPr>
          <w:rFonts w:ascii="Arial" w:hAnsi="Arial" w:cs="Arial"/>
          <w:b/>
          <w:sz w:val="20"/>
          <w:szCs w:val="20"/>
        </w:rPr>
        <w:t xml:space="preserve"> </w:t>
      </w:r>
      <w:r w:rsidRPr="000C58C6">
        <w:rPr>
          <w:rFonts w:ascii="Arial" w:hAnsi="Arial" w:cs="Arial"/>
          <w:b/>
          <w:sz w:val="20"/>
          <w:szCs w:val="20"/>
        </w:rPr>
        <w:t>s podpisovým vzorem</w:t>
      </w:r>
      <w:r w:rsidR="005F5747" w:rsidRPr="005F5747">
        <w:rPr>
          <w:rFonts w:ascii="Arial" w:hAnsi="Arial" w:cs="Arial"/>
          <w:b/>
          <w:sz w:val="20"/>
          <w:szCs w:val="20"/>
        </w:rPr>
        <w:t xml:space="preserve"> </w:t>
      </w:r>
      <w:r w:rsidR="005F5747">
        <w:rPr>
          <w:rFonts w:ascii="Arial" w:hAnsi="Arial" w:cs="Arial"/>
          <w:b/>
          <w:sz w:val="20"/>
          <w:szCs w:val="20"/>
        </w:rPr>
        <w:t>(v případě papírové formy)</w:t>
      </w:r>
      <w:r w:rsidRPr="000C58C6">
        <w:rPr>
          <w:rFonts w:ascii="Arial" w:hAnsi="Arial" w:cs="Arial"/>
          <w:b/>
          <w:sz w:val="20"/>
          <w:szCs w:val="20"/>
        </w:rPr>
        <w:t>.</w:t>
      </w:r>
      <w:r w:rsidRPr="000C58C6">
        <w:rPr>
          <w:rFonts w:ascii="Arial" w:hAnsi="Arial" w:cs="Arial"/>
          <w:sz w:val="20"/>
          <w:szCs w:val="20"/>
        </w:rPr>
        <w:t xml:space="preserve"> Dále posoudí, </w:t>
      </w:r>
      <w:r w:rsidRPr="000C58C6">
        <w:rPr>
          <w:rFonts w:ascii="Arial" w:hAnsi="Arial" w:cs="Arial"/>
          <w:b/>
          <w:sz w:val="20"/>
          <w:szCs w:val="20"/>
        </w:rPr>
        <w:t>jestli jsou na operaci ve finančním plánu prostředky</w:t>
      </w:r>
      <w:r w:rsidRPr="000C58C6">
        <w:rPr>
          <w:rFonts w:ascii="Arial" w:hAnsi="Arial" w:cs="Arial"/>
          <w:sz w:val="20"/>
          <w:szCs w:val="20"/>
        </w:rPr>
        <w:t>, zda se nejedná např. o </w:t>
      </w:r>
      <w:r w:rsidRPr="000C58C6">
        <w:rPr>
          <w:rFonts w:ascii="Arial" w:hAnsi="Arial" w:cs="Arial"/>
          <w:b/>
          <w:sz w:val="20"/>
          <w:szCs w:val="20"/>
        </w:rPr>
        <w:t>pracovní cestu v rámci probíhajícího projektu</w:t>
      </w:r>
      <w:r w:rsidRPr="000C58C6">
        <w:rPr>
          <w:rFonts w:ascii="Arial" w:hAnsi="Arial" w:cs="Arial"/>
          <w:sz w:val="20"/>
          <w:szCs w:val="20"/>
        </w:rPr>
        <w:t xml:space="preserve">, na kterou by tak měly být použity účelově vázané peníze. Musí </w:t>
      </w:r>
      <w:r w:rsidRPr="000C58C6">
        <w:rPr>
          <w:rFonts w:ascii="Arial" w:hAnsi="Arial" w:cs="Arial"/>
          <w:b/>
          <w:sz w:val="20"/>
          <w:szCs w:val="20"/>
        </w:rPr>
        <w:t xml:space="preserve">posoudit rizika, která by ze schválení cestovního příkazu mohla vyplynout </w:t>
      </w:r>
      <w:r w:rsidRPr="000C58C6">
        <w:rPr>
          <w:rFonts w:ascii="Arial" w:hAnsi="Arial" w:cs="Arial"/>
          <w:sz w:val="20"/>
          <w:szCs w:val="20"/>
        </w:rPr>
        <w:t xml:space="preserve">(např. úplnost všech výdajů vzhledem k délce cesty, užitému prostředku a místu cesty). </w:t>
      </w:r>
    </w:p>
    <w:p w:rsidR="002F6225" w:rsidRPr="000C58C6" w:rsidRDefault="002F6225" w:rsidP="009A3563">
      <w:pPr>
        <w:spacing w:after="0" w:line="276" w:lineRule="auto"/>
        <w:jc w:val="both"/>
        <w:rPr>
          <w:rFonts w:ascii="Arial" w:hAnsi="Arial" w:cs="Arial"/>
          <w:sz w:val="20"/>
          <w:szCs w:val="20"/>
        </w:rPr>
      </w:pPr>
      <w:r w:rsidRPr="000C58C6">
        <w:rPr>
          <w:rFonts w:ascii="Arial" w:hAnsi="Arial" w:cs="Arial"/>
          <w:sz w:val="20"/>
          <w:szCs w:val="20"/>
        </w:rPr>
        <w:t>Schválí-li správce rozpočtu cestovní příkaz, potvrdí ho svým podpisem s datem schválení a předá cestovní příkaz příkazci operace a o schválení vyrozumí zaměstnance, jenž je na pracovní cestu vysílán.</w:t>
      </w:r>
    </w:p>
    <w:p w:rsidR="002F6225" w:rsidRPr="000E4A22" w:rsidRDefault="002F6225"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0E4A22">
        <w:rPr>
          <w:rFonts w:ascii="Arial" w:hAnsi="Arial" w:cs="Arial"/>
          <w:b/>
          <w:color w:val="000000" w:themeColor="text1"/>
          <w:sz w:val="20"/>
          <w:szCs w:val="20"/>
        </w:rPr>
        <w:t>5. uskutečnění pracovní cesty</w:t>
      </w:r>
    </w:p>
    <w:p w:rsidR="002F6225" w:rsidRDefault="002F6225" w:rsidP="009A3563">
      <w:pPr>
        <w:spacing w:line="276" w:lineRule="auto"/>
        <w:jc w:val="both"/>
        <w:rPr>
          <w:rFonts w:ascii="Arial" w:hAnsi="Arial" w:cs="Arial"/>
          <w:sz w:val="20"/>
          <w:szCs w:val="20"/>
        </w:rPr>
      </w:pPr>
      <w:r w:rsidRPr="0046207F">
        <w:rPr>
          <w:rFonts w:ascii="Arial" w:hAnsi="Arial" w:cs="Arial"/>
          <w:sz w:val="20"/>
          <w:szCs w:val="20"/>
        </w:rPr>
        <w:t xml:space="preserve">Teprve po </w:t>
      </w:r>
      <w:r w:rsidR="004722A4">
        <w:rPr>
          <w:rFonts w:ascii="Arial" w:hAnsi="Arial" w:cs="Arial"/>
          <w:sz w:val="20"/>
          <w:szCs w:val="20"/>
        </w:rPr>
        <w:t xml:space="preserve">schválení pracovní cesty a </w:t>
      </w:r>
      <w:r w:rsidRPr="0046207F">
        <w:rPr>
          <w:rFonts w:ascii="Arial" w:hAnsi="Arial" w:cs="Arial"/>
          <w:sz w:val="20"/>
          <w:szCs w:val="20"/>
        </w:rPr>
        <w:t xml:space="preserve">provedení předběžné řídicí kontroly před vznikem závazku může zaměstnanec započít pracovní cestu. </w:t>
      </w:r>
    </w:p>
    <w:p w:rsidR="009E48FF" w:rsidRPr="00BD5622" w:rsidRDefault="009E48FF" w:rsidP="00580594">
      <w:pPr>
        <w:pStyle w:val="Nadpis1"/>
        <w:numPr>
          <w:ilvl w:val="1"/>
          <w:numId w:val="28"/>
        </w:numPr>
        <w:spacing w:line="276" w:lineRule="auto"/>
        <w:ind w:left="426"/>
        <w:jc w:val="both"/>
        <w:rPr>
          <w:rFonts w:ascii="Arial" w:hAnsi="Arial" w:cs="Arial"/>
          <w:sz w:val="24"/>
          <w:szCs w:val="24"/>
        </w:rPr>
      </w:pPr>
      <w:bookmarkStart w:id="337" w:name="_Toc13690105"/>
      <w:bookmarkStart w:id="338" w:name="_Toc13690200"/>
      <w:bookmarkStart w:id="339" w:name="_Toc13690372"/>
      <w:bookmarkStart w:id="340" w:name="_Toc13693425"/>
      <w:bookmarkStart w:id="341" w:name="_Toc13693521"/>
      <w:bookmarkStart w:id="342" w:name="_Toc13693639"/>
      <w:bookmarkStart w:id="343" w:name="_Toc13693734"/>
      <w:bookmarkStart w:id="344" w:name="_Toc14781203"/>
      <w:bookmarkStart w:id="345" w:name="_Toc14901440"/>
      <w:bookmarkStart w:id="346" w:name="_Toc14985663"/>
      <w:bookmarkStart w:id="347" w:name="_Toc20288832"/>
      <w:bookmarkStart w:id="348" w:name="_Toc429664162"/>
      <w:bookmarkEnd w:id="337"/>
      <w:bookmarkEnd w:id="338"/>
      <w:bookmarkEnd w:id="339"/>
      <w:bookmarkEnd w:id="340"/>
      <w:bookmarkEnd w:id="341"/>
      <w:bookmarkEnd w:id="342"/>
      <w:bookmarkEnd w:id="343"/>
      <w:bookmarkEnd w:id="344"/>
      <w:bookmarkEnd w:id="345"/>
      <w:bookmarkEnd w:id="346"/>
      <w:r w:rsidRPr="00BD5622">
        <w:rPr>
          <w:rFonts w:ascii="Arial" w:hAnsi="Arial" w:cs="Arial"/>
          <w:sz w:val="24"/>
          <w:szCs w:val="24"/>
        </w:rPr>
        <w:t>Cestovní příkazy po cestě – vyúčtování pracovní cesty</w:t>
      </w:r>
      <w:bookmarkEnd w:id="347"/>
    </w:p>
    <w:p w:rsidR="009E48FF" w:rsidRPr="00BD5622" w:rsidRDefault="009E48FF" w:rsidP="009A3563">
      <w:pPr>
        <w:spacing w:line="276" w:lineRule="auto"/>
        <w:jc w:val="both"/>
        <w:rPr>
          <w:rFonts w:ascii="Arial" w:hAnsi="Arial" w:cs="Arial"/>
          <w:sz w:val="20"/>
          <w:szCs w:val="20"/>
        </w:rPr>
      </w:pPr>
      <w:r w:rsidRPr="00BD5622">
        <w:rPr>
          <w:rFonts w:ascii="Arial" w:hAnsi="Arial" w:cs="Arial"/>
          <w:sz w:val="20"/>
          <w:szCs w:val="20"/>
        </w:rPr>
        <w:t xml:space="preserve">Cestujícímu vyslanému na pracovní cestu vzniká v okamžiku jeho vyslání nárok na cestovní náhrady, které jsou předloženy v rámci vyúčtování pracovní cesty. </w:t>
      </w:r>
    </w:p>
    <w:p w:rsidR="009E48FF" w:rsidRPr="002410D6" w:rsidRDefault="009E48FF"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Style w:val="Zvraznn1"/>
          <w:rFonts w:ascii="Arial" w:hAnsi="Arial" w:cs="Arial"/>
          <w:b/>
          <w:i w:val="0"/>
          <w:sz w:val="20"/>
          <w:szCs w:val="20"/>
        </w:rPr>
      </w:pPr>
      <w:r w:rsidRPr="002410D6">
        <w:rPr>
          <w:rStyle w:val="Zvraznn1"/>
          <w:rFonts w:ascii="Arial" w:hAnsi="Arial" w:cs="Arial"/>
          <w:b/>
          <w:sz w:val="20"/>
          <w:szCs w:val="20"/>
        </w:rPr>
        <w:t xml:space="preserve">POPIS PROCESU ŘÍDICÍ KONTROLY U CESTOVNÍHO PŘÍKAZU – VYÚČTOVÁNÍ </w:t>
      </w:r>
    </w:p>
    <w:p w:rsidR="009E48FF" w:rsidRPr="00126255" w:rsidRDefault="009E48FF"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iCs/>
          <w:color w:val="8064A2"/>
        </w:rPr>
      </w:pPr>
      <w:r w:rsidRPr="00126255">
        <w:rPr>
          <w:rFonts w:ascii="Arial" w:hAnsi="Arial" w:cs="Arial"/>
          <w:noProof/>
          <w:lang w:eastAsia="cs-CZ"/>
        </w:rPr>
        <w:drawing>
          <wp:inline distT="0" distB="0" distL="0" distR="0" wp14:anchorId="734F6F53" wp14:editId="496ECB26">
            <wp:extent cx="5739130" cy="676275"/>
            <wp:effectExtent l="19050" t="0" r="33020" b="0"/>
            <wp:docPr id="29" name="Diagram 5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6" r:lo="rId137" r:qs="rId138" r:cs="rId139"/>
              </a:graphicData>
            </a:graphic>
          </wp:inline>
        </w:drawing>
      </w:r>
    </w:p>
    <w:p w:rsidR="009E48FF" w:rsidRPr="00667C7A" w:rsidRDefault="009E48FF"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667C7A">
        <w:rPr>
          <w:rFonts w:ascii="Arial" w:hAnsi="Arial" w:cs="Arial"/>
          <w:b/>
          <w:color w:val="000000" w:themeColor="text1"/>
          <w:sz w:val="20"/>
          <w:szCs w:val="20"/>
        </w:rPr>
        <w:t>1. pracovní cesta</w:t>
      </w:r>
    </w:p>
    <w:p w:rsidR="009E48FF" w:rsidRPr="00126494" w:rsidRDefault="009E48FF" w:rsidP="009A3563">
      <w:pPr>
        <w:spacing w:line="276" w:lineRule="auto"/>
        <w:jc w:val="both"/>
        <w:rPr>
          <w:rFonts w:ascii="Arial" w:hAnsi="Arial" w:cs="Arial"/>
          <w:color w:val="000000"/>
          <w:sz w:val="20"/>
          <w:szCs w:val="20"/>
        </w:rPr>
      </w:pPr>
      <w:r w:rsidRPr="00126494">
        <w:rPr>
          <w:rFonts w:ascii="Arial" w:hAnsi="Arial" w:cs="Arial"/>
          <w:sz w:val="20"/>
          <w:szCs w:val="20"/>
        </w:rPr>
        <w:t xml:space="preserve">Zaměstnanec, který byl vyslán na pracovní cestu, je povinen uchovávat </w:t>
      </w:r>
      <w:r w:rsidR="004722A4">
        <w:rPr>
          <w:rFonts w:ascii="Arial" w:hAnsi="Arial" w:cs="Arial"/>
          <w:sz w:val="20"/>
          <w:szCs w:val="20"/>
        </w:rPr>
        <w:t xml:space="preserve">a předložit </w:t>
      </w:r>
      <w:r w:rsidRPr="00126494">
        <w:rPr>
          <w:rFonts w:ascii="Arial" w:hAnsi="Arial" w:cs="Arial"/>
          <w:sz w:val="20"/>
          <w:szCs w:val="20"/>
        </w:rPr>
        <w:t xml:space="preserve">všechny doklady, z nichž jsou patrné veškeré výdaje vzniklé v souvislosti s pracovní cestou.  </w:t>
      </w:r>
      <w:r w:rsidRPr="00126494">
        <w:rPr>
          <w:rFonts w:ascii="Arial" w:hAnsi="Arial" w:cs="Arial"/>
          <w:color w:val="000000"/>
          <w:sz w:val="20"/>
          <w:szCs w:val="20"/>
        </w:rPr>
        <w:t xml:space="preserve"> </w:t>
      </w:r>
    </w:p>
    <w:p w:rsidR="009E48FF" w:rsidRPr="00126494" w:rsidRDefault="009E48FF"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126494">
        <w:rPr>
          <w:rFonts w:ascii="Arial" w:hAnsi="Arial" w:cs="Arial"/>
          <w:b/>
          <w:color w:val="000000" w:themeColor="text1"/>
          <w:sz w:val="20"/>
          <w:szCs w:val="20"/>
        </w:rPr>
        <w:t xml:space="preserve"> 2. vyúčtování</w:t>
      </w:r>
    </w:p>
    <w:p w:rsidR="009E48FF" w:rsidRPr="00126494" w:rsidRDefault="009E48FF" w:rsidP="009A3563">
      <w:pPr>
        <w:spacing w:line="276" w:lineRule="auto"/>
        <w:jc w:val="both"/>
        <w:rPr>
          <w:rFonts w:ascii="Arial" w:hAnsi="Arial" w:cs="Arial"/>
          <w:sz w:val="20"/>
          <w:szCs w:val="20"/>
        </w:rPr>
      </w:pPr>
      <w:r w:rsidRPr="00126494">
        <w:rPr>
          <w:rFonts w:ascii="Arial" w:hAnsi="Arial" w:cs="Arial"/>
          <w:sz w:val="20"/>
          <w:szCs w:val="20"/>
        </w:rPr>
        <w:t xml:space="preserve">Po návratu z pracovní cesty musí </w:t>
      </w:r>
      <w:r w:rsidR="00251E1A">
        <w:rPr>
          <w:rFonts w:ascii="Arial" w:hAnsi="Arial" w:cs="Arial"/>
          <w:sz w:val="20"/>
          <w:szCs w:val="20"/>
        </w:rPr>
        <w:t xml:space="preserve">zaměstnanec </w:t>
      </w:r>
      <w:r w:rsidRPr="00126494">
        <w:rPr>
          <w:rFonts w:ascii="Arial" w:hAnsi="Arial" w:cs="Arial"/>
          <w:sz w:val="20"/>
          <w:szCs w:val="20"/>
        </w:rPr>
        <w:t xml:space="preserve">do </w:t>
      </w:r>
      <w:r w:rsidR="006B19D0">
        <w:rPr>
          <w:rFonts w:ascii="Arial" w:hAnsi="Arial" w:cs="Arial"/>
          <w:sz w:val="20"/>
          <w:szCs w:val="20"/>
        </w:rPr>
        <w:t>10 pracovních dnů</w:t>
      </w:r>
      <w:r w:rsidR="006B19D0" w:rsidRPr="00126494" w:rsidDel="006B19D0">
        <w:rPr>
          <w:rFonts w:ascii="Arial" w:hAnsi="Arial" w:cs="Arial"/>
          <w:sz w:val="20"/>
          <w:szCs w:val="20"/>
        </w:rPr>
        <w:t xml:space="preserve"> </w:t>
      </w:r>
      <w:r w:rsidRPr="00126494">
        <w:rPr>
          <w:rFonts w:ascii="Arial" w:hAnsi="Arial" w:cs="Arial"/>
          <w:sz w:val="20"/>
          <w:szCs w:val="20"/>
        </w:rPr>
        <w:t>pracovní cestu vyúčtovat (</w:t>
      </w:r>
      <w:r w:rsidR="006B19D0" w:rsidRPr="00126494">
        <w:rPr>
          <w:rFonts w:ascii="Arial" w:hAnsi="Arial" w:cs="Arial"/>
          <w:sz w:val="20"/>
          <w:szCs w:val="20"/>
        </w:rPr>
        <w:t>(</w:t>
      </w:r>
      <w:r w:rsidR="006B19D0">
        <w:rPr>
          <w:rFonts w:ascii="Arial" w:hAnsi="Arial" w:cs="Arial"/>
          <w:sz w:val="20"/>
          <w:szCs w:val="20"/>
        </w:rPr>
        <w:t xml:space="preserve">je možné se se zaměstnancem dohodnout na jiné době, </w:t>
      </w:r>
      <w:r w:rsidRPr="00126494">
        <w:rPr>
          <w:rFonts w:ascii="Arial" w:hAnsi="Arial" w:cs="Arial"/>
          <w:sz w:val="20"/>
          <w:szCs w:val="20"/>
        </w:rPr>
        <w:t>musí být stanoveno v souvisejícím vnitřním předpise)</w:t>
      </w:r>
      <w:r w:rsidR="004722A4">
        <w:rPr>
          <w:rFonts w:ascii="Arial" w:hAnsi="Arial" w:cs="Arial"/>
          <w:sz w:val="20"/>
          <w:szCs w:val="20"/>
        </w:rPr>
        <w:t xml:space="preserve"> a vrátit nevyčerpanou část poskytnuté zálohy</w:t>
      </w:r>
      <w:r w:rsidRPr="00126494">
        <w:rPr>
          <w:rFonts w:ascii="Arial" w:hAnsi="Arial" w:cs="Arial"/>
          <w:sz w:val="20"/>
          <w:szCs w:val="20"/>
        </w:rPr>
        <w:t>.</w:t>
      </w:r>
    </w:p>
    <w:p w:rsidR="009E48FF" w:rsidRPr="00126494" w:rsidRDefault="009E48FF" w:rsidP="009A3563">
      <w:pPr>
        <w:spacing w:after="0" w:line="276" w:lineRule="auto"/>
        <w:jc w:val="both"/>
        <w:rPr>
          <w:rFonts w:ascii="Arial" w:hAnsi="Arial" w:cs="Arial"/>
          <w:b/>
          <w:sz w:val="20"/>
          <w:szCs w:val="20"/>
        </w:rPr>
      </w:pPr>
      <w:r w:rsidRPr="00126494">
        <w:rPr>
          <w:rFonts w:ascii="Arial" w:hAnsi="Arial" w:cs="Arial"/>
          <w:b/>
          <w:sz w:val="20"/>
          <w:szCs w:val="20"/>
        </w:rPr>
        <w:t>V cestovním příkazu – vyúčtování by měly být vyplněny minimálně následující informace:</w:t>
      </w:r>
    </w:p>
    <w:p w:rsidR="009E48FF" w:rsidRPr="00126494" w:rsidRDefault="009E48FF" w:rsidP="009A3563">
      <w:pPr>
        <w:pStyle w:val="Odstavecseseznamem"/>
        <w:numPr>
          <w:ilvl w:val="3"/>
          <w:numId w:val="44"/>
        </w:numPr>
        <w:spacing w:after="0" w:line="276" w:lineRule="auto"/>
        <w:ind w:left="426"/>
        <w:jc w:val="both"/>
        <w:rPr>
          <w:rFonts w:ascii="Arial" w:hAnsi="Arial" w:cs="Arial"/>
          <w:sz w:val="20"/>
          <w:szCs w:val="20"/>
        </w:rPr>
      </w:pPr>
      <w:r w:rsidRPr="00126494">
        <w:rPr>
          <w:rFonts w:ascii="Arial" w:hAnsi="Arial" w:cs="Arial"/>
          <w:sz w:val="20"/>
          <w:szCs w:val="20"/>
        </w:rPr>
        <w:t>skutečný čas a datum odjezdu na pracovní cestu,</w:t>
      </w:r>
    </w:p>
    <w:p w:rsidR="009E48FF" w:rsidRPr="00126494" w:rsidRDefault="009E48FF" w:rsidP="009A3563">
      <w:pPr>
        <w:pStyle w:val="Odstavecseseznamem"/>
        <w:numPr>
          <w:ilvl w:val="3"/>
          <w:numId w:val="44"/>
        </w:numPr>
        <w:spacing w:after="0" w:line="276" w:lineRule="auto"/>
        <w:ind w:left="426"/>
        <w:jc w:val="both"/>
        <w:rPr>
          <w:rFonts w:ascii="Arial" w:hAnsi="Arial" w:cs="Arial"/>
          <w:sz w:val="20"/>
          <w:szCs w:val="20"/>
        </w:rPr>
      </w:pPr>
      <w:r w:rsidRPr="00126494">
        <w:rPr>
          <w:rFonts w:ascii="Arial" w:hAnsi="Arial" w:cs="Arial"/>
          <w:sz w:val="20"/>
          <w:szCs w:val="20"/>
        </w:rPr>
        <w:t>skutečný čas a datum příjezdu z pracovní cesty,</w:t>
      </w:r>
    </w:p>
    <w:p w:rsidR="009E48FF" w:rsidRPr="00126494" w:rsidRDefault="009E48FF" w:rsidP="009A3563">
      <w:pPr>
        <w:pStyle w:val="Odstavecseseznamem"/>
        <w:numPr>
          <w:ilvl w:val="3"/>
          <w:numId w:val="44"/>
        </w:numPr>
        <w:spacing w:after="0" w:line="276" w:lineRule="auto"/>
        <w:ind w:left="426"/>
        <w:jc w:val="both"/>
        <w:rPr>
          <w:rFonts w:ascii="Arial" w:hAnsi="Arial" w:cs="Arial"/>
          <w:sz w:val="20"/>
          <w:szCs w:val="20"/>
        </w:rPr>
      </w:pPr>
      <w:r w:rsidRPr="00126494">
        <w:rPr>
          <w:rFonts w:ascii="Arial" w:hAnsi="Arial" w:cs="Arial"/>
          <w:sz w:val="20"/>
          <w:szCs w:val="20"/>
        </w:rPr>
        <w:t xml:space="preserve">skutečně použitý dopravní prostředek, </w:t>
      </w:r>
    </w:p>
    <w:p w:rsidR="009E48FF" w:rsidRPr="00126494" w:rsidRDefault="009E48FF" w:rsidP="009A3563">
      <w:pPr>
        <w:pStyle w:val="Odstavecseseznamem"/>
        <w:numPr>
          <w:ilvl w:val="3"/>
          <w:numId w:val="44"/>
        </w:numPr>
        <w:spacing w:after="0" w:line="276" w:lineRule="auto"/>
        <w:ind w:left="426"/>
        <w:jc w:val="both"/>
        <w:rPr>
          <w:rFonts w:ascii="Arial" w:hAnsi="Arial" w:cs="Arial"/>
          <w:sz w:val="20"/>
          <w:szCs w:val="20"/>
        </w:rPr>
      </w:pPr>
    </w:p>
    <w:p w:rsidR="009E48FF" w:rsidRPr="00126494" w:rsidRDefault="009E48FF" w:rsidP="009A3563">
      <w:pPr>
        <w:pStyle w:val="Odstavecseseznamem"/>
        <w:numPr>
          <w:ilvl w:val="3"/>
          <w:numId w:val="44"/>
        </w:numPr>
        <w:spacing w:after="0" w:line="276" w:lineRule="auto"/>
        <w:ind w:left="426"/>
        <w:jc w:val="both"/>
        <w:rPr>
          <w:rFonts w:ascii="Arial" w:hAnsi="Arial" w:cs="Arial"/>
          <w:sz w:val="20"/>
          <w:szCs w:val="20"/>
        </w:rPr>
      </w:pPr>
      <w:r w:rsidRPr="00126494">
        <w:rPr>
          <w:rFonts w:ascii="Arial" w:hAnsi="Arial" w:cs="Arial"/>
          <w:sz w:val="20"/>
          <w:szCs w:val="20"/>
        </w:rPr>
        <w:t>výše stravného za dobu konání pracovní cesty,</w:t>
      </w:r>
    </w:p>
    <w:p w:rsidR="009E48FF" w:rsidRPr="00126494" w:rsidRDefault="009E48FF" w:rsidP="009A3563">
      <w:pPr>
        <w:pStyle w:val="Odstavecseseznamem"/>
        <w:numPr>
          <w:ilvl w:val="3"/>
          <w:numId w:val="44"/>
        </w:numPr>
        <w:spacing w:after="0" w:line="276" w:lineRule="auto"/>
        <w:ind w:left="426"/>
        <w:jc w:val="both"/>
        <w:rPr>
          <w:rFonts w:ascii="Arial" w:hAnsi="Arial" w:cs="Arial"/>
          <w:sz w:val="20"/>
          <w:szCs w:val="20"/>
        </w:rPr>
      </w:pPr>
      <w:r w:rsidRPr="00126494">
        <w:rPr>
          <w:rFonts w:ascii="Arial" w:hAnsi="Arial" w:cs="Arial"/>
          <w:sz w:val="20"/>
          <w:szCs w:val="20"/>
        </w:rPr>
        <w:t>další výdaje uplatňované v rámci vyúčtování (ubytování, nutné vedlejší výdaje),</w:t>
      </w:r>
    </w:p>
    <w:p w:rsidR="009E48FF" w:rsidRPr="00126494" w:rsidRDefault="009E48FF" w:rsidP="009A3563">
      <w:pPr>
        <w:pStyle w:val="Odstavecseseznamem"/>
        <w:numPr>
          <w:ilvl w:val="3"/>
          <w:numId w:val="44"/>
        </w:numPr>
        <w:spacing w:after="0" w:line="276" w:lineRule="auto"/>
        <w:ind w:left="426"/>
        <w:jc w:val="both"/>
        <w:rPr>
          <w:rFonts w:ascii="Arial" w:hAnsi="Arial" w:cs="Arial"/>
          <w:sz w:val="20"/>
          <w:szCs w:val="20"/>
        </w:rPr>
      </w:pPr>
      <w:r w:rsidRPr="00126494">
        <w:rPr>
          <w:rFonts w:ascii="Arial" w:hAnsi="Arial" w:cs="Arial"/>
          <w:sz w:val="20"/>
          <w:szCs w:val="20"/>
        </w:rPr>
        <w:t>v případě poskytnuté zálohy pak informace o výši zálohy.</w:t>
      </w:r>
    </w:p>
    <w:p w:rsidR="009E48FF" w:rsidRPr="00126494" w:rsidRDefault="009E48FF" w:rsidP="009A3563">
      <w:pPr>
        <w:spacing w:before="120" w:line="276" w:lineRule="auto"/>
        <w:jc w:val="both"/>
        <w:rPr>
          <w:rFonts w:ascii="Arial" w:hAnsi="Arial" w:cs="Arial"/>
          <w:color w:val="262626"/>
          <w:sz w:val="20"/>
          <w:szCs w:val="20"/>
        </w:rPr>
      </w:pPr>
      <w:r w:rsidRPr="00126494">
        <w:rPr>
          <w:rFonts w:ascii="Arial" w:hAnsi="Arial" w:cs="Arial"/>
          <w:color w:val="262626"/>
          <w:sz w:val="20"/>
          <w:szCs w:val="20"/>
        </w:rPr>
        <w:t>Výše poskytovaného stravného je stanovena v souladu s § 176 zákoníku práce</w:t>
      </w:r>
      <w:r w:rsidR="004722A4">
        <w:rPr>
          <w:rFonts w:ascii="Arial" w:hAnsi="Arial" w:cs="Arial"/>
          <w:color w:val="262626"/>
          <w:sz w:val="20"/>
          <w:szCs w:val="20"/>
        </w:rPr>
        <w:t xml:space="preserve"> a interním předpisem</w:t>
      </w:r>
      <w:r w:rsidRPr="00126494">
        <w:rPr>
          <w:rFonts w:ascii="Arial" w:hAnsi="Arial" w:cs="Arial"/>
          <w:color w:val="262626"/>
          <w:sz w:val="20"/>
          <w:szCs w:val="20"/>
        </w:rPr>
        <w:t xml:space="preserve">. </w:t>
      </w:r>
    </w:p>
    <w:p w:rsidR="009E48FF" w:rsidRPr="00126494" w:rsidRDefault="009E48FF" w:rsidP="009A3563">
      <w:pPr>
        <w:spacing w:line="276" w:lineRule="auto"/>
        <w:jc w:val="both"/>
        <w:rPr>
          <w:rFonts w:ascii="Arial" w:hAnsi="Arial" w:cs="Arial"/>
          <w:color w:val="262626"/>
          <w:sz w:val="20"/>
          <w:szCs w:val="20"/>
        </w:rPr>
      </w:pPr>
      <w:r w:rsidRPr="00126494">
        <w:rPr>
          <w:rFonts w:ascii="Arial" w:hAnsi="Arial" w:cs="Arial"/>
          <w:color w:val="262626"/>
          <w:sz w:val="20"/>
          <w:szCs w:val="20"/>
        </w:rPr>
        <w:t xml:space="preserve">Takto vyplněný cestovní příkaz s vyúčtováním pracovní cesty </w:t>
      </w:r>
      <w:r w:rsidR="00934C3A">
        <w:rPr>
          <w:rFonts w:ascii="Arial" w:hAnsi="Arial" w:cs="Arial"/>
          <w:color w:val="262626"/>
          <w:sz w:val="20"/>
          <w:szCs w:val="20"/>
        </w:rPr>
        <w:t xml:space="preserve">a všemi souvisejícími doklady prokazující výši výdajů (např. za jízdné a přepravu, parkovní, ubytování) </w:t>
      </w:r>
      <w:r w:rsidRPr="00126494">
        <w:rPr>
          <w:rFonts w:ascii="Arial" w:hAnsi="Arial" w:cs="Arial"/>
          <w:color w:val="262626"/>
          <w:sz w:val="20"/>
          <w:szCs w:val="20"/>
        </w:rPr>
        <w:t xml:space="preserve">je následně předán ke kontrole a schválení příslušnému příkazci operace. </w:t>
      </w:r>
    </w:p>
    <w:p w:rsidR="009E48FF" w:rsidRPr="00126494" w:rsidRDefault="009E48FF"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126494">
        <w:rPr>
          <w:rFonts w:ascii="Arial" w:hAnsi="Arial" w:cs="Arial"/>
          <w:b/>
          <w:color w:val="000000" w:themeColor="text1"/>
          <w:sz w:val="20"/>
          <w:szCs w:val="20"/>
        </w:rPr>
        <w:t>3. schvalování příkazcem operace</w:t>
      </w:r>
    </w:p>
    <w:p w:rsidR="009E48FF" w:rsidRPr="00126494" w:rsidRDefault="009E48FF" w:rsidP="009A3563">
      <w:pPr>
        <w:spacing w:line="276" w:lineRule="auto"/>
        <w:jc w:val="both"/>
        <w:rPr>
          <w:rFonts w:ascii="Arial" w:hAnsi="Arial" w:cs="Arial"/>
          <w:color w:val="262626"/>
          <w:sz w:val="20"/>
          <w:szCs w:val="20"/>
        </w:rPr>
      </w:pPr>
      <w:r w:rsidRPr="00126494">
        <w:rPr>
          <w:rFonts w:ascii="Arial" w:hAnsi="Arial" w:cs="Arial"/>
          <w:color w:val="262626"/>
          <w:sz w:val="20"/>
          <w:szCs w:val="20"/>
        </w:rPr>
        <w:t>Příkazce operace provede předběžnou řídicí kontrolu po vzniku závazku. Při kontrole se bude zaměřovat na</w:t>
      </w:r>
      <w:r w:rsidR="008D03C3">
        <w:rPr>
          <w:rFonts w:ascii="Arial" w:hAnsi="Arial" w:cs="Arial"/>
          <w:color w:val="262626"/>
          <w:sz w:val="20"/>
          <w:szCs w:val="20"/>
        </w:rPr>
        <w:t> </w:t>
      </w:r>
      <w:r w:rsidRPr="00126494">
        <w:rPr>
          <w:rFonts w:ascii="Arial" w:hAnsi="Arial" w:cs="Arial"/>
          <w:color w:val="262626"/>
          <w:sz w:val="20"/>
          <w:szCs w:val="20"/>
        </w:rPr>
        <w:t xml:space="preserve">následující: </w:t>
      </w:r>
    </w:p>
    <w:p w:rsidR="009E48FF" w:rsidRPr="00126494" w:rsidRDefault="009E48FF" w:rsidP="009A3563">
      <w:pPr>
        <w:pStyle w:val="Odstavecseseznamem"/>
        <w:numPr>
          <w:ilvl w:val="3"/>
          <w:numId w:val="44"/>
        </w:numPr>
        <w:spacing w:after="0" w:line="276" w:lineRule="auto"/>
        <w:ind w:left="426"/>
        <w:jc w:val="both"/>
        <w:rPr>
          <w:rFonts w:ascii="Arial" w:hAnsi="Arial" w:cs="Arial"/>
          <w:b/>
          <w:sz w:val="20"/>
          <w:szCs w:val="20"/>
        </w:rPr>
      </w:pPr>
      <w:r w:rsidRPr="00126494">
        <w:rPr>
          <w:rFonts w:ascii="Arial" w:hAnsi="Arial" w:cs="Arial"/>
          <w:b/>
          <w:sz w:val="20"/>
          <w:szCs w:val="20"/>
        </w:rPr>
        <w:t xml:space="preserve">soulad uskutečněné pracovní cesty s požadavky schválenými v první fázi a provedení kontroly údajů týkajících se uskutečněné pracovní cesty, </w:t>
      </w:r>
    </w:p>
    <w:p w:rsidR="009E48FF" w:rsidRPr="00126494" w:rsidRDefault="009E48FF" w:rsidP="009A3563">
      <w:pPr>
        <w:pStyle w:val="Odstavecseseznamem"/>
        <w:numPr>
          <w:ilvl w:val="3"/>
          <w:numId w:val="44"/>
        </w:numPr>
        <w:spacing w:after="0" w:line="276" w:lineRule="auto"/>
        <w:ind w:left="426"/>
        <w:jc w:val="both"/>
        <w:rPr>
          <w:rFonts w:ascii="Arial" w:hAnsi="Arial" w:cs="Arial"/>
          <w:b/>
          <w:sz w:val="20"/>
          <w:szCs w:val="20"/>
        </w:rPr>
      </w:pPr>
      <w:r w:rsidRPr="00126494">
        <w:rPr>
          <w:rFonts w:ascii="Arial" w:hAnsi="Arial" w:cs="Arial"/>
          <w:b/>
          <w:sz w:val="20"/>
          <w:szCs w:val="20"/>
        </w:rPr>
        <w:t>soulad finanční výše první a druhé fáze schvalování,</w:t>
      </w:r>
    </w:p>
    <w:p w:rsidR="009E48FF" w:rsidRPr="00126494" w:rsidRDefault="009E48FF" w:rsidP="009A3563">
      <w:pPr>
        <w:pStyle w:val="Odstavecseseznamem"/>
        <w:numPr>
          <w:ilvl w:val="3"/>
          <w:numId w:val="44"/>
        </w:numPr>
        <w:spacing w:after="0" w:line="276" w:lineRule="auto"/>
        <w:ind w:left="426"/>
        <w:jc w:val="both"/>
        <w:rPr>
          <w:rFonts w:ascii="Arial" w:hAnsi="Arial" w:cs="Arial"/>
          <w:b/>
          <w:sz w:val="20"/>
          <w:szCs w:val="20"/>
        </w:rPr>
      </w:pPr>
      <w:r w:rsidRPr="00126494">
        <w:rPr>
          <w:rFonts w:ascii="Arial" w:hAnsi="Arial" w:cs="Arial"/>
          <w:b/>
          <w:sz w:val="20"/>
          <w:szCs w:val="20"/>
        </w:rPr>
        <w:t>soulad cestujícího v první a druhé fázi,</w:t>
      </w:r>
    </w:p>
    <w:p w:rsidR="009E48FF" w:rsidRPr="00126494" w:rsidRDefault="009E48FF" w:rsidP="009A3563">
      <w:pPr>
        <w:pStyle w:val="Odstavecseseznamem"/>
        <w:numPr>
          <w:ilvl w:val="3"/>
          <w:numId w:val="44"/>
        </w:numPr>
        <w:spacing w:after="0" w:line="276" w:lineRule="auto"/>
        <w:ind w:left="426"/>
        <w:jc w:val="both"/>
        <w:rPr>
          <w:rFonts w:ascii="Arial" w:hAnsi="Arial" w:cs="Arial"/>
          <w:b/>
          <w:sz w:val="20"/>
          <w:szCs w:val="20"/>
        </w:rPr>
      </w:pPr>
      <w:r w:rsidRPr="00126494">
        <w:rPr>
          <w:rFonts w:ascii="Arial" w:hAnsi="Arial" w:cs="Arial"/>
          <w:b/>
          <w:sz w:val="20"/>
          <w:szCs w:val="20"/>
        </w:rPr>
        <w:t>správnost a dodržení splatnosti závazku na základě vnitřních předpisů organizace,</w:t>
      </w:r>
    </w:p>
    <w:p w:rsidR="009E48FF" w:rsidRPr="00126494" w:rsidRDefault="009E48FF" w:rsidP="009A3563">
      <w:pPr>
        <w:pStyle w:val="Odstavecseseznamem"/>
        <w:numPr>
          <w:ilvl w:val="3"/>
          <w:numId w:val="44"/>
        </w:numPr>
        <w:spacing w:after="0" w:line="276" w:lineRule="auto"/>
        <w:ind w:left="426"/>
        <w:jc w:val="both"/>
        <w:rPr>
          <w:rFonts w:ascii="Arial" w:hAnsi="Arial" w:cs="Arial"/>
          <w:sz w:val="20"/>
          <w:szCs w:val="20"/>
        </w:rPr>
      </w:pPr>
      <w:r w:rsidRPr="00126494">
        <w:rPr>
          <w:rFonts w:ascii="Arial" w:hAnsi="Arial" w:cs="Arial"/>
          <w:b/>
          <w:sz w:val="20"/>
          <w:szCs w:val="20"/>
        </w:rPr>
        <w:t xml:space="preserve">případný soulad se souhrnným limitovaným příslibem, příkazce operace dále poznačí pro hlavního účetního, </w:t>
      </w:r>
      <w:r w:rsidRPr="00126494">
        <w:rPr>
          <w:rFonts w:ascii="Arial" w:hAnsi="Arial" w:cs="Arial"/>
          <w:sz w:val="20"/>
          <w:szCs w:val="20"/>
        </w:rPr>
        <w:t>že se jedná o platbu na základě konkrétního vystaveného limitovaného příslibu.</w:t>
      </w:r>
    </w:p>
    <w:p w:rsidR="009E48FF" w:rsidRPr="00126494" w:rsidRDefault="009E48FF" w:rsidP="009A3563">
      <w:pPr>
        <w:spacing w:line="276" w:lineRule="auto"/>
        <w:jc w:val="both"/>
        <w:rPr>
          <w:rFonts w:ascii="Arial" w:hAnsi="Arial" w:cs="Arial"/>
          <w:sz w:val="20"/>
          <w:szCs w:val="20"/>
        </w:rPr>
      </w:pPr>
      <w:r w:rsidRPr="00126494">
        <w:rPr>
          <w:rFonts w:ascii="Arial" w:hAnsi="Arial" w:cs="Arial"/>
          <w:sz w:val="20"/>
          <w:szCs w:val="20"/>
        </w:rPr>
        <w:t>Pokud příkazce operace shledá nějaký nedostatek, vrátí vyúčtování k přepracování. Může si vyžádat dokumenty, které chyběly – doklady o zaplacení, související zprávy, případně odůvodnění navýšení výdajů na</w:t>
      </w:r>
      <w:r w:rsidR="008D03C3">
        <w:rPr>
          <w:rFonts w:ascii="Arial" w:hAnsi="Arial" w:cs="Arial"/>
          <w:sz w:val="20"/>
          <w:szCs w:val="20"/>
        </w:rPr>
        <w:t> </w:t>
      </w:r>
      <w:r w:rsidRPr="00126494">
        <w:rPr>
          <w:rFonts w:ascii="Arial" w:hAnsi="Arial" w:cs="Arial"/>
          <w:sz w:val="20"/>
          <w:szCs w:val="20"/>
        </w:rPr>
        <w:t xml:space="preserve">pracovní cestu. </w:t>
      </w:r>
    </w:p>
    <w:p w:rsidR="009E48FF" w:rsidRPr="00126494" w:rsidRDefault="009E48FF" w:rsidP="009A3563">
      <w:pPr>
        <w:spacing w:line="276" w:lineRule="auto"/>
        <w:jc w:val="both"/>
        <w:rPr>
          <w:rFonts w:ascii="Arial" w:hAnsi="Arial" w:cs="Arial"/>
          <w:sz w:val="20"/>
          <w:szCs w:val="20"/>
        </w:rPr>
      </w:pPr>
      <w:r w:rsidRPr="00126494">
        <w:rPr>
          <w:rFonts w:ascii="Arial" w:hAnsi="Arial" w:cs="Arial"/>
          <w:sz w:val="20"/>
          <w:szCs w:val="20"/>
        </w:rPr>
        <w:t>Pokud příkazce operace cestovní příkaz schválí, podepíše jej. Musí být zřejmé, kdy byl cestovní příkaz podepsán. Poté předá cestovní příkaz ke kontrole hlavnímu účetnímu.</w:t>
      </w:r>
    </w:p>
    <w:p w:rsidR="009E48FF" w:rsidRPr="00126494" w:rsidRDefault="009E48FF"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126494">
        <w:rPr>
          <w:rFonts w:ascii="Arial" w:hAnsi="Arial" w:cs="Arial"/>
          <w:b/>
          <w:color w:val="000000" w:themeColor="text1"/>
          <w:sz w:val="20"/>
          <w:szCs w:val="20"/>
        </w:rPr>
        <w:t>4. schvalování hlavním účetním</w:t>
      </w:r>
    </w:p>
    <w:p w:rsidR="009E48FF" w:rsidRPr="00126494" w:rsidRDefault="009E48FF" w:rsidP="009A3563">
      <w:pPr>
        <w:spacing w:after="0" w:line="276" w:lineRule="auto"/>
        <w:jc w:val="both"/>
        <w:rPr>
          <w:rFonts w:ascii="Arial" w:hAnsi="Arial" w:cs="Arial"/>
          <w:sz w:val="20"/>
          <w:szCs w:val="20"/>
        </w:rPr>
      </w:pPr>
      <w:r w:rsidRPr="00126494">
        <w:rPr>
          <w:rFonts w:ascii="Arial" w:hAnsi="Arial" w:cs="Arial"/>
          <w:sz w:val="20"/>
          <w:szCs w:val="20"/>
        </w:rPr>
        <w:t xml:space="preserve">Hlavní účetní je v tomto schvalovacím procesu druhou schvalující osobou. Při kontrole cestovního příkazu se bude zaměřovat na následující: </w:t>
      </w:r>
    </w:p>
    <w:p w:rsidR="009E48FF" w:rsidRPr="00126494" w:rsidRDefault="009E48FF" w:rsidP="009A3563">
      <w:pPr>
        <w:pStyle w:val="Odstavecseseznamem"/>
        <w:numPr>
          <w:ilvl w:val="0"/>
          <w:numId w:val="45"/>
        </w:numPr>
        <w:spacing w:after="0" w:line="276" w:lineRule="auto"/>
        <w:ind w:left="425" w:hanging="425"/>
        <w:contextualSpacing w:val="0"/>
        <w:jc w:val="both"/>
        <w:rPr>
          <w:rFonts w:ascii="Arial" w:hAnsi="Arial" w:cs="Arial"/>
          <w:sz w:val="20"/>
          <w:szCs w:val="20"/>
        </w:rPr>
      </w:pPr>
      <w:r w:rsidRPr="00126494">
        <w:rPr>
          <w:rFonts w:ascii="Arial" w:hAnsi="Arial" w:cs="Arial"/>
          <w:b/>
          <w:sz w:val="20"/>
          <w:szCs w:val="20"/>
        </w:rPr>
        <w:t>zda byl cestovní příkaz</w:t>
      </w:r>
      <w:r w:rsidRPr="00126494">
        <w:rPr>
          <w:rFonts w:ascii="Arial" w:hAnsi="Arial" w:cs="Arial"/>
          <w:sz w:val="20"/>
          <w:szCs w:val="20"/>
        </w:rPr>
        <w:t xml:space="preserve"> (jeho vyúčtování) </w:t>
      </w:r>
      <w:r w:rsidRPr="00126494">
        <w:rPr>
          <w:rFonts w:ascii="Arial" w:hAnsi="Arial" w:cs="Arial"/>
          <w:b/>
          <w:sz w:val="20"/>
          <w:szCs w:val="20"/>
        </w:rPr>
        <w:t>podepsán příkazcem operace</w:t>
      </w:r>
      <w:r w:rsidRPr="00126494">
        <w:rPr>
          <w:rFonts w:ascii="Arial" w:hAnsi="Arial" w:cs="Arial"/>
          <w:sz w:val="20"/>
          <w:szCs w:val="20"/>
        </w:rPr>
        <w:t xml:space="preserve"> dle podpisového vzoru</w:t>
      </w:r>
      <w:r w:rsidR="004722A4">
        <w:rPr>
          <w:rFonts w:ascii="Arial" w:hAnsi="Arial" w:cs="Arial"/>
          <w:sz w:val="20"/>
          <w:szCs w:val="20"/>
        </w:rPr>
        <w:t xml:space="preserve"> </w:t>
      </w:r>
      <w:r w:rsidR="004722A4" w:rsidRPr="009A3563">
        <w:rPr>
          <w:rFonts w:ascii="Arial" w:hAnsi="Arial" w:cs="Arial"/>
          <w:sz w:val="20"/>
          <w:szCs w:val="20"/>
        </w:rPr>
        <w:t>(v případě papírové formy)</w:t>
      </w:r>
      <w:r w:rsidRPr="004722A4">
        <w:rPr>
          <w:rFonts w:ascii="Arial" w:hAnsi="Arial" w:cs="Arial"/>
          <w:sz w:val="20"/>
          <w:szCs w:val="20"/>
        </w:rPr>
        <w:t>,</w:t>
      </w:r>
    </w:p>
    <w:p w:rsidR="009E48FF" w:rsidRPr="00126494" w:rsidRDefault="009E48FF" w:rsidP="009A3563">
      <w:pPr>
        <w:pStyle w:val="Odstavecseseznamem"/>
        <w:numPr>
          <w:ilvl w:val="0"/>
          <w:numId w:val="45"/>
        </w:numPr>
        <w:spacing w:after="0" w:line="276" w:lineRule="auto"/>
        <w:ind w:left="425" w:hanging="425"/>
        <w:contextualSpacing w:val="0"/>
        <w:jc w:val="both"/>
        <w:rPr>
          <w:rFonts w:ascii="Arial" w:hAnsi="Arial" w:cs="Arial"/>
          <w:sz w:val="20"/>
          <w:szCs w:val="20"/>
        </w:rPr>
      </w:pPr>
      <w:r w:rsidRPr="00126494">
        <w:rPr>
          <w:rFonts w:ascii="Arial" w:hAnsi="Arial" w:cs="Arial"/>
          <w:b/>
          <w:sz w:val="20"/>
          <w:szCs w:val="20"/>
        </w:rPr>
        <w:t>správnost všech údajů, správnost výpočtu cestovních náhrad</w:t>
      </w:r>
      <w:r w:rsidRPr="00126494">
        <w:rPr>
          <w:rFonts w:ascii="Arial" w:hAnsi="Arial" w:cs="Arial"/>
          <w:sz w:val="20"/>
          <w:szCs w:val="20"/>
        </w:rPr>
        <w:t>, správnost stanovení stravného s ohledem na dobu trvání pracovní cesty a jeho případné krácení,</w:t>
      </w:r>
    </w:p>
    <w:p w:rsidR="009E48FF" w:rsidRPr="00126494" w:rsidRDefault="009E48FF" w:rsidP="009A3563">
      <w:pPr>
        <w:pStyle w:val="Odstavecseseznamem"/>
        <w:numPr>
          <w:ilvl w:val="0"/>
          <w:numId w:val="45"/>
        </w:numPr>
        <w:spacing w:after="0" w:line="276" w:lineRule="auto"/>
        <w:ind w:left="425" w:hanging="425"/>
        <w:contextualSpacing w:val="0"/>
        <w:jc w:val="both"/>
        <w:rPr>
          <w:rFonts w:ascii="Arial" w:hAnsi="Arial" w:cs="Arial"/>
          <w:sz w:val="20"/>
          <w:szCs w:val="20"/>
        </w:rPr>
      </w:pPr>
      <w:r w:rsidRPr="00126494">
        <w:rPr>
          <w:rFonts w:ascii="Arial" w:hAnsi="Arial" w:cs="Arial"/>
          <w:b/>
          <w:sz w:val="20"/>
          <w:szCs w:val="20"/>
        </w:rPr>
        <w:t>soulad s limitovaným příslibem označeným</w:t>
      </w:r>
      <w:r w:rsidRPr="00126494">
        <w:rPr>
          <w:rFonts w:ascii="Arial" w:hAnsi="Arial" w:cs="Arial"/>
          <w:sz w:val="20"/>
          <w:szCs w:val="20"/>
        </w:rPr>
        <w:t xml:space="preserve"> příkazcem operace </w:t>
      </w:r>
      <w:r w:rsidRPr="00126494">
        <w:rPr>
          <w:rFonts w:ascii="Arial" w:hAnsi="Arial" w:cs="Arial"/>
          <w:b/>
          <w:sz w:val="20"/>
          <w:szCs w:val="20"/>
        </w:rPr>
        <w:t>nebo s  cestovním příkazem</w:t>
      </w:r>
      <w:r w:rsidRPr="00126494">
        <w:rPr>
          <w:rFonts w:ascii="Arial" w:hAnsi="Arial" w:cs="Arial"/>
          <w:sz w:val="20"/>
          <w:szCs w:val="20"/>
        </w:rPr>
        <w:t xml:space="preserve"> schváleným v první fázi před cestou,</w:t>
      </w:r>
    </w:p>
    <w:p w:rsidR="009E48FF" w:rsidRPr="00126494" w:rsidRDefault="009E48FF" w:rsidP="009A3563">
      <w:pPr>
        <w:pStyle w:val="Odstavecseseznamem"/>
        <w:numPr>
          <w:ilvl w:val="0"/>
          <w:numId w:val="45"/>
        </w:numPr>
        <w:spacing w:after="0" w:line="276" w:lineRule="auto"/>
        <w:ind w:left="425" w:hanging="425"/>
        <w:contextualSpacing w:val="0"/>
        <w:jc w:val="both"/>
        <w:rPr>
          <w:rFonts w:ascii="Arial" w:hAnsi="Arial" w:cs="Arial"/>
          <w:sz w:val="20"/>
          <w:szCs w:val="20"/>
        </w:rPr>
      </w:pPr>
      <w:r w:rsidRPr="00126494">
        <w:rPr>
          <w:rFonts w:ascii="Arial" w:hAnsi="Arial" w:cs="Arial"/>
          <w:b/>
          <w:sz w:val="20"/>
          <w:szCs w:val="20"/>
        </w:rPr>
        <w:t xml:space="preserve">správnost všech přiložených dokladů </w:t>
      </w:r>
      <w:r w:rsidRPr="00126494">
        <w:rPr>
          <w:rFonts w:ascii="Arial" w:hAnsi="Arial" w:cs="Arial"/>
          <w:sz w:val="20"/>
          <w:szCs w:val="20"/>
        </w:rPr>
        <w:t xml:space="preserve">a správnost všech ostatních náležitostí, </w:t>
      </w:r>
    </w:p>
    <w:p w:rsidR="009E48FF" w:rsidRPr="00126494" w:rsidRDefault="009E48FF" w:rsidP="009A3563">
      <w:pPr>
        <w:pStyle w:val="Odstavecseseznamem"/>
        <w:numPr>
          <w:ilvl w:val="0"/>
          <w:numId w:val="45"/>
        </w:numPr>
        <w:spacing w:after="0" w:line="276" w:lineRule="auto"/>
        <w:ind w:left="425" w:hanging="425"/>
        <w:contextualSpacing w:val="0"/>
        <w:jc w:val="both"/>
        <w:rPr>
          <w:rFonts w:ascii="Arial" w:hAnsi="Arial" w:cs="Arial"/>
          <w:sz w:val="20"/>
          <w:szCs w:val="20"/>
        </w:rPr>
      </w:pPr>
      <w:r w:rsidRPr="00126494">
        <w:rPr>
          <w:rFonts w:ascii="Arial" w:hAnsi="Arial" w:cs="Arial"/>
          <w:b/>
          <w:sz w:val="20"/>
          <w:szCs w:val="20"/>
        </w:rPr>
        <w:t>zda byla přijata opatření k vyloučení nebo zmírnění účetních rizik</w:t>
      </w:r>
      <w:r w:rsidRPr="00126494">
        <w:rPr>
          <w:rFonts w:ascii="Arial" w:hAnsi="Arial" w:cs="Arial"/>
          <w:sz w:val="20"/>
          <w:szCs w:val="20"/>
        </w:rPr>
        <w:t xml:space="preserve">. </w:t>
      </w:r>
    </w:p>
    <w:p w:rsidR="009E48FF" w:rsidRPr="00126494" w:rsidRDefault="009E48FF" w:rsidP="009A3563">
      <w:pPr>
        <w:spacing w:line="276" w:lineRule="auto"/>
        <w:jc w:val="both"/>
        <w:rPr>
          <w:rFonts w:ascii="Arial" w:hAnsi="Arial" w:cs="Arial"/>
          <w:sz w:val="20"/>
          <w:szCs w:val="20"/>
        </w:rPr>
      </w:pPr>
      <w:r w:rsidRPr="00126494">
        <w:rPr>
          <w:rFonts w:ascii="Arial" w:hAnsi="Arial" w:cs="Arial"/>
          <w:sz w:val="20"/>
          <w:szCs w:val="20"/>
        </w:rPr>
        <w:t xml:space="preserve">Pokud by hlavní účetní v rámci svých schvalovacích postupů odhalil nedostatky, vrátil by vyúčtování cestovního příkazu k doplnění. </w:t>
      </w:r>
    </w:p>
    <w:p w:rsidR="009E48FF" w:rsidRPr="00126494" w:rsidRDefault="009E48FF" w:rsidP="009A3563">
      <w:pPr>
        <w:spacing w:line="276" w:lineRule="auto"/>
        <w:jc w:val="both"/>
        <w:rPr>
          <w:rFonts w:ascii="Arial" w:hAnsi="Arial" w:cs="Arial"/>
          <w:color w:val="404040"/>
          <w:sz w:val="20"/>
          <w:szCs w:val="20"/>
        </w:rPr>
      </w:pPr>
      <w:r w:rsidRPr="00126494">
        <w:rPr>
          <w:rFonts w:ascii="Arial" w:hAnsi="Arial" w:cs="Arial"/>
          <w:sz w:val="20"/>
          <w:szCs w:val="20"/>
        </w:rPr>
        <w:t xml:space="preserve">Schválí-li hlavní účetní cestovní příkaz, potvrdí ho svým podpisem s datem schválení. </w:t>
      </w:r>
    </w:p>
    <w:p w:rsidR="009E48FF" w:rsidRPr="00126494" w:rsidRDefault="009E48FF"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126494">
        <w:rPr>
          <w:rFonts w:ascii="Arial" w:hAnsi="Arial" w:cs="Arial"/>
          <w:b/>
          <w:color w:val="000000" w:themeColor="text1"/>
          <w:sz w:val="20"/>
          <w:szCs w:val="20"/>
        </w:rPr>
        <w:t>5. proplacení pracovní cesty</w:t>
      </w:r>
    </w:p>
    <w:p w:rsidR="009E48FF" w:rsidRDefault="009E48FF" w:rsidP="009A3563">
      <w:pPr>
        <w:spacing w:line="276" w:lineRule="auto"/>
        <w:jc w:val="both"/>
        <w:rPr>
          <w:rFonts w:ascii="Arial" w:hAnsi="Arial" w:cs="Arial"/>
          <w:sz w:val="20"/>
          <w:szCs w:val="20"/>
        </w:rPr>
      </w:pPr>
      <w:r w:rsidRPr="00126494">
        <w:rPr>
          <w:rFonts w:ascii="Arial" w:hAnsi="Arial" w:cs="Arial"/>
          <w:sz w:val="20"/>
          <w:szCs w:val="20"/>
        </w:rPr>
        <w:t xml:space="preserve"> Schválí-li hlavní účetní vyúčtování cestovního příkazu, umožňuje tím výdej peněz</w:t>
      </w:r>
      <w:r w:rsidR="006B559B">
        <w:rPr>
          <w:rFonts w:ascii="Arial" w:hAnsi="Arial" w:cs="Arial"/>
          <w:sz w:val="20"/>
          <w:szCs w:val="20"/>
        </w:rPr>
        <w:t xml:space="preserve"> </w:t>
      </w:r>
      <w:r w:rsidR="00251E1A">
        <w:rPr>
          <w:rFonts w:ascii="Arial" w:hAnsi="Arial" w:cs="Arial"/>
          <w:sz w:val="20"/>
          <w:szCs w:val="20"/>
        </w:rPr>
        <w:t>zaměstnanci</w:t>
      </w:r>
      <w:r w:rsidRPr="00126494">
        <w:rPr>
          <w:rFonts w:ascii="Arial" w:hAnsi="Arial" w:cs="Arial"/>
          <w:sz w:val="20"/>
          <w:szCs w:val="20"/>
        </w:rPr>
        <w:t xml:space="preserve">. </w:t>
      </w:r>
    </w:p>
    <w:p w:rsidR="00C869B7" w:rsidRPr="0046207F" w:rsidRDefault="00C869B7" w:rsidP="00580594">
      <w:pPr>
        <w:pStyle w:val="Nadpis1"/>
        <w:numPr>
          <w:ilvl w:val="1"/>
          <w:numId w:val="28"/>
        </w:numPr>
        <w:spacing w:line="276" w:lineRule="auto"/>
        <w:ind w:left="426"/>
        <w:jc w:val="both"/>
        <w:rPr>
          <w:rFonts w:ascii="Arial" w:hAnsi="Arial" w:cs="Arial"/>
          <w:sz w:val="24"/>
          <w:szCs w:val="24"/>
        </w:rPr>
      </w:pPr>
      <w:bookmarkStart w:id="349" w:name="_Toc13693427"/>
      <w:bookmarkStart w:id="350" w:name="_Toc13693523"/>
      <w:bookmarkStart w:id="351" w:name="_Toc13693641"/>
      <w:bookmarkStart w:id="352" w:name="_Toc13693736"/>
      <w:bookmarkStart w:id="353" w:name="_Toc14781205"/>
      <w:bookmarkStart w:id="354" w:name="_Toc14901442"/>
      <w:bookmarkStart w:id="355" w:name="_Toc14985665"/>
      <w:bookmarkStart w:id="356" w:name="_Toc13690107"/>
      <w:bookmarkStart w:id="357" w:name="_Toc13690202"/>
      <w:bookmarkStart w:id="358" w:name="_Toc13690374"/>
      <w:bookmarkStart w:id="359" w:name="_Toc13693428"/>
      <w:bookmarkStart w:id="360" w:name="_Toc13693524"/>
      <w:bookmarkStart w:id="361" w:name="_Toc13693642"/>
      <w:bookmarkStart w:id="362" w:name="_Toc13693737"/>
      <w:bookmarkStart w:id="363" w:name="_Toc14781206"/>
      <w:bookmarkStart w:id="364" w:name="_Toc14901443"/>
      <w:bookmarkStart w:id="365" w:name="_Toc14985666"/>
      <w:bookmarkStart w:id="366" w:name="_Ref413906892"/>
      <w:bookmarkStart w:id="367" w:name="_Toc429664161"/>
      <w:bookmarkStart w:id="368" w:name="_Toc20288833"/>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r w:rsidRPr="0046207F">
        <w:rPr>
          <w:rFonts w:ascii="Arial" w:hAnsi="Arial" w:cs="Arial"/>
          <w:sz w:val="24"/>
          <w:szCs w:val="24"/>
        </w:rPr>
        <w:t>Přijaté faktury</w:t>
      </w:r>
      <w:bookmarkEnd w:id="366"/>
      <w:bookmarkEnd w:id="367"/>
      <w:bookmarkEnd w:id="368"/>
    </w:p>
    <w:p w:rsidR="00C869B7" w:rsidRPr="00C869B7" w:rsidRDefault="00C869B7" w:rsidP="009A3563">
      <w:pPr>
        <w:spacing w:line="276" w:lineRule="auto"/>
        <w:jc w:val="both"/>
        <w:rPr>
          <w:rFonts w:ascii="Arial" w:hAnsi="Arial" w:cs="Arial"/>
          <w:sz w:val="20"/>
          <w:szCs w:val="20"/>
        </w:rPr>
      </w:pPr>
      <w:r w:rsidRPr="00C869B7">
        <w:rPr>
          <w:rFonts w:ascii="Arial" w:hAnsi="Arial" w:cs="Arial"/>
          <w:sz w:val="20"/>
          <w:szCs w:val="20"/>
        </w:rPr>
        <w:t xml:space="preserve">Přijatá faktura je dokladem, který slouží jako výzva k úhradě sjednané ceny za poskytnutí sjednaného plnění. </w:t>
      </w:r>
    </w:p>
    <w:p w:rsidR="00C869B7" w:rsidRPr="00126255" w:rsidRDefault="00C869B7"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Style w:val="Zvraznn1"/>
          <w:rFonts w:ascii="Arial" w:hAnsi="Arial" w:cs="Arial"/>
          <w:b/>
          <w:i w:val="0"/>
        </w:rPr>
      </w:pPr>
      <w:r w:rsidRPr="00126255">
        <w:rPr>
          <w:rStyle w:val="Zvraznn1"/>
          <w:rFonts w:ascii="Arial" w:hAnsi="Arial" w:cs="Arial"/>
          <w:b/>
        </w:rPr>
        <w:t>POPIS PROCESU ŘÍDICÍ KONTROLY U PŘIJATÉ FAKTURY</w:t>
      </w:r>
    </w:p>
    <w:p w:rsidR="00C869B7" w:rsidRPr="00126255" w:rsidRDefault="00C869B7"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Style w:val="Zvraznn1"/>
          <w:rFonts w:ascii="Arial" w:hAnsi="Arial" w:cs="Arial"/>
          <w:b/>
          <w:i w:val="0"/>
        </w:rPr>
      </w:pPr>
      <w:r w:rsidRPr="00126255">
        <w:rPr>
          <w:rFonts w:ascii="Arial" w:hAnsi="Arial" w:cs="Arial"/>
          <w:noProof/>
          <w:lang w:eastAsia="cs-CZ"/>
        </w:rPr>
        <w:drawing>
          <wp:inline distT="0" distB="0" distL="0" distR="0" wp14:anchorId="3A743E5B" wp14:editId="188902D3">
            <wp:extent cx="5742940" cy="676275"/>
            <wp:effectExtent l="19050" t="0" r="29210" b="9525"/>
            <wp:docPr id="28" name="Diagram 4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1" r:lo="rId142" r:qs="rId143" r:cs="rId144"/>
              </a:graphicData>
            </a:graphic>
          </wp:inline>
        </w:drawing>
      </w:r>
    </w:p>
    <w:p w:rsidR="00C869B7" w:rsidRPr="00BD5622" w:rsidRDefault="00C869B7"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BD5622">
        <w:rPr>
          <w:rFonts w:ascii="Arial" w:hAnsi="Arial" w:cs="Arial"/>
          <w:b/>
          <w:color w:val="000000" w:themeColor="text1"/>
          <w:sz w:val="20"/>
          <w:szCs w:val="20"/>
        </w:rPr>
        <w:t xml:space="preserve">1. </w:t>
      </w:r>
      <w:r w:rsidR="00FD1493">
        <w:rPr>
          <w:rFonts w:ascii="Arial" w:hAnsi="Arial" w:cs="Arial"/>
          <w:b/>
          <w:color w:val="000000" w:themeColor="text1"/>
          <w:sz w:val="20"/>
          <w:szCs w:val="20"/>
        </w:rPr>
        <w:t>příjem</w:t>
      </w:r>
      <w:r w:rsidR="00FD1493" w:rsidRPr="00BD5622">
        <w:rPr>
          <w:rFonts w:ascii="Arial" w:hAnsi="Arial" w:cs="Arial"/>
          <w:b/>
          <w:color w:val="000000" w:themeColor="text1"/>
          <w:sz w:val="20"/>
          <w:szCs w:val="20"/>
        </w:rPr>
        <w:t xml:space="preserve"> </w:t>
      </w:r>
      <w:r w:rsidRPr="00BD5622">
        <w:rPr>
          <w:rFonts w:ascii="Arial" w:hAnsi="Arial" w:cs="Arial"/>
          <w:b/>
          <w:color w:val="000000" w:themeColor="text1"/>
          <w:sz w:val="20"/>
          <w:szCs w:val="20"/>
        </w:rPr>
        <w:t>faktury do organizace</w:t>
      </w:r>
    </w:p>
    <w:p w:rsidR="00C869B7" w:rsidRPr="00B049D0" w:rsidRDefault="00C869B7" w:rsidP="009A3563">
      <w:pPr>
        <w:spacing w:line="276" w:lineRule="auto"/>
        <w:jc w:val="both"/>
        <w:rPr>
          <w:rFonts w:ascii="Arial" w:hAnsi="Arial" w:cs="Arial"/>
          <w:sz w:val="20"/>
          <w:szCs w:val="20"/>
        </w:rPr>
      </w:pPr>
      <w:r w:rsidRPr="00B049D0">
        <w:rPr>
          <w:rFonts w:ascii="Arial" w:hAnsi="Arial" w:cs="Arial"/>
          <w:sz w:val="20"/>
          <w:szCs w:val="20"/>
        </w:rPr>
        <w:t xml:space="preserve">Po </w:t>
      </w:r>
      <w:r w:rsidR="00FD1493" w:rsidRPr="00B049D0">
        <w:rPr>
          <w:rFonts w:ascii="Arial" w:hAnsi="Arial" w:cs="Arial"/>
          <w:sz w:val="20"/>
          <w:szCs w:val="20"/>
        </w:rPr>
        <w:t>pří</w:t>
      </w:r>
      <w:r w:rsidR="00FD1493">
        <w:rPr>
          <w:rFonts w:ascii="Arial" w:hAnsi="Arial" w:cs="Arial"/>
          <w:sz w:val="20"/>
          <w:szCs w:val="20"/>
        </w:rPr>
        <w:t>jmu faktury</w:t>
      </w:r>
      <w:r w:rsidR="00921565">
        <w:rPr>
          <w:rFonts w:ascii="Arial" w:hAnsi="Arial" w:cs="Arial"/>
          <w:sz w:val="20"/>
          <w:szCs w:val="20"/>
        </w:rPr>
        <w:t xml:space="preserve"> (elektronická i papírová forma)</w:t>
      </w:r>
      <w:r w:rsidR="00FD1493" w:rsidRPr="00B049D0">
        <w:rPr>
          <w:rFonts w:ascii="Arial" w:hAnsi="Arial" w:cs="Arial"/>
          <w:sz w:val="20"/>
          <w:szCs w:val="20"/>
        </w:rPr>
        <w:t xml:space="preserve"> </w:t>
      </w:r>
      <w:r w:rsidRPr="00B049D0">
        <w:rPr>
          <w:rFonts w:ascii="Arial" w:hAnsi="Arial" w:cs="Arial"/>
          <w:sz w:val="20"/>
          <w:szCs w:val="20"/>
        </w:rPr>
        <w:t>do organizace je faktura zaevid</w:t>
      </w:r>
      <w:r w:rsidR="00C0796E">
        <w:rPr>
          <w:rFonts w:ascii="Arial" w:hAnsi="Arial" w:cs="Arial"/>
          <w:sz w:val="20"/>
          <w:szCs w:val="20"/>
        </w:rPr>
        <w:t>ována</w:t>
      </w:r>
      <w:r w:rsidRPr="00B049D0">
        <w:rPr>
          <w:rFonts w:ascii="Arial" w:hAnsi="Arial" w:cs="Arial"/>
          <w:sz w:val="20"/>
          <w:szCs w:val="20"/>
        </w:rPr>
        <w:t> do knihy došlých faktur. Faktura se spáruje se souvisejícími podklady (žádanka, odeslaná objednávka, smlouva, dodací list, předávací protokol</w:t>
      </w:r>
      <w:r w:rsidR="00FD1493">
        <w:rPr>
          <w:rFonts w:ascii="Arial" w:hAnsi="Arial" w:cs="Arial"/>
          <w:sz w:val="20"/>
          <w:szCs w:val="20"/>
        </w:rPr>
        <w:t>, limitovaný příslib</w:t>
      </w:r>
      <w:r w:rsidRPr="00B049D0">
        <w:rPr>
          <w:rFonts w:ascii="Arial" w:hAnsi="Arial" w:cs="Arial"/>
          <w:sz w:val="20"/>
          <w:szCs w:val="20"/>
        </w:rPr>
        <w:t xml:space="preserve"> apod</w:t>
      </w:r>
      <w:r w:rsidR="00FF6CE7">
        <w:rPr>
          <w:rFonts w:ascii="Arial" w:hAnsi="Arial" w:cs="Arial"/>
          <w:sz w:val="20"/>
          <w:szCs w:val="20"/>
        </w:rPr>
        <w:t>.)</w:t>
      </w:r>
      <w:r w:rsidRPr="00B049D0">
        <w:rPr>
          <w:rFonts w:ascii="Arial" w:hAnsi="Arial" w:cs="Arial"/>
          <w:sz w:val="20"/>
          <w:szCs w:val="20"/>
        </w:rPr>
        <w:t>.</w:t>
      </w:r>
      <w:r w:rsidR="00921565">
        <w:rPr>
          <w:rFonts w:ascii="Arial" w:hAnsi="Arial" w:cs="Arial"/>
          <w:sz w:val="20"/>
          <w:szCs w:val="20"/>
        </w:rPr>
        <w:t xml:space="preserve"> V případě, že faktura je připojena k zásilce nebo je předána zaměstnanci mimo „účtárnu“ je tento zaměstnanec povinen zajistit neprodlené předání faktury k zapsání do knihy došlých faktur.</w:t>
      </w:r>
      <w:r w:rsidRPr="00B049D0">
        <w:rPr>
          <w:rFonts w:ascii="Arial" w:hAnsi="Arial" w:cs="Arial"/>
          <w:sz w:val="20"/>
          <w:szCs w:val="20"/>
        </w:rPr>
        <w:t xml:space="preserve"> </w:t>
      </w:r>
    </w:p>
    <w:p w:rsidR="00C869B7" w:rsidRPr="00B049D0" w:rsidRDefault="00251E1A" w:rsidP="009A3563">
      <w:pPr>
        <w:spacing w:after="0" w:line="276" w:lineRule="auto"/>
        <w:jc w:val="both"/>
        <w:rPr>
          <w:rFonts w:ascii="Arial" w:hAnsi="Arial" w:cs="Arial"/>
          <w:sz w:val="20"/>
          <w:szCs w:val="20"/>
        </w:rPr>
      </w:pPr>
      <w:r>
        <w:rPr>
          <w:rFonts w:ascii="Arial" w:hAnsi="Arial" w:cs="Arial"/>
          <w:sz w:val="20"/>
          <w:szCs w:val="20"/>
        </w:rPr>
        <w:t>Odpovědný zaměstnanec</w:t>
      </w:r>
      <w:r w:rsidRPr="00B049D0">
        <w:rPr>
          <w:rFonts w:ascii="Arial" w:hAnsi="Arial" w:cs="Arial"/>
          <w:sz w:val="20"/>
          <w:szCs w:val="20"/>
        </w:rPr>
        <w:t xml:space="preserve"> </w:t>
      </w:r>
      <w:r w:rsidR="00C869B7" w:rsidRPr="00B049D0">
        <w:rPr>
          <w:rFonts w:ascii="Arial" w:hAnsi="Arial" w:cs="Arial"/>
          <w:sz w:val="20"/>
          <w:szCs w:val="20"/>
        </w:rPr>
        <w:t>prove</w:t>
      </w:r>
      <w:r w:rsidR="00C869B7">
        <w:rPr>
          <w:rFonts w:ascii="Arial" w:hAnsi="Arial" w:cs="Arial"/>
          <w:sz w:val="20"/>
          <w:szCs w:val="20"/>
        </w:rPr>
        <w:t xml:space="preserve">de kontrolu </w:t>
      </w:r>
      <w:r w:rsidR="00C869B7" w:rsidRPr="00BD5622">
        <w:rPr>
          <w:rFonts w:ascii="Arial" w:hAnsi="Arial" w:cs="Arial"/>
          <w:b/>
          <w:sz w:val="20"/>
          <w:szCs w:val="20"/>
        </w:rPr>
        <w:t>formální správnosti</w:t>
      </w:r>
      <w:r w:rsidR="00F93889">
        <w:rPr>
          <w:rFonts w:ascii="Arial" w:hAnsi="Arial" w:cs="Arial"/>
          <w:b/>
          <w:sz w:val="20"/>
          <w:szCs w:val="20"/>
        </w:rPr>
        <w:t xml:space="preserve"> </w:t>
      </w:r>
      <w:r w:rsidR="00F93889" w:rsidRPr="00580594">
        <w:rPr>
          <w:rFonts w:ascii="Arial" w:hAnsi="Arial" w:cs="Arial"/>
          <w:sz w:val="20"/>
          <w:szCs w:val="20"/>
        </w:rPr>
        <w:t>přijatých faktur, které musí obsahovat zejména</w:t>
      </w:r>
      <w:r w:rsidR="00F93889" w:rsidRPr="00F93889">
        <w:rPr>
          <w:rFonts w:ascii="Arial" w:hAnsi="Arial" w:cs="Arial"/>
          <w:sz w:val="20"/>
          <w:szCs w:val="20"/>
        </w:rPr>
        <w:t>:</w:t>
      </w:r>
    </w:p>
    <w:p w:rsidR="00C869B7" w:rsidRPr="00B049D0" w:rsidRDefault="00C869B7" w:rsidP="009A3563">
      <w:pPr>
        <w:pStyle w:val="Odstavecseseznamem"/>
        <w:numPr>
          <w:ilvl w:val="3"/>
          <w:numId w:val="44"/>
        </w:numPr>
        <w:spacing w:after="0" w:line="276" w:lineRule="auto"/>
        <w:ind w:left="426"/>
        <w:jc w:val="both"/>
        <w:rPr>
          <w:rFonts w:ascii="Arial" w:hAnsi="Arial" w:cs="Arial"/>
          <w:sz w:val="20"/>
          <w:szCs w:val="20"/>
        </w:rPr>
      </w:pPr>
      <w:r>
        <w:rPr>
          <w:rFonts w:ascii="Arial" w:hAnsi="Arial" w:cs="Arial"/>
          <w:sz w:val="20"/>
          <w:szCs w:val="20"/>
        </w:rPr>
        <w:t>i</w:t>
      </w:r>
      <w:r w:rsidRPr="00B049D0">
        <w:rPr>
          <w:rFonts w:ascii="Arial" w:hAnsi="Arial" w:cs="Arial"/>
          <w:sz w:val="20"/>
          <w:szCs w:val="20"/>
        </w:rPr>
        <w:t>dentifikac</w:t>
      </w:r>
      <w:r w:rsidR="00F93889">
        <w:rPr>
          <w:rFonts w:ascii="Arial" w:hAnsi="Arial" w:cs="Arial"/>
          <w:sz w:val="20"/>
          <w:szCs w:val="20"/>
        </w:rPr>
        <w:t>i</w:t>
      </w:r>
      <w:r w:rsidRPr="00B049D0">
        <w:rPr>
          <w:rFonts w:ascii="Arial" w:hAnsi="Arial" w:cs="Arial"/>
          <w:sz w:val="20"/>
          <w:szCs w:val="20"/>
        </w:rPr>
        <w:t xml:space="preserve"> smluvních stran</w:t>
      </w:r>
    </w:p>
    <w:p w:rsidR="00C869B7" w:rsidRPr="00B049D0" w:rsidRDefault="00C869B7" w:rsidP="009A3563">
      <w:pPr>
        <w:pStyle w:val="Odstavecseseznamem"/>
        <w:numPr>
          <w:ilvl w:val="3"/>
          <w:numId w:val="44"/>
        </w:numPr>
        <w:spacing w:after="0" w:line="276" w:lineRule="auto"/>
        <w:ind w:left="426"/>
        <w:jc w:val="both"/>
        <w:rPr>
          <w:rFonts w:ascii="Arial" w:hAnsi="Arial" w:cs="Arial"/>
          <w:sz w:val="20"/>
          <w:szCs w:val="20"/>
        </w:rPr>
      </w:pPr>
      <w:r w:rsidRPr="00B049D0">
        <w:rPr>
          <w:rFonts w:ascii="Arial" w:hAnsi="Arial" w:cs="Arial"/>
          <w:sz w:val="20"/>
          <w:szCs w:val="20"/>
        </w:rPr>
        <w:t xml:space="preserve">číslo dokladu, </w:t>
      </w:r>
    </w:p>
    <w:p w:rsidR="00C869B7" w:rsidRPr="00B049D0" w:rsidRDefault="00C869B7" w:rsidP="009A3563">
      <w:pPr>
        <w:pStyle w:val="Odstavecseseznamem"/>
        <w:numPr>
          <w:ilvl w:val="3"/>
          <w:numId w:val="44"/>
        </w:numPr>
        <w:spacing w:after="0" w:line="276" w:lineRule="auto"/>
        <w:ind w:left="426"/>
        <w:jc w:val="both"/>
        <w:rPr>
          <w:rFonts w:ascii="Arial" w:hAnsi="Arial" w:cs="Arial"/>
          <w:sz w:val="20"/>
          <w:szCs w:val="20"/>
        </w:rPr>
      </w:pPr>
      <w:r>
        <w:rPr>
          <w:rFonts w:ascii="Arial" w:hAnsi="Arial" w:cs="Arial"/>
          <w:sz w:val="20"/>
          <w:szCs w:val="20"/>
        </w:rPr>
        <w:t>r</w:t>
      </w:r>
      <w:r w:rsidRPr="00B049D0">
        <w:rPr>
          <w:rFonts w:ascii="Arial" w:hAnsi="Arial" w:cs="Arial"/>
          <w:sz w:val="20"/>
          <w:szCs w:val="20"/>
        </w:rPr>
        <w:t xml:space="preserve">ozsah a obsah plnění, </w:t>
      </w:r>
    </w:p>
    <w:p w:rsidR="00C869B7" w:rsidRPr="00B049D0" w:rsidRDefault="00C869B7" w:rsidP="009A3563">
      <w:pPr>
        <w:pStyle w:val="Odstavecseseznamem"/>
        <w:numPr>
          <w:ilvl w:val="3"/>
          <w:numId w:val="44"/>
        </w:numPr>
        <w:spacing w:after="0" w:line="276" w:lineRule="auto"/>
        <w:ind w:left="426"/>
        <w:jc w:val="both"/>
        <w:rPr>
          <w:rFonts w:ascii="Arial" w:hAnsi="Arial" w:cs="Arial"/>
          <w:sz w:val="20"/>
          <w:szCs w:val="20"/>
        </w:rPr>
      </w:pPr>
      <w:r w:rsidRPr="00B049D0">
        <w:rPr>
          <w:rFonts w:ascii="Arial" w:hAnsi="Arial" w:cs="Arial"/>
          <w:sz w:val="20"/>
          <w:szCs w:val="20"/>
        </w:rPr>
        <w:t>datum vystavení faktury, datum uskutečnění plnění</w:t>
      </w:r>
      <w:r w:rsidR="00F93889">
        <w:rPr>
          <w:rFonts w:ascii="Arial" w:hAnsi="Arial" w:cs="Arial"/>
          <w:sz w:val="20"/>
          <w:szCs w:val="20"/>
        </w:rPr>
        <w:t xml:space="preserve"> a datum splatnosti</w:t>
      </w:r>
      <w:r w:rsidRPr="00B049D0">
        <w:rPr>
          <w:rFonts w:ascii="Arial" w:hAnsi="Arial" w:cs="Arial"/>
          <w:sz w:val="20"/>
          <w:szCs w:val="20"/>
        </w:rPr>
        <w:t xml:space="preserve">, </w:t>
      </w:r>
    </w:p>
    <w:p w:rsidR="00C869B7" w:rsidRPr="00B049D0" w:rsidRDefault="00C869B7" w:rsidP="009A3563">
      <w:pPr>
        <w:pStyle w:val="Odstavecseseznamem"/>
        <w:numPr>
          <w:ilvl w:val="3"/>
          <w:numId w:val="44"/>
        </w:numPr>
        <w:spacing w:after="0" w:line="276" w:lineRule="auto"/>
        <w:ind w:left="426"/>
        <w:jc w:val="both"/>
        <w:rPr>
          <w:rFonts w:ascii="Arial" w:hAnsi="Arial" w:cs="Arial"/>
          <w:sz w:val="20"/>
          <w:szCs w:val="20"/>
        </w:rPr>
      </w:pPr>
      <w:r w:rsidRPr="00B049D0">
        <w:rPr>
          <w:rFonts w:ascii="Arial" w:hAnsi="Arial" w:cs="Arial"/>
          <w:sz w:val="20"/>
          <w:szCs w:val="20"/>
        </w:rPr>
        <w:t>jednotkov</w:t>
      </w:r>
      <w:r w:rsidR="00F93889">
        <w:rPr>
          <w:rFonts w:ascii="Arial" w:hAnsi="Arial" w:cs="Arial"/>
          <w:sz w:val="20"/>
          <w:szCs w:val="20"/>
        </w:rPr>
        <w:t>ou</w:t>
      </w:r>
      <w:r w:rsidRPr="00B049D0">
        <w:rPr>
          <w:rFonts w:ascii="Arial" w:hAnsi="Arial" w:cs="Arial"/>
          <w:sz w:val="20"/>
          <w:szCs w:val="20"/>
        </w:rPr>
        <w:t xml:space="preserve"> cen</w:t>
      </w:r>
      <w:r w:rsidR="00F93889">
        <w:rPr>
          <w:rFonts w:ascii="Arial" w:hAnsi="Arial" w:cs="Arial"/>
          <w:sz w:val="20"/>
          <w:szCs w:val="20"/>
        </w:rPr>
        <w:t>u</w:t>
      </w:r>
      <w:r w:rsidR="0075781D">
        <w:rPr>
          <w:rFonts w:ascii="Arial" w:hAnsi="Arial" w:cs="Arial"/>
          <w:sz w:val="20"/>
          <w:szCs w:val="20"/>
        </w:rPr>
        <w:t>,</w:t>
      </w:r>
      <w:r w:rsidRPr="00B049D0">
        <w:rPr>
          <w:rFonts w:ascii="Arial" w:hAnsi="Arial" w:cs="Arial"/>
          <w:sz w:val="20"/>
          <w:szCs w:val="20"/>
        </w:rPr>
        <w:t xml:space="preserve"> případně sleva, pokud není obsažena v jednotkové ceně,</w:t>
      </w:r>
    </w:p>
    <w:p w:rsidR="00F93889" w:rsidRDefault="00C869B7" w:rsidP="00F93889">
      <w:pPr>
        <w:pStyle w:val="Odstavecseseznamem"/>
        <w:numPr>
          <w:ilvl w:val="3"/>
          <w:numId w:val="44"/>
        </w:numPr>
        <w:spacing w:after="0" w:line="276" w:lineRule="auto"/>
        <w:ind w:left="426"/>
        <w:jc w:val="both"/>
        <w:rPr>
          <w:rFonts w:ascii="Arial" w:hAnsi="Arial" w:cs="Arial"/>
          <w:sz w:val="20"/>
          <w:szCs w:val="20"/>
        </w:rPr>
      </w:pPr>
      <w:r w:rsidRPr="00B049D0">
        <w:rPr>
          <w:rFonts w:ascii="Arial" w:hAnsi="Arial" w:cs="Arial"/>
          <w:sz w:val="20"/>
          <w:szCs w:val="20"/>
        </w:rPr>
        <w:t>náležitosti dle zákona o DPH</w:t>
      </w:r>
      <w:r w:rsidR="00F93889">
        <w:rPr>
          <w:rFonts w:ascii="Arial" w:hAnsi="Arial" w:cs="Arial"/>
          <w:sz w:val="20"/>
          <w:szCs w:val="20"/>
        </w:rPr>
        <w:t>, případně jiných platných zákonů,</w:t>
      </w:r>
    </w:p>
    <w:p w:rsidR="00C869B7" w:rsidRPr="00B049D0" w:rsidRDefault="00F93889" w:rsidP="00F93889">
      <w:pPr>
        <w:pStyle w:val="Odstavecseseznamem"/>
        <w:numPr>
          <w:ilvl w:val="3"/>
          <w:numId w:val="44"/>
        </w:numPr>
        <w:spacing w:after="0" w:line="276" w:lineRule="auto"/>
        <w:ind w:left="426"/>
        <w:jc w:val="both"/>
        <w:rPr>
          <w:rFonts w:ascii="Arial" w:hAnsi="Arial" w:cs="Arial"/>
          <w:sz w:val="20"/>
          <w:szCs w:val="20"/>
        </w:rPr>
      </w:pPr>
      <w:r>
        <w:rPr>
          <w:rFonts w:ascii="Arial" w:hAnsi="Arial" w:cs="Arial"/>
          <w:sz w:val="20"/>
          <w:szCs w:val="20"/>
        </w:rPr>
        <w:t>náležitosti dle požadavků poskytovatelů dotací či zřizovatele</w:t>
      </w:r>
    </w:p>
    <w:p w:rsidR="00C869B7" w:rsidRDefault="00C869B7" w:rsidP="009A3563">
      <w:pPr>
        <w:spacing w:line="276" w:lineRule="auto"/>
        <w:jc w:val="both"/>
        <w:rPr>
          <w:rFonts w:ascii="Arial" w:hAnsi="Arial" w:cs="Arial"/>
          <w:sz w:val="20"/>
          <w:szCs w:val="20"/>
        </w:rPr>
      </w:pPr>
      <w:r w:rsidRPr="00B049D0">
        <w:rPr>
          <w:rFonts w:ascii="Arial" w:hAnsi="Arial" w:cs="Arial"/>
          <w:sz w:val="20"/>
          <w:szCs w:val="20"/>
        </w:rPr>
        <w:t>Pokud faktura všechny výše zmíněné náležitosti splňuje, je předána příkazci operace k provedení předběžné řídicí kontroly po vzniku závazku. Spolu s fakturou jsou příkazci operace předány všechny související podklady (případně je k faktuře doplní sám příkazce operace, pokud jsou uchovávány u něj). V závislosti na praxi v organizaci se pak záznam o schválení vykonává buď přímo na fakturu, nebo na vytvořený</w:t>
      </w:r>
      <w:r w:rsidR="00F93889">
        <w:rPr>
          <w:rFonts w:ascii="Arial" w:hAnsi="Arial" w:cs="Arial"/>
          <w:sz w:val="20"/>
          <w:szCs w:val="20"/>
        </w:rPr>
        <w:t xml:space="preserve"> interní doklad (např. </w:t>
      </w:r>
      <w:r w:rsidRPr="00B049D0">
        <w:rPr>
          <w:rFonts w:ascii="Arial" w:hAnsi="Arial" w:cs="Arial"/>
          <w:sz w:val="20"/>
          <w:szCs w:val="20"/>
        </w:rPr>
        <w:t>likvidační list faktury</w:t>
      </w:r>
      <w:r w:rsidR="00081508">
        <w:rPr>
          <w:rFonts w:ascii="Arial" w:hAnsi="Arial" w:cs="Arial"/>
          <w:sz w:val="20"/>
          <w:szCs w:val="20"/>
        </w:rPr>
        <w:t xml:space="preserve"> tj. průvodka k likvidaci faktur</w:t>
      </w:r>
      <w:r w:rsidR="00F93889">
        <w:rPr>
          <w:rFonts w:ascii="Arial" w:hAnsi="Arial" w:cs="Arial"/>
          <w:sz w:val="20"/>
          <w:szCs w:val="20"/>
        </w:rPr>
        <w:t xml:space="preserve"> apod.)</w:t>
      </w:r>
      <w:r w:rsidR="00081508">
        <w:rPr>
          <w:rFonts w:ascii="Arial" w:hAnsi="Arial" w:cs="Arial"/>
          <w:sz w:val="20"/>
          <w:szCs w:val="20"/>
        </w:rPr>
        <w:t>.</w:t>
      </w:r>
    </w:p>
    <w:p w:rsidR="00C869B7" w:rsidRPr="00126255" w:rsidRDefault="00C869B7" w:rsidP="009A3563">
      <w:pPr>
        <w:jc w:val="both"/>
        <w:rPr>
          <w:rFonts w:ascii="Arial" w:hAnsi="Arial" w:cs="Arial"/>
          <w:b/>
        </w:rPr>
      </w:pPr>
      <w:r w:rsidRPr="00B049D0">
        <w:rPr>
          <w:rFonts w:ascii="Arial" w:hAnsi="Arial" w:cs="Arial"/>
          <w:b/>
          <w:sz w:val="20"/>
          <w:szCs w:val="20"/>
        </w:rPr>
        <w:t>Pokud budou na faktuře z hlediska formální správnosti nějaké nepřesnosti, musí být vrácena dodavateli k přepracování</w:t>
      </w:r>
      <w:r w:rsidRPr="00126255">
        <w:rPr>
          <w:rFonts w:ascii="Arial" w:hAnsi="Arial" w:cs="Arial"/>
          <w:b/>
        </w:rPr>
        <w:t xml:space="preserve">. </w:t>
      </w:r>
    </w:p>
    <w:p w:rsidR="00C869B7" w:rsidRPr="00BD5622" w:rsidRDefault="00C869B7"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BD5622">
        <w:rPr>
          <w:rFonts w:ascii="Arial" w:hAnsi="Arial" w:cs="Arial"/>
          <w:b/>
          <w:color w:val="000000" w:themeColor="text1"/>
          <w:sz w:val="20"/>
          <w:szCs w:val="20"/>
        </w:rPr>
        <w:t>2. schvalování příkazcem operace</w:t>
      </w:r>
    </w:p>
    <w:p w:rsidR="00C869B7" w:rsidRPr="00BD5622" w:rsidRDefault="00C869B7" w:rsidP="009A3563">
      <w:pPr>
        <w:spacing w:after="0" w:line="276" w:lineRule="auto"/>
        <w:jc w:val="both"/>
        <w:rPr>
          <w:rFonts w:ascii="Arial" w:hAnsi="Arial" w:cs="Arial"/>
          <w:sz w:val="20"/>
          <w:szCs w:val="20"/>
        </w:rPr>
      </w:pPr>
      <w:r w:rsidRPr="00BD5622">
        <w:rPr>
          <w:rFonts w:ascii="Arial" w:hAnsi="Arial" w:cs="Arial"/>
          <w:sz w:val="20"/>
          <w:szCs w:val="20"/>
        </w:rPr>
        <w:t xml:space="preserve">Příkazce operace obdrží k posouzení a schválení přijatou fakturu a všechny související podklady. Příkazce operace provede kontrolu </w:t>
      </w:r>
      <w:r w:rsidRPr="00BD5622">
        <w:rPr>
          <w:rFonts w:ascii="Arial" w:hAnsi="Arial" w:cs="Arial"/>
          <w:b/>
          <w:sz w:val="20"/>
          <w:szCs w:val="20"/>
        </w:rPr>
        <w:t>věcné správnosti</w:t>
      </w:r>
      <w:r w:rsidRPr="00BD5622">
        <w:rPr>
          <w:rFonts w:ascii="Arial" w:hAnsi="Arial" w:cs="Arial"/>
          <w:sz w:val="20"/>
          <w:szCs w:val="20"/>
        </w:rPr>
        <w:t>. Existuje několik variant provádění kontroly věcné správnosti:</w:t>
      </w:r>
    </w:p>
    <w:p w:rsidR="00C869B7" w:rsidRPr="00BD5622" w:rsidRDefault="00C869B7" w:rsidP="009A3563">
      <w:pPr>
        <w:pStyle w:val="Odstavecseseznamem"/>
        <w:numPr>
          <w:ilvl w:val="3"/>
          <w:numId w:val="44"/>
        </w:numPr>
        <w:spacing w:after="0" w:line="276" w:lineRule="auto"/>
        <w:ind w:left="426"/>
        <w:jc w:val="both"/>
        <w:rPr>
          <w:rFonts w:ascii="Arial" w:hAnsi="Arial" w:cs="Arial"/>
          <w:sz w:val="20"/>
          <w:szCs w:val="20"/>
        </w:rPr>
      </w:pPr>
      <w:r w:rsidRPr="00BD5622">
        <w:rPr>
          <w:rFonts w:ascii="Arial" w:hAnsi="Arial" w:cs="Arial"/>
          <w:sz w:val="20"/>
          <w:szCs w:val="20"/>
        </w:rPr>
        <w:t>pokud k tomu má příkazce operace dostatečné informace, může ji provést rovnou v rámci schvalovacího postupu,</w:t>
      </w:r>
    </w:p>
    <w:p w:rsidR="00C869B7" w:rsidRPr="00BD5622" w:rsidRDefault="00C869B7" w:rsidP="009A3563">
      <w:pPr>
        <w:pStyle w:val="Odstavecseseznamem"/>
        <w:numPr>
          <w:ilvl w:val="3"/>
          <w:numId w:val="44"/>
        </w:numPr>
        <w:spacing w:after="0" w:line="276" w:lineRule="auto"/>
        <w:ind w:left="426"/>
        <w:jc w:val="both"/>
        <w:rPr>
          <w:rFonts w:ascii="Arial" w:hAnsi="Arial" w:cs="Arial"/>
          <w:sz w:val="20"/>
          <w:szCs w:val="20"/>
        </w:rPr>
      </w:pPr>
      <w:r w:rsidRPr="00BD5622">
        <w:rPr>
          <w:rFonts w:ascii="Arial" w:hAnsi="Arial" w:cs="Arial"/>
          <w:sz w:val="20"/>
          <w:szCs w:val="20"/>
        </w:rPr>
        <w:t>pokud k tomu nemá dostatek podkladů, může si je vyžádat od zaměstnance, který jimi disponuje,</w:t>
      </w:r>
    </w:p>
    <w:p w:rsidR="00C869B7" w:rsidRPr="00BD5622" w:rsidRDefault="00C869B7" w:rsidP="009A3563">
      <w:pPr>
        <w:pStyle w:val="Odstavecseseznamem"/>
        <w:numPr>
          <w:ilvl w:val="3"/>
          <w:numId w:val="44"/>
        </w:numPr>
        <w:spacing w:after="0" w:line="276" w:lineRule="auto"/>
        <w:ind w:left="426"/>
        <w:jc w:val="both"/>
        <w:rPr>
          <w:rFonts w:ascii="Arial" w:hAnsi="Arial" w:cs="Arial"/>
          <w:sz w:val="20"/>
          <w:szCs w:val="20"/>
        </w:rPr>
      </w:pPr>
      <w:r w:rsidRPr="00BD5622">
        <w:rPr>
          <w:rFonts w:ascii="Arial" w:hAnsi="Arial" w:cs="Arial"/>
          <w:sz w:val="20"/>
          <w:szCs w:val="20"/>
        </w:rPr>
        <w:t>kontrolu věcné správnosti deleguje na zaměstnance, který měl uskutečnění závazku na starosti.</w:t>
      </w:r>
    </w:p>
    <w:p w:rsidR="00C869B7" w:rsidRPr="00BD5622" w:rsidRDefault="00C869B7" w:rsidP="009A3563">
      <w:pPr>
        <w:spacing w:before="120" w:after="0" w:line="276" w:lineRule="auto"/>
        <w:jc w:val="both"/>
        <w:rPr>
          <w:rFonts w:ascii="Arial" w:hAnsi="Arial" w:cs="Arial"/>
          <w:color w:val="000000"/>
          <w:sz w:val="20"/>
          <w:szCs w:val="20"/>
        </w:rPr>
      </w:pPr>
      <w:r w:rsidRPr="00BD5622">
        <w:rPr>
          <w:rFonts w:ascii="Arial" w:hAnsi="Arial" w:cs="Arial"/>
          <w:sz w:val="20"/>
          <w:szCs w:val="20"/>
        </w:rPr>
        <w:t>Kontrola věcné správnosti by měla přinést příkazci operace ujištění</w:t>
      </w:r>
      <w:r w:rsidRPr="00BD5622">
        <w:rPr>
          <w:rFonts w:ascii="Arial" w:hAnsi="Arial" w:cs="Arial"/>
          <w:color w:val="000000"/>
          <w:sz w:val="20"/>
          <w:szCs w:val="20"/>
        </w:rPr>
        <w:t xml:space="preserve"> ohledně následujícího:</w:t>
      </w:r>
    </w:p>
    <w:p w:rsidR="00C869B7" w:rsidRPr="00BD5622" w:rsidRDefault="00C869B7" w:rsidP="009A3563">
      <w:pPr>
        <w:pStyle w:val="Odstavecseseznamem"/>
        <w:numPr>
          <w:ilvl w:val="3"/>
          <w:numId w:val="44"/>
        </w:numPr>
        <w:spacing w:after="0" w:line="276" w:lineRule="auto"/>
        <w:ind w:left="426"/>
        <w:jc w:val="both"/>
        <w:rPr>
          <w:rFonts w:ascii="Arial" w:hAnsi="Arial" w:cs="Arial"/>
          <w:sz w:val="20"/>
          <w:szCs w:val="20"/>
        </w:rPr>
      </w:pPr>
      <w:r w:rsidRPr="00BD5622">
        <w:rPr>
          <w:rFonts w:ascii="Arial" w:hAnsi="Arial" w:cs="Arial"/>
          <w:sz w:val="20"/>
          <w:szCs w:val="20"/>
        </w:rPr>
        <w:t>faktura odpovídá podmínkám smluveným a schváleným v první fázi operace (tedy tomu, co bylo schváleno v objednávce, smlouvě nebo žádance),</w:t>
      </w:r>
    </w:p>
    <w:p w:rsidR="00C869B7" w:rsidRPr="00BD5622" w:rsidRDefault="00C869B7" w:rsidP="009A3563">
      <w:pPr>
        <w:pStyle w:val="Odstavecseseznamem"/>
        <w:numPr>
          <w:ilvl w:val="3"/>
          <w:numId w:val="44"/>
        </w:numPr>
        <w:spacing w:after="0" w:line="276" w:lineRule="auto"/>
        <w:ind w:left="426"/>
        <w:jc w:val="both"/>
        <w:rPr>
          <w:rFonts w:ascii="Arial" w:hAnsi="Arial" w:cs="Arial"/>
          <w:sz w:val="20"/>
          <w:szCs w:val="20"/>
        </w:rPr>
      </w:pPr>
      <w:r w:rsidRPr="00BD5622">
        <w:rPr>
          <w:rFonts w:ascii="Arial" w:hAnsi="Arial" w:cs="Arial"/>
          <w:sz w:val="20"/>
          <w:szCs w:val="20"/>
        </w:rPr>
        <w:t>obsah přijaté faktury odpovídá skutečnému plnění, a to co se týká množství, kvality, případně i stavu dodaného zboží či materiálu (např. že nedošlo poškozené).</w:t>
      </w:r>
    </w:p>
    <w:p w:rsidR="00C869B7" w:rsidRPr="00BD5622" w:rsidRDefault="00C869B7" w:rsidP="009A3563">
      <w:pPr>
        <w:spacing w:line="276" w:lineRule="auto"/>
        <w:jc w:val="both"/>
        <w:rPr>
          <w:rFonts w:ascii="Arial" w:hAnsi="Arial" w:cs="Arial"/>
          <w:sz w:val="20"/>
          <w:szCs w:val="20"/>
        </w:rPr>
      </w:pPr>
      <w:r w:rsidRPr="00BD5622">
        <w:rPr>
          <w:rFonts w:ascii="Arial" w:hAnsi="Arial" w:cs="Arial"/>
          <w:color w:val="000000"/>
          <w:sz w:val="20"/>
          <w:szCs w:val="20"/>
        </w:rPr>
        <w:t xml:space="preserve">Zjistí-li příkazce operace nesoulad v plnění (je-li dodané nesprávné množství, dodávka neodpovídá smluveným podmínkám, zásilka přišla poškozená), nemůže fakturu schválit. V takovém případě je třeba </w:t>
      </w:r>
      <w:r w:rsidRPr="00BD5622">
        <w:rPr>
          <w:rFonts w:ascii="Arial" w:hAnsi="Arial" w:cs="Arial"/>
          <w:sz w:val="20"/>
          <w:szCs w:val="20"/>
        </w:rPr>
        <w:t xml:space="preserve">provést reklamaci a dané zjištění řešit s dodavatelem.  </w:t>
      </w:r>
    </w:p>
    <w:p w:rsidR="00C869B7" w:rsidRPr="00BD5622" w:rsidRDefault="00C869B7" w:rsidP="009A3563">
      <w:pPr>
        <w:spacing w:after="0" w:line="276" w:lineRule="auto"/>
        <w:jc w:val="both"/>
        <w:rPr>
          <w:rFonts w:ascii="Arial" w:hAnsi="Arial" w:cs="Arial"/>
          <w:sz w:val="20"/>
          <w:szCs w:val="20"/>
        </w:rPr>
      </w:pPr>
      <w:r w:rsidRPr="00BD5622">
        <w:rPr>
          <w:rFonts w:ascii="Arial" w:hAnsi="Arial" w:cs="Arial"/>
          <w:sz w:val="20"/>
          <w:szCs w:val="20"/>
        </w:rPr>
        <w:t xml:space="preserve">Vedle věcné správnosti musí příkazce operace zkontrolovat i následující: </w:t>
      </w:r>
    </w:p>
    <w:p w:rsidR="00C869B7" w:rsidRPr="00BD5622" w:rsidRDefault="00C869B7" w:rsidP="009A3563">
      <w:pPr>
        <w:pStyle w:val="Odstavecseseznamem"/>
        <w:numPr>
          <w:ilvl w:val="3"/>
          <w:numId w:val="44"/>
        </w:numPr>
        <w:spacing w:after="0" w:line="276" w:lineRule="auto"/>
        <w:ind w:left="426"/>
        <w:jc w:val="both"/>
        <w:rPr>
          <w:rFonts w:ascii="Arial" w:hAnsi="Arial" w:cs="Arial"/>
          <w:b/>
          <w:sz w:val="20"/>
          <w:szCs w:val="20"/>
        </w:rPr>
      </w:pPr>
      <w:r w:rsidRPr="00BD5622">
        <w:rPr>
          <w:rFonts w:ascii="Arial" w:hAnsi="Arial" w:cs="Arial"/>
          <w:b/>
          <w:sz w:val="20"/>
          <w:szCs w:val="20"/>
        </w:rPr>
        <w:t>soulad finanční výše první a druhé fáze schvalování a soulad s případnými omezeními správce rozpočtu v první fázi schvalování závazku,</w:t>
      </w:r>
    </w:p>
    <w:p w:rsidR="00C869B7" w:rsidRPr="00BD5622" w:rsidRDefault="00C869B7" w:rsidP="009A3563">
      <w:pPr>
        <w:pStyle w:val="Odstavecseseznamem"/>
        <w:numPr>
          <w:ilvl w:val="3"/>
          <w:numId w:val="44"/>
        </w:numPr>
        <w:spacing w:after="0" w:line="276" w:lineRule="auto"/>
        <w:ind w:left="426"/>
        <w:jc w:val="both"/>
        <w:rPr>
          <w:rFonts w:ascii="Arial" w:hAnsi="Arial" w:cs="Arial"/>
          <w:b/>
          <w:sz w:val="20"/>
          <w:szCs w:val="20"/>
        </w:rPr>
      </w:pPr>
      <w:r w:rsidRPr="00BD5622">
        <w:rPr>
          <w:rFonts w:ascii="Arial" w:hAnsi="Arial" w:cs="Arial"/>
          <w:b/>
          <w:sz w:val="20"/>
          <w:szCs w:val="20"/>
        </w:rPr>
        <w:t>správnost identifikačních údajů dodavatele,</w:t>
      </w:r>
    </w:p>
    <w:p w:rsidR="00C869B7" w:rsidRPr="00BD5622" w:rsidRDefault="00C869B7" w:rsidP="009A3563">
      <w:pPr>
        <w:pStyle w:val="Odstavecseseznamem"/>
        <w:numPr>
          <w:ilvl w:val="3"/>
          <w:numId w:val="44"/>
        </w:numPr>
        <w:spacing w:after="0" w:line="276" w:lineRule="auto"/>
        <w:ind w:left="426"/>
        <w:jc w:val="both"/>
        <w:rPr>
          <w:rFonts w:ascii="Arial" w:hAnsi="Arial" w:cs="Arial"/>
          <w:b/>
          <w:sz w:val="20"/>
          <w:szCs w:val="20"/>
        </w:rPr>
      </w:pPr>
      <w:r w:rsidRPr="00BD5622">
        <w:rPr>
          <w:rFonts w:ascii="Arial" w:hAnsi="Arial" w:cs="Arial"/>
          <w:b/>
          <w:sz w:val="20"/>
          <w:szCs w:val="20"/>
        </w:rPr>
        <w:t>správnost určení věřitele a splatnosti,</w:t>
      </w:r>
    </w:p>
    <w:p w:rsidR="00C869B7" w:rsidRPr="00BD5622" w:rsidRDefault="00C869B7" w:rsidP="009A3563">
      <w:pPr>
        <w:pStyle w:val="Odstavecseseznamem"/>
        <w:numPr>
          <w:ilvl w:val="3"/>
          <w:numId w:val="44"/>
        </w:numPr>
        <w:spacing w:after="0" w:line="276" w:lineRule="auto"/>
        <w:ind w:left="426"/>
        <w:jc w:val="both"/>
        <w:rPr>
          <w:rFonts w:ascii="Arial" w:hAnsi="Arial" w:cs="Arial"/>
          <w:b/>
          <w:sz w:val="20"/>
          <w:szCs w:val="20"/>
        </w:rPr>
      </w:pPr>
      <w:r w:rsidRPr="00BD5622">
        <w:rPr>
          <w:rFonts w:ascii="Arial" w:hAnsi="Arial" w:cs="Arial"/>
          <w:b/>
          <w:sz w:val="20"/>
          <w:szCs w:val="20"/>
        </w:rPr>
        <w:t xml:space="preserve">doložení výdaje všemi potřebnými podklady. </w:t>
      </w:r>
    </w:p>
    <w:p w:rsidR="00C869B7" w:rsidRDefault="00C869B7" w:rsidP="009A3563">
      <w:pPr>
        <w:spacing w:line="276" w:lineRule="auto"/>
        <w:jc w:val="both"/>
        <w:rPr>
          <w:rFonts w:ascii="Arial" w:hAnsi="Arial" w:cs="Arial"/>
          <w:sz w:val="20"/>
          <w:szCs w:val="20"/>
        </w:rPr>
      </w:pPr>
      <w:r w:rsidRPr="00BD5622">
        <w:rPr>
          <w:rFonts w:ascii="Arial" w:hAnsi="Arial" w:cs="Arial"/>
          <w:sz w:val="20"/>
          <w:szCs w:val="20"/>
        </w:rPr>
        <w:t xml:space="preserve">Příkazce operace určí, </w:t>
      </w:r>
      <w:r w:rsidRPr="00BD5622">
        <w:rPr>
          <w:rFonts w:ascii="Arial" w:hAnsi="Arial" w:cs="Arial"/>
          <w:b/>
          <w:sz w:val="20"/>
          <w:szCs w:val="20"/>
        </w:rPr>
        <w:t>na základě jakého příslibu byl požadavek realizován</w:t>
      </w:r>
      <w:r w:rsidRPr="00BD5622">
        <w:rPr>
          <w:rFonts w:ascii="Arial" w:hAnsi="Arial" w:cs="Arial"/>
          <w:sz w:val="20"/>
          <w:szCs w:val="20"/>
        </w:rPr>
        <w:t xml:space="preserve">. V případě </w:t>
      </w:r>
      <w:r w:rsidRPr="00BD5622">
        <w:rPr>
          <w:rFonts w:ascii="Arial" w:hAnsi="Arial" w:cs="Arial"/>
          <w:sz w:val="20"/>
          <w:szCs w:val="20"/>
          <w:u w:val="single"/>
        </w:rPr>
        <w:t>individuálního příslibu</w:t>
      </w:r>
      <w:r w:rsidRPr="00BD5622">
        <w:rPr>
          <w:rFonts w:ascii="Arial" w:hAnsi="Arial" w:cs="Arial"/>
          <w:sz w:val="20"/>
          <w:szCs w:val="20"/>
        </w:rPr>
        <w:t xml:space="preserve"> ověří jeho soulad s finanční výší závazku a soulad závazku s dalšími podmínkami schválenými předběžnou řídicí kontrolou před vznikem závazku. V případě </w:t>
      </w:r>
      <w:r w:rsidRPr="00BD5622">
        <w:rPr>
          <w:rFonts w:ascii="Arial" w:hAnsi="Arial" w:cs="Arial"/>
          <w:sz w:val="20"/>
          <w:szCs w:val="20"/>
          <w:u w:val="single"/>
        </w:rPr>
        <w:t>limitovaného příslibu</w:t>
      </w:r>
      <w:r w:rsidRPr="00BD5622">
        <w:rPr>
          <w:rFonts w:ascii="Arial" w:hAnsi="Arial" w:cs="Arial"/>
          <w:sz w:val="20"/>
          <w:szCs w:val="20"/>
        </w:rPr>
        <w:t xml:space="preserve"> prověří soulad výše závazku s limitovaným příslibem a uvede odkaz na konkrétní limitovaný příslib.  </w:t>
      </w:r>
    </w:p>
    <w:p w:rsidR="008A4AE7" w:rsidRPr="00BD5622" w:rsidRDefault="008A4AE7" w:rsidP="009A3563">
      <w:pPr>
        <w:spacing w:line="276" w:lineRule="auto"/>
        <w:jc w:val="both"/>
        <w:rPr>
          <w:rFonts w:ascii="Arial" w:hAnsi="Arial" w:cs="Arial"/>
          <w:sz w:val="20"/>
          <w:szCs w:val="20"/>
        </w:rPr>
      </w:pPr>
      <w:r w:rsidRPr="00DB1BA3">
        <w:rPr>
          <w:rFonts w:ascii="Arial" w:hAnsi="Arial" w:cs="Arial"/>
          <w:sz w:val="20"/>
          <w:szCs w:val="20"/>
        </w:rPr>
        <w:t>Při stanovení limitovaného příslib</w:t>
      </w:r>
      <w:r w:rsidR="00151060" w:rsidRPr="00DB1BA3">
        <w:rPr>
          <w:rFonts w:ascii="Arial" w:hAnsi="Arial" w:cs="Arial"/>
          <w:sz w:val="20"/>
          <w:szCs w:val="20"/>
        </w:rPr>
        <w:t xml:space="preserve">u na určitý druh </w:t>
      </w:r>
      <w:r w:rsidR="00081508">
        <w:rPr>
          <w:rFonts w:ascii="Arial" w:hAnsi="Arial" w:cs="Arial"/>
          <w:sz w:val="20"/>
          <w:szCs w:val="20"/>
        </w:rPr>
        <w:t>výdajů</w:t>
      </w:r>
      <w:r w:rsidR="00151060" w:rsidRPr="00DB1BA3">
        <w:rPr>
          <w:rFonts w:ascii="Arial" w:hAnsi="Arial" w:cs="Arial"/>
          <w:sz w:val="20"/>
          <w:szCs w:val="20"/>
        </w:rPr>
        <w:t xml:space="preserve"> je třeba </w:t>
      </w:r>
      <w:r w:rsidRPr="00DB1BA3">
        <w:rPr>
          <w:rFonts w:ascii="Arial" w:hAnsi="Arial" w:cs="Arial"/>
          <w:sz w:val="20"/>
          <w:szCs w:val="20"/>
        </w:rPr>
        <w:t>sledovat dodržování limitní částky, aby nedošlo k jejímu překročení. Pak je třeba nastavit nový limitovaný příslib nebo přistoupit k individuálním příslibům.</w:t>
      </w:r>
    </w:p>
    <w:p w:rsidR="00C869B7" w:rsidRPr="00BD5622" w:rsidRDefault="00C869B7" w:rsidP="009A3563">
      <w:pPr>
        <w:spacing w:line="276" w:lineRule="auto"/>
        <w:jc w:val="both"/>
        <w:rPr>
          <w:rFonts w:ascii="Arial" w:hAnsi="Arial" w:cs="Arial"/>
          <w:b/>
          <w:color w:val="8064A2"/>
          <w:sz w:val="20"/>
          <w:szCs w:val="20"/>
        </w:rPr>
      </w:pPr>
      <w:r w:rsidRPr="00BD5622">
        <w:rPr>
          <w:rFonts w:ascii="Arial" w:hAnsi="Arial" w:cs="Arial"/>
          <w:sz w:val="20"/>
          <w:szCs w:val="20"/>
        </w:rPr>
        <w:t xml:space="preserve">Pokud by příkazce operace shledal, že faktura obsahuje nějaký nedostatek, </w:t>
      </w:r>
      <w:r>
        <w:rPr>
          <w:rFonts w:ascii="Arial" w:hAnsi="Arial" w:cs="Arial"/>
          <w:sz w:val="20"/>
          <w:szCs w:val="20"/>
        </w:rPr>
        <w:t>vrátí</w:t>
      </w:r>
      <w:r w:rsidRPr="00BD5622">
        <w:rPr>
          <w:rFonts w:ascii="Arial" w:hAnsi="Arial" w:cs="Arial"/>
          <w:sz w:val="20"/>
          <w:szCs w:val="20"/>
        </w:rPr>
        <w:t xml:space="preserve"> ji s písemným odůvodněním dodavateli. Pokud shledá nedostatky u interní dokumentace organizace (chybějící dodací listy, nesoulad se schválenou první fází závazku), přeruší schvalování a vyzve odpovědného pracovníka k doplnění. Pokud neshledá na přijaté faktuře žádné nedostatky, stvrdí příkazce operace </w:t>
      </w:r>
      <w:r w:rsidRPr="00BD5622">
        <w:rPr>
          <w:rFonts w:ascii="Arial" w:hAnsi="Arial" w:cs="Arial"/>
          <w:b/>
          <w:sz w:val="20"/>
          <w:szCs w:val="20"/>
        </w:rPr>
        <w:t>svůj souhlas s proplacením faktury svým podpisem, u nějž musí být uvedeno datum</w:t>
      </w:r>
      <w:r w:rsidRPr="00BD5622">
        <w:rPr>
          <w:rFonts w:ascii="Arial" w:hAnsi="Arial" w:cs="Arial"/>
          <w:sz w:val="20"/>
          <w:szCs w:val="20"/>
        </w:rPr>
        <w:t>. Schválenou fakturu pak předá ke schválení hlavnímu účetnímu.</w:t>
      </w:r>
    </w:p>
    <w:p w:rsidR="00C869B7" w:rsidRPr="00BD5622" w:rsidRDefault="00C869B7"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BD5622">
        <w:rPr>
          <w:rFonts w:ascii="Arial" w:hAnsi="Arial" w:cs="Arial"/>
          <w:b/>
          <w:color w:val="000000" w:themeColor="text1"/>
          <w:sz w:val="20"/>
          <w:szCs w:val="20"/>
        </w:rPr>
        <w:t>3. schvalování hlavním účetním</w:t>
      </w:r>
    </w:p>
    <w:p w:rsidR="00C869B7" w:rsidRPr="00BD5622" w:rsidRDefault="00C869B7" w:rsidP="009A3563">
      <w:pPr>
        <w:spacing w:line="276" w:lineRule="auto"/>
        <w:jc w:val="both"/>
        <w:rPr>
          <w:rFonts w:ascii="Arial" w:hAnsi="Arial" w:cs="Arial"/>
          <w:color w:val="000000"/>
          <w:sz w:val="20"/>
          <w:szCs w:val="20"/>
        </w:rPr>
      </w:pPr>
      <w:r w:rsidRPr="00BD5622">
        <w:rPr>
          <w:rFonts w:ascii="Arial" w:hAnsi="Arial" w:cs="Arial"/>
          <w:color w:val="000000"/>
          <w:sz w:val="20"/>
          <w:szCs w:val="20"/>
        </w:rPr>
        <w:t xml:space="preserve">Hlavní účetní je druhou osobou, která provede řídicí kontrolu po vzniku závazku. Hlavní účetní ověřuje u dané operace </w:t>
      </w:r>
      <w:r w:rsidRPr="00BD5622">
        <w:rPr>
          <w:rFonts w:ascii="Arial" w:hAnsi="Arial" w:cs="Arial"/>
          <w:b/>
          <w:color w:val="000000"/>
          <w:sz w:val="20"/>
          <w:szCs w:val="20"/>
        </w:rPr>
        <w:t>především oprávněnost příkazce operace ke schválení operace</w:t>
      </w:r>
      <w:r w:rsidRPr="00BD5622">
        <w:rPr>
          <w:rFonts w:ascii="Arial" w:hAnsi="Arial" w:cs="Arial"/>
          <w:color w:val="000000"/>
          <w:sz w:val="20"/>
          <w:szCs w:val="20"/>
        </w:rPr>
        <w:t xml:space="preserve"> a soulad jeho podpisu s podpisovým vzorem</w:t>
      </w:r>
      <w:r w:rsidR="00081508">
        <w:rPr>
          <w:rFonts w:ascii="Arial" w:hAnsi="Arial" w:cs="Arial"/>
          <w:color w:val="000000"/>
          <w:sz w:val="20"/>
          <w:szCs w:val="20"/>
        </w:rPr>
        <w:t xml:space="preserve"> </w:t>
      </w:r>
      <w:r w:rsidR="00081508" w:rsidRPr="009A3563">
        <w:rPr>
          <w:rFonts w:ascii="Arial" w:hAnsi="Arial" w:cs="Arial"/>
          <w:sz w:val="20"/>
          <w:szCs w:val="20"/>
        </w:rPr>
        <w:t>(v případě papírové formy)</w:t>
      </w:r>
      <w:r w:rsidRPr="00081508">
        <w:rPr>
          <w:rFonts w:ascii="Arial" w:hAnsi="Arial" w:cs="Arial"/>
          <w:color w:val="000000"/>
          <w:sz w:val="20"/>
          <w:szCs w:val="20"/>
        </w:rPr>
        <w:t xml:space="preserve">. </w:t>
      </w:r>
      <w:r w:rsidRPr="00BD5622">
        <w:rPr>
          <w:rFonts w:ascii="Arial" w:hAnsi="Arial" w:cs="Arial"/>
          <w:color w:val="000000"/>
          <w:sz w:val="20"/>
          <w:szCs w:val="20"/>
        </w:rPr>
        <w:t xml:space="preserve">Má také povinnost </w:t>
      </w:r>
      <w:r w:rsidRPr="00BD5622">
        <w:rPr>
          <w:rFonts w:ascii="Arial" w:hAnsi="Arial" w:cs="Arial"/>
          <w:b/>
          <w:color w:val="000000"/>
          <w:sz w:val="20"/>
          <w:szCs w:val="20"/>
        </w:rPr>
        <w:t>ověřit soulad údajů o dodavateli, správnost fakturované částky a splatnost</w:t>
      </w:r>
      <w:r w:rsidRPr="00BD5622">
        <w:rPr>
          <w:rFonts w:ascii="Arial" w:hAnsi="Arial" w:cs="Arial"/>
          <w:color w:val="000000"/>
          <w:sz w:val="20"/>
          <w:szCs w:val="20"/>
        </w:rPr>
        <w:t xml:space="preserve">. Dále provádí kontrolu </w:t>
      </w:r>
      <w:r w:rsidRPr="00BD5622">
        <w:rPr>
          <w:rFonts w:ascii="Arial" w:hAnsi="Arial" w:cs="Arial"/>
          <w:b/>
          <w:color w:val="000000"/>
          <w:sz w:val="20"/>
          <w:szCs w:val="20"/>
        </w:rPr>
        <w:t>souladu výše platby</w:t>
      </w:r>
      <w:r w:rsidRPr="00BD5622">
        <w:rPr>
          <w:rFonts w:ascii="Arial" w:hAnsi="Arial" w:cs="Arial"/>
          <w:color w:val="000000"/>
          <w:sz w:val="20"/>
          <w:szCs w:val="20"/>
        </w:rPr>
        <w:t xml:space="preserve"> s případnými omezeními vydanými správcem rozpočtu v první fázi schvalování závazku. Hlavní účetní ověří, zda byla </w:t>
      </w:r>
      <w:r w:rsidRPr="00BD5622">
        <w:rPr>
          <w:rFonts w:ascii="Arial" w:hAnsi="Arial" w:cs="Arial"/>
          <w:b/>
          <w:color w:val="000000"/>
          <w:sz w:val="20"/>
          <w:szCs w:val="20"/>
        </w:rPr>
        <w:t>přijata opatření k vyloučení nebo zmírnění účetních rizik</w:t>
      </w:r>
      <w:r w:rsidRPr="00BD5622">
        <w:rPr>
          <w:rFonts w:ascii="Arial" w:hAnsi="Arial" w:cs="Arial"/>
          <w:color w:val="000000"/>
          <w:sz w:val="20"/>
          <w:szCs w:val="20"/>
        </w:rPr>
        <w:t xml:space="preserve">, např. ověření evidence dodavatele v rejstříku nespolehlivých plátců DPH (pokud je plátcem DPH) a insolvenčním rejstříku. Ověří také správnost rozhodnutí příkazce operace, </w:t>
      </w:r>
      <w:r w:rsidRPr="00BD5622">
        <w:rPr>
          <w:rFonts w:ascii="Arial" w:hAnsi="Arial" w:cs="Arial"/>
          <w:b/>
          <w:color w:val="000000"/>
          <w:sz w:val="20"/>
          <w:szCs w:val="20"/>
        </w:rPr>
        <w:t>zda se jedná o limitovaný nebo individuální příslib</w:t>
      </w:r>
      <w:r w:rsidRPr="00BD5622">
        <w:rPr>
          <w:rFonts w:ascii="Arial" w:hAnsi="Arial" w:cs="Arial"/>
          <w:color w:val="000000"/>
          <w:sz w:val="20"/>
          <w:szCs w:val="20"/>
        </w:rPr>
        <w:t xml:space="preserve"> a soulad s tímto příslibem. Hlavní účetní také musí zkontrolovat </w:t>
      </w:r>
      <w:r w:rsidRPr="00BD5622">
        <w:rPr>
          <w:rFonts w:ascii="Arial" w:hAnsi="Arial" w:cs="Arial"/>
          <w:b/>
          <w:color w:val="000000"/>
          <w:sz w:val="20"/>
          <w:szCs w:val="20"/>
        </w:rPr>
        <w:t>správnost všech dokladů</w:t>
      </w:r>
      <w:r w:rsidRPr="00BD5622">
        <w:rPr>
          <w:rFonts w:ascii="Arial" w:hAnsi="Arial" w:cs="Arial"/>
          <w:color w:val="000000"/>
          <w:sz w:val="20"/>
          <w:szCs w:val="20"/>
        </w:rPr>
        <w:t xml:space="preserve"> přiložených k faktuře. </w:t>
      </w:r>
    </w:p>
    <w:p w:rsidR="00C869B7" w:rsidRPr="00BD5622" w:rsidRDefault="00C869B7" w:rsidP="009A3563">
      <w:pPr>
        <w:spacing w:line="276" w:lineRule="auto"/>
        <w:jc w:val="both"/>
        <w:rPr>
          <w:rFonts w:ascii="Arial" w:hAnsi="Arial" w:cs="Arial"/>
          <w:color w:val="000000"/>
          <w:sz w:val="20"/>
          <w:szCs w:val="20"/>
        </w:rPr>
      </w:pPr>
      <w:r w:rsidRPr="00BD5622">
        <w:rPr>
          <w:rFonts w:ascii="Arial" w:hAnsi="Arial" w:cs="Arial"/>
          <w:color w:val="000000"/>
          <w:sz w:val="20"/>
          <w:szCs w:val="20"/>
        </w:rPr>
        <w:t>Pokud hlavní účetní shledá nějaké nedostatky, vrátí fakturu příkazci operace s odůvodněním svého rozhodnutí. Pokud hlavní účetní žádné nedostatky neshledá, stvrdí</w:t>
      </w:r>
      <w:r w:rsidRPr="00BD5622">
        <w:rPr>
          <w:rFonts w:ascii="Arial" w:hAnsi="Arial" w:cs="Arial"/>
          <w:b/>
          <w:sz w:val="20"/>
          <w:szCs w:val="20"/>
        </w:rPr>
        <w:t xml:space="preserve"> svůj souhlas s nákupem podpisem a uvede datum</w:t>
      </w:r>
      <w:r w:rsidRPr="00BD5622">
        <w:rPr>
          <w:rFonts w:ascii="Arial" w:hAnsi="Arial" w:cs="Arial"/>
          <w:sz w:val="20"/>
          <w:szCs w:val="20"/>
        </w:rPr>
        <w:t>.</w:t>
      </w:r>
    </w:p>
    <w:p w:rsidR="00C869B7" w:rsidRPr="00BD5622" w:rsidRDefault="00C869B7"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BD5622">
        <w:rPr>
          <w:rFonts w:ascii="Arial" w:hAnsi="Arial" w:cs="Arial"/>
          <w:b/>
          <w:color w:val="000000" w:themeColor="text1"/>
          <w:sz w:val="20"/>
          <w:szCs w:val="20"/>
        </w:rPr>
        <w:t>4. úhrada</w:t>
      </w:r>
    </w:p>
    <w:p w:rsidR="00C869B7" w:rsidRPr="00BD5622" w:rsidRDefault="00C869B7" w:rsidP="009A3563">
      <w:pPr>
        <w:spacing w:line="276" w:lineRule="auto"/>
        <w:jc w:val="both"/>
        <w:rPr>
          <w:rFonts w:ascii="Arial" w:hAnsi="Arial" w:cs="Arial"/>
          <w:sz w:val="20"/>
          <w:szCs w:val="20"/>
        </w:rPr>
      </w:pPr>
      <w:r w:rsidRPr="00BD5622">
        <w:rPr>
          <w:rFonts w:ascii="Arial" w:hAnsi="Arial" w:cs="Arial"/>
          <w:sz w:val="20"/>
          <w:szCs w:val="20"/>
        </w:rPr>
        <w:t xml:space="preserve">V případě, že hlavní účetní operaci schválí, předá přijatou fakturu s přiloženými doklady k proplacení a zaúčtování. </w:t>
      </w:r>
    </w:p>
    <w:p w:rsidR="00C869B7" w:rsidRPr="00BD5622" w:rsidRDefault="00C869B7" w:rsidP="009A3563">
      <w:pPr>
        <w:spacing w:line="276" w:lineRule="auto"/>
        <w:jc w:val="both"/>
        <w:rPr>
          <w:rFonts w:ascii="Arial" w:hAnsi="Arial" w:cs="Arial"/>
          <w:sz w:val="20"/>
          <w:szCs w:val="20"/>
        </w:rPr>
      </w:pPr>
      <w:r w:rsidRPr="00BD5622">
        <w:rPr>
          <w:rFonts w:ascii="Arial" w:hAnsi="Arial" w:cs="Arial"/>
          <w:sz w:val="20"/>
          <w:szCs w:val="20"/>
        </w:rPr>
        <w:t xml:space="preserve">Při bezhotovostní úhradě závazků je třeba zajistit takové mechanismy, aby se předcházelo chybám a nevznikala tak organizaci škoda. Základním pravidlem při zadávání příkazů k platbě je kontrola 4 očí. Zároveň je dobrou praxí zahrnout bezhotovostní platby do plánu následných kontrol. V souvislosti s platbami je třeba ve vnitřních předpisech stanovit i to, kdo a v jakém rozsahu může disponovat platební kartou. </w:t>
      </w:r>
    </w:p>
    <w:p w:rsidR="00235B7A" w:rsidRPr="00190505" w:rsidRDefault="00235B7A" w:rsidP="00580594">
      <w:pPr>
        <w:pStyle w:val="Nadpis1"/>
        <w:numPr>
          <w:ilvl w:val="1"/>
          <w:numId w:val="28"/>
        </w:numPr>
        <w:spacing w:line="276" w:lineRule="auto"/>
        <w:ind w:left="426"/>
        <w:jc w:val="both"/>
        <w:rPr>
          <w:rFonts w:ascii="Arial" w:hAnsi="Arial" w:cs="Arial"/>
          <w:sz w:val="24"/>
          <w:szCs w:val="24"/>
        </w:rPr>
      </w:pPr>
      <w:bookmarkStart w:id="369" w:name="_Toc13690109"/>
      <w:bookmarkStart w:id="370" w:name="_Toc13690204"/>
      <w:bookmarkStart w:id="371" w:name="_Toc13690376"/>
      <w:bookmarkStart w:id="372" w:name="_Toc13693430"/>
      <w:bookmarkStart w:id="373" w:name="_Toc13693526"/>
      <w:bookmarkStart w:id="374" w:name="_Toc13693644"/>
      <w:bookmarkStart w:id="375" w:name="_Toc13693739"/>
      <w:bookmarkStart w:id="376" w:name="_Toc14781208"/>
      <w:bookmarkStart w:id="377" w:name="_Toc14901445"/>
      <w:bookmarkStart w:id="378" w:name="_Toc14985668"/>
      <w:bookmarkStart w:id="379" w:name="_Toc429664167"/>
      <w:bookmarkStart w:id="380" w:name="_Toc20288834"/>
      <w:bookmarkEnd w:id="348"/>
      <w:bookmarkEnd w:id="369"/>
      <w:bookmarkEnd w:id="370"/>
      <w:bookmarkEnd w:id="371"/>
      <w:bookmarkEnd w:id="372"/>
      <w:bookmarkEnd w:id="373"/>
      <w:bookmarkEnd w:id="374"/>
      <w:bookmarkEnd w:id="375"/>
      <w:bookmarkEnd w:id="376"/>
      <w:bookmarkEnd w:id="377"/>
      <w:bookmarkEnd w:id="378"/>
      <w:r w:rsidRPr="00190505">
        <w:rPr>
          <w:rFonts w:ascii="Arial" w:hAnsi="Arial" w:cs="Arial"/>
          <w:sz w:val="24"/>
          <w:szCs w:val="24"/>
        </w:rPr>
        <w:t>Smlouva</w:t>
      </w:r>
      <w:bookmarkEnd w:id="379"/>
      <w:r w:rsidR="009D3857" w:rsidRPr="00190505">
        <w:rPr>
          <w:rFonts w:ascii="Arial" w:hAnsi="Arial" w:cs="Arial"/>
          <w:sz w:val="24"/>
          <w:szCs w:val="24"/>
        </w:rPr>
        <w:t xml:space="preserve"> </w:t>
      </w:r>
      <w:r w:rsidR="008A4AE7">
        <w:rPr>
          <w:rFonts w:ascii="Arial" w:hAnsi="Arial" w:cs="Arial"/>
          <w:sz w:val="24"/>
          <w:szCs w:val="24"/>
        </w:rPr>
        <w:t xml:space="preserve">- </w:t>
      </w:r>
      <w:r w:rsidR="009D3857" w:rsidRPr="00190505">
        <w:rPr>
          <w:rFonts w:ascii="Arial" w:hAnsi="Arial" w:cs="Arial"/>
          <w:sz w:val="24"/>
          <w:szCs w:val="24"/>
        </w:rPr>
        <w:t xml:space="preserve">MOJE ORGANIZACE </w:t>
      </w:r>
      <w:r w:rsidR="009D3857" w:rsidRPr="005C4D03">
        <w:rPr>
          <w:rFonts w:ascii="Arial" w:hAnsi="Arial" w:cs="Arial"/>
          <w:sz w:val="24"/>
          <w:szCs w:val="24"/>
        </w:rPr>
        <w:t xml:space="preserve">JE </w:t>
      </w:r>
      <w:r w:rsidR="008A4AE7" w:rsidRPr="005C4D03">
        <w:rPr>
          <w:rFonts w:ascii="Arial" w:hAnsi="Arial" w:cs="Arial"/>
          <w:sz w:val="24"/>
          <w:szCs w:val="24"/>
        </w:rPr>
        <w:t>DODAVATELEM</w:t>
      </w:r>
      <w:bookmarkEnd w:id="380"/>
    </w:p>
    <w:p w:rsidR="00E92FCC" w:rsidRDefault="00235B7A" w:rsidP="009A3563">
      <w:pPr>
        <w:spacing w:line="276" w:lineRule="auto"/>
        <w:jc w:val="both"/>
        <w:rPr>
          <w:rFonts w:ascii="Arial" w:hAnsi="Arial" w:cs="Arial"/>
          <w:b/>
          <w:sz w:val="20"/>
          <w:szCs w:val="20"/>
        </w:rPr>
      </w:pPr>
      <w:r w:rsidRPr="00190505">
        <w:rPr>
          <w:rFonts w:ascii="Arial" w:hAnsi="Arial" w:cs="Arial"/>
          <w:sz w:val="20"/>
          <w:szCs w:val="20"/>
        </w:rPr>
        <w:t xml:space="preserve">Smlouva je projevem vůle dvou či více stran, které mezi sebou chtějí uzavřít závazkový vztah. Smlouvy jsou uzavírány na operace, u nichž lze předpokládat větší a četnější rizika. Smlouvami jsou ošetřena práva a povinnosti osob figurujících v rámci tohoto vztahu. V případě těchto smluv je organizace stranou, která poskytuje určité plnění (tedy je věřitelem). </w:t>
      </w:r>
      <w:r w:rsidRPr="00190505">
        <w:rPr>
          <w:rFonts w:ascii="Arial" w:hAnsi="Arial" w:cs="Arial"/>
          <w:b/>
          <w:sz w:val="20"/>
          <w:szCs w:val="20"/>
        </w:rPr>
        <w:t>Nejčastěji uzavíranými smlouvami, kdy je organizace dodavatelem, jsou smlouvy nájemní, smlouvy o dílo a smlouvy kupní (v závislosti na charakteru doplňkové činnosti organizace)</w:t>
      </w:r>
      <w:r w:rsidRPr="00190505">
        <w:rPr>
          <w:rFonts w:ascii="Arial" w:hAnsi="Arial" w:cs="Arial"/>
          <w:sz w:val="20"/>
          <w:szCs w:val="20"/>
        </w:rPr>
        <w:t>.</w:t>
      </w:r>
      <w:r w:rsidRPr="00190505">
        <w:rPr>
          <w:rFonts w:ascii="Arial" w:hAnsi="Arial" w:cs="Arial"/>
          <w:b/>
          <w:sz w:val="20"/>
          <w:szCs w:val="20"/>
        </w:rPr>
        <w:t xml:space="preserve"> </w:t>
      </w:r>
    </w:p>
    <w:p w:rsidR="00235B7A" w:rsidRPr="00190505" w:rsidRDefault="00E92FCC" w:rsidP="009A3563">
      <w:pPr>
        <w:spacing w:line="276" w:lineRule="auto"/>
        <w:jc w:val="both"/>
        <w:rPr>
          <w:rFonts w:ascii="Arial" w:hAnsi="Arial" w:cs="Arial"/>
          <w:b/>
          <w:sz w:val="20"/>
          <w:szCs w:val="20"/>
        </w:rPr>
      </w:pPr>
      <w:r w:rsidRPr="00E92FCC">
        <w:rPr>
          <w:rFonts w:ascii="Arial" w:hAnsi="Arial" w:cs="Arial"/>
          <w:b/>
          <w:sz w:val="20"/>
          <w:szCs w:val="20"/>
        </w:rPr>
        <w:t>Typ řídící kontroly: předběžná – před vznikem nároku (§ 11 vyhlášky č. 416/2004 Sb.)</w:t>
      </w:r>
    </w:p>
    <w:p w:rsidR="00235B7A" w:rsidRPr="00190505" w:rsidRDefault="00235B7A"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Style w:val="Zvraznn1"/>
          <w:rFonts w:ascii="Arial" w:hAnsi="Arial" w:cs="Arial"/>
          <w:b/>
          <w:i w:val="0"/>
          <w:sz w:val="20"/>
          <w:szCs w:val="20"/>
        </w:rPr>
      </w:pPr>
      <w:r w:rsidRPr="00190505">
        <w:rPr>
          <w:rStyle w:val="Zvraznn1"/>
          <w:rFonts w:ascii="Arial" w:hAnsi="Arial" w:cs="Arial"/>
          <w:b/>
          <w:sz w:val="20"/>
          <w:szCs w:val="20"/>
        </w:rPr>
        <w:t>POPIS PROCESU ŘÍDICÍ KONTROLY PŘI SCHVALOVÁNÍ SMLUV</w:t>
      </w:r>
    </w:p>
    <w:p w:rsidR="00235B7A" w:rsidRPr="00126255" w:rsidRDefault="00235B7A"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iCs/>
          <w:color w:val="8064A2"/>
        </w:rPr>
      </w:pPr>
      <w:r w:rsidRPr="00126255">
        <w:rPr>
          <w:rFonts w:ascii="Arial" w:hAnsi="Arial" w:cs="Arial"/>
          <w:noProof/>
          <w:lang w:eastAsia="cs-CZ"/>
        </w:rPr>
        <w:drawing>
          <wp:inline distT="0" distB="0" distL="0" distR="0" wp14:anchorId="5B3E235B" wp14:editId="79DF3791">
            <wp:extent cx="6057900" cy="685800"/>
            <wp:effectExtent l="19050" t="0" r="38100" b="0"/>
            <wp:docPr id="32" name="Diagram 5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6" r:lo="rId147" r:qs="rId148" r:cs="rId149"/>
              </a:graphicData>
            </a:graphic>
          </wp:inline>
        </w:drawing>
      </w:r>
    </w:p>
    <w:p w:rsidR="00235B7A" w:rsidRPr="00190505"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190505">
        <w:rPr>
          <w:rFonts w:ascii="Arial" w:hAnsi="Arial" w:cs="Arial"/>
          <w:b/>
          <w:color w:val="000000" w:themeColor="text1"/>
          <w:sz w:val="20"/>
          <w:szCs w:val="20"/>
        </w:rPr>
        <w:t>1. požadavek od odběratele</w:t>
      </w:r>
    </w:p>
    <w:p w:rsidR="00235B7A" w:rsidRPr="00190505" w:rsidRDefault="00235B7A" w:rsidP="009A3563">
      <w:pPr>
        <w:spacing w:line="276" w:lineRule="auto"/>
        <w:jc w:val="both"/>
        <w:rPr>
          <w:rFonts w:ascii="Arial" w:hAnsi="Arial" w:cs="Arial"/>
          <w:color w:val="000000"/>
          <w:sz w:val="20"/>
          <w:szCs w:val="20"/>
        </w:rPr>
      </w:pPr>
      <w:r w:rsidRPr="00190505">
        <w:rPr>
          <w:rFonts w:ascii="Arial" w:hAnsi="Arial" w:cs="Arial"/>
          <w:color w:val="000000"/>
          <w:sz w:val="20"/>
          <w:szCs w:val="20"/>
        </w:rPr>
        <w:t>Na začátku procesu předběžné řídicí kontroly před vznikem nároku u smluv bude požadavek na určité plnění od odběratele. Organizace by měla mít v souvislosti se svou </w:t>
      </w:r>
      <w:r w:rsidR="00FF6CE7">
        <w:rPr>
          <w:rFonts w:ascii="Arial" w:hAnsi="Arial" w:cs="Arial"/>
          <w:color w:val="000000"/>
          <w:sz w:val="20"/>
          <w:szCs w:val="20"/>
        </w:rPr>
        <w:t xml:space="preserve">hlavní i </w:t>
      </w:r>
      <w:r w:rsidRPr="00190505">
        <w:rPr>
          <w:rFonts w:ascii="Arial" w:hAnsi="Arial" w:cs="Arial"/>
          <w:color w:val="000000"/>
          <w:sz w:val="20"/>
          <w:szCs w:val="20"/>
        </w:rPr>
        <w:t>doplňkovou činností vymezeno, které služby (činnosti, zboží, dílo) bude poskytovat na základě smlouvy, objednávky, ceníku nebo kalkulace ceny.</w:t>
      </w:r>
    </w:p>
    <w:p w:rsidR="00235B7A" w:rsidRPr="00190505"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190505">
        <w:rPr>
          <w:rFonts w:ascii="Arial" w:hAnsi="Arial" w:cs="Arial"/>
          <w:b/>
          <w:color w:val="000000" w:themeColor="text1"/>
          <w:sz w:val="20"/>
          <w:szCs w:val="20"/>
        </w:rPr>
        <w:t>2. návrh smlouvy</w:t>
      </w:r>
    </w:p>
    <w:p w:rsidR="00235B7A" w:rsidRPr="00190505" w:rsidRDefault="00235B7A">
      <w:pPr>
        <w:pStyle w:val="Zkladntext"/>
        <w:autoSpaceDE/>
        <w:autoSpaceDN/>
        <w:adjustRightInd/>
        <w:spacing w:after="120" w:line="276" w:lineRule="auto"/>
        <w:jc w:val="both"/>
        <w:rPr>
          <w:rFonts w:ascii="Arial" w:hAnsi="Arial" w:cs="Arial"/>
          <w:sz w:val="20"/>
          <w:szCs w:val="20"/>
        </w:rPr>
      </w:pPr>
      <w:r w:rsidRPr="00190505">
        <w:rPr>
          <w:rFonts w:ascii="Arial" w:hAnsi="Arial" w:cs="Arial"/>
          <w:sz w:val="20"/>
          <w:szCs w:val="20"/>
        </w:rPr>
        <w:t>Návrh smlouvy zpracovává zpravidla příslušný pracovník (případně oddělení), do jehož působnosti předmět uzavírané smlouvy náleží v souladu s platným organizačním řádem organizace (případně je-li k tomu pověřen).</w:t>
      </w:r>
    </w:p>
    <w:p w:rsidR="00235B7A" w:rsidRPr="00190505" w:rsidRDefault="00235B7A" w:rsidP="009A3563">
      <w:pPr>
        <w:spacing w:after="0"/>
        <w:jc w:val="both"/>
        <w:rPr>
          <w:rFonts w:ascii="Arial" w:hAnsi="Arial" w:cs="Arial"/>
          <w:sz w:val="20"/>
          <w:szCs w:val="20"/>
        </w:rPr>
      </w:pPr>
      <w:r w:rsidRPr="00190505">
        <w:rPr>
          <w:rFonts w:ascii="Arial" w:hAnsi="Arial" w:cs="Arial"/>
          <w:sz w:val="20"/>
          <w:szCs w:val="20"/>
        </w:rPr>
        <w:t>Rozhodne-li se organizace přistoupit k uzavření smlouvy, musí tato smlouva splňovat minimálně zákonné náležitosti</w:t>
      </w:r>
      <w:r w:rsidR="00056713">
        <w:rPr>
          <w:rFonts w:ascii="Arial" w:hAnsi="Arial" w:cs="Arial"/>
          <w:sz w:val="20"/>
          <w:szCs w:val="20"/>
        </w:rPr>
        <w:t xml:space="preserve"> (rozsah je však závislý na typu smlouvy):</w:t>
      </w:r>
    </w:p>
    <w:p w:rsidR="009D3857" w:rsidRPr="00190505" w:rsidRDefault="009D3857" w:rsidP="009A3563">
      <w:pPr>
        <w:pStyle w:val="Odstavecseseznamem"/>
        <w:numPr>
          <w:ilvl w:val="1"/>
          <w:numId w:val="46"/>
        </w:numPr>
        <w:spacing w:line="276" w:lineRule="auto"/>
        <w:ind w:left="426" w:hanging="426"/>
        <w:jc w:val="both"/>
        <w:rPr>
          <w:rFonts w:ascii="Arial" w:hAnsi="Arial" w:cs="Arial"/>
          <w:color w:val="000000"/>
          <w:sz w:val="20"/>
          <w:szCs w:val="20"/>
        </w:rPr>
      </w:pPr>
      <w:r w:rsidRPr="00190505">
        <w:rPr>
          <w:rFonts w:ascii="Arial" w:hAnsi="Arial" w:cs="Arial"/>
          <w:color w:val="000000"/>
          <w:sz w:val="20"/>
          <w:szCs w:val="20"/>
        </w:rPr>
        <w:t>identifikační údaje smluvních stran,</w:t>
      </w:r>
    </w:p>
    <w:p w:rsidR="009D3857" w:rsidRPr="00190505" w:rsidRDefault="009D3857" w:rsidP="009A3563">
      <w:pPr>
        <w:pStyle w:val="Odstavecseseznamem"/>
        <w:numPr>
          <w:ilvl w:val="1"/>
          <w:numId w:val="46"/>
        </w:numPr>
        <w:spacing w:line="276" w:lineRule="auto"/>
        <w:ind w:left="426" w:hanging="426"/>
        <w:jc w:val="both"/>
        <w:rPr>
          <w:rFonts w:ascii="Arial" w:hAnsi="Arial" w:cs="Arial"/>
          <w:color w:val="000000"/>
          <w:sz w:val="20"/>
          <w:szCs w:val="20"/>
        </w:rPr>
      </w:pPr>
      <w:r w:rsidRPr="00190505">
        <w:rPr>
          <w:rFonts w:ascii="Arial" w:hAnsi="Arial" w:cs="Arial"/>
          <w:color w:val="000000"/>
          <w:sz w:val="20"/>
          <w:szCs w:val="20"/>
        </w:rPr>
        <w:t>vymezení předmětu smlouvy,</w:t>
      </w:r>
    </w:p>
    <w:p w:rsidR="009D3857" w:rsidRPr="00190505" w:rsidRDefault="009D3857" w:rsidP="009A3563">
      <w:pPr>
        <w:pStyle w:val="Odstavecseseznamem"/>
        <w:numPr>
          <w:ilvl w:val="1"/>
          <w:numId w:val="46"/>
        </w:numPr>
        <w:spacing w:line="276" w:lineRule="auto"/>
        <w:ind w:left="426" w:hanging="426"/>
        <w:jc w:val="both"/>
        <w:rPr>
          <w:rFonts w:ascii="Arial" w:hAnsi="Arial" w:cs="Arial"/>
          <w:color w:val="000000"/>
          <w:sz w:val="20"/>
          <w:szCs w:val="20"/>
        </w:rPr>
      </w:pPr>
      <w:r w:rsidRPr="00190505">
        <w:rPr>
          <w:rFonts w:ascii="Arial" w:hAnsi="Arial" w:cs="Arial"/>
          <w:color w:val="000000"/>
          <w:sz w:val="20"/>
          <w:szCs w:val="20"/>
        </w:rPr>
        <w:t>místo plnění,</w:t>
      </w:r>
    </w:p>
    <w:p w:rsidR="009D3857" w:rsidRPr="00190505" w:rsidRDefault="009D3857" w:rsidP="009A3563">
      <w:pPr>
        <w:pStyle w:val="Odstavecseseznamem"/>
        <w:numPr>
          <w:ilvl w:val="1"/>
          <w:numId w:val="46"/>
        </w:numPr>
        <w:spacing w:line="276" w:lineRule="auto"/>
        <w:ind w:left="426" w:hanging="426"/>
        <w:jc w:val="both"/>
        <w:rPr>
          <w:rFonts w:ascii="Arial" w:hAnsi="Arial" w:cs="Arial"/>
          <w:color w:val="000000"/>
          <w:sz w:val="20"/>
          <w:szCs w:val="20"/>
        </w:rPr>
      </w:pPr>
      <w:r w:rsidRPr="00190505">
        <w:rPr>
          <w:rFonts w:ascii="Arial" w:hAnsi="Arial" w:cs="Arial"/>
          <w:color w:val="000000"/>
          <w:sz w:val="20"/>
          <w:szCs w:val="20"/>
        </w:rPr>
        <w:t xml:space="preserve">cena, </w:t>
      </w:r>
    </w:p>
    <w:p w:rsidR="009D3857" w:rsidRPr="00190505" w:rsidRDefault="009D3857" w:rsidP="009A3563">
      <w:pPr>
        <w:pStyle w:val="Odstavecseseznamem"/>
        <w:numPr>
          <w:ilvl w:val="1"/>
          <w:numId w:val="46"/>
        </w:numPr>
        <w:spacing w:line="276" w:lineRule="auto"/>
        <w:ind w:left="426" w:hanging="426"/>
        <w:jc w:val="both"/>
        <w:rPr>
          <w:rFonts w:ascii="Arial" w:hAnsi="Arial" w:cs="Arial"/>
          <w:color w:val="000000"/>
          <w:sz w:val="20"/>
          <w:szCs w:val="20"/>
        </w:rPr>
      </w:pPr>
      <w:r w:rsidRPr="00190505">
        <w:rPr>
          <w:rFonts w:ascii="Arial" w:hAnsi="Arial" w:cs="Arial"/>
          <w:color w:val="000000"/>
          <w:sz w:val="20"/>
          <w:szCs w:val="20"/>
        </w:rPr>
        <w:t>dodací podmínky,</w:t>
      </w:r>
    </w:p>
    <w:p w:rsidR="009D3857" w:rsidRPr="00190505" w:rsidRDefault="009D3857" w:rsidP="009A3563">
      <w:pPr>
        <w:pStyle w:val="Odstavecseseznamem"/>
        <w:numPr>
          <w:ilvl w:val="1"/>
          <w:numId w:val="46"/>
        </w:numPr>
        <w:spacing w:line="276" w:lineRule="auto"/>
        <w:ind w:left="426" w:hanging="426"/>
        <w:jc w:val="both"/>
        <w:rPr>
          <w:rFonts w:ascii="Arial" w:hAnsi="Arial" w:cs="Arial"/>
          <w:color w:val="000000"/>
          <w:sz w:val="20"/>
          <w:szCs w:val="20"/>
        </w:rPr>
      </w:pPr>
      <w:r w:rsidRPr="00190505">
        <w:rPr>
          <w:rFonts w:ascii="Arial" w:hAnsi="Arial" w:cs="Arial"/>
          <w:color w:val="000000"/>
          <w:sz w:val="20"/>
          <w:szCs w:val="20"/>
        </w:rPr>
        <w:t>platební podmínky,</w:t>
      </w:r>
    </w:p>
    <w:p w:rsidR="009D3857" w:rsidRPr="00C436D3" w:rsidRDefault="009D3857">
      <w:pPr>
        <w:pStyle w:val="Odstavecseseznamem"/>
        <w:numPr>
          <w:ilvl w:val="1"/>
          <w:numId w:val="46"/>
        </w:numPr>
        <w:spacing w:line="276" w:lineRule="auto"/>
        <w:ind w:left="426" w:hanging="426"/>
        <w:jc w:val="both"/>
        <w:rPr>
          <w:rFonts w:ascii="Arial" w:hAnsi="Arial" w:cs="Arial"/>
          <w:color w:val="000000"/>
          <w:sz w:val="20"/>
          <w:szCs w:val="20"/>
        </w:rPr>
      </w:pPr>
      <w:r w:rsidRPr="00C436D3">
        <w:rPr>
          <w:rFonts w:ascii="Arial" w:hAnsi="Arial" w:cs="Arial"/>
          <w:color w:val="000000"/>
          <w:sz w:val="20"/>
          <w:szCs w:val="20"/>
        </w:rPr>
        <w:t>sankce,</w:t>
      </w:r>
      <w:r w:rsidR="00C436D3">
        <w:rPr>
          <w:rFonts w:ascii="Arial" w:hAnsi="Arial" w:cs="Arial"/>
          <w:color w:val="000000"/>
          <w:sz w:val="20"/>
          <w:szCs w:val="20"/>
        </w:rPr>
        <w:t xml:space="preserve"> </w:t>
      </w:r>
      <w:r w:rsidRPr="00C436D3">
        <w:rPr>
          <w:rFonts w:ascii="Arial" w:hAnsi="Arial" w:cs="Arial"/>
          <w:color w:val="000000"/>
          <w:sz w:val="20"/>
          <w:szCs w:val="20"/>
        </w:rPr>
        <w:t>záruky</w:t>
      </w:r>
      <w:r w:rsidR="00C436D3">
        <w:rPr>
          <w:rFonts w:ascii="Arial" w:hAnsi="Arial" w:cs="Arial"/>
          <w:color w:val="000000"/>
          <w:sz w:val="20"/>
          <w:szCs w:val="20"/>
        </w:rPr>
        <w:t xml:space="preserve"> – podle typu smlouvy</w:t>
      </w:r>
      <w:r w:rsidRPr="00C436D3">
        <w:rPr>
          <w:rFonts w:ascii="Arial" w:hAnsi="Arial" w:cs="Arial"/>
          <w:color w:val="000000"/>
          <w:sz w:val="20"/>
          <w:szCs w:val="20"/>
        </w:rPr>
        <w:t>,</w:t>
      </w:r>
    </w:p>
    <w:p w:rsidR="009D3857" w:rsidRPr="00190505" w:rsidRDefault="009D3857" w:rsidP="009A3563">
      <w:pPr>
        <w:pStyle w:val="Odstavecseseznamem"/>
        <w:numPr>
          <w:ilvl w:val="1"/>
          <w:numId w:val="46"/>
        </w:numPr>
        <w:spacing w:line="276" w:lineRule="auto"/>
        <w:ind w:left="426" w:hanging="426"/>
        <w:jc w:val="both"/>
        <w:rPr>
          <w:rFonts w:ascii="Arial" w:hAnsi="Arial" w:cs="Arial"/>
          <w:color w:val="000000"/>
          <w:sz w:val="20"/>
          <w:szCs w:val="20"/>
        </w:rPr>
      </w:pPr>
      <w:r w:rsidRPr="00190505">
        <w:rPr>
          <w:rFonts w:ascii="Arial" w:hAnsi="Arial" w:cs="Arial"/>
          <w:color w:val="000000"/>
          <w:sz w:val="20"/>
          <w:szCs w:val="20"/>
        </w:rPr>
        <w:t>podmínky vypověditelnosti smlouvy,</w:t>
      </w:r>
      <w:r w:rsidR="00FF6CE7">
        <w:rPr>
          <w:rFonts w:ascii="Arial" w:hAnsi="Arial" w:cs="Arial"/>
          <w:color w:val="000000"/>
          <w:sz w:val="20"/>
          <w:szCs w:val="20"/>
        </w:rPr>
        <w:t xml:space="preserve"> dobu trvání smlouvy</w:t>
      </w:r>
    </w:p>
    <w:p w:rsidR="009D3857" w:rsidRPr="00190505" w:rsidRDefault="009D3857" w:rsidP="009A3563">
      <w:pPr>
        <w:pStyle w:val="Odstavecseseznamem"/>
        <w:numPr>
          <w:ilvl w:val="1"/>
          <w:numId w:val="46"/>
        </w:numPr>
        <w:spacing w:after="0" w:line="276" w:lineRule="auto"/>
        <w:ind w:left="425" w:hanging="425"/>
        <w:jc w:val="both"/>
        <w:rPr>
          <w:rFonts w:ascii="Arial" w:hAnsi="Arial" w:cs="Arial"/>
          <w:color w:val="000000"/>
          <w:sz w:val="20"/>
          <w:szCs w:val="20"/>
        </w:rPr>
      </w:pPr>
      <w:r w:rsidRPr="00190505">
        <w:rPr>
          <w:rFonts w:ascii="Arial" w:hAnsi="Arial" w:cs="Arial"/>
          <w:color w:val="000000"/>
          <w:sz w:val="20"/>
          <w:szCs w:val="20"/>
        </w:rPr>
        <w:t>práva a povinnosti obou stran smluv.</w:t>
      </w:r>
    </w:p>
    <w:p w:rsidR="009D3857" w:rsidRPr="00190505" w:rsidRDefault="009D3857" w:rsidP="009A3563">
      <w:pPr>
        <w:spacing w:after="0"/>
        <w:jc w:val="both"/>
        <w:rPr>
          <w:rFonts w:ascii="Arial" w:hAnsi="Arial" w:cs="Arial"/>
          <w:sz w:val="20"/>
          <w:szCs w:val="20"/>
        </w:rPr>
      </w:pPr>
      <w:r w:rsidRPr="00190505">
        <w:rPr>
          <w:rFonts w:ascii="Arial" w:hAnsi="Arial" w:cs="Arial"/>
          <w:sz w:val="20"/>
          <w:szCs w:val="20"/>
        </w:rPr>
        <w:t xml:space="preserve">V závislosti na typu smlouvy je pak nutno ošetřit i případná specifika těchto typů smluv.  </w:t>
      </w:r>
    </w:p>
    <w:p w:rsidR="00235B7A" w:rsidRPr="00190505" w:rsidRDefault="00235B7A">
      <w:pPr>
        <w:pStyle w:val="Zkladntext"/>
        <w:autoSpaceDE/>
        <w:autoSpaceDN/>
        <w:adjustRightInd/>
        <w:spacing w:after="120" w:line="276" w:lineRule="auto"/>
        <w:jc w:val="both"/>
        <w:rPr>
          <w:rFonts w:ascii="Arial" w:hAnsi="Arial" w:cs="Arial"/>
          <w:sz w:val="20"/>
          <w:szCs w:val="20"/>
        </w:rPr>
      </w:pPr>
      <w:r w:rsidRPr="00190505">
        <w:rPr>
          <w:rFonts w:ascii="Arial" w:hAnsi="Arial" w:cs="Arial"/>
          <w:sz w:val="20"/>
          <w:szCs w:val="20"/>
        </w:rPr>
        <w:t xml:space="preserve">Smluvené podmínky plnění a cena za plnění musí vycházet z kalkulací, z ceníku nebo z jiného podkladu, jímž jsou zohledněny všechny náklady, které organizace vynaloží na poskytnutí plnění. Poskytuje-li organizace určité plnění pravidelně, je dobrou praxí mít jednotný formalizovaný návrh smlouvy, který se pouze upravuje v souladu s aktuálním smluvním vztahem. </w:t>
      </w:r>
    </w:p>
    <w:p w:rsidR="00235B7A" w:rsidRPr="00190505"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190505">
        <w:rPr>
          <w:rFonts w:ascii="Arial" w:hAnsi="Arial" w:cs="Arial"/>
          <w:b/>
          <w:color w:val="000000" w:themeColor="text1"/>
          <w:sz w:val="20"/>
          <w:szCs w:val="20"/>
        </w:rPr>
        <w:t>3. schvalování příkazcem operace</w:t>
      </w:r>
      <w:r w:rsidR="002B020D">
        <w:rPr>
          <w:rFonts w:ascii="Arial" w:hAnsi="Arial" w:cs="Arial"/>
          <w:b/>
          <w:color w:val="000000" w:themeColor="text1"/>
          <w:sz w:val="20"/>
          <w:szCs w:val="20"/>
        </w:rPr>
        <w:t xml:space="preserve"> </w:t>
      </w:r>
      <w:r w:rsidR="002B020D" w:rsidRPr="009A3563">
        <w:rPr>
          <w:rFonts w:ascii="Arial" w:hAnsi="Arial" w:cs="Arial"/>
          <w:color w:val="000000" w:themeColor="text1"/>
          <w:sz w:val="20"/>
          <w:szCs w:val="20"/>
        </w:rPr>
        <w:t>(před vznikem nároku)</w:t>
      </w:r>
    </w:p>
    <w:p w:rsidR="00235B7A" w:rsidRPr="00190505" w:rsidRDefault="00235B7A" w:rsidP="009A3563">
      <w:pPr>
        <w:spacing w:line="276" w:lineRule="auto"/>
        <w:jc w:val="both"/>
        <w:rPr>
          <w:rFonts w:ascii="Arial" w:hAnsi="Arial" w:cs="Arial"/>
          <w:b/>
          <w:sz w:val="20"/>
          <w:szCs w:val="20"/>
        </w:rPr>
      </w:pPr>
      <w:r w:rsidRPr="00190505">
        <w:rPr>
          <w:rFonts w:ascii="Arial" w:hAnsi="Arial" w:cs="Arial"/>
          <w:color w:val="000000"/>
          <w:sz w:val="20"/>
          <w:szCs w:val="20"/>
        </w:rPr>
        <w:t xml:space="preserve">Pokud je návrh smlouvy připraven, musí jej zkontrolovat a schválit příkazce operace. </w:t>
      </w:r>
      <w:r w:rsidRPr="00190505">
        <w:rPr>
          <w:rFonts w:ascii="Arial" w:hAnsi="Arial" w:cs="Arial"/>
          <w:sz w:val="20"/>
          <w:szCs w:val="20"/>
        </w:rPr>
        <w:t xml:space="preserve">Při provádění předběžné řídicí kontroly před vznikem nároku musí příkazce operace kontrolovat následující: </w:t>
      </w:r>
      <w:r w:rsidRPr="00190505">
        <w:rPr>
          <w:rFonts w:ascii="Arial" w:hAnsi="Arial" w:cs="Arial"/>
          <w:b/>
          <w:sz w:val="20"/>
          <w:szCs w:val="20"/>
        </w:rPr>
        <w:t xml:space="preserve"> </w:t>
      </w:r>
    </w:p>
    <w:p w:rsidR="00235B7A" w:rsidRPr="00190505" w:rsidRDefault="00235B7A" w:rsidP="009A3563">
      <w:pPr>
        <w:pStyle w:val="Odstavecseseznamem"/>
        <w:numPr>
          <w:ilvl w:val="0"/>
          <w:numId w:val="48"/>
        </w:numPr>
        <w:spacing w:line="276" w:lineRule="auto"/>
        <w:ind w:left="426" w:hanging="426"/>
        <w:jc w:val="both"/>
        <w:rPr>
          <w:rFonts w:ascii="Arial" w:hAnsi="Arial" w:cs="Arial"/>
          <w:sz w:val="20"/>
          <w:szCs w:val="20"/>
        </w:rPr>
      </w:pPr>
      <w:r w:rsidRPr="00190505">
        <w:rPr>
          <w:rFonts w:ascii="Arial" w:hAnsi="Arial" w:cs="Arial"/>
          <w:b/>
          <w:sz w:val="20"/>
          <w:szCs w:val="20"/>
        </w:rPr>
        <w:t>soulad smlouvy s platnými právními předpisy a možná rizika (např. poškození majetku nebo ohrožení zabezpečení hlavní činnosti)</w:t>
      </w:r>
      <w:r w:rsidRPr="00190505">
        <w:rPr>
          <w:rFonts w:ascii="Arial" w:hAnsi="Arial" w:cs="Arial"/>
          <w:sz w:val="20"/>
          <w:szCs w:val="20"/>
        </w:rPr>
        <w:t>.</w:t>
      </w:r>
    </w:p>
    <w:p w:rsidR="00235B7A" w:rsidRPr="00190505" w:rsidRDefault="00235B7A" w:rsidP="009A3563">
      <w:pPr>
        <w:pStyle w:val="Odstavecseseznamem"/>
        <w:numPr>
          <w:ilvl w:val="0"/>
          <w:numId w:val="48"/>
        </w:numPr>
        <w:spacing w:after="0" w:line="276" w:lineRule="auto"/>
        <w:ind w:left="426" w:hanging="426"/>
        <w:jc w:val="both"/>
        <w:rPr>
          <w:rFonts w:ascii="Arial" w:hAnsi="Arial" w:cs="Arial"/>
          <w:sz w:val="20"/>
          <w:szCs w:val="20"/>
        </w:rPr>
      </w:pPr>
      <w:r w:rsidRPr="00190505">
        <w:rPr>
          <w:rFonts w:ascii="Arial" w:hAnsi="Arial" w:cs="Arial"/>
          <w:b/>
          <w:sz w:val="20"/>
          <w:szCs w:val="20"/>
        </w:rPr>
        <w:t>soulad kalkulované činnosti se stanovenými úkoly a schválenými záměry a cíli</w:t>
      </w:r>
      <w:r w:rsidRPr="00190505">
        <w:rPr>
          <w:rFonts w:ascii="Arial" w:hAnsi="Arial" w:cs="Arial"/>
          <w:sz w:val="20"/>
          <w:szCs w:val="20"/>
        </w:rPr>
        <w:t xml:space="preserve"> organizace (např. zřizovací listina, roční plán práce, koncepce organizace),</w:t>
      </w:r>
    </w:p>
    <w:p w:rsidR="00235B7A" w:rsidRPr="00190505" w:rsidRDefault="009D3857" w:rsidP="009A3563">
      <w:pPr>
        <w:pStyle w:val="Odstavecseseznamem"/>
        <w:numPr>
          <w:ilvl w:val="0"/>
          <w:numId w:val="48"/>
        </w:numPr>
        <w:spacing w:after="0" w:line="276" w:lineRule="auto"/>
        <w:ind w:left="426" w:hanging="426"/>
        <w:jc w:val="both"/>
        <w:rPr>
          <w:rFonts w:ascii="Arial" w:hAnsi="Arial" w:cs="Arial"/>
          <w:sz w:val="20"/>
          <w:szCs w:val="20"/>
        </w:rPr>
      </w:pPr>
      <w:r w:rsidRPr="00190505">
        <w:rPr>
          <w:rFonts w:ascii="Arial" w:hAnsi="Arial" w:cs="Arial"/>
          <w:b/>
          <w:sz w:val="20"/>
          <w:szCs w:val="20"/>
        </w:rPr>
        <w:t>s</w:t>
      </w:r>
      <w:r w:rsidR="00235B7A" w:rsidRPr="00190505">
        <w:rPr>
          <w:rFonts w:ascii="Arial" w:hAnsi="Arial" w:cs="Arial"/>
          <w:b/>
          <w:sz w:val="20"/>
          <w:szCs w:val="20"/>
        </w:rPr>
        <w:t>právnost ve vazbě na vnitřní předpisy organizace</w:t>
      </w:r>
      <w:r w:rsidR="00235B7A" w:rsidRPr="00190505">
        <w:rPr>
          <w:rFonts w:ascii="Arial" w:hAnsi="Arial" w:cs="Arial"/>
          <w:sz w:val="20"/>
          <w:szCs w:val="20"/>
        </w:rPr>
        <w:t>,</w:t>
      </w:r>
    </w:p>
    <w:p w:rsidR="00235B7A" w:rsidRPr="00190505" w:rsidRDefault="00235B7A" w:rsidP="009A3563">
      <w:pPr>
        <w:pStyle w:val="Odstavecseseznamem"/>
        <w:numPr>
          <w:ilvl w:val="0"/>
          <w:numId w:val="48"/>
        </w:numPr>
        <w:spacing w:after="0" w:line="276" w:lineRule="auto"/>
        <w:ind w:left="425" w:hanging="425"/>
        <w:jc w:val="both"/>
        <w:rPr>
          <w:rFonts w:ascii="Arial" w:hAnsi="Arial" w:cs="Arial"/>
          <w:sz w:val="20"/>
          <w:szCs w:val="20"/>
        </w:rPr>
      </w:pPr>
      <w:r w:rsidRPr="00190505">
        <w:rPr>
          <w:rFonts w:ascii="Arial" w:hAnsi="Arial" w:cs="Arial"/>
          <w:b/>
          <w:sz w:val="20"/>
          <w:szCs w:val="20"/>
        </w:rPr>
        <w:t>hospodárnost, účelnost a efektivnost nároku posouzenou dle kritérií 3E organizace</w:t>
      </w:r>
      <w:r w:rsidRPr="00190505">
        <w:rPr>
          <w:rFonts w:ascii="Arial" w:hAnsi="Arial" w:cs="Arial"/>
          <w:sz w:val="20"/>
          <w:szCs w:val="20"/>
        </w:rPr>
        <w:t>,</w:t>
      </w:r>
    </w:p>
    <w:p w:rsidR="00235B7A" w:rsidRPr="00190505" w:rsidRDefault="00235B7A" w:rsidP="009A3563">
      <w:pPr>
        <w:pStyle w:val="Odstavecseseznamem"/>
        <w:numPr>
          <w:ilvl w:val="0"/>
          <w:numId w:val="48"/>
        </w:numPr>
        <w:spacing w:after="0" w:line="276" w:lineRule="auto"/>
        <w:ind w:left="425" w:hanging="425"/>
        <w:contextualSpacing w:val="0"/>
        <w:jc w:val="both"/>
        <w:rPr>
          <w:rFonts w:ascii="Arial" w:hAnsi="Arial" w:cs="Arial"/>
          <w:sz w:val="20"/>
          <w:szCs w:val="20"/>
        </w:rPr>
      </w:pPr>
      <w:r w:rsidRPr="00190505">
        <w:rPr>
          <w:rFonts w:ascii="Arial" w:hAnsi="Arial" w:cs="Arial"/>
          <w:b/>
          <w:sz w:val="20"/>
          <w:szCs w:val="20"/>
        </w:rPr>
        <w:t>přiložení všech souvisejících dokladů</w:t>
      </w:r>
      <w:r w:rsidRPr="00190505">
        <w:rPr>
          <w:rFonts w:ascii="Arial" w:hAnsi="Arial" w:cs="Arial"/>
          <w:sz w:val="20"/>
          <w:szCs w:val="20"/>
        </w:rPr>
        <w:t>, pokud jsou příkazcem operace vyžadovány (např. podklady pro</w:t>
      </w:r>
      <w:r w:rsidR="008D03C3">
        <w:rPr>
          <w:rFonts w:ascii="Arial" w:hAnsi="Arial" w:cs="Arial"/>
          <w:sz w:val="20"/>
          <w:szCs w:val="20"/>
        </w:rPr>
        <w:t> </w:t>
      </w:r>
      <w:r w:rsidRPr="00190505">
        <w:rPr>
          <w:rFonts w:ascii="Arial" w:hAnsi="Arial" w:cs="Arial"/>
          <w:sz w:val="20"/>
          <w:szCs w:val="20"/>
        </w:rPr>
        <w:t>kalkulaci).</w:t>
      </w:r>
    </w:p>
    <w:p w:rsidR="00235B7A" w:rsidRPr="00190505" w:rsidRDefault="00235B7A" w:rsidP="009A3563">
      <w:pPr>
        <w:spacing w:line="276" w:lineRule="auto"/>
        <w:jc w:val="both"/>
        <w:rPr>
          <w:rFonts w:ascii="Arial" w:hAnsi="Arial" w:cs="Arial"/>
          <w:color w:val="000000"/>
          <w:sz w:val="20"/>
          <w:szCs w:val="20"/>
        </w:rPr>
      </w:pPr>
      <w:r w:rsidRPr="00190505">
        <w:rPr>
          <w:rFonts w:ascii="Arial" w:hAnsi="Arial" w:cs="Arial"/>
          <w:color w:val="000000"/>
          <w:sz w:val="20"/>
          <w:szCs w:val="20"/>
        </w:rPr>
        <w:t xml:space="preserve">Pokud by příkazce operace vyhodnotil, že v souvislosti s uzavřením smlouvy organizaci vznikají příliš velká rizika nebo že by pronájem např. nesplňoval kritéria 3E, smlouvu by neschválil a nemohla by být za těchto podmínek uzavřena. </w:t>
      </w:r>
    </w:p>
    <w:p w:rsidR="00235B7A" w:rsidRPr="00190505" w:rsidRDefault="00235B7A" w:rsidP="009A3563">
      <w:pPr>
        <w:spacing w:line="276" w:lineRule="auto"/>
        <w:jc w:val="both"/>
        <w:rPr>
          <w:rFonts w:ascii="Arial" w:hAnsi="Arial" w:cs="Arial"/>
          <w:color w:val="000000"/>
          <w:sz w:val="20"/>
          <w:szCs w:val="20"/>
        </w:rPr>
      </w:pPr>
      <w:r w:rsidRPr="00190505">
        <w:rPr>
          <w:rFonts w:ascii="Arial" w:hAnsi="Arial" w:cs="Arial"/>
          <w:color w:val="000000"/>
          <w:sz w:val="20"/>
          <w:szCs w:val="20"/>
        </w:rPr>
        <w:t xml:space="preserve">Pokud příkazce operace shledá, že smlouva je z hlediska předběžné řídicí kontroly v pořádku, </w:t>
      </w:r>
      <w:r w:rsidR="002B020D">
        <w:rPr>
          <w:rFonts w:ascii="Arial" w:hAnsi="Arial" w:cs="Arial"/>
          <w:color w:val="000000"/>
          <w:sz w:val="20"/>
          <w:szCs w:val="20"/>
        </w:rPr>
        <w:t xml:space="preserve">potvrdí svým podpisem na smlouvě provedení předběžné řídící kontroly včetně uvedení </w:t>
      </w:r>
      <w:r w:rsidR="00C436D3">
        <w:rPr>
          <w:rFonts w:ascii="Arial" w:hAnsi="Arial" w:cs="Arial"/>
          <w:color w:val="000000"/>
          <w:sz w:val="20"/>
          <w:szCs w:val="20"/>
        </w:rPr>
        <w:t>data.</w:t>
      </w:r>
      <w:r w:rsidRPr="00190505">
        <w:rPr>
          <w:rFonts w:ascii="Arial" w:hAnsi="Arial" w:cs="Arial"/>
          <w:color w:val="000000"/>
          <w:sz w:val="20"/>
          <w:szCs w:val="20"/>
        </w:rPr>
        <w:t xml:space="preserve"> Teprve poté může být smlouva uzavřena. </w:t>
      </w:r>
    </w:p>
    <w:p w:rsidR="00235B7A" w:rsidRPr="000B28BB"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0B28BB">
        <w:rPr>
          <w:rFonts w:ascii="Arial" w:hAnsi="Arial" w:cs="Arial"/>
          <w:b/>
          <w:color w:val="000000" w:themeColor="text1"/>
          <w:sz w:val="20"/>
          <w:szCs w:val="20"/>
        </w:rPr>
        <w:t>4. uzavření smlouvy</w:t>
      </w:r>
    </w:p>
    <w:p w:rsidR="00235B7A" w:rsidRDefault="00235B7A" w:rsidP="00580594">
      <w:pPr>
        <w:spacing w:after="0" w:line="276" w:lineRule="auto"/>
        <w:jc w:val="both"/>
        <w:rPr>
          <w:rFonts w:ascii="Arial" w:hAnsi="Arial" w:cs="Arial"/>
          <w:color w:val="000000"/>
          <w:sz w:val="20"/>
          <w:szCs w:val="20"/>
        </w:rPr>
      </w:pPr>
      <w:r w:rsidRPr="000B28BB">
        <w:rPr>
          <w:rFonts w:ascii="Arial" w:hAnsi="Arial" w:cs="Arial"/>
          <w:color w:val="000000"/>
          <w:sz w:val="20"/>
          <w:szCs w:val="20"/>
        </w:rPr>
        <w:t>Teprve po schválení příkazcem operace může být smlouva uzavřena. Smlouvu musí podepsat druhá smluvní strana a za organizaci ji podepíše statutární orgán organizace, případně jiný k tomu zmocněný zaměstnanec.</w:t>
      </w:r>
      <w:r w:rsidR="00B26291">
        <w:rPr>
          <w:rFonts w:ascii="Arial" w:hAnsi="Arial" w:cs="Arial"/>
          <w:color w:val="000000"/>
          <w:sz w:val="20"/>
          <w:szCs w:val="20"/>
        </w:rPr>
        <w:t xml:space="preserve"> </w:t>
      </w:r>
      <w:r w:rsidR="00223723" w:rsidRPr="009A3563">
        <w:rPr>
          <w:rFonts w:ascii="Arial" w:hAnsi="Arial" w:cs="Arial"/>
          <w:color w:val="000000"/>
          <w:sz w:val="20"/>
          <w:szCs w:val="20"/>
        </w:rPr>
        <w:t xml:space="preserve">Při zveřejňování </w:t>
      </w:r>
      <w:r w:rsidR="00635C80" w:rsidRPr="009A3563">
        <w:rPr>
          <w:rFonts w:ascii="Arial" w:hAnsi="Arial" w:cs="Arial"/>
          <w:color w:val="000000"/>
          <w:sz w:val="20"/>
          <w:szCs w:val="20"/>
        </w:rPr>
        <w:t xml:space="preserve">smluv </w:t>
      </w:r>
      <w:r w:rsidR="00223723" w:rsidRPr="009A3563">
        <w:rPr>
          <w:rFonts w:ascii="Arial" w:hAnsi="Arial" w:cs="Arial"/>
          <w:color w:val="000000"/>
          <w:sz w:val="20"/>
          <w:szCs w:val="20"/>
        </w:rPr>
        <w:t xml:space="preserve">v </w:t>
      </w:r>
      <w:r w:rsidR="00635C80" w:rsidRPr="009A3563">
        <w:rPr>
          <w:rFonts w:ascii="Arial" w:hAnsi="Arial" w:cs="Arial"/>
          <w:color w:val="000000"/>
          <w:sz w:val="20"/>
          <w:szCs w:val="20"/>
        </w:rPr>
        <w:t xml:space="preserve">registru smluv </w:t>
      </w:r>
      <w:r w:rsidR="00223723" w:rsidRPr="009A3563">
        <w:rPr>
          <w:rFonts w:ascii="Arial" w:hAnsi="Arial" w:cs="Arial"/>
          <w:color w:val="000000"/>
          <w:sz w:val="20"/>
          <w:szCs w:val="20"/>
        </w:rPr>
        <w:t xml:space="preserve">se postupuje podle </w:t>
      </w:r>
      <w:r w:rsidR="00635C80" w:rsidRPr="009A3563">
        <w:rPr>
          <w:rFonts w:ascii="Arial" w:hAnsi="Arial" w:cs="Arial"/>
          <w:color w:val="000000"/>
          <w:sz w:val="20"/>
          <w:szCs w:val="20"/>
        </w:rPr>
        <w:t>dle zákona č. 340/2015 Sb., o registru smluv</w:t>
      </w:r>
      <w:r w:rsidR="00223723" w:rsidRPr="009A3563">
        <w:rPr>
          <w:rFonts w:ascii="Arial" w:hAnsi="Arial" w:cs="Arial"/>
          <w:color w:val="000000"/>
          <w:sz w:val="20"/>
          <w:szCs w:val="20"/>
        </w:rPr>
        <w:t>, ve</w:t>
      </w:r>
      <w:r w:rsidR="008D03C3">
        <w:rPr>
          <w:rFonts w:ascii="Arial" w:hAnsi="Arial" w:cs="Arial"/>
          <w:color w:val="000000"/>
          <w:sz w:val="20"/>
          <w:szCs w:val="20"/>
        </w:rPr>
        <w:t> </w:t>
      </w:r>
      <w:r w:rsidR="00223723" w:rsidRPr="009A3563">
        <w:rPr>
          <w:rFonts w:ascii="Arial" w:hAnsi="Arial" w:cs="Arial"/>
          <w:color w:val="000000"/>
          <w:sz w:val="20"/>
          <w:szCs w:val="20"/>
        </w:rPr>
        <w:t xml:space="preserve">znění pozdějších </w:t>
      </w:r>
      <w:r w:rsidR="00FF6CE7">
        <w:rPr>
          <w:rFonts w:ascii="Arial" w:hAnsi="Arial" w:cs="Arial"/>
          <w:color w:val="000000"/>
          <w:sz w:val="20"/>
          <w:szCs w:val="20"/>
        </w:rPr>
        <w:t>předpisů</w:t>
      </w:r>
      <w:r w:rsidR="00635C80" w:rsidRPr="009A3563">
        <w:rPr>
          <w:rFonts w:ascii="Arial" w:hAnsi="Arial" w:cs="Arial"/>
          <w:color w:val="000000"/>
          <w:sz w:val="20"/>
          <w:szCs w:val="20"/>
        </w:rPr>
        <w:t>.</w:t>
      </w:r>
    </w:p>
    <w:p w:rsidR="00C436D3" w:rsidRPr="000B28BB" w:rsidRDefault="00C436D3" w:rsidP="00580594">
      <w:pPr>
        <w:spacing w:after="0" w:line="276" w:lineRule="auto"/>
        <w:jc w:val="both"/>
        <w:rPr>
          <w:rFonts w:ascii="Arial" w:hAnsi="Arial" w:cs="Arial"/>
          <w:color w:val="000000"/>
          <w:sz w:val="20"/>
          <w:szCs w:val="20"/>
        </w:rPr>
      </w:pPr>
      <w:r w:rsidRPr="0059544A">
        <w:rPr>
          <w:rFonts w:ascii="Arial" w:hAnsi="Arial" w:cs="Arial"/>
          <w:color w:val="000000"/>
          <w:sz w:val="20"/>
          <w:szCs w:val="20"/>
        </w:rPr>
        <w:t>V případě, že je příkazcem operace osoba oprávněná k podpisu smlouvy, pak se považuje předběžná řídící kontrola před vznikem nároku za provedenou připojením podpisu a data k tomuto podpisu osoby oprávněné k podpisu smlouvy jako jedné ze stran smluvního vztahu.</w:t>
      </w:r>
    </w:p>
    <w:p w:rsidR="00235B7A" w:rsidRPr="000B28BB"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0B28BB">
        <w:rPr>
          <w:rFonts w:ascii="Arial" w:hAnsi="Arial" w:cs="Arial"/>
          <w:b/>
          <w:color w:val="000000" w:themeColor="text1"/>
          <w:sz w:val="20"/>
          <w:szCs w:val="20"/>
        </w:rPr>
        <w:t>5. plnění na základě smlouvy</w:t>
      </w:r>
    </w:p>
    <w:p w:rsidR="00235B7A" w:rsidRPr="000B28BB" w:rsidRDefault="00235B7A" w:rsidP="00580594">
      <w:pPr>
        <w:spacing w:after="0" w:line="276" w:lineRule="auto"/>
        <w:jc w:val="both"/>
        <w:rPr>
          <w:rFonts w:ascii="Arial" w:hAnsi="Arial" w:cs="Arial"/>
          <w:color w:val="000000"/>
          <w:sz w:val="20"/>
          <w:szCs w:val="20"/>
        </w:rPr>
      </w:pPr>
      <w:r w:rsidRPr="000B28BB">
        <w:rPr>
          <w:rFonts w:ascii="Arial" w:hAnsi="Arial" w:cs="Arial"/>
          <w:color w:val="000000"/>
          <w:sz w:val="20"/>
          <w:szCs w:val="20"/>
        </w:rPr>
        <w:t>Je-li smlouva schválena a podepsána oběma stranami</w:t>
      </w:r>
      <w:r w:rsidR="00C436D3">
        <w:rPr>
          <w:rFonts w:ascii="Arial" w:hAnsi="Arial" w:cs="Arial"/>
          <w:color w:val="000000"/>
          <w:sz w:val="20"/>
          <w:szCs w:val="20"/>
        </w:rPr>
        <w:t xml:space="preserve"> a případně zveřejněna</w:t>
      </w:r>
      <w:r w:rsidRPr="000B28BB">
        <w:rPr>
          <w:rFonts w:ascii="Arial" w:hAnsi="Arial" w:cs="Arial"/>
          <w:color w:val="000000"/>
          <w:sz w:val="20"/>
          <w:szCs w:val="20"/>
        </w:rPr>
        <w:t xml:space="preserve">, může dojít k uskutečnění plnění. </w:t>
      </w:r>
    </w:p>
    <w:p w:rsidR="009D3857" w:rsidRDefault="009D3857" w:rsidP="00580594">
      <w:pPr>
        <w:spacing w:after="0" w:line="276" w:lineRule="auto"/>
        <w:jc w:val="both"/>
        <w:rPr>
          <w:rFonts w:ascii="Arial" w:hAnsi="Arial" w:cs="Arial"/>
          <w:b/>
          <w:color w:val="000000"/>
          <w:sz w:val="20"/>
          <w:szCs w:val="20"/>
          <w:u w:val="single"/>
        </w:rPr>
      </w:pPr>
      <w:r w:rsidRPr="000B28BB">
        <w:rPr>
          <w:rFonts w:ascii="Arial" w:hAnsi="Arial" w:cs="Arial"/>
          <w:color w:val="000000"/>
          <w:sz w:val="20"/>
          <w:szCs w:val="20"/>
        </w:rPr>
        <w:t>Uzavřené smlouvy musejí být k dispozici hlavnímu účetnímu, aby mohla být zajištěna druhá fáze předběžné řídicí kontroly po vzniku nároku</w:t>
      </w:r>
      <w:r w:rsidR="00485A1F">
        <w:rPr>
          <w:rFonts w:ascii="Arial" w:hAnsi="Arial" w:cs="Arial"/>
          <w:color w:val="000000"/>
          <w:sz w:val="20"/>
          <w:szCs w:val="20"/>
        </w:rPr>
        <w:t xml:space="preserve">. Je vhodné, aby smlouvu měl k dispozici i správce rozpočtu pro sledování průběhu plnění v případě </w:t>
      </w:r>
      <w:r w:rsidR="00485A1F" w:rsidRPr="00FF3296">
        <w:rPr>
          <w:rFonts w:ascii="Arial" w:hAnsi="Arial" w:cs="Arial"/>
          <w:color w:val="000000"/>
          <w:sz w:val="20"/>
          <w:szCs w:val="20"/>
        </w:rPr>
        <w:t xml:space="preserve">dlouhodobého </w:t>
      </w:r>
      <w:r w:rsidR="00B442FE" w:rsidRPr="00FF3296">
        <w:rPr>
          <w:rFonts w:ascii="Arial" w:hAnsi="Arial" w:cs="Arial"/>
          <w:color w:val="000000"/>
          <w:sz w:val="20"/>
          <w:szCs w:val="20"/>
        </w:rPr>
        <w:t>nároku</w:t>
      </w:r>
      <w:r w:rsidR="00485A1F" w:rsidRPr="00FF3296">
        <w:rPr>
          <w:rFonts w:ascii="Arial" w:hAnsi="Arial" w:cs="Arial"/>
          <w:color w:val="000000"/>
          <w:sz w:val="20"/>
          <w:szCs w:val="20"/>
        </w:rPr>
        <w:t>.</w:t>
      </w:r>
      <w:r w:rsidR="00D415F5">
        <w:rPr>
          <w:rFonts w:ascii="Arial" w:hAnsi="Arial" w:cs="Arial"/>
          <w:color w:val="000000"/>
          <w:sz w:val="20"/>
          <w:szCs w:val="20"/>
        </w:rPr>
        <w:t xml:space="preserve"> </w:t>
      </w:r>
    </w:p>
    <w:p w:rsidR="00BC7673" w:rsidRDefault="00BC7673">
      <w:pPr>
        <w:rPr>
          <w:rFonts w:ascii="Arial" w:eastAsiaTheme="majorEastAsia" w:hAnsi="Arial" w:cs="Arial"/>
          <w:color w:val="365F91" w:themeColor="accent1" w:themeShade="BF"/>
          <w:sz w:val="24"/>
          <w:szCs w:val="24"/>
        </w:rPr>
      </w:pPr>
      <w:bookmarkStart w:id="381" w:name="_Toc13690111"/>
      <w:bookmarkStart w:id="382" w:name="_Toc13690206"/>
      <w:bookmarkStart w:id="383" w:name="_Toc13690378"/>
      <w:bookmarkStart w:id="384" w:name="_Toc13693432"/>
      <w:bookmarkStart w:id="385" w:name="_Toc13693528"/>
      <w:bookmarkStart w:id="386" w:name="_Toc13693646"/>
      <w:bookmarkStart w:id="387" w:name="_Toc13693741"/>
      <w:bookmarkStart w:id="388" w:name="_Toc14781210"/>
      <w:bookmarkStart w:id="389" w:name="_Toc14901447"/>
      <w:bookmarkStart w:id="390" w:name="_Toc14985670"/>
      <w:bookmarkStart w:id="391" w:name="_Toc429664169"/>
      <w:bookmarkEnd w:id="381"/>
      <w:bookmarkEnd w:id="382"/>
      <w:bookmarkEnd w:id="383"/>
      <w:bookmarkEnd w:id="384"/>
      <w:bookmarkEnd w:id="385"/>
      <w:bookmarkEnd w:id="386"/>
      <w:bookmarkEnd w:id="387"/>
      <w:bookmarkEnd w:id="388"/>
      <w:bookmarkEnd w:id="389"/>
      <w:bookmarkEnd w:id="390"/>
      <w:r>
        <w:rPr>
          <w:rFonts w:ascii="Arial" w:hAnsi="Arial" w:cs="Arial"/>
          <w:sz w:val="24"/>
          <w:szCs w:val="24"/>
        </w:rPr>
        <w:br w:type="page"/>
      </w:r>
    </w:p>
    <w:p w:rsidR="00235B7A" w:rsidRPr="00CA62F1" w:rsidRDefault="00235B7A" w:rsidP="00580594">
      <w:pPr>
        <w:pStyle w:val="Nadpis1"/>
        <w:numPr>
          <w:ilvl w:val="1"/>
          <w:numId w:val="28"/>
        </w:numPr>
        <w:spacing w:line="276" w:lineRule="auto"/>
        <w:ind w:left="426"/>
        <w:jc w:val="both"/>
        <w:rPr>
          <w:rFonts w:ascii="Arial" w:hAnsi="Arial" w:cs="Arial"/>
          <w:sz w:val="24"/>
          <w:szCs w:val="24"/>
        </w:rPr>
      </w:pPr>
      <w:bookmarkStart w:id="392" w:name="_Toc20288835"/>
      <w:r w:rsidRPr="00CA62F1">
        <w:rPr>
          <w:rFonts w:ascii="Arial" w:hAnsi="Arial" w:cs="Arial"/>
          <w:sz w:val="24"/>
          <w:szCs w:val="24"/>
        </w:rPr>
        <w:t>Ceník</w:t>
      </w:r>
      <w:bookmarkEnd w:id="391"/>
      <w:bookmarkEnd w:id="392"/>
    </w:p>
    <w:p w:rsidR="00235B7A" w:rsidRPr="00A55376" w:rsidRDefault="00235B7A" w:rsidP="009A3563">
      <w:pPr>
        <w:spacing w:line="276" w:lineRule="auto"/>
        <w:jc w:val="both"/>
        <w:rPr>
          <w:rFonts w:ascii="Arial" w:hAnsi="Arial" w:cs="Arial"/>
          <w:sz w:val="20"/>
          <w:szCs w:val="20"/>
        </w:rPr>
      </w:pPr>
      <w:r w:rsidRPr="00A55376">
        <w:rPr>
          <w:rFonts w:ascii="Arial" w:hAnsi="Arial" w:cs="Arial"/>
          <w:sz w:val="20"/>
          <w:szCs w:val="20"/>
        </w:rPr>
        <w:t xml:space="preserve">Ceníkem jsou definovány položky, které mají v daném období přidělenou cenu. </w:t>
      </w:r>
    </w:p>
    <w:p w:rsidR="00235B7A" w:rsidRPr="00A55376" w:rsidRDefault="00235B7A"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Style w:val="Zvraznn1"/>
          <w:rFonts w:ascii="Arial" w:hAnsi="Arial" w:cs="Arial"/>
          <w:b/>
          <w:i w:val="0"/>
          <w:sz w:val="20"/>
          <w:szCs w:val="20"/>
        </w:rPr>
      </w:pPr>
      <w:r w:rsidRPr="00A55376">
        <w:rPr>
          <w:rStyle w:val="Zvraznn1"/>
          <w:rFonts w:ascii="Arial" w:hAnsi="Arial" w:cs="Arial"/>
          <w:b/>
          <w:sz w:val="20"/>
          <w:szCs w:val="20"/>
        </w:rPr>
        <w:t>POPIS PROCESU ŘÍDICÍ KONTROLY PŘI SCHVALOVÁNÍ CENÍKU</w:t>
      </w:r>
    </w:p>
    <w:p w:rsidR="00235B7A" w:rsidRDefault="00235B7A" w:rsidP="00580594">
      <w:pPr>
        <w:pBdr>
          <w:top w:val="dotted" w:sz="4" w:space="1" w:color="auto"/>
          <w:left w:val="dotted" w:sz="4" w:space="4" w:color="auto"/>
          <w:bottom w:val="dotted" w:sz="4" w:space="1" w:color="auto"/>
          <w:right w:val="dotted" w:sz="4" w:space="4" w:color="auto"/>
        </w:pBdr>
        <w:shd w:val="clear" w:color="auto" w:fill="F2F2F2"/>
        <w:spacing w:after="0" w:line="276" w:lineRule="auto"/>
        <w:jc w:val="both"/>
        <w:rPr>
          <w:rFonts w:ascii="Arial" w:hAnsi="Arial" w:cs="Arial"/>
          <w:b/>
          <w:iCs/>
          <w:color w:val="8064A2"/>
        </w:rPr>
      </w:pPr>
      <w:r w:rsidRPr="00126255">
        <w:rPr>
          <w:rFonts w:ascii="Arial" w:hAnsi="Arial" w:cs="Arial"/>
          <w:noProof/>
          <w:lang w:eastAsia="cs-CZ"/>
        </w:rPr>
        <w:drawing>
          <wp:inline distT="0" distB="0" distL="0" distR="0" wp14:anchorId="0363A9E5" wp14:editId="21795F2E">
            <wp:extent cx="6031523" cy="676275"/>
            <wp:effectExtent l="19050" t="0" r="26670" b="9525"/>
            <wp:docPr id="34" name="Diagram 45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1" r:lo="rId152" r:qs="rId153" r:cs="rId154"/>
              </a:graphicData>
            </a:graphic>
          </wp:inline>
        </w:drawing>
      </w:r>
    </w:p>
    <w:p w:rsidR="003C0DC8" w:rsidRPr="00580594" w:rsidRDefault="003C0DC8" w:rsidP="00580594">
      <w:pPr>
        <w:pBdr>
          <w:top w:val="dotted" w:sz="4" w:space="1" w:color="auto"/>
          <w:left w:val="dotted" w:sz="4" w:space="4" w:color="auto"/>
          <w:bottom w:val="dotted" w:sz="4" w:space="1" w:color="auto"/>
          <w:right w:val="dotted" w:sz="4" w:space="4" w:color="auto"/>
        </w:pBdr>
        <w:shd w:val="clear" w:color="auto" w:fill="F2F2F2"/>
        <w:spacing w:after="0" w:line="276" w:lineRule="auto"/>
        <w:jc w:val="both"/>
        <w:rPr>
          <w:rFonts w:ascii="Arial" w:hAnsi="Arial" w:cs="Arial"/>
          <w:b/>
          <w:iCs/>
          <w:color w:val="8064A2"/>
          <w:sz w:val="16"/>
          <w:szCs w:val="16"/>
        </w:rPr>
      </w:pPr>
    </w:p>
    <w:p w:rsidR="00235B7A" w:rsidRPr="00A55376"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A55376">
        <w:rPr>
          <w:rFonts w:ascii="Arial" w:hAnsi="Arial" w:cs="Arial"/>
          <w:b/>
          <w:color w:val="000000" w:themeColor="text1"/>
          <w:sz w:val="20"/>
          <w:szCs w:val="20"/>
        </w:rPr>
        <w:t>1. stanovení položek (plnění), u kterých bude cena stanovena prostřednictvím ceníku</w:t>
      </w:r>
    </w:p>
    <w:p w:rsidR="00235B7A" w:rsidRPr="00A55376" w:rsidRDefault="00235B7A" w:rsidP="009A3563">
      <w:pPr>
        <w:spacing w:line="276" w:lineRule="auto"/>
        <w:jc w:val="both"/>
        <w:rPr>
          <w:rFonts w:ascii="Arial" w:hAnsi="Arial" w:cs="Arial"/>
          <w:sz w:val="20"/>
          <w:szCs w:val="20"/>
        </w:rPr>
      </w:pPr>
      <w:r w:rsidRPr="00A55376">
        <w:rPr>
          <w:rFonts w:ascii="Arial" w:hAnsi="Arial" w:cs="Arial"/>
          <w:sz w:val="20"/>
          <w:szCs w:val="20"/>
        </w:rPr>
        <w:t xml:space="preserve">Každá organizace si musí stanovit, u kterých služeb a činností (výrobků, výkonů) je potřeba vytvořit ceník.  </w:t>
      </w:r>
    </w:p>
    <w:p w:rsidR="00235B7A" w:rsidRPr="00A55376"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A55376">
        <w:rPr>
          <w:rFonts w:ascii="Arial" w:hAnsi="Arial" w:cs="Arial"/>
          <w:b/>
          <w:color w:val="000000" w:themeColor="text1"/>
          <w:sz w:val="20"/>
          <w:szCs w:val="20"/>
        </w:rPr>
        <w:t>2. kalkulace všech nákladů souvisejících s danou položkou</w:t>
      </w:r>
    </w:p>
    <w:p w:rsidR="00235B7A" w:rsidRDefault="00235B7A" w:rsidP="009A3563">
      <w:pPr>
        <w:spacing w:line="276" w:lineRule="auto"/>
        <w:jc w:val="both"/>
        <w:rPr>
          <w:rFonts w:ascii="Arial" w:hAnsi="Arial" w:cs="Arial"/>
          <w:color w:val="000000"/>
          <w:sz w:val="20"/>
          <w:szCs w:val="20"/>
        </w:rPr>
      </w:pPr>
      <w:r w:rsidRPr="00A55376">
        <w:rPr>
          <w:rFonts w:ascii="Arial" w:hAnsi="Arial" w:cs="Arial"/>
          <w:color w:val="000000"/>
          <w:sz w:val="20"/>
          <w:szCs w:val="20"/>
        </w:rPr>
        <w:t xml:space="preserve">Cena jednotlivých položek ceníku vzniká na základě všech nákladů souvisejících s danou položkou a přiměřenou výší zisku </w:t>
      </w:r>
      <w:r w:rsidR="007E64FA">
        <w:rPr>
          <w:rFonts w:ascii="Arial" w:hAnsi="Arial" w:cs="Arial"/>
          <w:color w:val="000000"/>
          <w:sz w:val="20"/>
          <w:szCs w:val="20"/>
        </w:rPr>
        <w:t xml:space="preserve">(zisk je řešen u doplňkové činnosti, u hlavní činnosti se ziskem není potřeba počítat) </w:t>
      </w:r>
      <w:r w:rsidRPr="00A55376">
        <w:rPr>
          <w:rFonts w:ascii="Arial" w:hAnsi="Arial" w:cs="Arial"/>
          <w:color w:val="000000"/>
          <w:sz w:val="20"/>
          <w:szCs w:val="20"/>
        </w:rPr>
        <w:t xml:space="preserve">odpovídající situaci na trhu v dané oblasti. Stanovení cen může být upraveno zvláštním právním předpisem nebo pokynem zřizovatele. V takovém případě se jím musí organizace při vytváření ceníku řídit. </w:t>
      </w:r>
    </w:p>
    <w:p w:rsidR="00235B7A" w:rsidRPr="00A55376"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A55376">
        <w:rPr>
          <w:rFonts w:ascii="Arial" w:hAnsi="Arial" w:cs="Arial"/>
          <w:b/>
          <w:color w:val="000000" w:themeColor="text1"/>
          <w:sz w:val="20"/>
          <w:szCs w:val="20"/>
        </w:rPr>
        <w:t>3. schvalování příkazcem operace</w:t>
      </w:r>
    </w:p>
    <w:p w:rsidR="00235B7A" w:rsidRPr="00A55376" w:rsidRDefault="00235B7A" w:rsidP="009A3563">
      <w:pPr>
        <w:spacing w:after="0" w:line="276" w:lineRule="auto"/>
        <w:jc w:val="both"/>
        <w:rPr>
          <w:rFonts w:ascii="Arial" w:hAnsi="Arial" w:cs="Arial"/>
          <w:sz w:val="20"/>
          <w:szCs w:val="20"/>
        </w:rPr>
      </w:pPr>
      <w:r w:rsidRPr="00A55376">
        <w:rPr>
          <w:rFonts w:ascii="Arial" w:hAnsi="Arial" w:cs="Arial"/>
          <w:sz w:val="20"/>
          <w:szCs w:val="20"/>
        </w:rPr>
        <w:t>Vytvořený ceník je potřeba předložit příkazci operace k provedení předběžné řídicí kontroly před vznikem nároku. Příkazce operace by měl zejména prověřit,</w:t>
      </w:r>
      <w:r w:rsidRPr="00A55376">
        <w:rPr>
          <w:rFonts w:ascii="Arial" w:hAnsi="Arial" w:cs="Arial"/>
          <w:b/>
          <w:sz w:val="20"/>
          <w:szCs w:val="20"/>
        </w:rPr>
        <w:t xml:space="preserve"> jestli je kalkulace úplná (zda jsou do ní zahrnuty všechny náklady) a správná</w:t>
      </w:r>
      <w:r w:rsidRPr="00A55376">
        <w:rPr>
          <w:rFonts w:ascii="Arial" w:hAnsi="Arial" w:cs="Arial"/>
          <w:sz w:val="20"/>
          <w:szCs w:val="20"/>
        </w:rPr>
        <w:t xml:space="preserve">. Dále by se měl při kontrole zaměřit na: </w:t>
      </w:r>
    </w:p>
    <w:p w:rsidR="00235B7A" w:rsidRPr="00A55376" w:rsidRDefault="00235B7A" w:rsidP="003C0DC8">
      <w:pPr>
        <w:pStyle w:val="Odstavecseseznamem"/>
        <w:numPr>
          <w:ilvl w:val="0"/>
          <w:numId w:val="50"/>
        </w:numPr>
        <w:spacing w:after="0" w:line="276" w:lineRule="auto"/>
        <w:ind w:left="426" w:hanging="426"/>
        <w:jc w:val="both"/>
        <w:rPr>
          <w:rFonts w:ascii="Arial" w:hAnsi="Arial" w:cs="Arial"/>
          <w:sz w:val="20"/>
          <w:szCs w:val="20"/>
        </w:rPr>
      </w:pPr>
      <w:r w:rsidRPr="00A55376">
        <w:rPr>
          <w:rFonts w:ascii="Arial" w:hAnsi="Arial" w:cs="Arial"/>
          <w:b/>
          <w:sz w:val="20"/>
          <w:szCs w:val="20"/>
        </w:rPr>
        <w:t>soulad kalkulované činnosti se stanovenými úkoly a schválenými záměry a cíli</w:t>
      </w:r>
      <w:r w:rsidRPr="00A55376">
        <w:rPr>
          <w:rFonts w:ascii="Arial" w:hAnsi="Arial" w:cs="Arial"/>
          <w:sz w:val="20"/>
          <w:szCs w:val="20"/>
        </w:rPr>
        <w:t xml:space="preserve"> organizace (např. zřizovací listina, roční plán práce, koncepce organizace),</w:t>
      </w:r>
    </w:p>
    <w:p w:rsidR="00235B7A" w:rsidRPr="00A55376" w:rsidRDefault="00235B7A" w:rsidP="003C0DC8">
      <w:pPr>
        <w:pStyle w:val="Odstavecseseznamem"/>
        <w:numPr>
          <w:ilvl w:val="0"/>
          <w:numId w:val="50"/>
        </w:numPr>
        <w:spacing w:after="0" w:line="276" w:lineRule="auto"/>
        <w:ind w:left="426" w:hanging="426"/>
        <w:jc w:val="both"/>
        <w:rPr>
          <w:rFonts w:ascii="Arial" w:hAnsi="Arial" w:cs="Arial"/>
          <w:sz w:val="20"/>
          <w:szCs w:val="20"/>
        </w:rPr>
      </w:pPr>
      <w:r w:rsidRPr="00A55376">
        <w:rPr>
          <w:rFonts w:ascii="Arial" w:hAnsi="Arial" w:cs="Arial"/>
          <w:b/>
          <w:sz w:val="20"/>
          <w:szCs w:val="20"/>
        </w:rPr>
        <w:t>správnost ve vztahu k platným právním předpisům</w:t>
      </w:r>
      <w:r w:rsidRPr="00A55376">
        <w:rPr>
          <w:rFonts w:ascii="Arial" w:hAnsi="Arial" w:cs="Arial"/>
          <w:sz w:val="20"/>
          <w:szCs w:val="20"/>
        </w:rPr>
        <w:t xml:space="preserve"> a přijatým materiálům Rady kraje a správnost ve vazbě na vnitřní předpisy organizace,</w:t>
      </w:r>
    </w:p>
    <w:p w:rsidR="00235B7A" w:rsidRPr="00A55376" w:rsidRDefault="00235B7A" w:rsidP="003C0DC8">
      <w:pPr>
        <w:pStyle w:val="Odstavecseseznamem"/>
        <w:numPr>
          <w:ilvl w:val="0"/>
          <w:numId w:val="50"/>
        </w:numPr>
        <w:spacing w:after="0" w:line="276" w:lineRule="auto"/>
        <w:ind w:left="426" w:hanging="426"/>
        <w:jc w:val="both"/>
        <w:rPr>
          <w:rFonts w:ascii="Arial" w:hAnsi="Arial" w:cs="Arial"/>
          <w:sz w:val="20"/>
          <w:szCs w:val="20"/>
        </w:rPr>
      </w:pPr>
      <w:r w:rsidRPr="00A55376">
        <w:rPr>
          <w:rFonts w:ascii="Arial" w:hAnsi="Arial" w:cs="Arial"/>
          <w:b/>
          <w:sz w:val="20"/>
          <w:szCs w:val="20"/>
        </w:rPr>
        <w:t>hospodárnost, účelnost a efektivnost nároku</w:t>
      </w:r>
      <w:r w:rsidRPr="00A55376">
        <w:rPr>
          <w:rFonts w:ascii="Arial" w:hAnsi="Arial" w:cs="Arial"/>
          <w:sz w:val="20"/>
          <w:szCs w:val="20"/>
        </w:rPr>
        <w:t>,</w:t>
      </w:r>
    </w:p>
    <w:p w:rsidR="00235B7A" w:rsidRPr="00A55376" w:rsidRDefault="00235B7A" w:rsidP="003C0DC8">
      <w:pPr>
        <w:pStyle w:val="Odstavecseseznamem"/>
        <w:numPr>
          <w:ilvl w:val="0"/>
          <w:numId w:val="50"/>
        </w:numPr>
        <w:spacing w:after="0" w:line="276" w:lineRule="auto"/>
        <w:ind w:left="426" w:hanging="426"/>
        <w:jc w:val="both"/>
        <w:rPr>
          <w:rFonts w:ascii="Arial" w:hAnsi="Arial" w:cs="Arial"/>
          <w:sz w:val="20"/>
          <w:szCs w:val="20"/>
        </w:rPr>
      </w:pPr>
      <w:r w:rsidRPr="00A55376">
        <w:rPr>
          <w:rFonts w:ascii="Arial" w:hAnsi="Arial" w:cs="Arial"/>
          <w:sz w:val="20"/>
          <w:szCs w:val="20"/>
        </w:rPr>
        <w:t xml:space="preserve">možná </w:t>
      </w:r>
      <w:r w:rsidRPr="00A55376">
        <w:rPr>
          <w:rFonts w:ascii="Arial" w:hAnsi="Arial" w:cs="Arial"/>
          <w:b/>
          <w:sz w:val="20"/>
          <w:szCs w:val="20"/>
        </w:rPr>
        <w:t>rizika</w:t>
      </w:r>
      <w:r w:rsidRPr="00A55376">
        <w:rPr>
          <w:rFonts w:ascii="Arial" w:hAnsi="Arial" w:cs="Arial"/>
          <w:sz w:val="20"/>
          <w:szCs w:val="20"/>
        </w:rPr>
        <w:t>, která se mohou vyskytnout (poškození majetku, ohrožení zabezpečení hlavní činnosti apod.),</w:t>
      </w:r>
    </w:p>
    <w:p w:rsidR="00235B7A" w:rsidRPr="00A55376" w:rsidRDefault="00235B7A" w:rsidP="003C0DC8">
      <w:pPr>
        <w:pStyle w:val="Odstavecseseznamem"/>
        <w:numPr>
          <w:ilvl w:val="0"/>
          <w:numId w:val="50"/>
        </w:numPr>
        <w:spacing w:after="0" w:line="276" w:lineRule="auto"/>
        <w:ind w:left="426" w:hanging="426"/>
        <w:contextualSpacing w:val="0"/>
        <w:jc w:val="both"/>
        <w:rPr>
          <w:rFonts w:ascii="Arial" w:hAnsi="Arial" w:cs="Arial"/>
          <w:sz w:val="20"/>
          <w:szCs w:val="20"/>
        </w:rPr>
      </w:pPr>
      <w:r w:rsidRPr="00A55376">
        <w:rPr>
          <w:rFonts w:ascii="Arial" w:hAnsi="Arial" w:cs="Arial"/>
          <w:b/>
          <w:sz w:val="20"/>
          <w:szCs w:val="20"/>
        </w:rPr>
        <w:t>přiložení všech souvisejících dokladů</w:t>
      </w:r>
      <w:r w:rsidRPr="00A55376">
        <w:rPr>
          <w:rFonts w:ascii="Arial" w:hAnsi="Arial" w:cs="Arial"/>
          <w:sz w:val="20"/>
          <w:szCs w:val="20"/>
        </w:rPr>
        <w:t>, pokud jsou příkazcem operace vyžadovány (podklady pro</w:t>
      </w:r>
      <w:r w:rsidR="008D03C3">
        <w:rPr>
          <w:rFonts w:ascii="Arial" w:hAnsi="Arial" w:cs="Arial"/>
          <w:sz w:val="20"/>
          <w:szCs w:val="20"/>
        </w:rPr>
        <w:t> </w:t>
      </w:r>
      <w:r w:rsidRPr="00A55376">
        <w:rPr>
          <w:rFonts w:ascii="Arial" w:hAnsi="Arial" w:cs="Arial"/>
          <w:sz w:val="20"/>
          <w:szCs w:val="20"/>
        </w:rPr>
        <w:t>kalkulaci).</w:t>
      </w:r>
    </w:p>
    <w:p w:rsidR="00235B7A" w:rsidRPr="00993ACD" w:rsidRDefault="00235B7A" w:rsidP="009A3563">
      <w:pPr>
        <w:spacing w:line="276" w:lineRule="auto"/>
        <w:jc w:val="both"/>
        <w:rPr>
          <w:rFonts w:ascii="Arial" w:hAnsi="Arial" w:cs="Arial"/>
          <w:sz w:val="20"/>
          <w:szCs w:val="20"/>
        </w:rPr>
      </w:pPr>
      <w:r w:rsidRPr="00993ACD">
        <w:rPr>
          <w:rFonts w:ascii="Arial" w:hAnsi="Arial" w:cs="Arial"/>
          <w:sz w:val="20"/>
          <w:szCs w:val="20"/>
        </w:rPr>
        <w:t>Pokud by příkazce operace shledal v kalkulaci nedostatky, vrátil by ji předkladateli k přepracování s písemně vypracovaným odůvodněním. Pokud ceník odsouhlasí a schválí, stvrdí toto rozhodnutí svým podpisem a datem provedení. Takto schválený originál ceníku slouží jako záznam o provedení předběžné řídicí kontroly před</w:t>
      </w:r>
      <w:r w:rsidR="008D03C3">
        <w:rPr>
          <w:rFonts w:ascii="Arial" w:hAnsi="Arial" w:cs="Arial"/>
          <w:sz w:val="20"/>
          <w:szCs w:val="20"/>
        </w:rPr>
        <w:t> </w:t>
      </w:r>
      <w:r w:rsidRPr="00993ACD">
        <w:rPr>
          <w:rFonts w:ascii="Arial" w:hAnsi="Arial" w:cs="Arial"/>
          <w:sz w:val="20"/>
          <w:szCs w:val="20"/>
        </w:rPr>
        <w:t xml:space="preserve">vznikem nároku. </w:t>
      </w:r>
    </w:p>
    <w:p w:rsidR="00235B7A" w:rsidRPr="00A55376"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A55376">
        <w:rPr>
          <w:rFonts w:ascii="Arial" w:hAnsi="Arial" w:cs="Arial"/>
          <w:b/>
          <w:color w:val="000000" w:themeColor="text1"/>
          <w:sz w:val="20"/>
          <w:szCs w:val="20"/>
        </w:rPr>
        <w:t>4. pravidelná aktualizace kalkulace</w:t>
      </w:r>
    </w:p>
    <w:p w:rsidR="00C869B7" w:rsidRPr="00993ACD" w:rsidRDefault="00235B7A" w:rsidP="009A3563">
      <w:pPr>
        <w:spacing w:line="276" w:lineRule="auto"/>
        <w:jc w:val="both"/>
        <w:rPr>
          <w:rFonts w:ascii="Arial" w:hAnsi="Arial" w:cs="Arial"/>
          <w:sz w:val="20"/>
          <w:szCs w:val="20"/>
        </w:rPr>
      </w:pPr>
      <w:r w:rsidRPr="00993ACD">
        <w:rPr>
          <w:rFonts w:ascii="Arial" w:hAnsi="Arial" w:cs="Arial"/>
          <w:sz w:val="20"/>
          <w:szCs w:val="20"/>
        </w:rPr>
        <w:t xml:space="preserve">Kalkulace, na jejímž základě je sestaven ceník pro danou činnost, musí být pravidelně aktualizována. Je třeba, aby zohledňovala aktuální výši všech nákladů. Dobrou praxí je všechny kalkulace přehodnotit jednou ročně.  </w:t>
      </w:r>
      <w:r w:rsidR="00930921">
        <w:rPr>
          <w:rFonts w:ascii="Arial" w:hAnsi="Arial" w:cs="Arial"/>
          <w:sz w:val="20"/>
          <w:szCs w:val="20"/>
        </w:rPr>
        <w:t>Kalkulace by měly podléhat následné kontrole.</w:t>
      </w:r>
    </w:p>
    <w:p w:rsidR="00235B7A" w:rsidRPr="00993ACD" w:rsidRDefault="00235B7A" w:rsidP="00580594">
      <w:pPr>
        <w:pStyle w:val="Nadpis1"/>
        <w:numPr>
          <w:ilvl w:val="1"/>
          <w:numId w:val="28"/>
        </w:numPr>
        <w:spacing w:line="276" w:lineRule="auto"/>
        <w:ind w:left="426"/>
        <w:jc w:val="both"/>
        <w:rPr>
          <w:rFonts w:ascii="Arial" w:hAnsi="Arial" w:cs="Arial"/>
          <w:sz w:val="24"/>
          <w:szCs w:val="24"/>
        </w:rPr>
      </w:pPr>
      <w:bookmarkStart w:id="393" w:name="_Toc429664170"/>
      <w:bookmarkStart w:id="394" w:name="_Toc20288836"/>
      <w:r w:rsidRPr="00993ACD">
        <w:rPr>
          <w:rFonts w:ascii="Arial" w:hAnsi="Arial" w:cs="Arial"/>
          <w:sz w:val="24"/>
          <w:szCs w:val="24"/>
        </w:rPr>
        <w:t>Kalkulace poskytovaných činností a služeb – závazná nabídka</w:t>
      </w:r>
      <w:bookmarkEnd w:id="393"/>
      <w:bookmarkEnd w:id="394"/>
    </w:p>
    <w:p w:rsidR="00235B7A" w:rsidRDefault="00235B7A" w:rsidP="009A3563">
      <w:pPr>
        <w:spacing w:line="276" w:lineRule="auto"/>
        <w:jc w:val="both"/>
        <w:rPr>
          <w:rFonts w:ascii="Arial" w:hAnsi="Arial" w:cs="Arial"/>
          <w:sz w:val="20"/>
          <w:szCs w:val="20"/>
        </w:rPr>
      </w:pPr>
      <w:r w:rsidRPr="009B3EBD">
        <w:rPr>
          <w:rFonts w:ascii="Arial" w:hAnsi="Arial" w:cs="Arial"/>
          <w:sz w:val="20"/>
          <w:szCs w:val="20"/>
        </w:rPr>
        <w:t xml:space="preserve">Kalkulace poskytovaných činností a služeb je pro konkrétního odběratele vytvářena na základě existujícího ceníku nebo je prováděna kalkulace zcela nová. Výsledkem je nabídka odpovídající požadavkům odběratele.  </w:t>
      </w:r>
    </w:p>
    <w:p w:rsidR="00235B7A" w:rsidRPr="009B3EBD" w:rsidRDefault="00235B7A"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Style w:val="Zvraznn1"/>
          <w:rFonts w:ascii="Arial" w:hAnsi="Arial" w:cs="Arial"/>
          <w:b/>
          <w:i w:val="0"/>
          <w:sz w:val="20"/>
          <w:szCs w:val="20"/>
        </w:rPr>
      </w:pPr>
      <w:r w:rsidRPr="009B3EBD">
        <w:rPr>
          <w:rStyle w:val="Zvraznn1"/>
          <w:rFonts w:ascii="Arial" w:hAnsi="Arial" w:cs="Arial"/>
          <w:b/>
          <w:sz w:val="20"/>
          <w:szCs w:val="20"/>
        </w:rPr>
        <w:t>POPIS PROCESU ŘÍDICÍ KONTROLY U KALKULACE POSKYTOVANÝCH SLUŽEB</w:t>
      </w:r>
    </w:p>
    <w:p w:rsidR="00235B7A" w:rsidRDefault="00235B7A" w:rsidP="00580594">
      <w:pPr>
        <w:pBdr>
          <w:top w:val="dotted" w:sz="4" w:space="1" w:color="auto"/>
          <w:left w:val="dotted" w:sz="4" w:space="4" w:color="auto"/>
          <w:bottom w:val="dotted" w:sz="4" w:space="1" w:color="auto"/>
          <w:right w:val="dotted" w:sz="4" w:space="4" w:color="auto"/>
        </w:pBdr>
        <w:shd w:val="clear" w:color="auto" w:fill="F2F2F2"/>
        <w:spacing w:after="0" w:line="276" w:lineRule="auto"/>
        <w:jc w:val="both"/>
        <w:rPr>
          <w:rFonts w:ascii="Arial" w:hAnsi="Arial" w:cs="Arial"/>
          <w:b/>
          <w:iCs/>
        </w:rPr>
      </w:pPr>
      <w:r w:rsidRPr="00126255">
        <w:rPr>
          <w:rFonts w:ascii="Arial" w:hAnsi="Arial" w:cs="Arial"/>
          <w:noProof/>
          <w:lang w:eastAsia="cs-CZ"/>
        </w:rPr>
        <w:drawing>
          <wp:inline distT="0" distB="0" distL="0" distR="0" wp14:anchorId="484528E6" wp14:editId="203EDA72">
            <wp:extent cx="6066692" cy="676275"/>
            <wp:effectExtent l="19050" t="0" r="29845" b="9525"/>
            <wp:docPr id="35" name="Diagram 45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6" r:lo="rId157" r:qs="rId158" r:cs="rId159"/>
              </a:graphicData>
            </a:graphic>
          </wp:inline>
        </w:drawing>
      </w:r>
    </w:p>
    <w:p w:rsidR="0075781D" w:rsidRPr="00580594" w:rsidRDefault="0075781D" w:rsidP="00580594">
      <w:pPr>
        <w:pBdr>
          <w:top w:val="dotted" w:sz="4" w:space="1" w:color="auto"/>
          <w:left w:val="dotted" w:sz="4" w:space="4" w:color="auto"/>
          <w:bottom w:val="dotted" w:sz="4" w:space="1" w:color="auto"/>
          <w:right w:val="dotted" w:sz="4" w:space="4" w:color="auto"/>
        </w:pBdr>
        <w:shd w:val="clear" w:color="auto" w:fill="F2F2F2"/>
        <w:spacing w:after="0" w:line="276" w:lineRule="auto"/>
        <w:jc w:val="both"/>
        <w:rPr>
          <w:rFonts w:ascii="Arial" w:hAnsi="Arial" w:cs="Arial"/>
          <w:b/>
          <w:iCs/>
          <w:sz w:val="16"/>
          <w:szCs w:val="16"/>
        </w:rPr>
      </w:pPr>
    </w:p>
    <w:p w:rsidR="00235B7A" w:rsidRPr="009B3EBD"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9B3EBD">
        <w:rPr>
          <w:rFonts w:ascii="Arial" w:hAnsi="Arial" w:cs="Arial"/>
          <w:b/>
          <w:color w:val="000000" w:themeColor="text1"/>
          <w:sz w:val="20"/>
          <w:szCs w:val="20"/>
        </w:rPr>
        <w:t>1. požadavek odběratele na cenovou nabídku</w:t>
      </w:r>
    </w:p>
    <w:p w:rsidR="00235B7A" w:rsidRPr="00126255" w:rsidRDefault="00235B7A" w:rsidP="009A3563">
      <w:pPr>
        <w:spacing w:line="276" w:lineRule="auto"/>
        <w:jc w:val="both"/>
        <w:rPr>
          <w:rFonts w:ascii="Arial" w:hAnsi="Arial" w:cs="Arial"/>
          <w:color w:val="000000"/>
        </w:rPr>
      </w:pPr>
      <w:r w:rsidRPr="009B3EBD">
        <w:rPr>
          <w:rFonts w:ascii="Arial" w:hAnsi="Arial" w:cs="Arial"/>
          <w:color w:val="000000"/>
          <w:sz w:val="20"/>
          <w:szCs w:val="20"/>
        </w:rPr>
        <w:t>Celý proces začíná tím, že se na organizaci nabízející služby nebo činnosti obrátí možný odběratel s žádostí na poskytnutí určitého plnění a vyzve organizaci k podání cenové nabídky. Pokyny od odběratele musí být natolik přesné, aby na jejich základě mohla organizace předložit závaznou nabídku</w:t>
      </w:r>
      <w:r w:rsidRPr="00126255">
        <w:rPr>
          <w:rFonts w:ascii="Arial" w:hAnsi="Arial" w:cs="Arial"/>
          <w:color w:val="000000"/>
        </w:rPr>
        <w:t xml:space="preserve">. </w:t>
      </w:r>
    </w:p>
    <w:p w:rsidR="00235B7A" w:rsidRPr="009B3EBD"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9B3EBD">
        <w:rPr>
          <w:rFonts w:ascii="Arial" w:hAnsi="Arial" w:cs="Arial"/>
          <w:b/>
          <w:color w:val="000000" w:themeColor="text1"/>
          <w:sz w:val="20"/>
          <w:szCs w:val="20"/>
        </w:rPr>
        <w:t>2. kalkulace služeb</w:t>
      </w:r>
    </w:p>
    <w:p w:rsidR="00235B7A" w:rsidRPr="009B3EBD" w:rsidRDefault="00235B7A" w:rsidP="009A3563">
      <w:pPr>
        <w:spacing w:line="276" w:lineRule="auto"/>
        <w:jc w:val="both"/>
        <w:rPr>
          <w:rFonts w:ascii="Arial" w:hAnsi="Arial" w:cs="Arial"/>
          <w:sz w:val="20"/>
          <w:szCs w:val="20"/>
        </w:rPr>
      </w:pPr>
      <w:r w:rsidRPr="009B3EBD">
        <w:rPr>
          <w:rFonts w:ascii="Arial" w:hAnsi="Arial" w:cs="Arial"/>
          <w:color w:val="000000"/>
          <w:sz w:val="20"/>
          <w:szCs w:val="20"/>
        </w:rPr>
        <w:t xml:space="preserve">Osoba odpovědná za požadovanou činnost bude provádět kalkulaci. Pokud má organizace k činnosti vytvořený ceník, bude vycházet z něj nebo z dříve vypracovaných kalkulací, které bude přizpůsobovat konkrétní objednávce. Do kalkulace se promítne cena jednotlivých položek, které jsou součástí nabídky. Tyto ceny musí zohledňovat materiál, spotřebu energií, </w:t>
      </w:r>
      <w:r w:rsidR="002048B0">
        <w:rPr>
          <w:rFonts w:ascii="Arial" w:hAnsi="Arial" w:cs="Arial"/>
          <w:color w:val="000000"/>
          <w:sz w:val="20"/>
          <w:szCs w:val="20"/>
        </w:rPr>
        <w:t xml:space="preserve">mzdové náklady, </w:t>
      </w:r>
      <w:r w:rsidRPr="009B3EBD">
        <w:rPr>
          <w:rFonts w:ascii="Arial" w:hAnsi="Arial" w:cs="Arial"/>
          <w:color w:val="000000"/>
          <w:sz w:val="20"/>
          <w:szCs w:val="20"/>
        </w:rPr>
        <w:t xml:space="preserve">práci studentů a dohled odpovědné osoby a všechny případné další náklady, </w:t>
      </w:r>
      <w:r w:rsidRPr="009B3EBD">
        <w:rPr>
          <w:rFonts w:ascii="Arial" w:hAnsi="Arial" w:cs="Arial"/>
          <w:sz w:val="20"/>
          <w:szCs w:val="20"/>
        </w:rPr>
        <w:t xml:space="preserve">které jsou s danou činností spojeny. </w:t>
      </w:r>
    </w:p>
    <w:p w:rsidR="00235B7A" w:rsidRPr="009B3EBD"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9B3EBD">
        <w:rPr>
          <w:rFonts w:ascii="Arial" w:hAnsi="Arial" w:cs="Arial"/>
          <w:b/>
          <w:color w:val="000000" w:themeColor="text1"/>
          <w:sz w:val="20"/>
          <w:szCs w:val="20"/>
        </w:rPr>
        <w:t>3. schvalování příkazcem operace</w:t>
      </w:r>
    </w:p>
    <w:p w:rsidR="00235B7A" w:rsidRPr="009B3EBD" w:rsidRDefault="00235B7A" w:rsidP="009A3563">
      <w:pPr>
        <w:spacing w:line="276" w:lineRule="auto"/>
        <w:jc w:val="both"/>
        <w:rPr>
          <w:rFonts w:ascii="Arial" w:hAnsi="Arial" w:cs="Arial"/>
          <w:color w:val="000000"/>
          <w:sz w:val="20"/>
          <w:szCs w:val="20"/>
        </w:rPr>
      </w:pPr>
      <w:r w:rsidRPr="009B3EBD">
        <w:rPr>
          <w:rFonts w:ascii="Arial" w:hAnsi="Arial" w:cs="Arial"/>
          <w:color w:val="000000"/>
          <w:sz w:val="20"/>
          <w:szCs w:val="20"/>
        </w:rPr>
        <w:t>Kalkulace připravená odpovědným pracovníkem musí být předložena ke schválení příkazci operace. Ten musí prověřit stejné náležitosti jako v případě schvalování ceníku.</w:t>
      </w:r>
    </w:p>
    <w:p w:rsidR="00235B7A" w:rsidRPr="009B3EBD" w:rsidRDefault="00235B7A" w:rsidP="009A3563">
      <w:pPr>
        <w:spacing w:line="276" w:lineRule="auto"/>
        <w:jc w:val="both"/>
        <w:rPr>
          <w:rFonts w:ascii="Arial" w:hAnsi="Arial" w:cs="Arial"/>
          <w:sz w:val="20"/>
          <w:szCs w:val="20"/>
        </w:rPr>
      </w:pPr>
      <w:r w:rsidRPr="009B3EBD">
        <w:rPr>
          <w:rFonts w:ascii="Arial" w:hAnsi="Arial" w:cs="Arial"/>
          <w:sz w:val="20"/>
          <w:szCs w:val="20"/>
        </w:rPr>
        <w:t>Pokud příkazce operace usoudí, že kalkulace některou z náležitostí nesplňuje, může ji buď zamítnout, nebo vrátit k přepracování. V takovém případě o tomto kroku musí vyrozumět předkladatele.</w:t>
      </w:r>
    </w:p>
    <w:p w:rsidR="001D50B2" w:rsidRDefault="001D50B2" w:rsidP="009A3563">
      <w:pPr>
        <w:spacing w:after="0" w:line="276" w:lineRule="auto"/>
        <w:jc w:val="both"/>
        <w:rPr>
          <w:rFonts w:ascii="Arial" w:hAnsi="Arial" w:cs="Arial"/>
          <w:b/>
          <w:sz w:val="20"/>
          <w:szCs w:val="20"/>
        </w:rPr>
      </w:pPr>
    </w:p>
    <w:p w:rsidR="00235B7A" w:rsidRPr="00A13D7B" w:rsidRDefault="00235B7A" w:rsidP="009A3563">
      <w:pPr>
        <w:spacing w:after="0" w:line="276" w:lineRule="auto"/>
        <w:jc w:val="both"/>
        <w:rPr>
          <w:rFonts w:ascii="Arial" w:hAnsi="Arial" w:cs="Arial"/>
          <w:b/>
          <w:sz w:val="20"/>
          <w:szCs w:val="20"/>
        </w:rPr>
      </w:pPr>
      <w:r w:rsidRPr="00A13D7B">
        <w:rPr>
          <w:rFonts w:ascii="Arial" w:hAnsi="Arial" w:cs="Arial"/>
          <w:b/>
          <w:sz w:val="20"/>
          <w:szCs w:val="20"/>
        </w:rPr>
        <w:t>Možné důvody zamítnutí</w:t>
      </w:r>
    </w:p>
    <w:p w:rsidR="00235B7A" w:rsidRPr="009B3EBD" w:rsidRDefault="00235B7A" w:rsidP="009A3563">
      <w:pPr>
        <w:pStyle w:val="Odstavecseseznamem"/>
        <w:numPr>
          <w:ilvl w:val="0"/>
          <w:numId w:val="51"/>
        </w:numPr>
        <w:spacing w:after="0" w:line="276" w:lineRule="auto"/>
        <w:ind w:left="426" w:hanging="426"/>
        <w:contextualSpacing w:val="0"/>
        <w:jc w:val="both"/>
        <w:rPr>
          <w:rFonts w:ascii="Arial" w:hAnsi="Arial" w:cs="Arial"/>
          <w:i/>
          <w:color w:val="404040"/>
          <w:sz w:val="20"/>
          <w:szCs w:val="20"/>
        </w:rPr>
      </w:pPr>
      <w:r w:rsidRPr="009B3EBD">
        <w:rPr>
          <w:rFonts w:ascii="Arial" w:hAnsi="Arial" w:cs="Arial"/>
          <w:sz w:val="20"/>
          <w:szCs w:val="20"/>
        </w:rPr>
        <w:t>Kalkulace není úplná</w:t>
      </w:r>
    </w:p>
    <w:p w:rsidR="00235B7A" w:rsidRPr="009B3EBD" w:rsidRDefault="00235B7A" w:rsidP="009A3563">
      <w:pPr>
        <w:pStyle w:val="Odstavecseseznamem"/>
        <w:numPr>
          <w:ilvl w:val="0"/>
          <w:numId w:val="51"/>
        </w:numPr>
        <w:spacing w:after="0" w:line="276" w:lineRule="auto"/>
        <w:ind w:left="426" w:hanging="426"/>
        <w:contextualSpacing w:val="0"/>
        <w:jc w:val="both"/>
        <w:rPr>
          <w:rFonts w:ascii="Arial" w:hAnsi="Arial" w:cs="Arial"/>
          <w:i/>
          <w:color w:val="404040"/>
          <w:sz w:val="20"/>
          <w:szCs w:val="20"/>
        </w:rPr>
      </w:pPr>
      <w:r w:rsidRPr="009B3EBD">
        <w:rPr>
          <w:rFonts w:ascii="Arial" w:hAnsi="Arial" w:cs="Arial"/>
          <w:sz w:val="20"/>
          <w:szCs w:val="20"/>
        </w:rPr>
        <w:t>Kalkulace není správná</w:t>
      </w:r>
    </w:p>
    <w:p w:rsidR="00235B7A" w:rsidRPr="009B3EBD" w:rsidRDefault="00235B7A" w:rsidP="009A3563">
      <w:pPr>
        <w:pStyle w:val="Odstavecseseznamem"/>
        <w:numPr>
          <w:ilvl w:val="0"/>
          <w:numId w:val="51"/>
        </w:numPr>
        <w:spacing w:after="0" w:line="276" w:lineRule="auto"/>
        <w:ind w:left="426" w:hanging="426"/>
        <w:contextualSpacing w:val="0"/>
        <w:jc w:val="both"/>
        <w:rPr>
          <w:rFonts w:ascii="Arial" w:hAnsi="Arial" w:cs="Arial"/>
          <w:i/>
          <w:color w:val="404040"/>
          <w:sz w:val="20"/>
          <w:szCs w:val="20"/>
        </w:rPr>
      </w:pPr>
      <w:r w:rsidRPr="009B3EBD">
        <w:rPr>
          <w:rFonts w:ascii="Arial" w:hAnsi="Arial" w:cs="Arial"/>
          <w:sz w:val="20"/>
          <w:szCs w:val="20"/>
        </w:rPr>
        <w:t>Z objednávky vyplývají pro organizaci rizika</w:t>
      </w:r>
    </w:p>
    <w:p w:rsidR="00235B7A" w:rsidRPr="009B3EBD" w:rsidRDefault="00235B7A" w:rsidP="009A3563">
      <w:pPr>
        <w:spacing w:line="276" w:lineRule="auto"/>
        <w:jc w:val="both"/>
        <w:rPr>
          <w:rFonts w:ascii="Arial" w:hAnsi="Arial" w:cs="Arial"/>
          <w:color w:val="000000"/>
          <w:sz w:val="20"/>
          <w:szCs w:val="20"/>
        </w:rPr>
      </w:pPr>
      <w:r w:rsidRPr="009B3EBD">
        <w:rPr>
          <w:rFonts w:ascii="Arial" w:hAnsi="Arial" w:cs="Arial"/>
          <w:color w:val="000000"/>
          <w:sz w:val="20"/>
          <w:szCs w:val="20"/>
        </w:rPr>
        <w:t xml:space="preserve">Pokud příkazce operace neshledá nedostatky nebo pokud jsou nedostatky odstraněny, může kalkulaci schválit. Toto rozhodnutí </w:t>
      </w:r>
      <w:r w:rsidRPr="009B3EBD">
        <w:rPr>
          <w:rFonts w:ascii="Arial" w:hAnsi="Arial" w:cs="Arial"/>
          <w:sz w:val="20"/>
          <w:szCs w:val="20"/>
        </w:rPr>
        <w:t>stvrdí svým podpisem a datem provedení</w:t>
      </w:r>
      <w:r w:rsidRPr="009B3EBD">
        <w:rPr>
          <w:rFonts w:ascii="Arial" w:hAnsi="Arial" w:cs="Arial"/>
          <w:color w:val="000000"/>
          <w:sz w:val="20"/>
          <w:szCs w:val="20"/>
        </w:rPr>
        <w:t xml:space="preserve">. </w:t>
      </w:r>
    </w:p>
    <w:p w:rsidR="00235B7A" w:rsidRPr="009B3EBD"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9B3EBD">
        <w:rPr>
          <w:rFonts w:ascii="Arial" w:hAnsi="Arial" w:cs="Arial"/>
          <w:b/>
          <w:color w:val="000000" w:themeColor="text1"/>
          <w:sz w:val="20"/>
          <w:szCs w:val="20"/>
        </w:rPr>
        <w:t>4. odeslání závazné nabídky</w:t>
      </w:r>
    </w:p>
    <w:p w:rsidR="00235B7A" w:rsidRPr="00A13D7B" w:rsidRDefault="00235B7A" w:rsidP="009A3563">
      <w:pPr>
        <w:spacing w:after="0" w:line="276" w:lineRule="auto"/>
        <w:jc w:val="both"/>
        <w:rPr>
          <w:rFonts w:ascii="Arial" w:hAnsi="Arial" w:cs="Arial"/>
          <w:sz w:val="20"/>
          <w:szCs w:val="20"/>
        </w:rPr>
      </w:pPr>
      <w:r w:rsidRPr="00A13D7B">
        <w:rPr>
          <w:rFonts w:ascii="Arial" w:hAnsi="Arial" w:cs="Arial"/>
          <w:sz w:val="20"/>
          <w:szCs w:val="20"/>
        </w:rPr>
        <w:t>Takto schválená kalkulace pak může být odeslána zákazníkovi. V momentě odeslání se kalkulace stává závaznou nabídkou. Závaznou nabídku vždy podepisuje osoba oprávněná jednat jménem organizace.</w:t>
      </w:r>
    </w:p>
    <w:p w:rsidR="00401A1D" w:rsidRDefault="00401A1D" w:rsidP="009A3563">
      <w:pPr>
        <w:spacing w:after="0" w:line="276" w:lineRule="auto"/>
        <w:jc w:val="both"/>
        <w:rPr>
          <w:rFonts w:ascii="Arial" w:hAnsi="Arial" w:cs="Arial"/>
          <w:sz w:val="20"/>
          <w:szCs w:val="20"/>
        </w:rPr>
      </w:pPr>
      <w:r w:rsidRPr="00A13D7B">
        <w:rPr>
          <w:rFonts w:ascii="Arial" w:hAnsi="Arial" w:cs="Arial"/>
          <w:sz w:val="20"/>
          <w:szCs w:val="20"/>
        </w:rPr>
        <w:t xml:space="preserve">Tento proces předběžné řídicí kontroly je dobrým příkladem toho, že kontrolní mechanismy řídicí kontroly mohou sloužit jako nástroj </w:t>
      </w:r>
      <w:r w:rsidRPr="00A13D7B">
        <w:rPr>
          <w:rFonts w:ascii="Arial" w:hAnsi="Arial" w:cs="Arial"/>
          <w:b/>
          <w:sz w:val="20"/>
          <w:szCs w:val="20"/>
          <w:u w:val="single"/>
        </w:rPr>
        <w:t>k zamezení střetu zájmu</w:t>
      </w:r>
      <w:r w:rsidRPr="00A13D7B">
        <w:rPr>
          <w:rFonts w:ascii="Arial" w:hAnsi="Arial" w:cs="Arial"/>
          <w:sz w:val="20"/>
          <w:szCs w:val="20"/>
        </w:rPr>
        <w:t>. Mohlo by se stát, že zaměstnanec, který má kalkulaci na starosti, je známý nebo příbuzný odběratele, a že se spolu dohodnou, že by mu mohl „ze známosti udělat cenu“. Přezkoumání příkazcem operce slouží k tomu, aby prostřednictvím kontrolního mechanismu byla omezena možnost zneužívat postavení.</w:t>
      </w:r>
    </w:p>
    <w:p w:rsidR="00235B7A" w:rsidRPr="00A13D7B" w:rsidRDefault="00235B7A" w:rsidP="00580594">
      <w:pPr>
        <w:pStyle w:val="Nadpis1"/>
        <w:numPr>
          <w:ilvl w:val="1"/>
          <w:numId w:val="28"/>
        </w:numPr>
        <w:spacing w:line="276" w:lineRule="auto"/>
        <w:ind w:left="426"/>
        <w:jc w:val="both"/>
        <w:rPr>
          <w:rFonts w:ascii="Arial" w:hAnsi="Arial" w:cs="Arial"/>
          <w:sz w:val="24"/>
          <w:szCs w:val="24"/>
        </w:rPr>
      </w:pPr>
      <w:bookmarkStart w:id="395" w:name="_Toc13690114"/>
      <w:bookmarkStart w:id="396" w:name="_Toc13690209"/>
      <w:bookmarkStart w:id="397" w:name="_Toc13690381"/>
      <w:bookmarkStart w:id="398" w:name="_Toc13693435"/>
      <w:bookmarkStart w:id="399" w:name="_Toc13693531"/>
      <w:bookmarkStart w:id="400" w:name="_Toc13693649"/>
      <w:bookmarkStart w:id="401" w:name="_Toc13693744"/>
      <w:bookmarkStart w:id="402" w:name="_Toc14781213"/>
      <w:bookmarkStart w:id="403" w:name="_Toc14901450"/>
      <w:bookmarkStart w:id="404" w:name="_Toc14985673"/>
      <w:bookmarkStart w:id="405" w:name="_Toc429664171"/>
      <w:bookmarkStart w:id="406" w:name="_Toc20288837"/>
      <w:bookmarkEnd w:id="395"/>
      <w:bookmarkEnd w:id="396"/>
      <w:bookmarkEnd w:id="397"/>
      <w:bookmarkEnd w:id="398"/>
      <w:bookmarkEnd w:id="399"/>
      <w:bookmarkEnd w:id="400"/>
      <w:bookmarkEnd w:id="401"/>
      <w:bookmarkEnd w:id="402"/>
      <w:bookmarkEnd w:id="403"/>
      <w:bookmarkEnd w:id="404"/>
      <w:r w:rsidRPr="00A13D7B">
        <w:rPr>
          <w:rFonts w:ascii="Arial" w:hAnsi="Arial" w:cs="Arial"/>
          <w:sz w:val="24"/>
          <w:szCs w:val="24"/>
        </w:rPr>
        <w:t>Přijatá objednávka</w:t>
      </w:r>
      <w:bookmarkEnd w:id="405"/>
      <w:bookmarkEnd w:id="406"/>
    </w:p>
    <w:p w:rsidR="00235B7A" w:rsidRDefault="00235B7A" w:rsidP="009A3563">
      <w:pPr>
        <w:spacing w:line="276" w:lineRule="auto"/>
        <w:jc w:val="both"/>
        <w:rPr>
          <w:rFonts w:ascii="Arial" w:hAnsi="Arial" w:cs="Arial"/>
          <w:sz w:val="20"/>
          <w:szCs w:val="20"/>
        </w:rPr>
      </w:pPr>
      <w:r w:rsidRPr="00A13D7B">
        <w:rPr>
          <w:rFonts w:ascii="Arial" w:hAnsi="Arial" w:cs="Arial"/>
          <w:sz w:val="20"/>
          <w:szCs w:val="20"/>
        </w:rPr>
        <w:t xml:space="preserve">V určitých případech je možné postupovat tak, že v případě přijetí objednávky, která je uskutečněná na základě objednání položek ze schváleného a dostupného ceníku, není nutné znovu provádět předběžnou řídicí kontrolu před vznikem nároku. Schválením ceníku je již splněna povinnost provedení této kontroly. Je však třeba jasně vymezit, o jaké případy se jedná. Nedá se tak postupovat vždy, neboť u některých operací je s ohledem na rizika potřeba schválit i konkrétní objednávku.  </w:t>
      </w:r>
    </w:p>
    <w:p w:rsidR="00235B7A" w:rsidRPr="00A13D7B" w:rsidRDefault="00235B7A" w:rsidP="00580594">
      <w:pPr>
        <w:pBdr>
          <w:top w:val="dotted" w:sz="4" w:space="1" w:color="auto"/>
          <w:left w:val="dotted" w:sz="4" w:space="4" w:color="auto"/>
          <w:bottom w:val="dotted" w:sz="4" w:space="13" w:color="auto"/>
          <w:right w:val="dotted" w:sz="4" w:space="4" w:color="auto"/>
        </w:pBdr>
        <w:shd w:val="clear" w:color="auto" w:fill="F2F2F2"/>
        <w:spacing w:line="276" w:lineRule="auto"/>
        <w:jc w:val="both"/>
        <w:rPr>
          <w:rStyle w:val="Zvraznn1"/>
          <w:rFonts w:ascii="Arial" w:hAnsi="Arial" w:cs="Arial"/>
          <w:b/>
          <w:i w:val="0"/>
          <w:sz w:val="20"/>
          <w:szCs w:val="20"/>
        </w:rPr>
      </w:pPr>
      <w:r w:rsidRPr="00A13D7B">
        <w:rPr>
          <w:rStyle w:val="Zvraznn1"/>
          <w:rFonts w:ascii="Arial" w:hAnsi="Arial" w:cs="Arial"/>
          <w:b/>
          <w:sz w:val="20"/>
          <w:szCs w:val="20"/>
        </w:rPr>
        <w:t>POPIS PROCESU ŘÍDICÍ KONTROLY U PŘIJATÉ OBJEDNÁVKY</w:t>
      </w:r>
    </w:p>
    <w:p w:rsidR="0075781D" w:rsidRPr="00126255" w:rsidRDefault="00235B7A" w:rsidP="00580594">
      <w:pPr>
        <w:pBdr>
          <w:top w:val="dotted" w:sz="4" w:space="1" w:color="auto"/>
          <w:left w:val="dotted" w:sz="4" w:space="4" w:color="auto"/>
          <w:bottom w:val="dotted" w:sz="4" w:space="13" w:color="auto"/>
          <w:right w:val="dotted" w:sz="4" w:space="4" w:color="auto"/>
        </w:pBdr>
        <w:shd w:val="clear" w:color="auto" w:fill="F2F2F2"/>
        <w:spacing w:after="0" w:line="276" w:lineRule="auto"/>
        <w:jc w:val="both"/>
        <w:rPr>
          <w:rFonts w:ascii="Arial" w:hAnsi="Arial" w:cs="Arial"/>
          <w:b/>
          <w:iCs/>
          <w:color w:val="8064A2"/>
        </w:rPr>
      </w:pPr>
      <w:r w:rsidRPr="00126255">
        <w:rPr>
          <w:rFonts w:ascii="Arial" w:hAnsi="Arial" w:cs="Arial"/>
          <w:noProof/>
          <w:lang w:eastAsia="cs-CZ"/>
        </w:rPr>
        <w:drawing>
          <wp:inline distT="0" distB="0" distL="0" distR="0" wp14:anchorId="264F078E" wp14:editId="40E198A5">
            <wp:extent cx="5486400" cy="589085"/>
            <wp:effectExtent l="19050" t="0" r="38100" b="20955"/>
            <wp:docPr id="36" name="Diagram 45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1" r:lo="rId162" r:qs="rId163" r:cs="rId164"/>
              </a:graphicData>
            </a:graphic>
          </wp:inline>
        </w:drawing>
      </w:r>
    </w:p>
    <w:p w:rsidR="00235B7A" w:rsidRPr="00A13D7B" w:rsidRDefault="00235B7A" w:rsidP="00580594">
      <w:pPr>
        <w:pStyle w:val="Odstavecseseznamem"/>
        <w:numPr>
          <w:ilvl w:val="3"/>
          <w:numId w:val="38"/>
        </w:numPr>
        <w:spacing w:before="120" w:after="0" w:line="276" w:lineRule="auto"/>
        <w:ind w:left="283" w:hanging="357"/>
        <w:jc w:val="both"/>
        <w:rPr>
          <w:rFonts w:ascii="Arial" w:hAnsi="Arial" w:cs="Arial"/>
          <w:b/>
          <w:color w:val="000000" w:themeColor="text1"/>
          <w:sz w:val="20"/>
          <w:szCs w:val="20"/>
        </w:rPr>
      </w:pPr>
      <w:r w:rsidRPr="00A13D7B">
        <w:rPr>
          <w:rFonts w:ascii="Arial" w:hAnsi="Arial" w:cs="Arial"/>
          <w:b/>
          <w:color w:val="000000" w:themeColor="text1"/>
          <w:sz w:val="20"/>
          <w:szCs w:val="20"/>
        </w:rPr>
        <w:t>1. obdržení objednávky od odběratele</w:t>
      </w:r>
    </w:p>
    <w:p w:rsidR="00235B7A" w:rsidRPr="009A3563" w:rsidRDefault="00235B7A" w:rsidP="009A3563">
      <w:pPr>
        <w:spacing w:line="276" w:lineRule="auto"/>
        <w:ind w:firstLine="431"/>
        <w:jc w:val="both"/>
        <w:rPr>
          <w:rFonts w:ascii="Arial" w:hAnsi="Arial" w:cs="Arial"/>
          <w:sz w:val="20"/>
          <w:szCs w:val="20"/>
        </w:rPr>
      </w:pPr>
      <w:r w:rsidRPr="009A3563">
        <w:rPr>
          <w:rFonts w:ascii="Arial" w:eastAsiaTheme="minorHAnsi" w:hAnsi="Arial" w:cs="Arial"/>
          <w:sz w:val="20"/>
          <w:szCs w:val="20"/>
        </w:rPr>
        <w:t xml:space="preserve">Odběratel si u organizace objedná určité plnění. Může se jednat o písemné objednání, případně může se zaměstnancem organizace ohledně objednávky komunikovat i ústně – osobně či telefonicky. Je však vhodné, aby následně odběratel zaslal své požadavky i písemně.  Následně je potřeba nechat takovou objednávku schválit příkazcem operace v rámci předběžné řídicí kontroly před vznikem nároku. </w:t>
      </w:r>
    </w:p>
    <w:p w:rsidR="00235B7A" w:rsidRPr="00A13D7B"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A13D7B">
        <w:rPr>
          <w:rFonts w:ascii="Arial" w:hAnsi="Arial" w:cs="Arial"/>
          <w:b/>
          <w:color w:val="000000" w:themeColor="text1"/>
          <w:sz w:val="20"/>
          <w:szCs w:val="20"/>
        </w:rPr>
        <w:t>2. schvalování příkazcem operace</w:t>
      </w:r>
    </w:p>
    <w:p w:rsidR="00235B7A" w:rsidRPr="00A13D7B" w:rsidRDefault="00235B7A" w:rsidP="009A3563">
      <w:pPr>
        <w:spacing w:after="0" w:line="276" w:lineRule="auto"/>
        <w:jc w:val="both"/>
        <w:rPr>
          <w:rFonts w:ascii="Arial" w:hAnsi="Arial" w:cs="Arial"/>
          <w:color w:val="000000"/>
          <w:sz w:val="20"/>
          <w:szCs w:val="20"/>
        </w:rPr>
      </w:pPr>
      <w:r w:rsidRPr="00A13D7B">
        <w:rPr>
          <w:rFonts w:ascii="Arial" w:hAnsi="Arial" w:cs="Arial"/>
          <w:color w:val="000000"/>
          <w:sz w:val="20"/>
          <w:szCs w:val="20"/>
        </w:rPr>
        <w:t xml:space="preserve">Písemná objednávka je tedy předložena ke kontrole příkazci operace, který musí prověřit stejné náležitosti jako v případě schvalování ceníku a závazné nabídky. </w:t>
      </w:r>
    </w:p>
    <w:p w:rsidR="00235B7A" w:rsidRPr="00A13D7B" w:rsidRDefault="00235B7A" w:rsidP="009A3563">
      <w:pPr>
        <w:spacing w:after="0" w:line="276" w:lineRule="auto"/>
        <w:jc w:val="both"/>
        <w:rPr>
          <w:rFonts w:ascii="Arial" w:hAnsi="Arial" w:cs="Arial"/>
          <w:color w:val="000000"/>
          <w:sz w:val="20"/>
          <w:szCs w:val="20"/>
        </w:rPr>
      </w:pPr>
      <w:r w:rsidRPr="00A13D7B">
        <w:rPr>
          <w:rFonts w:ascii="Arial" w:hAnsi="Arial" w:cs="Arial"/>
          <w:color w:val="000000"/>
          <w:sz w:val="20"/>
          <w:szCs w:val="20"/>
        </w:rPr>
        <w:t>Byly-li podmínky objednávky nejprve dojednány ústně, musí příkazce operace zejména prověřit, že tyto podmínky nejsou pro organizaci nevýhodné, že jsou zahrnuty všechny náklady organizace a že je v silách organizace objednávku skutečně zrealizovat.</w:t>
      </w:r>
    </w:p>
    <w:p w:rsidR="00235B7A" w:rsidRPr="00A13D7B" w:rsidRDefault="00235B7A" w:rsidP="009A3563">
      <w:pPr>
        <w:spacing w:after="0" w:line="276" w:lineRule="auto"/>
        <w:jc w:val="both"/>
        <w:rPr>
          <w:rFonts w:ascii="Arial" w:hAnsi="Arial" w:cs="Arial"/>
          <w:color w:val="000000"/>
          <w:sz w:val="20"/>
          <w:szCs w:val="20"/>
        </w:rPr>
      </w:pPr>
      <w:r w:rsidRPr="00A13D7B">
        <w:rPr>
          <w:rFonts w:ascii="Arial" w:hAnsi="Arial" w:cs="Arial"/>
          <w:color w:val="000000"/>
          <w:sz w:val="20"/>
          <w:szCs w:val="20"/>
        </w:rPr>
        <w:t>Pokud příkazce operace shledá nedostatky, buď objednávku zamítne, nebo ji pozmění. Případnou změnu by měl příkazce operace projednat se zaměstnancem, který podmínky objednávky domlouval, a s odběratelem. Pokud se objednávka nebude měnit, je nutné, aby ji akceptoval příkazce operace. Pokud jsou stanovena nějaká omezení či změny, musí je akceptovat i odběratel.</w:t>
      </w:r>
    </w:p>
    <w:p w:rsidR="00235B7A" w:rsidRPr="00A13D7B" w:rsidRDefault="00235B7A"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A13D7B">
        <w:rPr>
          <w:rFonts w:ascii="Arial" w:hAnsi="Arial" w:cs="Arial"/>
          <w:b/>
          <w:color w:val="000000" w:themeColor="text1"/>
          <w:sz w:val="20"/>
          <w:szCs w:val="20"/>
        </w:rPr>
        <w:t>3. potvrzení objednávky a přistoupení k plnění</w:t>
      </w:r>
    </w:p>
    <w:p w:rsidR="00235B7A" w:rsidRDefault="00235B7A" w:rsidP="009A3563">
      <w:pPr>
        <w:spacing w:line="276" w:lineRule="auto"/>
        <w:jc w:val="both"/>
        <w:rPr>
          <w:rFonts w:ascii="Arial" w:hAnsi="Arial" w:cs="Arial"/>
          <w:color w:val="000000"/>
          <w:sz w:val="20"/>
          <w:szCs w:val="20"/>
        </w:rPr>
      </w:pPr>
      <w:r w:rsidRPr="00A13D7B">
        <w:rPr>
          <w:rFonts w:ascii="Arial" w:hAnsi="Arial" w:cs="Arial"/>
          <w:color w:val="000000"/>
          <w:sz w:val="20"/>
          <w:szCs w:val="20"/>
        </w:rPr>
        <w:t xml:space="preserve">Takto schválená objednávka může být odběrateli předána a organizace může přistoupit k plnění. </w:t>
      </w:r>
    </w:p>
    <w:p w:rsidR="009D3857" w:rsidRPr="00A13D7B" w:rsidRDefault="009D3857" w:rsidP="00580594">
      <w:pPr>
        <w:pStyle w:val="Nadpis1"/>
        <w:numPr>
          <w:ilvl w:val="1"/>
          <w:numId w:val="28"/>
        </w:numPr>
        <w:spacing w:line="276" w:lineRule="auto"/>
        <w:ind w:left="426"/>
        <w:jc w:val="both"/>
        <w:rPr>
          <w:rFonts w:ascii="Arial" w:hAnsi="Arial" w:cs="Arial"/>
          <w:sz w:val="24"/>
          <w:szCs w:val="24"/>
        </w:rPr>
      </w:pPr>
      <w:bookmarkStart w:id="407" w:name="_Toc13690116"/>
      <w:bookmarkStart w:id="408" w:name="_Toc13690211"/>
      <w:bookmarkStart w:id="409" w:name="_Toc13690383"/>
      <w:bookmarkStart w:id="410" w:name="_Toc13693437"/>
      <w:bookmarkStart w:id="411" w:name="_Toc13693533"/>
      <w:bookmarkStart w:id="412" w:name="_Toc13693651"/>
      <w:bookmarkStart w:id="413" w:name="_Toc13693746"/>
      <w:bookmarkStart w:id="414" w:name="_Toc14781215"/>
      <w:bookmarkStart w:id="415" w:name="_Toc14901452"/>
      <w:bookmarkStart w:id="416" w:name="_Toc14985675"/>
      <w:bookmarkStart w:id="417" w:name="_Toc429664173"/>
      <w:bookmarkStart w:id="418" w:name="_Toc20288838"/>
      <w:bookmarkEnd w:id="407"/>
      <w:bookmarkEnd w:id="408"/>
      <w:bookmarkEnd w:id="409"/>
      <w:bookmarkEnd w:id="410"/>
      <w:bookmarkEnd w:id="411"/>
      <w:bookmarkEnd w:id="412"/>
      <w:bookmarkEnd w:id="413"/>
      <w:bookmarkEnd w:id="414"/>
      <w:bookmarkEnd w:id="415"/>
      <w:bookmarkEnd w:id="416"/>
      <w:r w:rsidRPr="00A13D7B">
        <w:rPr>
          <w:rFonts w:ascii="Arial" w:hAnsi="Arial" w:cs="Arial"/>
          <w:sz w:val="24"/>
          <w:szCs w:val="24"/>
        </w:rPr>
        <w:t>Vydané faktury</w:t>
      </w:r>
      <w:bookmarkEnd w:id="417"/>
      <w:bookmarkEnd w:id="418"/>
    </w:p>
    <w:p w:rsidR="009D3857" w:rsidRPr="00A13D7B" w:rsidRDefault="009D3857" w:rsidP="009A3563">
      <w:pPr>
        <w:spacing w:line="276" w:lineRule="auto"/>
        <w:jc w:val="both"/>
        <w:rPr>
          <w:rFonts w:ascii="Arial" w:hAnsi="Arial" w:cs="Arial"/>
          <w:sz w:val="20"/>
          <w:szCs w:val="20"/>
        </w:rPr>
      </w:pPr>
      <w:r w:rsidRPr="00A13D7B">
        <w:rPr>
          <w:rFonts w:ascii="Arial" w:hAnsi="Arial" w:cs="Arial"/>
          <w:sz w:val="20"/>
          <w:szCs w:val="20"/>
        </w:rPr>
        <w:t xml:space="preserve">Faktura vydaná je doklad sloužící jako výzva k úhradě sjednané ceny za poskytnutí sjednaného plnění odběrateli. </w:t>
      </w:r>
    </w:p>
    <w:p w:rsidR="009D3857" w:rsidRPr="00A13D7B" w:rsidRDefault="009D3857"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sz w:val="20"/>
          <w:szCs w:val="20"/>
        </w:rPr>
      </w:pPr>
      <w:r w:rsidRPr="00A13D7B">
        <w:rPr>
          <w:rFonts w:ascii="Arial" w:hAnsi="Arial" w:cs="Arial"/>
          <w:b/>
          <w:sz w:val="20"/>
          <w:szCs w:val="20"/>
        </w:rPr>
        <w:t>POPIS PROCESU ŘÍDICÍ KONTROLY U VYDANÉ FAKTURY</w:t>
      </w:r>
    </w:p>
    <w:p w:rsidR="009D3857" w:rsidRPr="00126255" w:rsidRDefault="009D3857"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iCs/>
          <w:color w:val="8064A2"/>
        </w:rPr>
      </w:pPr>
      <w:r w:rsidRPr="00126255">
        <w:rPr>
          <w:rFonts w:ascii="Arial" w:hAnsi="Arial" w:cs="Arial"/>
          <w:noProof/>
          <w:lang w:eastAsia="cs-CZ"/>
        </w:rPr>
        <w:drawing>
          <wp:inline distT="0" distB="0" distL="0" distR="0" wp14:anchorId="29A9C56A" wp14:editId="71073451">
            <wp:extent cx="5996353" cy="676275"/>
            <wp:effectExtent l="19050" t="0" r="42545" b="0"/>
            <wp:docPr id="38" name="Diagram 45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6" r:lo="rId167" r:qs="rId168" r:cs="rId169"/>
              </a:graphicData>
            </a:graphic>
          </wp:inline>
        </w:drawing>
      </w:r>
    </w:p>
    <w:p w:rsidR="009D3857" w:rsidRPr="00A13D7B" w:rsidRDefault="009D3857"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A13D7B">
        <w:rPr>
          <w:rFonts w:ascii="Arial" w:hAnsi="Arial" w:cs="Arial"/>
          <w:b/>
          <w:color w:val="000000" w:themeColor="text1"/>
          <w:sz w:val="20"/>
          <w:szCs w:val="20"/>
        </w:rPr>
        <w:t>1. vznik nároku</w:t>
      </w:r>
    </w:p>
    <w:p w:rsidR="009D3857" w:rsidRPr="004F2E36" w:rsidRDefault="009D3857" w:rsidP="009A3563">
      <w:pPr>
        <w:spacing w:line="276" w:lineRule="auto"/>
        <w:jc w:val="both"/>
        <w:rPr>
          <w:rFonts w:ascii="Arial" w:hAnsi="Arial" w:cs="Arial"/>
          <w:sz w:val="20"/>
          <w:szCs w:val="20"/>
        </w:rPr>
      </w:pPr>
      <w:r w:rsidRPr="004F2E36">
        <w:rPr>
          <w:rFonts w:ascii="Arial" w:hAnsi="Arial" w:cs="Arial"/>
          <w:sz w:val="20"/>
          <w:szCs w:val="20"/>
        </w:rPr>
        <w:t>Pokud organizace poskytne odběrateli sjednané plnění, vzniká jí nárok na protiplnění, tedy na úhradu. Zaměstnanec, jenž má na starosti danou činnost, ze které vzniká organizaci nárok, musí připravit podklady, na</w:t>
      </w:r>
      <w:r w:rsidR="008D03C3">
        <w:rPr>
          <w:rFonts w:ascii="Arial" w:hAnsi="Arial" w:cs="Arial"/>
          <w:sz w:val="20"/>
          <w:szCs w:val="20"/>
        </w:rPr>
        <w:t> </w:t>
      </w:r>
      <w:r w:rsidRPr="004F2E36">
        <w:rPr>
          <w:rFonts w:ascii="Arial" w:hAnsi="Arial" w:cs="Arial"/>
          <w:sz w:val="20"/>
          <w:szCs w:val="20"/>
        </w:rPr>
        <w:t xml:space="preserve">jejichž základě je poté možno vystavit fakturu. </w:t>
      </w:r>
      <w:r w:rsidR="008D25BA">
        <w:rPr>
          <w:rFonts w:ascii="Arial" w:hAnsi="Arial" w:cs="Arial"/>
          <w:sz w:val="20"/>
          <w:szCs w:val="20"/>
        </w:rPr>
        <w:t>Předběžnou řídící kontrolu po vzniku nároku provádí příkazce operace a hlavní účetní zejména na předpisech pohledávek, vydaných fakturách popř., na výpočtech fakturované částky, které tvoří přílohu k vydané faktuře.</w:t>
      </w:r>
    </w:p>
    <w:p w:rsidR="009D3857" w:rsidRPr="00A13D7B" w:rsidRDefault="009D3857"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A13D7B">
        <w:rPr>
          <w:rFonts w:ascii="Arial" w:hAnsi="Arial" w:cs="Arial"/>
          <w:b/>
          <w:color w:val="000000" w:themeColor="text1"/>
          <w:sz w:val="20"/>
          <w:szCs w:val="20"/>
        </w:rPr>
        <w:t>2. vystavení faktury</w:t>
      </w:r>
    </w:p>
    <w:p w:rsidR="009D3857" w:rsidRPr="004F2E36" w:rsidRDefault="009D3857" w:rsidP="00580594">
      <w:pPr>
        <w:spacing w:after="0" w:line="276" w:lineRule="auto"/>
        <w:jc w:val="both"/>
        <w:rPr>
          <w:rFonts w:ascii="Arial" w:hAnsi="Arial" w:cs="Arial"/>
          <w:sz w:val="20"/>
          <w:szCs w:val="20"/>
        </w:rPr>
      </w:pPr>
      <w:r w:rsidRPr="004F2E36">
        <w:rPr>
          <w:rFonts w:ascii="Arial" w:hAnsi="Arial" w:cs="Arial"/>
          <w:sz w:val="20"/>
          <w:szCs w:val="20"/>
        </w:rPr>
        <w:t xml:space="preserve">O vystavení faktury se zpravidla stará některý ze zaměstnanců ekonomického oddělení. Připravená faktura musí obsahovat minimálně následující náležitosti. </w:t>
      </w:r>
    </w:p>
    <w:p w:rsidR="009D3857" w:rsidRPr="004F2E36" w:rsidRDefault="00C436D3" w:rsidP="009A3563">
      <w:pPr>
        <w:pStyle w:val="Odstavecseseznamem"/>
        <w:numPr>
          <w:ilvl w:val="0"/>
          <w:numId w:val="52"/>
        </w:numPr>
        <w:spacing w:after="0" w:line="276" w:lineRule="auto"/>
        <w:ind w:left="426" w:hanging="426"/>
        <w:contextualSpacing w:val="0"/>
        <w:jc w:val="both"/>
        <w:rPr>
          <w:rFonts w:ascii="Arial" w:hAnsi="Arial" w:cs="Arial"/>
          <w:sz w:val="20"/>
          <w:szCs w:val="20"/>
        </w:rPr>
      </w:pPr>
      <w:r>
        <w:rPr>
          <w:rFonts w:ascii="Arial" w:hAnsi="Arial" w:cs="Arial"/>
          <w:sz w:val="20"/>
          <w:szCs w:val="20"/>
        </w:rPr>
        <w:t>identifikace organizace</w:t>
      </w:r>
      <w:r w:rsidR="009D3857" w:rsidRPr="004F2E36">
        <w:rPr>
          <w:rFonts w:ascii="Arial" w:hAnsi="Arial" w:cs="Arial"/>
          <w:sz w:val="20"/>
          <w:szCs w:val="20"/>
        </w:rPr>
        <w:t xml:space="preserve">, </w:t>
      </w:r>
    </w:p>
    <w:p w:rsidR="009D3857" w:rsidRPr="004F2E36" w:rsidRDefault="009D3857" w:rsidP="009A3563">
      <w:pPr>
        <w:pStyle w:val="Odstavecseseznamem"/>
        <w:numPr>
          <w:ilvl w:val="0"/>
          <w:numId w:val="52"/>
        </w:numPr>
        <w:spacing w:after="0" w:line="276" w:lineRule="auto"/>
        <w:ind w:left="426" w:hanging="426"/>
        <w:contextualSpacing w:val="0"/>
        <w:jc w:val="both"/>
        <w:rPr>
          <w:rFonts w:ascii="Arial" w:hAnsi="Arial" w:cs="Arial"/>
          <w:sz w:val="20"/>
          <w:szCs w:val="20"/>
        </w:rPr>
      </w:pPr>
      <w:r w:rsidRPr="004F2E36">
        <w:rPr>
          <w:rFonts w:ascii="Arial" w:hAnsi="Arial" w:cs="Arial"/>
          <w:sz w:val="20"/>
          <w:szCs w:val="20"/>
        </w:rPr>
        <w:t>rozsah a obsah plnění, účel platby,</w:t>
      </w:r>
    </w:p>
    <w:p w:rsidR="009D3857" w:rsidRDefault="009D3857" w:rsidP="009A3563">
      <w:pPr>
        <w:pStyle w:val="Odstavecseseznamem"/>
        <w:numPr>
          <w:ilvl w:val="0"/>
          <w:numId w:val="52"/>
        </w:numPr>
        <w:spacing w:after="0" w:line="276" w:lineRule="auto"/>
        <w:ind w:left="426" w:hanging="426"/>
        <w:contextualSpacing w:val="0"/>
        <w:jc w:val="both"/>
        <w:rPr>
          <w:rFonts w:ascii="Arial" w:hAnsi="Arial" w:cs="Arial"/>
          <w:sz w:val="20"/>
          <w:szCs w:val="20"/>
        </w:rPr>
      </w:pPr>
      <w:r w:rsidRPr="004F2E36">
        <w:rPr>
          <w:rFonts w:ascii="Arial" w:hAnsi="Arial" w:cs="Arial"/>
          <w:sz w:val="20"/>
          <w:szCs w:val="20"/>
        </w:rPr>
        <w:t>datum vystavení dokladu,</w:t>
      </w:r>
    </w:p>
    <w:p w:rsidR="008D25BA" w:rsidRPr="004F2E36" w:rsidRDefault="008D25BA" w:rsidP="009A3563">
      <w:pPr>
        <w:pStyle w:val="Odstavecseseznamem"/>
        <w:numPr>
          <w:ilvl w:val="0"/>
          <w:numId w:val="52"/>
        </w:numPr>
        <w:spacing w:after="0" w:line="276" w:lineRule="auto"/>
        <w:ind w:left="426" w:hanging="426"/>
        <w:contextualSpacing w:val="0"/>
        <w:jc w:val="both"/>
        <w:rPr>
          <w:rFonts w:ascii="Arial" w:hAnsi="Arial" w:cs="Arial"/>
          <w:sz w:val="20"/>
          <w:szCs w:val="20"/>
        </w:rPr>
      </w:pPr>
      <w:r>
        <w:rPr>
          <w:rFonts w:ascii="Arial" w:hAnsi="Arial" w:cs="Arial"/>
          <w:sz w:val="20"/>
          <w:szCs w:val="20"/>
        </w:rPr>
        <w:t xml:space="preserve">datum zdanitelného plnění (plátci DPH), </w:t>
      </w:r>
    </w:p>
    <w:p w:rsidR="009D3857" w:rsidRPr="00C436D3" w:rsidRDefault="009D3857">
      <w:pPr>
        <w:pStyle w:val="Odstavecseseznamem"/>
        <w:numPr>
          <w:ilvl w:val="0"/>
          <w:numId w:val="52"/>
        </w:numPr>
        <w:spacing w:after="0" w:line="276" w:lineRule="auto"/>
        <w:ind w:left="426" w:hanging="426"/>
        <w:contextualSpacing w:val="0"/>
        <w:jc w:val="both"/>
        <w:rPr>
          <w:rFonts w:ascii="Arial" w:hAnsi="Arial" w:cs="Arial"/>
          <w:sz w:val="20"/>
          <w:szCs w:val="20"/>
        </w:rPr>
      </w:pPr>
      <w:r w:rsidRPr="00C436D3">
        <w:rPr>
          <w:rFonts w:ascii="Arial" w:hAnsi="Arial" w:cs="Arial"/>
          <w:sz w:val="20"/>
          <w:szCs w:val="20"/>
        </w:rPr>
        <w:t>částka</w:t>
      </w:r>
      <w:r w:rsidR="00C436D3" w:rsidRPr="00C436D3">
        <w:rPr>
          <w:rFonts w:ascii="Arial" w:hAnsi="Arial" w:cs="Arial"/>
          <w:sz w:val="20"/>
          <w:szCs w:val="20"/>
        </w:rPr>
        <w:t xml:space="preserve"> (dle zákona o DPH, případně dle smluvních ujednání)</w:t>
      </w:r>
      <w:r w:rsidRPr="00C436D3">
        <w:rPr>
          <w:rFonts w:ascii="Arial" w:hAnsi="Arial" w:cs="Arial"/>
          <w:sz w:val="20"/>
          <w:szCs w:val="20"/>
        </w:rPr>
        <w:t>,</w:t>
      </w:r>
    </w:p>
    <w:p w:rsidR="009D3857" w:rsidRPr="0059544A" w:rsidRDefault="009D3857" w:rsidP="009A3563">
      <w:pPr>
        <w:pStyle w:val="Odstavecseseznamem"/>
        <w:numPr>
          <w:ilvl w:val="0"/>
          <w:numId w:val="52"/>
        </w:numPr>
        <w:spacing w:after="0" w:line="276" w:lineRule="auto"/>
        <w:ind w:left="426" w:hanging="426"/>
        <w:contextualSpacing w:val="0"/>
        <w:jc w:val="both"/>
        <w:rPr>
          <w:rFonts w:ascii="Arial" w:hAnsi="Arial" w:cs="Arial"/>
          <w:sz w:val="20"/>
          <w:szCs w:val="20"/>
        </w:rPr>
      </w:pPr>
      <w:r w:rsidRPr="0059544A">
        <w:rPr>
          <w:rFonts w:ascii="Arial" w:hAnsi="Arial" w:cs="Arial"/>
          <w:sz w:val="20"/>
          <w:szCs w:val="20"/>
        </w:rPr>
        <w:t>vymezení způsobu úhrady</w:t>
      </w:r>
      <w:r w:rsidR="002048B0" w:rsidRPr="0059544A">
        <w:rPr>
          <w:rFonts w:ascii="Arial" w:hAnsi="Arial" w:cs="Arial"/>
          <w:sz w:val="20"/>
          <w:szCs w:val="20"/>
        </w:rPr>
        <w:t>, bankovní spojení, splatnost</w:t>
      </w:r>
      <w:r w:rsidRPr="0059544A">
        <w:rPr>
          <w:rFonts w:ascii="Arial" w:hAnsi="Arial" w:cs="Arial"/>
          <w:sz w:val="20"/>
          <w:szCs w:val="20"/>
        </w:rPr>
        <w:t xml:space="preserve">. </w:t>
      </w:r>
    </w:p>
    <w:p w:rsidR="008D25BA" w:rsidRDefault="008D25BA" w:rsidP="00580594">
      <w:pPr>
        <w:spacing w:after="0" w:line="276" w:lineRule="auto"/>
        <w:jc w:val="both"/>
        <w:rPr>
          <w:rFonts w:ascii="Arial" w:hAnsi="Arial" w:cs="Arial"/>
          <w:color w:val="000000"/>
          <w:sz w:val="20"/>
          <w:szCs w:val="20"/>
        </w:rPr>
      </w:pPr>
      <w:r>
        <w:rPr>
          <w:rFonts w:ascii="Arial" w:hAnsi="Arial" w:cs="Arial"/>
          <w:color w:val="000000"/>
          <w:sz w:val="20"/>
          <w:szCs w:val="20"/>
        </w:rPr>
        <w:t>Fakturu je třeba označit číslem faktury z číselné řady vydaných faktura a zapsat ji do knihy vydaných faktur.</w:t>
      </w:r>
    </w:p>
    <w:p w:rsidR="009D3857" w:rsidRPr="004F2E36" w:rsidRDefault="009D3857" w:rsidP="00580594">
      <w:pPr>
        <w:spacing w:after="0" w:line="276" w:lineRule="auto"/>
        <w:jc w:val="both"/>
        <w:rPr>
          <w:rFonts w:ascii="Arial" w:hAnsi="Arial" w:cs="Arial"/>
          <w:color w:val="000000"/>
          <w:sz w:val="20"/>
          <w:szCs w:val="20"/>
        </w:rPr>
      </w:pPr>
      <w:r w:rsidRPr="004F2E36">
        <w:rPr>
          <w:rFonts w:ascii="Arial" w:hAnsi="Arial" w:cs="Arial"/>
          <w:color w:val="000000"/>
          <w:sz w:val="20"/>
          <w:szCs w:val="20"/>
        </w:rPr>
        <w:t xml:space="preserve">Pokud je faktura připravena, musí být před odesláním schválena v rámci předběžné řídicí kontroly po vzniku nároku. Je tedy následně předána příkazci operace, který podnikne příslušné kroky schvalovacího procesu. </w:t>
      </w:r>
    </w:p>
    <w:p w:rsidR="009D3857" w:rsidRPr="00A13D7B" w:rsidRDefault="009D3857"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A13D7B">
        <w:rPr>
          <w:rFonts w:ascii="Arial" w:hAnsi="Arial" w:cs="Arial"/>
          <w:b/>
          <w:color w:val="000000" w:themeColor="text1"/>
          <w:sz w:val="20"/>
          <w:szCs w:val="20"/>
        </w:rPr>
        <w:t>3. schvalování příkazcem operace</w:t>
      </w:r>
    </w:p>
    <w:p w:rsidR="009D3857" w:rsidRPr="004F2E36" w:rsidRDefault="009D3857" w:rsidP="009A3563">
      <w:pPr>
        <w:spacing w:line="276" w:lineRule="auto"/>
        <w:jc w:val="both"/>
        <w:rPr>
          <w:rFonts w:ascii="Arial" w:hAnsi="Arial" w:cs="Arial"/>
          <w:sz w:val="20"/>
          <w:szCs w:val="20"/>
        </w:rPr>
      </w:pPr>
      <w:r w:rsidRPr="004F2E36">
        <w:rPr>
          <w:rFonts w:ascii="Arial" w:hAnsi="Arial" w:cs="Arial"/>
          <w:color w:val="000000"/>
          <w:sz w:val="20"/>
          <w:szCs w:val="20"/>
        </w:rPr>
        <w:t xml:space="preserve">Příkazce operace v rámci schvalovacího postupu bude ověřovat </w:t>
      </w:r>
      <w:r w:rsidRPr="004F2E36">
        <w:rPr>
          <w:rFonts w:ascii="Arial" w:hAnsi="Arial" w:cs="Arial"/>
          <w:b/>
          <w:sz w:val="20"/>
          <w:szCs w:val="20"/>
        </w:rPr>
        <w:t>soulad budoucího příjmu a obsahu podkladů budoucího příjmu s podmínkami smluvenými a schválenými v první fázi operace (</w:t>
      </w:r>
      <w:r w:rsidRPr="004F2E36">
        <w:rPr>
          <w:rFonts w:ascii="Arial" w:hAnsi="Arial" w:cs="Arial"/>
          <w:sz w:val="20"/>
          <w:szCs w:val="20"/>
        </w:rPr>
        <w:t xml:space="preserve">s ceníkem, se závaznou nabídkou nebo s objednávkou, s uzavřenou smlouvou). Dále musí prověřit </w:t>
      </w:r>
      <w:r w:rsidRPr="004F2E36">
        <w:rPr>
          <w:rFonts w:ascii="Arial" w:hAnsi="Arial" w:cs="Arial"/>
          <w:b/>
          <w:sz w:val="20"/>
          <w:szCs w:val="20"/>
        </w:rPr>
        <w:t>soulad obsahu předpisu budoucího příjmu se skutečným plněním</w:t>
      </w:r>
      <w:r w:rsidRPr="004F2E36">
        <w:rPr>
          <w:rFonts w:ascii="Arial" w:hAnsi="Arial" w:cs="Arial"/>
          <w:sz w:val="20"/>
          <w:szCs w:val="20"/>
        </w:rPr>
        <w:t>, tedy jestli bylo ze strany organizace skutečně splněno to, co je fakturováno. Pří kontrole se příkazce operace zaměří též na</w:t>
      </w:r>
      <w:r w:rsidRPr="004F2E36">
        <w:rPr>
          <w:rFonts w:ascii="Arial" w:hAnsi="Arial" w:cs="Arial"/>
          <w:b/>
          <w:sz w:val="20"/>
          <w:szCs w:val="20"/>
        </w:rPr>
        <w:t xml:space="preserve"> soulad určení odběratele v první a druhé fázi schvalování</w:t>
      </w:r>
      <w:r w:rsidRPr="004F2E36">
        <w:rPr>
          <w:rFonts w:ascii="Arial" w:hAnsi="Arial" w:cs="Arial"/>
          <w:sz w:val="20"/>
          <w:szCs w:val="20"/>
        </w:rPr>
        <w:t xml:space="preserve">, </w:t>
      </w:r>
      <w:r w:rsidRPr="004F2E36">
        <w:rPr>
          <w:rFonts w:ascii="Arial" w:hAnsi="Arial" w:cs="Arial"/>
          <w:b/>
          <w:sz w:val="20"/>
          <w:szCs w:val="20"/>
        </w:rPr>
        <w:t xml:space="preserve">podložení předpisu příjmu všemi souvisejícími podklady </w:t>
      </w:r>
      <w:r w:rsidRPr="004F2E36">
        <w:rPr>
          <w:rFonts w:ascii="Arial" w:hAnsi="Arial" w:cs="Arial"/>
          <w:sz w:val="20"/>
          <w:szCs w:val="20"/>
        </w:rPr>
        <w:t xml:space="preserve">a </w:t>
      </w:r>
      <w:r w:rsidRPr="004F2E36">
        <w:rPr>
          <w:rFonts w:ascii="Arial" w:hAnsi="Arial" w:cs="Arial"/>
          <w:b/>
          <w:sz w:val="20"/>
          <w:szCs w:val="20"/>
        </w:rPr>
        <w:t xml:space="preserve">soulad ceny ve vztahu ke skutečnosti. </w:t>
      </w:r>
      <w:r w:rsidRPr="004F2E36">
        <w:rPr>
          <w:rFonts w:ascii="Arial" w:hAnsi="Arial" w:cs="Arial"/>
          <w:sz w:val="20"/>
          <w:szCs w:val="20"/>
        </w:rPr>
        <w:t xml:space="preserve">Příkazce operace ještě doplní </w:t>
      </w:r>
      <w:r w:rsidRPr="004F2E36">
        <w:rPr>
          <w:rFonts w:ascii="Arial" w:hAnsi="Arial" w:cs="Arial"/>
          <w:b/>
          <w:sz w:val="20"/>
          <w:szCs w:val="20"/>
        </w:rPr>
        <w:t>správnost a dodržení splatnosti nároku</w:t>
      </w:r>
      <w:r w:rsidRPr="004F2E36">
        <w:rPr>
          <w:rFonts w:ascii="Arial" w:hAnsi="Arial" w:cs="Arial"/>
          <w:sz w:val="20"/>
          <w:szCs w:val="20"/>
        </w:rPr>
        <w:t xml:space="preserve"> na základě schválených smluvních podmínek či stanovených interních podmínek. </w:t>
      </w:r>
    </w:p>
    <w:p w:rsidR="009D3857" w:rsidRPr="004F2E36" w:rsidRDefault="009D3857" w:rsidP="009A3563">
      <w:pPr>
        <w:spacing w:line="276" w:lineRule="auto"/>
        <w:jc w:val="both"/>
        <w:rPr>
          <w:rFonts w:ascii="Arial" w:hAnsi="Arial" w:cs="Arial"/>
          <w:color w:val="000000"/>
          <w:sz w:val="20"/>
          <w:szCs w:val="20"/>
        </w:rPr>
      </w:pPr>
      <w:r w:rsidRPr="004F2E36">
        <w:rPr>
          <w:rFonts w:ascii="Arial" w:hAnsi="Arial" w:cs="Arial"/>
          <w:color w:val="000000"/>
          <w:sz w:val="20"/>
          <w:szCs w:val="20"/>
        </w:rPr>
        <w:t xml:space="preserve">Pokud příkazce operace usoudí, že předložená faktura není kompletní nebo je chybná, musí ji vrátit k přepracování s odůvodněním. Pokud fakturu schválí, provede záznam o schválení, uvede datum a předá vydanou fakturu hlavnímu účetnímu. </w:t>
      </w:r>
    </w:p>
    <w:p w:rsidR="009D3857" w:rsidRPr="00A13D7B" w:rsidRDefault="009D3857"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A13D7B">
        <w:rPr>
          <w:rFonts w:ascii="Arial" w:hAnsi="Arial" w:cs="Arial"/>
          <w:b/>
          <w:color w:val="000000" w:themeColor="text1"/>
          <w:sz w:val="20"/>
          <w:szCs w:val="20"/>
        </w:rPr>
        <w:t>4. schvalování hlavním účetním</w:t>
      </w:r>
    </w:p>
    <w:p w:rsidR="009D3857" w:rsidRPr="00CF74C0" w:rsidRDefault="009D3857" w:rsidP="009A3563">
      <w:pPr>
        <w:spacing w:line="276" w:lineRule="auto"/>
        <w:jc w:val="both"/>
        <w:rPr>
          <w:rFonts w:ascii="Arial" w:hAnsi="Arial" w:cs="Arial"/>
          <w:sz w:val="20"/>
          <w:szCs w:val="20"/>
        </w:rPr>
      </w:pPr>
      <w:r w:rsidRPr="00CF74C0">
        <w:rPr>
          <w:rFonts w:ascii="Arial" w:hAnsi="Arial" w:cs="Arial"/>
          <w:sz w:val="20"/>
          <w:szCs w:val="20"/>
        </w:rPr>
        <w:t xml:space="preserve">Před odesláním faktury odběrateli musí kontrolu provést i hlavní účetní. Hlavní účetní se zaměří na to, zda byla operace schválena příkazcem a na soulad jeho podpisu s podpisovým vzorem, </w:t>
      </w:r>
      <w:r w:rsidRPr="00CF74C0">
        <w:rPr>
          <w:rFonts w:ascii="Arial" w:hAnsi="Arial" w:cs="Arial"/>
          <w:b/>
          <w:sz w:val="20"/>
          <w:szCs w:val="20"/>
        </w:rPr>
        <w:t>správnost a úplnost všech náležitostí předpisu příjmu</w:t>
      </w:r>
      <w:r w:rsidRPr="00CF74C0">
        <w:rPr>
          <w:rFonts w:ascii="Arial" w:hAnsi="Arial" w:cs="Arial"/>
          <w:sz w:val="20"/>
          <w:szCs w:val="20"/>
        </w:rPr>
        <w:t xml:space="preserve"> a všech přiložených podkladů, </w:t>
      </w:r>
      <w:r w:rsidRPr="00CF74C0">
        <w:rPr>
          <w:rFonts w:ascii="Arial" w:hAnsi="Arial" w:cs="Arial"/>
          <w:b/>
          <w:sz w:val="20"/>
          <w:szCs w:val="20"/>
        </w:rPr>
        <w:t>soulad finanční výše v první fázi schvalování nároku</w:t>
      </w:r>
      <w:r w:rsidRPr="00CF74C0">
        <w:rPr>
          <w:rFonts w:ascii="Arial" w:hAnsi="Arial" w:cs="Arial"/>
          <w:sz w:val="20"/>
          <w:szCs w:val="20"/>
        </w:rPr>
        <w:t xml:space="preserve">, </w:t>
      </w:r>
      <w:r w:rsidRPr="00CF74C0">
        <w:rPr>
          <w:rFonts w:ascii="Arial" w:hAnsi="Arial" w:cs="Arial"/>
          <w:b/>
          <w:sz w:val="20"/>
          <w:szCs w:val="20"/>
        </w:rPr>
        <w:t>soulad plátce v první a druhé fázi schvalování</w:t>
      </w:r>
      <w:r w:rsidRPr="00CF74C0">
        <w:rPr>
          <w:rFonts w:ascii="Arial" w:hAnsi="Arial" w:cs="Arial"/>
          <w:sz w:val="20"/>
          <w:szCs w:val="20"/>
        </w:rPr>
        <w:t>,</w:t>
      </w:r>
      <w:r w:rsidRPr="00CF74C0">
        <w:rPr>
          <w:rFonts w:ascii="Arial" w:hAnsi="Arial" w:cs="Arial"/>
          <w:b/>
          <w:sz w:val="20"/>
          <w:szCs w:val="20"/>
        </w:rPr>
        <w:t xml:space="preserve"> správnost a dodržení splatnosti nároku</w:t>
      </w:r>
      <w:r w:rsidRPr="00CF74C0">
        <w:rPr>
          <w:rFonts w:ascii="Arial" w:hAnsi="Arial" w:cs="Arial"/>
          <w:sz w:val="20"/>
          <w:szCs w:val="20"/>
        </w:rPr>
        <w:t xml:space="preserve"> na základě schválených smluvních podmínek či stanovených interních podmínek.</w:t>
      </w:r>
    </w:p>
    <w:p w:rsidR="009D3857" w:rsidRPr="00CF74C0" w:rsidRDefault="009D3857" w:rsidP="009A3563">
      <w:pPr>
        <w:spacing w:line="276" w:lineRule="auto"/>
        <w:jc w:val="both"/>
        <w:rPr>
          <w:rFonts w:ascii="Arial" w:hAnsi="Arial" w:cs="Arial"/>
          <w:sz w:val="20"/>
          <w:szCs w:val="20"/>
        </w:rPr>
      </w:pPr>
      <w:r w:rsidRPr="00CF74C0">
        <w:rPr>
          <w:rFonts w:ascii="Arial" w:hAnsi="Arial" w:cs="Arial"/>
          <w:sz w:val="20"/>
          <w:szCs w:val="20"/>
        </w:rPr>
        <w:t xml:space="preserve">Pokud hlavní účetní neshledá žádný nedostatek, udělá záznam o provedení předběžné řídicí kontroly a uvede u něj datum.   </w:t>
      </w:r>
    </w:p>
    <w:p w:rsidR="009D3857" w:rsidRPr="00A13D7B" w:rsidRDefault="009D3857"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A13D7B">
        <w:rPr>
          <w:rFonts w:ascii="Arial" w:hAnsi="Arial" w:cs="Arial"/>
          <w:b/>
          <w:color w:val="000000" w:themeColor="text1"/>
          <w:sz w:val="20"/>
          <w:szCs w:val="20"/>
        </w:rPr>
        <w:t>5. odeslání faktury odběrateli</w:t>
      </w:r>
    </w:p>
    <w:p w:rsidR="009D3857" w:rsidRPr="00CF74C0" w:rsidRDefault="009D3857" w:rsidP="009A3563">
      <w:pPr>
        <w:spacing w:line="276" w:lineRule="auto"/>
        <w:jc w:val="both"/>
        <w:rPr>
          <w:rFonts w:ascii="Arial" w:hAnsi="Arial" w:cs="Arial"/>
          <w:color w:val="000000"/>
          <w:sz w:val="20"/>
          <w:szCs w:val="20"/>
        </w:rPr>
      </w:pPr>
      <w:r w:rsidRPr="00CF74C0">
        <w:rPr>
          <w:rFonts w:ascii="Arial" w:hAnsi="Arial" w:cs="Arial"/>
          <w:color w:val="000000"/>
          <w:sz w:val="20"/>
          <w:szCs w:val="20"/>
        </w:rPr>
        <w:t xml:space="preserve">Vystavená faktura je následně odeslána odběrateli a slouží jako výzva k uhrazení sjednané ceny. </w:t>
      </w:r>
    </w:p>
    <w:p w:rsidR="009D3857" w:rsidRDefault="009D3857" w:rsidP="009A3563">
      <w:pPr>
        <w:spacing w:line="276" w:lineRule="auto"/>
        <w:jc w:val="both"/>
        <w:rPr>
          <w:rFonts w:ascii="Arial" w:hAnsi="Arial" w:cs="Arial"/>
          <w:color w:val="000000"/>
          <w:sz w:val="20"/>
          <w:szCs w:val="20"/>
        </w:rPr>
      </w:pPr>
      <w:r w:rsidRPr="00CF74C0">
        <w:rPr>
          <w:rFonts w:ascii="Arial" w:hAnsi="Arial" w:cs="Arial"/>
          <w:color w:val="000000"/>
          <w:sz w:val="20"/>
          <w:szCs w:val="20"/>
        </w:rPr>
        <w:t>Zpravidla jsou faktury hrazeny bezhotovostním převodem sjednané částky na účet organizace. V každém případě by měl být v organizaci nastaven proces, kdy je kontrolováno, zda již byla pohledávka uhrazena</w:t>
      </w:r>
      <w:r w:rsidR="00930921">
        <w:rPr>
          <w:rFonts w:ascii="Arial" w:hAnsi="Arial" w:cs="Arial"/>
          <w:color w:val="000000"/>
          <w:sz w:val="20"/>
          <w:szCs w:val="20"/>
        </w:rPr>
        <w:t xml:space="preserve"> – min. v rámci následné řídící kontroly.</w:t>
      </w:r>
    </w:p>
    <w:p w:rsidR="009D3857" w:rsidRPr="00CF74C0" w:rsidRDefault="009D3857" w:rsidP="00580594">
      <w:pPr>
        <w:pStyle w:val="Nadpis1"/>
        <w:numPr>
          <w:ilvl w:val="1"/>
          <w:numId w:val="28"/>
        </w:numPr>
        <w:spacing w:line="276" w:lineRule="auto"/>
        <w:ind w:left="426"/>
        <w:jc w:val="both"/>
        <w:rPr>
          <w:rFonts w:ascii="Arial" w:hAnsi="Arial" w:cs="Arial"/>
          <w:sz w:val="24"/>
          <w:szCs w:val="24"/>
        </w:rPr>
      </w:pPr>
      <w:bookmarkStart w:id="419" w:name="_Toc13690118"/>
      <w:bookmarkStart w:id="420" w:name="_Toc13690213"/>
      <w:bookmarkStart w:id="421" w:name="_Toc13690385"/>
      <w:bookmarkStart w:id="422" w:name="_Toc13693439"/>
      <w:bookmarkStart w:id="423" w:name="_Toc13693535"/>
      <w:bookmarkStart w:id="424" w:name="_Toc13693653"/>
      <w:bookmarkStart w:id="425" w:name="_Toc13693748"/>
      <w:bookmarkStart w:id="426" w:name="_Toc14781217"/>
      <w:bookmarkStart w:id="427" w:name="_Toc14901454"/>
      <w:bookmarkStart w:id="428" w:name="_Toc14985677"/>
      <w:bookmarkStart w:id="429" w:name="_Toc429664174"/>
      <w:bookmarkStart w:id="430" w:name="_Toc20288839"/>
      <w:bookmarkEnd w:id="419"/>
      <w:bookmarkEnd w:id="420"/>
      <w:bookmarkEnd w:id="421"/>
      <w:bookmarkEnd w:id="422"/>
      <w:bookmarkEnd w:id="423"/>
      <w:bookmarkEnd w:id="424"/>
      <w:bookmarkEnd w:id="425"/>
      <w:bookmarkEnd w:id="426"/>
      <w:bookmarkEnd w:id="427"/>
      <w:bookmarkEnd w:id="428"/>
      <w:r w:rsidRPr="00CF74C0">
        <w:rPr>
          <w:rFonts w:ascii="Arial" w:hAnsi="Arial" w:cs="Arial"/>
          <w:sz w:val="24"/>
          <w:szCs w:val="24"/>
        </w:rPr>
        <w:t>Pokladní příjmy</w:t>
      </w:r>
      <w:bookmarkEnd w:id="429"/>
      <w:bookmarkEnd w:id="430"/>
    </w:p>
    <w:p w:rsidR="009D3857" w:rsidRPr="00CF74C0" w:rsidRDefault="009D3857" w:rsidP="009A3563">
      <w:pPr>
        <w:spacing w:line="276" w:lineRule="auto"/>
        <w:jc w:val="both"/>
        <w:rPr>
          <w:rFonts w:ascii="Arial" w:hAnsi="Arial" w:cs="Arial"/>
          <w:sz w:val="20"/>
          <w:szCs w:val="20"/>
        </w:rPr>
      </w:pPr>
      <w:r w:rsidRPr="00CF74C0">
        <w:rPr>
          <w:rFonts w:ascii="Arial" w:hAnsi="Arial" w:cs="Arial"/>
          <w:sz w:val="20"/>
          <w:szCs w:val="20"/>
        </w:rPr>
        <w:t xml:space="preserve">Proces provádění předběžné řídicí kontroly po vzniku nároku v případě pokladních příjmů bývá v organizacích poměrně těžko realizovatelný tak, aby odpovídal požadavkům daným platnými právními předpisy, tedy aby budoucí příjem ještě před jeho přijetím do pokladny schválil příkazce operace a hlavní účetní. </w:t>
      </w:r>
    </w:p>
    <w:p w:rsidR="0062269C" w:rsidRPr="0059544A" w:rsidRDefault="0062269C" w:rsidP="009A3563">
      <w:pPr>
        <w:spacing w:line="276" w:lineRule="auto"/>
        <w:jc w:val="both"/>
        <w:rPr>
          <w:rFonts w:ascii="Arial" w:hAnsi="Arial" w:cs="Arial"/>
          <w:sz w:val="20"/>
          <w:szCs w:val="20"/>
        </w:rPr>
      </w:pPr>
      <w:r w:rsidRPr="00CF74C0">
        <w:rPr>
          <w:rFonts w:ascii="Arial" w:hAnsi="Arial" w:cs="Arial"/>
          <w:sz w:val="20"/>
          <w:szCs w:val="20"/>
        </w:rPr>
        <w:t>Jedná se zejména o opakované pokladní příjmy, kdy je cena dopředu známa (např. nákup oběda ve školní jídelně, koupě vstupenky do muzea)</w:t>
      </w:r>
      <w:r w:rsidR="00C436D3">
        <w:rPr>
          <w:rFonts w:ascii="Arial" w:hAnsi="Arial" w:cs="Arial"/>
          <w:sz w:val="20"/>
          <w:szCs w:val="20"/>
        </w:rPr>
        <w:t>, ale není dopředu známo množství</w:t>
      </w:r>
      <w:r w:rsidRPr="00CF74C0">
        <w:rPr>
          <w:rFonts w:ascii="Arial" w:hAnsi="Arial" w:cs="Arial"/>
          <w:sz w:val="20"/>
          <w:szCs w:val="20"/>
        </w:rPr>
        <w:t xml:space="preserve">. V takových případech není možné, aby byl každý jednotlivý příjem do pokladny schválen příkazcem operace a hlavním účetním. Nelze však </w:t>
      </w:r>
      <w:r w:rsidRPr="0059544A">
        <w:rPr>
          <w:rFonts w:ascii="Arial" w:hAnsi="Arial" w:cs="Arial"/>
          <w:sz w:val="20"/>
          <w:szCs w:val="20"/>
        </w:rPr>
        <w:t xml:space="preserve">kontrolu správnosti těchto příjmů nechat zcela neošetřenou. </w:t>
      </w:r>
      <w:r w:rsidR="00A24E95" w:rsidRPr="0059544A">
        <w:rPr>
          <w:rFonts w:ascii="Arial" w:hAnsi="Arial" w:cs="Arial"/>
          <w:sz w:val="20"/>
          <w:szCs w:val="20"/>
        </w:rPr>
        <w:t xml:space="preserve">Pokladní musí mít k dispozici </w:t>
      </w:r>
      <w:r w:rsidR="00377A77" w:rsidRPr="0059544A">
        <w:rPr>
          <w:rFonts w:ascii="Arial" w:hAnsi="Arial" w:cs="Arial"/>
          <w:sz w:val="20"/>
          <w:szCs w:val="20"/>
        </w:rPr>
        <w:t>(</w:t>
      </w:r>
      <w:r w:rsidR="00A24E95" w:rsidRPr="0059544A">
        <w:rPr>
          <w:rFonts w:ascii="Arial" w:hAnsi="Arial" w:cs="Arial"/>
          <w:sz w:val="20"/>
          <w:szCs w:val="20"/>
        </w:rPr>
        <w:t>pro výběr hotovosti ve správné výši</w:t>
      </w:r>
      <w:r w:rsidR="00377A77" w:rsidRPr="0059544A">
        <w:rPr>
          <w:rFonts w:ascii="Arial" w:hAnsi="Arial" w:cs="Arial"/>
          <w:sz w:val="20"/>
          <w:szCs w:val="20"/>
        </w:rPr>
        <w:t>)</w:t>
      </w:r>
      <w:r w:rsidR="00A24E95" w:rsidRPr="0059544A">
        <w:rPr>
          <w:rFonts w:ascii="Arial" w:hAnsi="Arial" w:cs="Arial"/>
          <w:sz w:val="20"/>
          <w:szCs w:val="20"/>
        </w:rPr>
        <w:t xml:space="preserve"> aktuální a příkazcem operace schválené ceníky služeb, zboží nebo materiálu, k pronájmu tělocvičny přehled smluvních stran a skutečných dob pronájmu apod.</w:t>
      </w:r>
    </w:p>
    <w:p w:rsidR="00C436D3" w:rsidRPr="00CF74C0" w:rsidRDefault="00A24E95" w:rsidP="00C436D3">
      <w:pPr>
        <w:spacing w:line="276" w:lineRule="auto"/>
        <w:jc w:val="both"/>
        <w:rPr>
          <w:rFonts w:ascii="Arial" w:hAnsi="Arial" w:cs="Arial"/>
          <w:sz w:val="20"/>
          <w:szCs w:val="20"/>
        </w:rPr>
      </w:pPr>
      <w:r w:rsidRPr="0059544A">
        <w:rPr>
          <w:rFonts w:ascii="Arial" w:hAnsi="Arial" w:cs="Arial"/>
          <w:sz w:val="20"/>
          <w:szCs w:val="20"/>
        </w:rPr>
        <w:t>Příkazce operace musí zajistit jiné kontrolní mechanismy, které pomáhají snižovat rizika související s těmito příjmy podle konkrétního předmětu úhrady a konkrétních podmínek v organizaci.</w:t>
      </w:r>
      <w:r>
        <w:rPr>
          <w:rFonts w:ascii="Arial" w:hAnsi="Arial" w:cs="Arial"/>
          <w:sz w:val="20"/>
          <w:szCs w:val="20"/>
        </w:rPr>
        <w:t xml:space="preserve"> </w:t>
      </w:r>
      <w:r w:rsidR="00C436D3">
        <w:rPr>
          <w:rFonts w:ascii="Arial" w:hAnsi="Arial" w:cs="Arial"/>
          <w:sz w:val="20"/>
          <w:szCs w:val="20"/>
        </w:rPr>
        <w:t>U příjmů, kde neprobíhá předběžná řídící kontrola po vzniku nároku, je vhodné nastavit systém průběžné, případně následné kontroly. Hlavně v případech, kdy se jedná o pravidelné a pro organizaci významné příjmy.</w:t>
      </w:r>
    </w:p>
    <w:p w:rsidR="009D3857" w:rsidRDefault="009D3857" w:rsidP="009A3563">
      <w:pPr>
        <w:spacing w:line="276" w:lineRule="auto"/>
        <w:jc w:val="both"/>
        <w:rPr>
          <w:rFonts w:ascii="Arial" w:hAnsi="Arial" w:cs="Arial"/>
          <w:sz w:val="20"/>
          <w:szCs w:val="20"/>
        </w:rPr>
      </w:pPr>
      <w:r w:rsidRPr="00CF74C0">
        <w:rPr>
          <w:rFonts w:ascii="Arial" w:hAnsi="Arial" w:cs="Arial"/>
          <w:sz w:val="20"/>
          <w:szCs w:val="20"/>
        </w:rPr>
        <w:t xml:space="preserve">Nejedná-li se o pravidelný příjem určený např. na základě ceníku, musí být zajištěn řádný proces předběžné řídicí kontroly. </w:t>
      </w:r>
    </w:p>
    <w:p w:rsidR="00930921" w:rsidRDefault="001D6534" w:rsidP="009A3563">
      <w:pPr>
        <w:spacing w:line="276" w:lineRule="auto"/>
        <w:jc w:val="both"/>
        <w:rPr>
          <w:rFonts w:ascii="Arial" w:hAnsi="Arial" w:cs="Arial"/>
          <w:sz w:val="20"/>
          <w:szCs w:val="20"/>
        </w:rPr>
      </w:pPr>
      <w:r w:rsidRPr="009A3563">
        <w:rPr>
          <w:rFonts w:ascii="Arial" w:hAnsi="Arial" w:cs="Arial"/>
          <w:sz w:val="20"/>
          <w:szCs w:val="20"/>
        </w:rPr>
        <w:t>Je třeba si uvědomit, že předběžnou řídicí kontrolou po vzniku nároku je i schvalovací postup u vydané faktury, která je pak následně uhrazena v hotovosti. Příjem do pokladny je až závěrečná část druhé fáze předběžné řídicí kontroly. Kontrolní postupy musí proběhnout ještě před tím, než jsou peníze do pokladny přijaty.</w:t>
      </w:r>
    </w:p>
    <w:p w:rsidR="009D3857" w:rsidRPr="00CF74C0" w:rsidRDefault="00D704D6"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sz w:val="20"/>
          <w:szCs w:val="20"/>
        </w:rPr>
      </w:pPr>
      <w:r>
        <w:rPr>
          <w:rFonts w:ascii="Arial" w:hAnsi="Arial" w:cs="Arial"/>
          <w:b/>
          <w:color w:val="000000" w:themeColor="text1"/>
          <w:sz w:val="20"/>
          <w:szCs w:val="20"/>
        </w:rPr>
        <w:t>V případě, že je proces relevantní:</w:t>
      </w:r>
      <w:r w:rsidR="009D3857" w:rsidRPr="00CF74C0">
        <w:rPr>
          <w:rFonts w:ascii="Arial" w:hAnsi="Arial" w:cs="Arial"/>
          <w:b/>
          <w:sz w:val="20"/>
          <w:szCs w:val="20"/>
        </w:rPr>
        <w:t>POPIS PROCESU ŘÍDICÍ KONTROLY U PŘÍJMU DO POKLADNY</w:t>
      </w:r>
    </w:p>
    <w:p w:rsidR="009D3857" w:rsidRPr="00126255" w:rsidRDefault="009D3857" w:rsidP="009A3563">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iCs/>
          <w:color w:val="8064A2"/>
        </w:rPr>
      </w:pPr>
      <w:r w:rsidRPr="00126255">
        <w:rPr>
          <w:rFonts w:ascii="Arial" w:hAnsi="Arial" w:cs="Arial"/>
          <w:noProof/>
          <w:lang w:eastAsia="cs-CZ"/>
        </w:rPr>
        <w:drawing>
          <wp:inline distT="0" distB="0" distL="0" distR="0" wp14:anchorId="3C6F0C33" wp14:editId="0B33D546">
            <wp:extent cx="5969977" cy="676275"/>
            <wp:effectExtent l="19050" t="19050" r="31115" b="47625"/>
            <wp:docPr id="39" name="Diagram 45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1" r:lo="rId172" r:qs="rId173" r:cs="rId174"/>
              </a:graphicData>
            </a:graphic>
          </wp:inline>
        </w:drawing>
      </w:r>
    </w:p>
    <w:p w:rsidR="009D3857" w:rsidRPr="00CF74C0" w:rsidRDefault="009D3857"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CF74C0">
        <w:rPr>
          <w:rFonts w:ascii="Arial" w:hAnsi="Arial" w:cs="Arial"/>
          <w:b/>
          <w:color w:val="000000" w:themeColor="text1"/>
          <w:sz w:val="20"/>
          <w:szCs w:val="20"/>
        </w:rPr>
        <w:t>1. vznik nároku</w:t>
      </w:r>
    </w:p>
    <w:p w:rsidR="009D3857" w:rsidRPr="00CF74C0" w:rsidRDefault="009D3857" w:rsidP="009A3563">
      <w:pPr>
        <w:spacing w:line="276" w:lineRule="auto"/>
        <w:jc w:val="both"/>
        <w:rPr>
          <w:rFonts w:ascii="Arial" w:hAnsi="Arial" w:cs="Arial"/>
          <w:color w:val="000000"/>
          <w:sz w:val="20"/>
          <w:szCs w:val="20"/>
        </w:rPr>
      </w:pPr>
      <w:r w:rsidRPr="00CF74C0">
        <w:rPr>
          <w:rFonts w:ascii="Arial" w:hAnsi="Arial" w:cs="Arial"/>
          <w:color w:val="000000"/>
          <w:sz w:val="20"/>
          <w:szCs w:val="20"/>
        </w:rPr>
        <w:t xml:space="preserve">Vznikne-li organizaci nárok na příjem, může být uhrazen v hotovosti do pokladny organizace. Nejprve musí být příjem schválen v rámci druhé fáze předběžné řídicí kontroly. Za přípravu podkladů pro schvalování by měla být zodpovědná osoba, pod jejíž odpovědnost daná činnost spadá (případně jiná osoba k tomu určená). </w:t>
      </w:r>
    </w:p>
    <w:p w:rsidR="009D3857" w:rsidRPr="00CF74C0" w:rsidRDefault="009D3857" w:rsidP="00580594">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CF74C0">
        <w:rPr>
          <w:rFonts w:ascii="Arial" w:hAnsi="Arial" w:cs="Arial"/>
          <w:b/>
          <w:color w:val="000000" w:themeColor="text1"/>
          <w:sz w:val="20"/>
          <w:szCs w:val="20"/>
        </w:rPr>
        <w:t>2. schvalování příkazcem operace</w:t>
      </w:r>
    </w:p>
    <w:p w:rsidR="009D3857" w:rsidRPr="00CF74C0" w:rsidRDefault="009D3857" w:rsidP="009A3563">
      <w:pPr>
        <w:spacing w:line="276" w:lineRule="auto"/>
        <w:jc w:val="both"/>
        <w:rPr>
          <w:rFonts w:ascii="Arial" w:hAnsi="Arial" w:cs="Arial"/>
          <w:sz w:val="20"/>
          <w:szCs w:val="20"/>
        </w:rPr>
      </w:pPr>
      <w:r w:rsidRPr="00CF74C0">
        <w:rPr>
          <w:rFonts w:ascii="Arial" w:hAnsi="Arial" w:cs="Arial"/>
          <w:sz w:val="20"/>
          <w:szCs w:val="20"/>
        </w:rPr>
        <w:t xml:space="preserve">Příkazce operace bude při schvalování kontrolovat </w:t>
      </w:r>
      <w:r w:rsidRPr="00CF74C0">
        <w:rPr>
          <w:rFonts w:ascii="Arial" w:hAnsi="Arial" w:cs="Arial"/>
          <w:b/>
          <w:sz w:val="20"/>
          <w:szCs w:val="20"/>
        </w:rPr>
        <w:t>soulad budoucího příjmu a obsahu podkladů budoucího příjmu s podmínkami smluvenými a schválenými v první fázi operace (</w:t>
      </w:r>
      <w:r w:rsidRPr="00CF74C0">
        <w:rPr>
          <w:rFonts w:ascii="Arial" w:hAnsi="Arial" w:cs="Arial"/>
          <w:sz w:val="20"/>
          <w:szCs w:val="20"/>
        </w:rPr>
        <w:t xml:space="preserve">s ceníkem, se závaznou nabídkou nebo s objednávkou, s uzavřenou smlouvou). Dále musí prověřit </w:t>
      </w:r>
      <w:r w:rsidRPr="00CF74C0">
        <w:rPr>
          <w:rFonts w:ascii="Arial" w:hAnsi="Arial" w:cs="Arial"/>
          <w:b/>
          <w:sz w:val="20"/>
          <w:szCs w:val="20"/>
        </w:rPr>
        <w:t>soulad obsahu předpisu budoucího příjmu se skutečným plněním</w:t>
      </w:r>
      <w:r w:rsidRPr="00CF74C0">
        <w:rPr>
          <w:rFonts w:ascii="Arial" w:hAnsi="Arial" w:cs="Arial"/>
          <w:sz w:val="20"/>
          <w:szCs w:val="20"/>
        </w:rPr>
        <w:t>, tedy jestli bylo ze strany organizace skutečně splněno to, co je fakturováno. Při kontrole se příkazce operace zaměří též na</w:t>
      </w:r>
      <w:r w:rsidRPr="00CF74C0">
        <w:rPr>
          <w:rFonts w:ascii="Arial" w:hAnsi="Arial" w:cs="Arial"/>
          <w:b/>
          <w:sz w:val="20"/>
          <w:szCs w:val="20"/>
        </w:rPr>
        <w:t xml:space="preserve"> soulad určení odběratele v první a druhé fázi schvalování</w:t>
      </w:r>
      <w:r w:rsidRPr="00CF74C0">
        <w:rPr>
          <w:rFonts w:ascii="Arial" w:hAnsi="Arial" w:cs="Arial"/>
          <w:sz w:val="20"/>
          <w:szCs w:val="20"/>
        </w:rPr>
        <w:t xml:space="preserve">, </w:t>
      </w:r>
      <w:r w:rsidRPr="00CF74C0">
        <w:rPr>
          <w:rFonts w:ascii="Arial" w:hAnsi="Arial" w:cs="Arial"/>
          <w:b/>
          <w:sz w:val="20"/>
          <w:szCs w:val="20"/>
        </w:rPr>
        <w:t xml:space="preserve">podložení předpisu příjmu všemi souvisejícími podklady </w:t>
      </w:r>
      <w:r w:rsidRPr="00CF74C0">
        <w:rPr>
          <w:rFonts w:ascii="Arial" w:hAnsi="Arial" w:cs="Arial"/>
          <w:sz w:val="20"/>
          <w:szCs w:val="20"/>
        </w:rPr>
        <w:t xml:space="preserve">a </w:t>
      </w:r>
      <w:r w:rsidRPr="00CF74C0">
        <w:rPr>
          <w:rFonts w:ascii="Arial" w:hAnsi="Arial" w:cs="Arial"/>
          <w:b/>
          <w:sz w:val="20"/>
          <w:szCs w:val="20"/>
        </w:rPr>
        <w:t xml:space="preserve">soulad ceny ve vztahu ke skutečnosti. </w:t>
      </w:r>
      <w:r w:rsidRPr="00CF74C0">
        <w:rPr>
          <w:rFonts w:ascii="Arial" w:hAnsi="Arial" w:cs="Arial"/>
          <w:sz w:val="20"/>
          <w:szCs w:val="20"/>
        </w:rPr>
        <w:t xml:space="preserve">Příkazce operace ještě ověří </w:t>
      </w:r>
      <w:r w:rsidRPr="00CF74C0">
        <w:rPr>
          <w:rFonts w:ascii="Arial" w:hAnsi="Arial" w:cs="Arial"/>
          <w:b/>
          <w:sz w:val="20"/>
          <w:szCs w:val="20"/>
        </w:rPr>
        <w:t>správnost a dodržení splatnosti nároku</w:t>
      </w:r>
      <w:r w:rsidRPr="00CF74C0">
        <w:rPr>
          <w:rFonts w:ascii="Arial" w:hAnsi="Arial" w:cs="Arial"/>
          <w:sz w:val="20"/>
          <w:szCs w:val="20"/>
        </w:rPr>
        <w:t xml:space="preserve"> na základě schválených smluvních podmínek či stanovených interních podmínek.</w:t>
      </w:r>
    </w:p>
    <w:p w:rsidR="009D3857" w:rsidRPr="00CF74C0" w:rsidRDefault="009D3857"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CF74C0">
        <w:rPr>
          <w:rFonts w:ascii="Arial" w:hAnsi="Arial" w:cs="Arial"/>
          <w:b/>
          <w:color w:val="000000" w:themeColor="text1"/>
          <w:sz w:val="20"/>
          <w:szCs w:val="20"/>
        </w:rPr>
        <w:t>3. schvalování hlavním účetním</w:t>
      </w:r>
    </w:p>
    <w:p w:rsidR="009D3857" w:rsidRPr="00CF74C0" w:rsidRDefault="009D3857" w:rsidP="009A3563">
      <w:pPr>
        <w:spacing w:after="0" w:line="276" w:lineRule="auto"/>
        <w:jc w:val="both"/>
        <w:rPr>
          <w:rFonts w:ascii="Arial" w:hAnsi="Arial" w:cs="Arial"/>
          <w:sz w:val="20"/>
          <w:szCs w:val="20"/>
        </w:rPr>
      </w:pPr>
      <w:r w:rsidRPr="00CF74C0">
        <w:rPr>
          <w:rFonts w:ascii="Arial" w:hAnsi="Arial" w:cs="Arial"/>
          <w:sz w:val="20"/>
          <w:szCs w:val="20"/>
        </w:rPr>
        <w:t xml:space="preserve">Pokud příkazce operace ukončí svůj schvalovací postup a příjem schválí, pokračuje pak ve schvalování hlavní účetní. Úkolem hlavního účetního je prověřit zejména: </w:t>
      </w:r>
    </w:p>
    <w:p w:rsidR="009D3857" w:rsidRPr="00CF74C0" w:rsidRDefault="009D3857" w:rsidP="009A3563">
      <w:pPr>
        <w:pStyle w:val="Odstavecseseznamem"/>
        <w:numPr>
          <w:ilvl w:val="0"/>
          <w:numId w:val="53"/>
        </w:numPr>
        <w:spacing w:after="0" w:line="276" w:lineRule="auto"/>
        <w:ind w:left="284"/>
        <w:contextualSpacing w:val="0"/>
        <w:jc w:val="both"/>
        <w:rPr>
          <w:rFonts w:ascii="Arial" w:hAnsi="Arial" w:cs="Arial"/>
          <w:sz w:val="20"/>
          <w:szCs w:val="20"/>
        </w:rPr>
      </w:pPr>
      <w:r w:rsidRPr="00CF74C0">
        <w:rPr>
          <w:rFonts w:ascii="Arial" w:hAnsi="Arial" w:cs="Arial"/>
          <w:b/>
          <w:sz w:val="20"/>
          <w:szCs w:val="20"/>
        </w:rPr>
        <w:t>zda byl budoucí příjem podepsán příkazcem operace</w:t>
      </w:r>
      <w:r w:rsidRPr="00CF74C0">
        <w:rPr>
          <w:rFonts w:ascii="Arial" w:hAnsi="Arial" w:cs="Arial"/>
          <w:sz w:val="20"/>
          <w:szCs w:val="20"/>
        </w:rPr>
        <w:t xml:space="preserve"> dle podpisového vzoru,</w:t>
      </w:r>
    </w:p>
    <w:p w:rsidR="009D3857" w:rsidRPr="00CF74C0" w:rsidRDefault="009D3857" w:rsidP="009A3563">
      <w:pPr>
        <w:pStyle w:val="Odstavecseseznamem"/>
        <w:numPr>
          <w:ilvl w:val="0"/>
          <w:numId w:val="53"/>
        </w:numPr>
        <w:spacing w:after="0" w:line="276" w:lineRule="auto"/>
        <w:ind w:left="284"/>
        <w:contextualSpacing w:val="0"/>
        <w:jc w:val="both"/>
        <w:rPr>
          <w:rFonts w:ascii="Arial" w:hAnsi="Arial" w:cs="Arial"/>
          <w:sz w:val="20"/>
          <w:szCs w:val="20"/>
        </w:rPr>
      </w:pPr>
      <w:r w:rsidRPr="00CF74C0">
        <w:rPr>
          <w:rFonts w:ascii="Arial" w:hAnsi="Arial" w:cs="Arial"/>
          <w:b/>
          <w:sz w:val="20"/>
          <w:szCs w:val="20"/>
        </w:rPr>
        <w:t>správnost a úplnost všech náležitostí předpisu příjmu a všech přiložených podkladů</w:t>
      </w:r>
      <w:r w:rsidRPr="00CF74C0">
        <w:rPr>
          <w:rFonts w:ascii="Arial" w:hAnsi="Arial" w:cs="Arial"/>
          <w:sz w:val="20"/>
          <w:szCs w:val="20"/>
        </w:rPr>
        <w:t>,</w:t>
      </w:r>
    </w:p>
    <w:p w:rsidR="009D3857" w:rsidRPr="00CF74C0" w:rsidRDefault="009D3857" w:rsidP="009A3563">
      <w:pPr>
        <w:pStyle w:val="Odstavecseseznamem"/>
        <w:numPr>
          <w:ilvl w:val="0"/>
          <w:numId w:val="53"/>
        </w:numPr>
        <w:spacing w:after="0" w:line="276" w:lineRule="auto"/>
        <w:ind w:left="284"/>
        <w:contextualSpacing w:val="0"/>
        <w:jc w:val="both"/>
        <w:rPr>
          <w:rFonts w:ascii="Arial" w:hAnsi="Arial" w:cs="Arial"/>
          <w:sz w:val="20"/>
          <w:szCs w:val="20"/>
        </w:rPr>
      </w:pPr>
      <w:r w:rsidRPr="00CF74C0">
        <w:rPr>
          <w:rFonts w:ascii="Arial" w:hAnsi="Arial" w:cs="Arial"/>
          <w:b/>
          <w:sz w:val="20"/>
          <w:szCs w:val="20"/>
        </w:rPr>
        <w:t>soulad finanční výše s první fází</w:t>
      </w:r>
      <w:r w:rsidRPr="00CF74C0">
        <w:rPr>
          <w:rFonts w:ascii="Arial" w:hAnsi="Arial" w:cs="Arial"/>
          <w:sz w:val="20"/>
          <w:szCs w:val="20"/>
        </w:rPr>
        <w:t xml:space="preserve"> schvalování nároku,</w:t>
      </w:r>
    </w:p>
    <w:p w:rsidR="009D3857" w:rsidRPr="00CF74C0" w:rsidRDefault="009D3857" w:rsidP="009A3563">
      <w:pPr>
        <w:pStyle w:val="Odstavecseseznamem"/>
        <w:numPr>
          <w:ilvl w:val="0"/>
          <w:numId w:val="53"/>
        </w:numPr>
        <w:spacing w:after="0" w:line="276" w:lineRule="auto"/>
        <w:ind w:left="284"/>
        <w:contextualSpacing w:val="0"/>
        <w:jc w:val="both"/>
        <w:rPr>
          <w:rFonts w:ascii="Arial" w:hAnsi="Arial" w:cs="Arial"/>
          <w:sz w:val="20"/>
          <w:szCs w:val="20"/>
        </w:rPr>
      </w:pPr>
      <w:r w:rsidRPr="00CF74C0">
        <w:rPr>
          <w:rFonts w:ascii="Arial" w:hAnsi="Arial" w:cs="Arial"/>
          <w:b/>
          <w:sz w:val="20"/>
          <w:szCs w:val="20"/>
        </w:rPr>
        <w:t>správnost a dodržení splatnosti nároku</w:t>
      </w:r>
      <w:r w:rsidRPr="00CF74C0">
        <w:rPr>
          <w:rFonts w:ascii="Arial" w:hAnsi="Arial" w:cs="Arial"/>
          <w:sz w:val="20"/>
          <w:szCs w:val="20"/>
        </w:rPr>
        <w:t>, správnost návrhu způsobu účtování, např. vzhledem k finančním zdrojům (dotace), a správnost všech ostatních náležitostí.</w:t>
      </w:r>
    </w:p>
    <w:p w:rsidR="009D3857" w:rsidRPr="00CF74C0" w:rsidRDefault="009D3857" w:rsidP="00580594">
      <w:pPr>
        <w:spacing w:line="276" w:lineRule="auto"/>
        <w:jc w:val="both"/>
        <w:rPr>
          <w:rFonts w:ascii="Arial" w:hAnsi="Arial" w:cs="Arial"/>
          <w:sz w:val="20"/>
          <w:szCs w:val="20"/>
        </w:rPr>
      </w:pPr>
      <w:r w:rsidRPr="00CF74C0">
        <w:rPr>
          <w:rFonts w:ascii="Arial" w:hAnsi="Arial" w:cs="Arial"/>
          <w:sz w:val="20"/>
          <w:szCs w:val="20"/>
        </w:rPr>
        <w:t xml:space="preserve">Pokud hlavní účetní neshledá žádný nedostatek, udělá záznam o provedení předběžné řídicí kontroly a uvede u něj datum.    </w:t>
      </w:r>
    </w:p>
    <w:p w:rsidR="009D3857" w:rsidRPr="00CF74C0" w:rsidRDefault="009D3857" w:rsidP="009A3563">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CF74C0">
        <w:rPr>
          <w:rFonts w:ascii="Arial" w:hAnsi="Arial" w:cs="Arial"/>
          <w:b/>
          <w:color w:val="000000" w:themeColor="text1"/>
          <w:sz w:val="20"/>
          <w:szCs w:val="20"/>
        </w:rPr>
        <w:t>4. příjem do pokladny</w:t>
      </w:r>
    </w:p>
    <w:p w:rsidR="009D3857" w:rsidRDefault="009D3857" w:rsidP="009A3563">
      <w:pPr>
        <w:spacing w:line="276" w:lineRule="auto"/>
        <w:jc w:val="both"/>
        <w:rPr>
          <w:rFonts w:ascii="Arial" w:hAnsi="Arial" w:cs="Arial"/>
          <w:sz w:val="20"/>
          <w:szCs w:val="20"/>
        </w:rPr>
      </w:pPr>
      <w:r w:rsidRPr="00CF74C0">
        <w:rPr>
          <w:rFonts w:ascii="Arial" w:hAnsi="Arial" w:cs="Arial"/>
          <w:sz w:val="20"/>
          <w:szCs w:val="20"/>
        </w:rPr>
        <w:t>Zaměstnanec ve funkci pokladníka, který následně peníze do pokladny přijímá, by měl být informován o tom, že byl příjem schválen. Teprve poté může peníze do pokladny přijmout.</w:t>
      </w:r>
      <w:r w:rsidR="00007BE6">
        <w:rPr>
          <w:rFonts w:ascii="Arial" w:hAnsi="Arial" w:cs="Arial"/>
          <w:sz w:val="20"/>
          <w:szCs w:val="20"/>
        </w:rPr>
        <w:t xml:space="preserve"> </w:t>
      </w:r>
      <w:r w:rsidR="00007BE6" w:rsidRPr="00007BE6">
        <w:rPr>
          <w:rFonts w:ascii="Arial" w:hAnsi="Arial" w:cs="Arial"/>
          <w:sz w:val="20"/>
          <w:szCs w:val="20"/>
        </w:rPr>
        <w:t>Pokladník by měl zapsat</w:t>
      </w:r>
      <w:r w:rsidR="00007BE6">
        <w:rPr>
          <w:rFonts w:ascii="Arial" w:hAnsi="Arial" w:cs="Arial"/>
          <w:sz w:val="20"/>
          <w:szCs w:val="20"/>
        </w:rPr>
        <w:t>,</w:t>
      </w:r>
      <w:r w:rsidR="00007BE6" w:rsidRPr="00007BE6">
        <w:rPr>
          <w:rFonts w:ascii="Arial" w:hAnsi="Arial" w:cs="Arial"/>
          <w:sz w:val="20"/>
          <w:szCs w:val="20"/>
        </w:rPr>
        <w:t xml:space="preserve"> na základě jakého nároku přijímá peníze do pokladny.</w:t>
      </w:r>
    </w:p>
    <w:p w:rsidR="00D704D6" w:rsidRDefault="005401FC" w:rsidP="005401FC">
      <w:pPr>
        <w:spacing w:line="276" w:lineRule="auto"/>
        <w:jc w:val="both"/>
        <w:rPr>
          <w:rFonts w:ascii="Arial" w:hAnsi="Arial" w:cs="Arial"/>
          <w:sz w:val="20"/>
          <w:szCs w:val="20"/>
        </w:rPr>
      </w:pPr>
      <w:r>
        <w:rPr>
          <w:rFonts w:ascii="Arial" w:hAnsi="Arial" w:cs="Arial"/>
          <w:sz w:val="20"/>
          <w:szCs w:val="20"/>
        </w:rPr>
        <w:t>Pozn. Pokud nastane situace, že organizace má příjem, u kterého ještě neproběhla řídící kontrola (např. organizace vystaví fakturu, předá ji odběrateli a ten se rozhodne, že ji okamžitě uhradí v hotovosti), pak tento příjem organizace přijme a předběžná řídící kontrola po vzniku nároku se provede následně s vyznačením důvodu časového nesouladu</w:t>
      </w:r>
      <w:r w:rsidR="006C0A53">
        <w:rPr>
          <w:rFonts w:ascii="Arial" w:hAnsi="Arial" w:cs="Arial"/>
          <w:sz w:val="20"/>
          <w:szCs w:val="20"/>
        </w:rPr>
        <w:t>.</w:t>
      </w:r>
    </w:p>
    <w:p w:rsidR="006C0A53" w:rsidRPr="006C0A53" w:rsidRDefault="006C0A53" w:rsidP="005401FC">
      <w:pPr>
        <w:spacing w:line="276" w:lineRule="auto"/>
        <w:jc w:val="both"/>
        <w:rPr>
          <w:rFonts w:ascii="Arial" w:hAnsi="Arial" w:cs="Arial"/>
          <w:b/>
          <w:color w:val="8064A2"/>
          <w:sz w:val="20"/>
          <w:szCs w:val="20"/>
        </w:rPr>
      </w:pPr>
      <w:r>
        <w:rPr>
          <w:rFonts w:ascii="Arial" w:hAnsi="Arial" w:cs="Arial"/>
          <w:sz w:val="20"/>
          <w:szCs w:val="20"/>
        </w:rPr>
        <w:t xml:space="preserve">K problematice řídicí kontroly u příjmových operací vydal odbor MF Centrální harmonizační jednotka Stanovisko č. 1/2019: </w:t>
      </w:r>
      <w:r w:rsidRPr="006C0A53">
        <w:rPr>
          <w:rFonts w:ascii="Arial" w:hAnsi="Arial" w:cs="Arial"/>
          <w:sz w:val="20"/>
          <w:szCs w:val="20"/>
        </w:rPr>
        <w:t>https://www.mfcr.cz/cs/legislativa/metodiky/2019/stanovisko-chj-c-1-2019-k-prubehu-predbe-35635</w:t>
      </w:r>
      <w:r>
        <w:rPr>
          <w:rFonts w:ascii="Arial" w:hAnsi="Arial" w:cs="Arial"/>
          <w:sz w:val="20"/>
          <w:szCs w:val="20"/>
        </w:rPr>
        <w:t xml:space="preserve">. </w:t>
      </w:r>
    </w:p>
    <w:p w:rsidR="00D415F5" w:rsidRDefault="00D415F5" w:rsidP="00580594">
      <w:pPr>
        <w:pStyle w:val="Nadpis1"/>
        <w:numPr>
          <w:ilvl w:val="1"/>
          <w:numId w:val="28"/>
        </w:numPr>
        <w:spacing w:line="276" w:lineRule="auto"/>
        <w:ind w:left="426"/>
        <w:jc w:val="both"/>
        <w:rPr>
          <w:rFonts w:ascii="Arial" w:hAnsi="Arial" w:cs="Arial"/>
          <w:sz w:val="24"/>
          <w:szCs w:val="24"/>
        </w:rPr>
      </w:pPr>
      <w:bookmarkStart w:id="431" w:name="_Toc14781219"/>
      <w:bookmarkStart w:id="432" w:name="_Toc14901456"/>
      <w:bookmarkStart w:id="433" w:name="_Toc14985679"/>
      <w:bookmarkStart w:id="434" w:name="_Toc20288840"/>
      <w:bookmarkEnd w:id="431"/>
      <w:bookmarkEnd w:id="432"/>
      <w:bookmarkEnd w:id="433"/>
      <w:r w:rsidRPr="000B28BB">
        <w:rPr>
          <w:rFonts w:ascii="Arial" w:hAnsi="Arial" w:cs="Arial"/>
          <w:sz w:val="24"/>
          <w:szCs w:val="24"/>
        </w:rPr>
        <w:t>Darovací smlouva</w:t>
      </w:r>
      <w:bookmarkEnd w:id="434"/>
    </w:p>
    <w:p w:rsidR="00D415F5" w:rsidRDefault="00D415F5" w:rsidP="00D415F5">
      <w:pPr>
        <w:spacing w:line="276" w:lineRule="auto"/>
        <w:jc w:val="both"/>
        <w:rPr>
          <w:rFonts w:ascii="Arial" w:hAnsi="Arial" w:cs="Arial"/>
          <w:color w:val="000000"/>
          <w:sz w:val="20"/>
          <w:szCs w:val="20"/>
        </w:rPr>
      </w:pPr>
      <w:r w:rsidRPr="000B28BB">
        <w:rPr>
          <w:rFonts w:ascii="Arial" w:hAnsi="Arial" w:cs="Arial"/>
          <w:color w:val="000000"/>
          <w:sz w:val="20"/>
          <w:szCs w:val="20"/>
        </w:rPr>
        <w:t xml:space="preserve">Zvláštním druhem smlouvy, na základě které organizaci může vzniknout nárok, je smlouva darovací. I tato smlouva musí podléhat schválení předběžné řídicí kontroly, neboť se jedná o budoucí příjem (nebo nabytí majetku) organizace. </w:t>
      </w:r>
    </w:p>
    <w:p w:rsidR="00D415F5" w:rsidRPr="000B28BB" w:rsidRDefault="00D415F5" w:rsidP="00D415F5">
      <w:pPr>
        <w:pBdr>
          <w:top w:val="dotted" w:sz="4" w:space="1" w:color="auto"/>
          <w:left w:val="dotted" w:sz="4" w:space="4" w:color="auto"/>
          <w:bottom w:val="dotted" w:sz="4" w:space="1" w:color="auto"/>
          <w:right w:val="dotted" w:sz="4" w:space="4" w:color="auto"/>
        </w:pBdr>
        <w:shd w:val="clear" w:color="auto" w:fill="F2F2F2"/>
        <w:spacing w:line="276" w:lineRule="auto"/>
        <w:jc w:val="both"/>
        <w:rPr>
          <w:rStyle w:val="Zvraznn1"/>
          <w:rFonts w:ascii="Arial" w:hAnsi="Arial" w:cs="Arial"/>
          <w:b/>
          <w:i w:val="0"/>
          <w:sz w:val="20"/>
          <w:szCs w:val="20"/>
        </w:rPr>
      </w:pPr>
      <w:r w:rsidRPr="000B28BB">
        <w:rPr>
          <w:rStyle w:val="Zvraznn1"/>
          <w:rFonts w:ascii="Arial" w:hAnsi="Arial" w:cs="Arial"/>
          <w:b/>
          <w:sz w:val="20"/>
          <w:szCs w:val="20"/>
        </w:rPr>
        <w:t>POPIS PROCESU ŘÍDICÍ KONTROLY PŘI SCHVALOVÁNÍ DAROVACÍCH SMLUV</w:t>
      </w:r>
    </w:p>
    <w:p w:rsidR="00D415F5" w:rsidRPr="00126255" w:rsidRDefault="00D415F5" w:rsidP="00D415F5">
      <w:pPr>
        <w:pBdr>
          <w:top w:val="dotted" w:sz="4" w:space="1" w:color="auto"/>
          <w:left w:val="dotted" w:sz="4" w:space="4" w:color="auto"/>
          <w:bottom w:val="dotted" w:sz="4" w:space="1" w:color="auto"/>
          <w:right w:val="dotted" w:sz="4" w:space="4" w:color="auto"/>
        </w:pBdr>
        <w:shd w:val="clear" w:color="auto" w:fill="F2F2F2"/>
        <w:spacing w:line="276" w:lineRule="auto"/>
        <w:jc w:val="both"/>
        <w:rPr>
          <w:rFonts w:ascii="Arial" w:hAnsi="Arial" w:cs="Arial"/>
          <w:b/>
          <w:iCs/>
          <w:color w:val="8064A2"/>
        </w:rPr>
      </w:pPr>
      <w:r w:rsidRPr="00126255">
        <w:rPr>
          <w:rFonts w:ascii="Arial" w:hAnsi="Arial" w:cs="Arial"/>
          <w:noProof/>
          <w:lang w:eastAsia="cs-CZ"/>
        </w:rPr>
        <w:drawing>
          <wp:inline distT="0" distB="0" distL="0" distR="0" wp14:anchorId="5E89A29D" wp14:editId="6130461D">
            <wp:extent cx="6005146" cy="676275"/>
            <wp:effectExtent l="19050" t="0" r="34290" b="0"/>
            <wp:docPr id="8" name="Diagram 45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6" r:lo="rId177" r:qs="rId178" r:cs="rId179"/>
              </a:graphicData>
            </a:graphic>
          </wp:inline>
        </w:drawing>
      </w:r>
    </w:p>
    <w:p w:rsidR="00D415F5" w:rsidRPr="000B28BB" w:rsidRDefault="00D415F5" w:rsidP="003C0DC8">
      <w:pPr>
        <w:pStyle w:val="Odstavecseseznamem"/>
        <w:numPr>
          <w:ilvl w:val="3"/>
          <w:numId w:val="38"/>
        </w:numPr>
        <w:spacing w:after="0" w:line="276" w:lineRule="auto"/>
        <w:ind w:left="283" w:hanging="283"/>
        <w:jc w:val="both"/>
        <w:rPr>
          <w:rFonts w:ascii="Arial" w:hAnsi="Arial" w:cs="Arial"/>
          <w:b/>
          <w:color w:val="000000" w:themeColor="text1"/>
          <w:sz w:val="20"/>
          <w:szCs w:val="20"/>
        </w:rPr>
      </w:pPr>
      <w:r w:rsidRPr="000B28BB">
        <w:rPr>
          <w:rFonts w:ascii="Arial" w:hAnsi="Arial" w:cs="Arial"/>
          <w:b/>
          <w:color w:val="000000" w:themeColor="text1"/>
          <w:sz w:val="20"/>
          <w:szCs w:val="20"/>
        </w:rPr>
        <w:t>1. nabídka daru</w:t>
      </w:r>
    </w:p>
    <w:p w:rsidR="00D415F5" w:rsidRPr="000B28BB" w:rsidRDefault="00D415F5" w:rsidP="00D415F5">
      <w:pPr>
        <w:spacing w:line="276" w:lineRule="auto"/>
        <w:jc w:val="both"/>
        <w:rPr>
          <w:rFonts w:ascii="Arial" w:hAnsi="Arial" w:cs="Arial"/>
          <w:color w:val="000000"/>
          <w:sz w:val="20"/>
          <w:szCs w:val="20"/>
        </w:rPr>
      </w:pPr>
      <w:r w:rsidRPr="000B28BB">
        <w:rPr>
          <w:rFonts w:ascii="Arial" w:hAnsi="Arial" w:cs="Arial"/>
          <w:color w:val="000000"/>
          <w:sz w:val="20"/>
          <w:szCs w:val="20"/>
        </w:rPr>
        <w:t>Proces předběžné řídicí kontroly před vznikem nároku v případě darovací smlouvy začíná nabídkou daru organizaci. Tento dar může být jak finanční, tak majetkový. Přijetí daru podléhá omezením stanoveným zákonem č. 250/2000 Sb., o rozpočtových pravidlech územních rozpočtů</w:t>
      </w:r>
      <w:r w:rsidR="006C0A53">
        <w:rPr>
          <w:rFonts w:ascii="Arial" w:hAnsi="Arial" w:cs="Arial"/>
          <w:color w:val="000000"/>
          <w:sz w:val="20"/>
          <w:szCs w:val="20"/>
        </w:rPr>
        <w:t>, ve</w:t>
      </w:r>
      <w:r w:rsidR="00721490">
        <w:rPr>
          <w:rFonts w:ascii="Arial" w:hAnsi="Arial" w:cs="Arial"/>
          <w:color w:val="000000"/>
          <w:sz w:val="20"/>
          <w:szCs w:val="20"/>
        </w:rPr>
        <w:t xml:space="preserve"> znění pozdějších předpisů</w:t>
      </w:r>
      <w:r w:rsidRPr="000B28BB">
        <w:rPr>
          <w:rFonts w:ascii="Arial" w:hAnsi="Arial" w:cs="Arial"/>
          <w:color w:val="000000"/>
          <w:sz w:val="20"/>
          <w:szCs w:val="20"/>
        </w:rPr>
        <w:t xml:space="preserve">. </w:t>
      </w:r>
    </w:p>
    <w:p w:rsidR="00D415F5" w:rsidRPr="000B28BB" w:rsidRDefault="00D415F5" w:rsidP="00D415F5">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0B28BB">
        <w:rPr>
          <w:rFonts w:ascii="Arial" w:hAnsi="Arial" w:cs="Arial"/>
          <w:b/>
          <w:color w:val="000000" w:themeColor="text1"/>
          <w:sz w:val="20"/>
          <w:szCs w:val="20"/>
        </w:rPr>
        <w:t>2. návrh smlouvy</w:t>
      </w:r>
    </w:p>
    <w:p w:rsidR="00D415F5" w:rsidRPr="000B28BB" w:rsidRDefault="00D415F5" w:rsidP="00D415F5">
      <w:pPr>
        <w:spacing w:after="0" w:line="276" w:lineRule="auto"/>
        <w:jc w:val="both"/>
        <w:rPr>
          <w:rFonts w:ascii="Arial" w:hAnsi="Arial" w:cs="Arial"/>
          <w:color w:val="000000"/>
          <w:sz w:val="20"/>
          <w:szCs w:val="20"/>
        </w:rPr>
      </w:pPr>
      <w:r w:rsidRPr="000B28BB">
        <w:rPr>
          <w:rFonts w:ascii="Arial" w:hAnsi="Arial" w:cs="Arial"/>
          <w:color w:val="000000"/>
          <w:sz w:val="20"/>
          <w:szCs w:val="20"/>
        </w:rPr>
        <w:t>Pokud má organizace o dar zájem, musí nejprve připravit návrh smlouvy, který by měl obsahovat především následující.</w:t>
      </w:r>
    </w:p>
    <w:p w:rsidR="00D415F5" w:rsidRPr="000B28BB" w:rsidRDefault="00D415F5" w:rsidP="00D415F5">
      <w:pPr>
        <w:pStyle w:val="Odstavecseseznamem"/>
        <w:numPr>
          <w:ilvl w:val="1"/>
          <w:numId w:val="46"/>
        </w:numPr>
        <w:spacing w:line="276" w:lineRule="auto"/>
        <w:ind w:left="426" w:hanging="426"/>
        <w:jc w:val="both"/>
        <w:rPr>
          <w:rFonts w:ascii="Arial" w:hAnsi="Arial" w:cs="Arial"/>
          <w:color w:val="000000"/>
          <w:sz w:val="20"/>
          <w:szCs w:val="20"/>
        </w:rPr>
      </w:pPr>
      <w:r w:rsidRPr="000B28BB">
        <w:rPr>
          <w:rFonts w:ascii="Arial" w:hAnsi="Arial" w:cs="Arial"/>
          <w:color w:val="000000"/>
          <w:sz w:val="20"/>
          <w:szCs w:val="20"/>
        </w:rPr>
        <w:t>identifikační údaje smluvních stran,</w:t>
      </w:r>
    </w:p>
    <w:p w:rsidR="00D415F5" w:rsidRPr="000B28BB" w:rsidRDefault="00D415F5" w:rsidP="00D415F5">
      <w:pPr>
        <w:pStyle w:val="Odstavecseseznamem"/>
        <w:numPr>
          <w:ilvl w:val="1"/>
          <w:numId w:val="19"/>
        </w:numPr>
        <w:ind w:left="851"/>
        <w:jc w:val="both"/>
        <w:rPr>
          <w:rFonts w:ascii="Arial" w:hAnsi="Arial" w:cs="Arial"/>
          <w:sz w:val="20"/>
          <w:szCs w:val="20"/>
        </w:rPr>
      </w:pPr>
      <w:r w:rsidRPr="000B28BB">
        <w:rPr>
          <w:rFonts w:ascii="Arial" w:hAnsi="Arial" w:cs="Arial"/>
          <w:sz w:val="20"/>
          <w:szCs w:val="20"/>
        </w:rPr>
        <w:t>ze smlouvy musí být zřejmé, jestli organizace nabývá majetek do svého vlastnictví, nebo jestli je obdarovaným zřizovatel,</w:t>
      </w:r>
    </w:p>
    <w:p w:rsidR="00D415F5" w:rsidRPr="000B28BB" w:rsidRDefault="00D415F5" w:rsidP="00D415F5">
      <w:pPr>
        <w:pStyle w:val="Odstavecseseznamem"/>
        <w:numPr>
          <w:ilvl w:val="1"/>
          <w:numId w:val="46"/>
        </w:numPr>
        <w:spacing w:line="276" w:lineRule="auto"/>
        <w:ind w:left="426" w:hanging="426"/>
        <w:jc w:val="both"/>
        <w:rPr>
          <w:rFonts w:ascii="Arial" w:hAnsi="Arial" w:cs="Arial"/>
          <w:color w:val="000000"/>
          <w:sz w:val="20"/>
          <w:szCs w:val="20"/>
        </w:rPr>
      </w:pPr>
      <w:r w:rsidRPr="000B28BB">
        <w:rPr>
          <w:rFonts w:ascii="Arial" w:hAnsi="Arial" w:cs="Arial"/>
          <w:color w:val="000000"/>
          <w:sz w:val="20"/>
          <w:szCs w:val="20"/>
        </w:rPr>
        <w:t>vymezení předmětu smlouvy – tedy přesné vymezení daru a jeho účelu (nejedná-li se o peněžitý dar účelově neurčený),</w:t>
      </w:r>
    </w:p>
    <w:p w:rsidR="00D415F5" w:rsidRPr="000B28BB" w:rsidRDefault="00D415F5" w:rsidP="00D415F5">
      <w:pPr>
        <w:pStyle w:val="Odstavecseseznamem"/>
        <w:numPr>
          <w:ilvl w:val="1"/>
          <w:numId w:val="46"/>
        </w:numPr>
        <w:spacing w:line="276" w:lineRule="auto"/>
        <w:ind w:left="426" w:hanging="426"/>
        <w:jc w:val="both"/>
        <w:rPr>
          <w:rFonts w:ascii="Arial" w:hAnsi="Arial" w:cs="Arial"/>
          <w:color w:val="000000"/>
          <w:sz w:val="20"/>
          <w:szCs w:val="20"/>
        </w:rPr>
      </w:pPr>
      <w:r w:rsidRPr="000B28BB">
        <w:rPr>
          <w:rFonts w:ascii="Arial" w:hAnsi="Arial" w:cs="Arial"/>
          <w:color w:val="000000"/>
          <w:sz w:val="20"/>
          <w:szCs w:val="20"/>
        </w:rPr>
        <w:t>místo plnění,</w:t>
      </w:r>
    </w:p>
    <w:p w:rsidR="00D415F5" w:rsidRPr="000B28BB" w:rsidRDefault="00D415F5" w:rsidP="00D415F5">
      <w:pPr>
        <w:pStyle w:val="Odstavecseseznamem"/>
        <w:numPr>
          <w:ilvl w:val="1"/>
          <w:numId w:val="46"/>
        </w:numPr>
        <w:spacing w:line="276" w:lineRule="auto"/>
        <w:ind w:left="426" w:hanging="426"/>
        <w:jc w:val="both"/>
        <w:rPr>
          <w:rFonts w:ascii="Arial" w:hAnsi="Arial" w:cs="Arial"/>
          <w:color w:val="000000"/>
          <w:sz w:val="20"/>
          <w:szCs w:val="20"/>
        </w:rPr>
      </w:pPr>
      <w:r w:rsidRPr="000B28BB">
        <w:rPr>
          <w:rFonts w:ascii="Arial" w:hAnsi="Arial" w:cs="Arial"/>
          <w:color w:val="000000"/>
          <w:sz w:val="20"/>
          <w:szCs w:val="20"/>
        </w:rPr>
        <w:t>podmínky předání daru,</w:t>
      </w:r>
    </w:p>
    <w:p w:rsidR="00D415F5" w:rsidRPr="000B28BB" w:rsidRDefault="00D415F5" w:rsidP="00D415F5">
      <w:pPr>
        <w:pStyle w:val="Odstavecseseznamem"/>
        <w:numPr>
          <w:ilvl w:val="1"/>
          <w:numId w:val="46"/>
        </w:numPr>
        <w:spacing w:line="276" w:lineRule="auto"/>
        <w:ind w:left="426" w:hanging="426"/>
        <w:jc w:val="both"/>
        <w:rPr>
          <w:rFonts w:ascii="Arial" w:hAnsi="Arial" w:cs="Arial"/>
          <w:color w:val="000000"/>
          <w:sz w:val="20"/>
          <w:szCs w:val="20"/>
        </w:rPr>
      </w:pPr>
      <w:r w:rsidRPr="000B28BB">
        <w:rPr>
          <w:rFonts w:ascii="Arial" w:hAnsi="Arial" w:cs="Arial"/>
          <w:color w:val="000000"/>
          <w:sz w:val="20"/>
          <w:szCs w:val="20"/>
        </w:rPr>
        <w:t>podmínky vypověditelnosti smlouvy,</w:t>
      </w:r>
    </w:p>
    <w:p w:rsidR="00D415F5" w:rsidRPr="000B28BB" w:rsidRDefault="00D415F5" w:rsidP="00580594">
      <w:pPr>
        <w:pStyle w:val="Odstavecseseznamem"/>
        <w:numPr>
          <w:ilvl w:val="1"/>
          <w:numId w:val="46"/>
        </w:numPr>
        <w:spacing w:line="276" w:lineRule="auto"/>
        <w:ind w:left="425" w:hanging="425"/>
        <w:contextualSpacing w:val="0"/>
        <w:jc w:val="both"/>
        <w:rPr>
          <w:rFonts w:ascii="Arial" w:hAnsi="Arial" w:cs="Arial"/>
          <w:color w:val="000000"/>
          <w:sz w:val="20"/>
          <w:szCs w:val="20"/>
        </w:rPr>
      </w:pPr>
      <w:r w:rsidRPr="000B28BB">
        <w:rPr>
          <w:rFonts w:ascii="Arial" w:hAnsi="Arial" w:cs="Arial"/>
          <w:color w:val="000000"/>
          <w:sz w:val="20"/>
          <w:szCs w:val="20"/>
        </w:rPr>
        <w:t>práva a povinnosti obou stran smlouvy.</w:t>
      </w:r>
    </w:p>
    <w:p w:rsidR="00D415F5" w:rsidRPr="000B28BB" w:rsidRDefault="00D415F5" w:rsidP="00D415F5">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0B28BB">
        <w:rPr>
          <w:rFonts w:ascii="Arial" w:hAnsi="Arial" w:cs="Arial"/>
          <w:b/>
          <w:color w:val="000000" w:themeColor="text1"/>
          <w:sz w:val="20"/>
          <w:szCs w:val="20"/>
        </w:rPr>
        <w:t>3. příkazce operace</w:t>
      </w:r>
    </w:p>
    <w:p w:rsidR="00D415F5" w:rsidRPr="00CA62F1" w:rsidRDefault="00D415F5" w:rsidP="00D415F5">
      <w:pPr>
        <w:spacing w:after="0" w:line="276" w:lineRule="auto"/>
        <w:jc w:val="both"/>
        <w:rPr>
          <w:rFonts w:ascii="Arial" w:hAnsi="Arial" w:cs="Arial"/>
          <w:color w:val="000000"/>
          <w:sz w:val="20"/>
          <w:szCs w:val="20"/>
        </w:rPr>
      </w:pPr>
      <w:r w:rsidRPr="00CA62F1">
        <w:rPr>
          <w:rFonts w:ascii="Arial" w:hAnsi="Arial" w:cs="Arial"/>
          <w:color w:val="000000"/>
          <w:sz w:val="20"/>
          <w:szCs w:val="20"/>
        </w:rPr>
        <w:t>Jelikož na základě darovací smlouvy vznikne organizaci nárok, musí příkazce operace provést předběžnou řídicí kontrolu před vznikem nároku. Příkazce operace bude v tomto případě hodnotit zejména:</w:t>
      </w:r>
    </w:p>
    <w:p w:rsidR="00D415F5" w:rsidRPr="00CA62F1" w:rsidRDefault="00D415F5" w:rsidP="00D415F5">
      <w:pPr>
        <w:pStyle w:val="Odstavecseseznamem"/>
        <w:numPr>
          <w:ilvl w:val="0"/>
          <w:numId w:val="49"/>
        </w:numPr>
        <w:spacing w:after="0" w:line="276" w:lineRule="auto"/>
        <w:ind w:left="426" w:hanging="357"/>
        <w:contextualSpacing w:val="0"/>
        <w:jc w:val="both"/>
        <w:rPr>
          <w:rFonts w:ascii="Arial" w:hAnsi="Arial" w:cs="Arial"/>
          <w:sz w:val="20"/>
          <w:szCs w:val="20"/>
        </w:rPr>
      </w:pPr>
      <w:r w:rsidRPr="00CA62F1">
        <w:rPr>
          <w:rFonts w:ascii="Arial" w:hAnsi="Arial" w:cs="Arial"/>
          <w:b/>
          <w:sz w:val="20"/>
          <w:szCs w:val="20"/>
        </w:rPr>
        <w:t>soulad zamýšleného daru se stanovenými úkoly a schválenými záměry a cíli organizace</w:t>
      </w:r>
      <w:r w:rsidRPr="00CA62F1">
        <w:rPr>
          <w:rFonts w:ascii="Arial" w:hAnsi="Arial" w:cs="Arial"/>
          <w:sz w:val="20"/>
          <w:szCs w:val="20"/>
        </w:rPr>
        <w:t xml:space="preserve"> (např. v souvislosti se zřizovací listinou, ročním plánem prací nebo koncepcí organizace),</w:t>
      </w:r>
    </w:p>
    <w:p w:rsidR="00D415F5" w:rsidRPr="00CA62F1" w:rsidRDefault="00D415F5" w:rsidP="00D415F5">
      <w:pPr>
        <w:pStyle w:val="Odstavecseseznamem"/>
        <w:numPr>
          <w:ilvl w:val="0"/>
          <w:numId w:val="49"/>
        </w:numPr>
        <w:spacing w:after="0" w:line="276" w:lineRule="auto"/>
        <w:ind w:left="426" w:hanging="357"/>
        <w:contextualSpacing w:val="0"/>
        <w:jc w:val="both"/>
        <w:rPr>
          <w:rFonts w:ascii="Arial" w:hAnsi="Arial" w:cs="Arial"/>
          <w:sz w:val="20"/>
          <w:szCs w:val="20"/>
        </w:rPr>
      </w:pPr>
      <w:r w:rsidRPr="00CA62F1">
        <w:rPr>
          <w:rFonts w:ascii="Arial" w:hAnsi="Arial" w:cs="Arial"/>
          <w:b/>
          <w:sz w:val="20"/>
          <w:szCs w:val="20"/>
        </w:rPr>
        <w:t>správnost ve vztahu k platným právním předpisům, přijatým rozhodnutím zřizovatele</w:t>
      </w:r>
      <w:r w:rsidRPr="00CA62F1">
        <w:rPr>
          <w:rFonts w:ascii="Arial" w:hAnsi="Arial" w:cs="Arial"/>
          <w:sz w:val="20"/>
          <w:szCs w:val="20"/>
        </w:rPr>
        <w:t xml:space="preserve"> a k vnitřním předpisům organizace, </w:t>
      </w:r>
    </w:p>
    <w:p w:rsidR="00D415F5" w:rsidRPr="005401FC" w:rsidRDefault="00D415F5">
      <w:pPr>
        <w:pStyle w:val="Odstavecseseznamem"/>
        <w:numPr>
          <w:ilvl w:val="0"/>
          <w:numId w:val="49"/>
        </w:numPr>
        <w:spacing w:after="0" w:line="276" w:lineRule="auto"/>
        <w:ind w:left="426" w:hanging="357"/>
        <w:contextualSpacing w:val="0"/>
        <w:jc w:val="both"/>
        <w:rPr>
          <w:rFonts w:ascii="Arial" w:hAnsi="Arial" w:cs="Arial"/>
          <w:sz w:val="20"/>
          <w:szCs w:val="20"/>
        </w:rPr>
      </w:pPr>
      <w:r w:rsidRPr="005401FC">
        <w:rPr>
          <w:rFonts w:ascii="Arial" w:hAnsi="Arial" w:cs="Arial"/>
          <w:b/>
          <w:sz w:val="20"/>
          <w:szCs w:val="20"/>
        </w:rPr>
        <w:t>hospodárnost, účelnost a efektivnost plánovaného daru</w:t>
      </w:r>
      <w:r w:rsidR="005401FC" w:rsidRPr="005401FC">
        <w:rPr>
          <w:rFonts w:ascii="Arial" w:hAnsi="Arial" w:cs="Arial"/>
          <w:b/>
          <w:sz w:val="20"/>
          <w:szCs w:val="20"/>
        </w:rPr>
        <w:t xml:space="preserve"> (</w:t>
      </w:r>
      <w:r w:rsidR="005401FC" w:rsidRPr="005401FC">
        <w:rPr>
          <w:rFonts w:ascii="Arial" w:hAnsi="Arial" w:cs="Arial"/>
          <w:sz w:val="20"/>
          <w:szCs w:val="20"/>
        </w:rPr>
        <w:t>zda z přijatého daru neplynou organizaci náklady, které převyšují hodnotu daru),</w:t>
      </w:r>
    </w:p>
    <w:p w:rsidR="00D415F5" w:rsidRPr="00CA62F1" w:rsidRDefault="00D415F5" w:rsidP="00D415F5">
      <w:pPr>
        <w:pStyle w:val="Odstavecseseznamem"/>
        <w:numPr>
          <w:ilvl w:val="0"/>
          <w:numId w:val="49"/>
        </w:numPr>
        <w:spacing w:after="0" w:line="276" w:lineRule="auto"/>
        <w:ind w:left="426" w:hanging="357"/>
        <w:contextualSpacing w:val="0"/>
        <w:jc w:val="both"/>
        <w:rPr>
          <w:rFonts w:ascii="Arial" w:hAnsi="Arial" w:cs="Arial"/>
          <w:sz w:val="20"/>
          <w:szCs w:val="20"/>
        </w:rPr>
      </w:pPr>
      <w:r w:rsidRPr="00CA62F1">
        <w:rPr>
          <w:rFonts w:ascii="Arial" w:hAnsi="Arial" w:cs="Arial"/>
          <w:sz w:val="20"/>
          <w:szCs w:val="20"/>
        </w:rPr>
        <w:t xml:space="preserve">možná </w:t>
      </w:r>
      <w:r w:rsidRPr="00CA62F1">
        <w:rPr>
          <w:rFonts w:ascii="Arial" w:hAnsi="Arial" w:cs="Arial"/>
          <w:b/>
          <w:sz w:val="20"/>
          <w:szCs w:val="20"/>
        </w:rPr>
        <w:t>rizika</w:t>
      </w:r>
      <w:r w:rsidRPr="00CA62F1">
        <w:rPr>
          <w:rFonts w:ascii="Arial" w:hAnsi="Arial" w:cs="Arial"/>
          <w:sz w:val="20"/>
          <w:szCs w:val="20"/>
        </w:rPr>
        <w:t>, která se mohou vyskytnout (poškození majetku, ohrožení zabezpečení hlavní činnosti atp.),</w:t>
      </w:r>
    </w:p>
    <w:p w:rsidR="00D415F5" w:rsidRPr="00CA62F1" w:rsidRDefault="00D415F5" w:rsidP="00D415F5">
      <w:pPr>
        <w:pStyle w:val="Odstavecseseznamem"/>
        <w:numPr>
          <w:ilvl w:val="0"/>
          <w:numId w:val="49"/>
        </w:numPr>
        <w:spacing w:after="0" w:line="276" w:lineRule="auto"/>
        <w:ind w:left="426" w:hanging="357"/>
        <w:contextualSpacing w:val="0"/>
        <w:jc w:val="both"/>
        <w:rPr>
          <w:rFonts w:ascii="Arial" w:hAnsi="Arial" w:cs="Arial"/>
          <w:color w:val="000000"/>
          <w:sz w:val="20"/>
          <w:szCs w:val="20"/>
        </w:rPr>
      </w:pPr>
      <w:r w:rsidRPr="00CA62F1">
        <w:rPr>
          <w:rFonts w:ascii="Arial" w:hAnsi="Arial" w:cs="Arial"/>
          <w:b/>
          <w:sz w:val="20"/>
          <w:szCs w:val="20"/>
        </w:rPr>
        <w:t>přiložení všech souvisejících dokladů</w:t>
      </w:r>
      <w:r w:rsidRPr="00CA62F1">
        <w:rPr>
          <w:rFonts w:ascii="Arial" w:hAnsi="Arial" w:cs="Arial"/>
          <w:sz w:val="20"/>
          <w:szCs w:val="20"/>
        </w:rPr>
        <w:t>.</w:t>
      </w:r>
    </w:p>
    <w:p w:rsidR="00D415F5" w:rsidRDefault="00D415F5">
      <w:pPr>
        <w:spacing w:line="276" w:lineRule="auto"/>
        <w:jc w:val="both"/>
        <w:rPr>
          <w:rFonts w:ascii="Arial" w:hAnsi="Arial" w:cs="Arial"/>
          <w:color w:val="000000" w:themeColor="text1"/>
          <w:sz w:val="20"/>
          <w:szCs w:val="20"/>
        </w:rPr>
      </w:pPr>
      <w:r w:rsidRPr="00580594">
        <w:rPr>
          <w:rFonts w:ascii="Arial" w:hAnsi="Arial" w:cs="Arial"/>
          <w:color w:val="000000" w:themeColor="text1"/>
          <w:sz w:val="20"/>
          <w:szCs w:val="20"/>
        </w:rPr>
        <w:t xml:space="preserve">O provedení předběžné řídicí kontroly musí příkazce operace učinit </w:t>
      </w:r>
      <w:r w:rsidR="00717E6A" w:rsidRPr="00580594">
        <w:rPr>
          <w:rFonts w:ascii="Arial" w:hAnsi="Arial" w:cs="Arial"/>
          <w:color w:val="000000" w:themeColor="text1"/>
          <w:sz w:val="20"/>
          <w:szCs w:val="20"/>
        </w:rPr>
        <w:t>z</w:t>
      </w:r>
      <w:r w:rsidRPr="00580594">
        <w:rPr>
          <w:rFonts w:ascii="Arial" w:hAnsi="Arial" w:cs="Arial"/>
          <w:color w:val="000000" w:themeColor="text1"/>
          <w:sz w:val="20"/>
          <w:szCs w:val="20"/>
        </w:rPr>
        <w:t>áznam</w:t>
      </w:r>
      <w:r w:rsidR="00717E6A" w:rsidRPr="00580594">
        <w:rPr>
          <w:rFonts w:ascii="Arial" w:hAnsi="Arial" w:cs="Arial"/>
          <w:color w:val="000000" w:themeColor="text1"/>
          <w:sz w:val="20"/>
          <w:szCs w:val="20"/>
        </w:rPr>
        <w:t xml:space="preserve"> na smlouvě popř. na průvodce smlouvy před jejím podepsáním</w:t>
      </w:r>
      <w:r w:rsidRPr="00580594">
        <w:rPr>
          <w:rFonts w:ascii="Arial" w:hAnsi="Arial" w:cs="Arial"/>
          <w:color w:val="000000" w:themeColor="text1"/>
          <w:sz w:val="20"/>
          <w:szCs w:val="20"/>
        </w:rPr>
        <w:t>.</w:t>
      </w:r>
    </w:p>
    <w:p w:rsidR="00717E6A" w:rsidRDefault="00D415F5" w:rsidP="00D415F5">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0B28BB">
        <w:rPr>
          <w:rFonts w:ascii="Arial" w:hAnsi="Arial" w:cs="Arial"/>
          <w:b/>
          <w:color w:val="000000" w:themeColor="text1"/>
          <w:sz w:val="20"/>
          <w:szCs w:val="20"/>
        </w:rPr>
        <w:t xml:space="preserve">4. </w:t>
      </w:r>
      <w:r w:rsidR="00717E6A">
        <w:rPr>
          <w:rFonts w:ascii="Arial" w:hAnsi="Arial" w:cs="Arial"/>
          <w:b/>
          <w:color w:val="000000" w:themeColor="text1"/>
          <w:sz w:val="20"/>
          <w:szCs w:val="20"/>
        </w:rPr>
        <w:t>souhlas zřizovatele</w:t>
      </w:r>
    </w:p>
    <w:p w:rsidR="00717E6A" w:rsidRDefault="00717E6A" w:rsidP="00580594">
      <w:pPr>
        <w:spacing w:line="276" w:lineRule="auto"/>
        <w:jc w:val="both"/>
        <w:rPr>
          <w:rFonts w:ascii="Arial" w:hAnsi="Arial" w:cs="Arial"/>
          <w:color w:val="000000" w:themeColor="text1"/>
          <w:sz w:val="20"/>
          <w:szCs w:val="20"/>
        </w:rPr>
      </w:pPr>
      <w:r>
        <w:rPr>
          <w:rFonts w:ascii="Arial" w:hAnsi="Arial" w:cs="Arial"/>
          <w:color w:val="000000" w:themeColor="text1"/>
          <w:sz w:val="20"/>
          <w:szCs w:val="20"/>
        </w:rPr>
        <w:t>Je nutný p</w:t>
      </w:r>
      <w:r w:rsidRPr="009A3563">
        <w:rPr>
          <w:rFonts w:ascii="Arial" w:hAnsi="Arial" w:cs="Arial"/>
          <w:color w:val="000000" w:themeColor="text1"/>
          <w:sz w:val="20"/>
          <w:szCs w:val="20"/>
        </w:rPr>
        <w:t>ři přijímání věcných darů nebo peněžních účelových darů do vlastnictví příspěvkové organizace</w:t>
      </w:r>
      <w:r>
        <w:rPr>
          <w:rFonts w:ascii="Arial" w:hAnsi="Arial" w:cs="Arial"/>
          <w:color w:val="000000" w:themeColor="text1"/>
          <w:sz w:val="20"/>
          <w:szCs w:val="20"/>
        </w:rPr>
        <w:t xml:space="preserve"> (viz platné Zásady Zastupitelstva Kraje Vysočina o vymezení majetkových práv a povinností příspěvkových organizací zřizovaných Krajem Vysočina).</w:t>
      </w:r>
    </w:p>
    <w:p w:rsidR="00D415F5" w:rsidRPr="000B28BB" w:rsidRDefault="00717E6A" w:rsidP="00D415F5">
      <w:pPr>
        <w:pStyle w:val="Odstavecseseznamem"/>
        <w:numPr>
          <w:ilvl w:val="3"/>
          <w:numId w:val="38"/>
        </w:numPr>
        <w:spacing w:after="0" w:line="276" w:lineRule="auto"/>
        <w:ind w:left="283" w:hanging="357"/>
        <w:jc w:val="both"/>
        <w:rPr>
          <w:rFonts w:ascii="Arial" w:hAnsi="Arial" w:cs="Arial"/>
          <w:b/>
          <w:color w:val="000000" w:themeColor="text1"/>
          <w:sz w:val="20"/>
          <w:szCs w:val="20"/>
        </w:rPr>
      </w:pPr>
      <w:r>
        <w:rPr>
          <w:rFonts w:ascii="Arial" w:hAnsi="Arial" w:cs="Arial"/>
          <w:b/>
          <w:color w:val="000000" w:themeColor="text1"/>
          <w:sz w:val="20"/>
          <w:szCs w:val="20"/>
        </w:rPr>
        <w:t xml:space="preserve">5. </w:t>
      </w:r>
      <w:r w:rsidR="00D415F5" w:rsidRPr="000B28BB">
        <w:rPr>
          <w:rFonts w:ascii="Arial" w:hAnsi="Arial" w:cs="Arial"/>
          <w:b/>
          <w:color w:val="000000" w:themeColor="text1"/>
          <w:sz w:val="20"/>
          <w:szCs w:val="20"/>
        </w:rPr>
        <w:t>uzavření smlouvy a přijetí daru</w:t>
      </w:r>
    </w:p>
    <w:p w:rsidR="00D415F5" w:rsidRPr="00CA62F1" w:rsidRDefault="00D415F5" w:rsidP="00D415F5">
      <w:pPr>
        <w:spacing w:line="276" w:lineRule="auto"/>
        <w:jc w:val="both"/>
        <w:rPr>
          <w:rFonts w:ascii="Arial" w:hAnsi="Arial" w:cs="Arial"/>
          <w:sz w:val="20"/>
          <w:szCs w:val="20"/>
        </w:rPr>
      </w:pPr>
      <w:r w:rsidRPr="00CA62F1">
        <w:rPr>
          <w:rFonts w:ascii="Arial" w:hAnsi="Arial" w:cs="Arial"/>
          <w:sz w:val="20"/>
          <w:szCs w:val="20"/>
        </w:rPr>
        <w:t xml:space="preserve">Teprve poté, co rozhodne zřizovatel o přijetí daru (je-li jeho souhlas vyžadován), může být smlouva uzavřena (podepsána oběma stranami) a dar může být přijat. Je-li ve smlouvě uvedený účel, musí organizace dar tímto způsobem užít. </w:t>
      </w:r>
    </w:p>
    <w:p w:rsidR="00D415F5" w:rsidRDefault="00D415F5" w:rsidP="00D415F5">
      <w:pPr>
        <w:spacing w:before="120" w:line="276" w:lineRule="auto"/>
        <w:jc w:val="both"/>
        <w:rPr>
          <w:rFonts w:ascii="Arial" w:hAnsi="Arial" w:cs="Arial"/>
          <w:sz w:val="20"/>
          <w:szCs w:val="20"/>
        </w:rPr>
      </w:pPr>
      <w:r w:rsidRPr="00CA62F1">
        <w:rPr>
          <w:rFonts w:ascii="Arial" w:hAnsi="Arial" w:cs="Arial"/>
          <w:sz w:val="20"/>
          <w:szCs w:val="20"/>
        </w:rPr>
        <w:t xml:space="preserve">V případě darovací smlouvy bude rozdíl od ostatních smluv v tom, že v některých případech může první fáze splynout s fází druhou. Jedná-li se tedy např. o peněžní dar, může souběžně s první fází proběhnout i fáze druhá, tedy tento budoucí příjem musí schválit i hlavní účetní, aby mohly být peníze organizací přijaty.  </w:t>
      </w:r>
    </w:p>
    <w:p w:rsidR="00280E4F" w:rsidRDefault="00280E4F" w:rsidP="00280E4F">
      <w:pPr>
        <w:spacing w:line="276" w:lineRule="auto"/>
        <w:jc w:val="both"/>
        <w:rPr>
          <w:rFonts w:ascii="Arial" w:hAnsi="Arial" w:cs="Arial"/>
          <w:color w:val="000000"/>
          <w:sz w:val="20"/>
          <w:szCs w:val="20"/>
        </w:rPr>
      </w:pPr>
      <w:r w:rsidRPr="00973A78">
        <w:rPr>
          <w:rFonts w:ascii="Arial" w:hAnsi="Arial" w:cs="Arial"/>
          <w:b/>
          <w:color w:val="000000"/>
          <w:sz w:val="20"/>
          <w:szCs w:val="20"/>
        </w:rPr>
        <w:t>Darování a bezúplatný převod majetku jsou příkladem tzv. majetkových operací.</w:t>
      </w:r>
      <w:r>
        <w:rPr>
          <w:rFonts w:ascii="Arial" w:hAnsi="Arial" w:cs="Arial"/>
          <w:b/>
          <w:color w:val="000000"/>
          <w:sz w:val="20"/>
          <w:szCs w:val="20"/>
        </w:rPr>
        <w:t xml:space="preserve"> </w:t>
      </w:r>
      <w:r w:rsidRPr="00973A78">
        <w:rPr>
          <w:rFonts w:ascii="Arial" w:hAnsi="Arial" w:cs="Arial"/>
          <w:b/>
          <w:color w:val="000000"/>
          <w:sz w:val="20"/>
          <w:szCs w:val="20"/>
        </w:rPr>
        <w:t>Majetkové operace jsou operace, jejichž podstatou je dispozice s majetkem, při níž nedochází k příjmu ani výdaji z veřejného rozpočtu.</w:t>
      </w:r>
      <w:r>
        <w:rPr>
          <w:rFonts w:ascii="Arial" w:hAnsi="Arial" w:cs="Arial"/>
          <w:b/>
          <w:color w:val="000000"/>
          <w:sz w:val="20"/>
          <w:szCs w:val="20"/>
        </w:rPr>
        <w:t xml:space="preserve"> </w:t>
      </w:r>
      <w:r w:rsidRPr="000C4CC9">
        <w:rPr>
          <w:rFonts w:ascii="Arial" w:hAnsi="Arial" w:cs="Arial"/>
          <w:b/>
          <w:color w:val="000000"/>
          <w:sz w:val="20"/>
          <w:szCs w:val="20"/>
        </w:rPr>
        <w:t xml:space="preserve">Předběžná řídicí </w:t>
      </w:r>
      <w:r>
        <w:rPr>
          <w:rFonts w:ascii="Arial" w:hAnsi="Arial" w:cs="Arial"/>
          <w:b/>
          <w:color w:val="000000"/>
          <w:sz w:val="20"/>
          <w:szCs w:val="20"/>
        </w:rPr>
        <w:t xml:space="preserve">kontrola, tak jak je upravena v prováděcí </w:t>
      </w:r>
      <w:r w:rsidRPr="000C4CC9">
        <w:rPr>
          <w:rFonts w:ascii="Arial" w:hAnsi="Arial" w:cs="Arial"/>
          <w:b/>
          <w:color w:val="000000"/>
          <w:sz w:val="20"/>
          <w:szCs w:val="20"/>
        </w:rPr>
        <w:t>vyhlášce č. 416/2004 Sb., se u majetkových operací neprovádí.</w:t>
      </w:r>
      <w:r w:rsidRPr="00A97081">
        <w:rPr>
          <w:rFonts w:ascii="Arial" w:hAnsi="Arial" w:cs="Arial"/>
          <w:color w:val="000000"/>
          <w:sz w:val="20"/>
          <w:szCs w:val="20"/>
        </w:rPr>
        <w:t xml:space="preserve"> Nicméně, v rámci řádného nastavení vnitřního kontrolního systému, by orgán veřejné správy neměl majetkové operace opomíjet. Je vhodné, aby vnitřním předpisem byly stanoveny podmínky schvalování těchto operací. </w:t>
      </w:r>
    </w:p>
    <w:p w:rsidR="00280E4F" w:rsidRDefault="00280E4F" w:rsidP="00280E4F">
      <w:pPr>
        <w:spacing w:line="276" w:lineRule="auto"/>
        <w:jc w:val="both"/>
        <w:rPr>
          <w:rFonts w:ascii="Arial" w:hAnsi="Arial" w:cs="Arial"/>
          <w:color w:val="000000"/>
          <w:sz w:val="20"/>
          <w:szCs w:val="20"/>
        </w:rPr>
      </w:pPr>
      <w:r w:rsidRPr="00A97081">
        <w:rPr>
          <w:rFonts w:ascii="Arial" w:hAnsi="Arial" w:cs="Arial"/>
          <w:color w:val="000000"/>
          <w:sz w:val="20"/>
          <w:szCs w:val="20"/>
        </w:rPr>
        <w:t>Majetkové operace by měly dále podléhat i průběžné a následné kontrole</w:t>
      </w:r>
      <w:r>
        <w:rPr>
          <w:rFonts w:ascii="Arial" w:hAnsi="Arial" w:cs="Arial"/>
          <w:color w:val="000000"/>
          <w:sz w:val="20"/>
          <w:szCs w:val="20"/>
        </w:rPr>
        <w:t xml:space="preserve"> </w:t>
      </w:r>
      <w:r w:rsidRPr="00C855D6">
        <w:rPr>
          <w:rFonts w:ascii="Arial" w:hAnsi="Arial" w:cs="Arial"/>
          <w:color w:val="000000"/>
          <w:sz w:val="20"/>
          <w:szCs w:val="20"/>
        </w:rPr>
        <w:t>podle § 27 zákona o finanční kontrole</w:t>
      </w:r>
      <w:r w:rsidRPr="00A97081">
        <w:rPr>
          <w:rFonts w:ascii="Arial" w:hAnsi="Arial" w:cs="Arial"/>
          <w:color w:val="000000"/>
          <w:sz w:val="20"/>
          <w:szCs w:val="20"/>
        </w:rPr>
        <w:t xml:space="preserve">. </w:t>
      </w:r>
      <w:r w:rsidRPr="00973A78">
        <w:rPr>
          <w:rFonts w:ascii="Arial" w:hAnsi="Arial" w:cs="Arial"/>
          <w:color w:val="000000"/>
          <w:sz w:val="20"/>
          <w:szCs w:val="20"/>
        </w:rPr>
        <w:t>Zákon o finanční kontrole upravuje jen základní rámec výkonu finanční kontroly, konkrétní nastavení je ponecháno na jednotlivých orgánech veřejné správy.</w:t>
      </w:r>
      <w:r>
        <w:rPr>
          <w:rFonts w:ascii="Arial" w:hAnsi="Arial" w:cs="Arial"/>
          <w:color w:val="000000"/>
          <w:sz w:val="20"/>
          <w:szCs w:val="20"/>
        </w:rPr>
        <w:t xml:space="preserve"> </w:t>
      </w:r>
      <w:r w:rsidRPr="00973A78">
        <w:rPr>
          <w:rFonts w:ascii="Arial" w:hAnsi="Arial" w:cs="Arial"/>
          <w:color w:val="000000"/>
          <w:sz w:val="20"/>
          <w:szCs w:val="20"/>
        </w:rPr>
        <w:t>rámci následné kontroly by mělo být prověřeno zejména, zda bylo s veřejnými prostředky nakládáno hospodárně, efektivně a účelně a v souladu s právními předpisy</w:t>
      </w:r>
      <w:r>
        <w:rPr>
          <w:rFonts w:ascii="Arial" w:hAnsi="Arial" w:cs="Arial"/>
          <w:color w:val="000000"/>
          <w:sz w:val="20"/>
          <w:szCs w:val="20"/>
        </w:rPr>
        <w:t xml:space="preserve"> (</w:t>
      </w:r>
      <w:hyperlink r:id="rId181" w:history="1">
        <w:r>
          <w:rPr>
            <w:rStyle w:val="Hypertextovodkaz"/>
          </w:rPr>
          <w:t>https://www.mfcr.cz/cs/legislativa/metodiky/2018/stanovisko-chj-c-6-2018-k-prubehu-ridici-33029</w:t>
        </w:r>
      </w:hyperlink>
      <w:r>
        <w:t>)</w:t>
      </w:r>
      <w:r w:rsidRPr="00A97081">
        <w:rPr>
          <w:rFonts w:ascii="Arial" w:hAnsi="Arial" w:cs="Arial"/>
          <w:color w:val="000000"/>
          <w:sz w:val="20"/>
          <w:szCs w:val="20"/>
        </w:rPr>
        <w:t>.</w:t>
      </w:r>
    </w:p>
    <w:p w:rsidR="002C6FD0" w:rsidRDefault="002C6FD0" w:rsidP="002C6FD0">
      <w:pPr>
        <w:pStyle w:val="Nadpis1"/>
        <w:numPr>
          <w:ilvl w:val="1"/>
          <w:numId w:val="28"/>
        </w:numPr>
        <w:spacing w:line="276" w:lineRule="auto"/>
        <w:ind w:left="426"/>
        <w:jc w:val="both"/>
        <w:rPr>
          <w:rFonts w:ascii="Arial" w:hAnsi="Arial" w:cs="Arial"/>
          <w:sz w:val="24"/>
          <w:szCs w:val="24"/>
        </w:rPr>
      </w:pPr>
      <w:bookmarkStart w:id="435" w:name="_Toc20288841"/>
      <w:r>
        <w:rPr>
          <w:rFonts w:ascii="Arial" w:hAnsi="Arial" w:cs="Arial"/>
          <w:sz w:val="24"/>
          <w:szCs w:val="24"/>
        </w:rPr>
        <w:t>Podklad pro výpočet platů</w:t>
      </w:r>
      <w:bookmarkEnd w:id="435"/>
    </w:p>
    <w:p w:rsidR="002C6FD0" w:rsidRPr="00580594" w:rsidRDefault="002C6FD0" w:rsidP="00580594">
      <w:pPr>
        <w:spacing w:before="120" w:line="276" w:lineRule="auto"/>
        <w:jc w:val="both"/>
        <w:rPr>
          <w:rFonts w:ascii="Arial" w:hAnsi="Arial" w:cs="Arial"/>
          <w:sz w:val="20"/>
          <w:szCs w:val="20"/>
        </w:rPr>
      </w:pPr>
      <w:r w:rsidRPr="00580594">
        <w:rPr>
          <w:rFonts w:ascii="Arial" w:hAnsi="Arial" w:cs="Arial"/>
          <w:sz w:val="20"/>
          <w:szCs w:val="20"/>
        </w:rPr>
        <w:t>Tento doklad se používá pro schválení souhrnných výdajů na platy a zákonné odvody před vznikem závazku. Součástí podkladů pro výpočet platů jsou výkazy práce, dovolené, nemoci, odměny, srážky apod.</w:t>
      </w:r>
      <w:r>
        <w:rPr>
          <w:rFonts w:ascii="Arial" w:hAnsi="Arial" w:cs="Arial"/>
          <w:sz w:val="20"/>
          <w:szCs w:val="20"/>
        </w:rPr>
        <w:t xml:space="preserve"> Jde o předběžnou řídící kontrolu</w:t>
      </w:r>
      <w:r w:rsidRPr="002C6FD0">
        <w:rPr>
          <w:rFonts w:ascii="Arial" w:hAnsi="Arial" w:cs="Arial"/>
          <w:sz w:val="20"/>
          <w:szCs w:val="20"/>
        </w:rPr>
        <w:t xml:space="preserve"> před vznikem závazku (§ 13 vyhlášky č. 416/2004 Sb.)</w:t>
      </w:r>
      <w:r>
        <w:rPr>
          <w:rFonts w:ascii="Arial" w:hAnsi="Arial" w:cs="Arial"/>
          <w:sz w:val="20"/>
          <w:szCs w:val="20"/>
        </w:rPr>
        <w:t>.</w:t>
      </w:r>
    </w:p>
    <w:p w:rsidR="002C6FD0" w:rsidRPr="00580594" w:rsidRDefault="002C6FD0" w:rsidP="00580594">
      <w:pPr>
        <w:spacing w:after="0" w:line="276" w:lineRule="auto"/>
        <w:rPr>
          <w:rFonts w:ascii="Arial" w:hAnsi="Arial" w:cs="Arial"/>
          <w:color w:val="000000"/>
          <w:sz w:val="20"/>
          <w:szCs w:val="20"/>
        </w:rPr>
      </w:pPr>
      <w:r w:rsidRPr="00580594">
        <w:rPr>
          <w:rFonts w:ascii="Arial" w:hAnsi="Arial" w:cs="Arial"/>
          <w:color w:val="000000"/>
          <w:sz w:val="20"/>
          <w:szCs w:val="20"/>
        </w:rPr>
        <w:t xml:space="preserve">První fáze řídicí </w:t>
      </w:r>
      <w:r w:rsidRPr="001C1B42">
        <w:rPr>
          <w:rFonts w:ascii="Arial" w:hAnsi="Arial" w:cs="Arial"/>
          <w:color w:val="000000"/>
          <w:sz w:val="20"/>
          <w:szCs w:val="20"/>
        </w:rPr>
        <w:t>kontroly</w:t>
      </w:r>
      <w:r>
        <w:rPr>
          <w:rFonts w:ascii="Arial" w:hAnsi="Arial" w:cs="Arial"/>
          <w:color w:val="000000"/>
          <w:sz w:val="20"/>
          <w:szCs w:val="20"/>
        </w:rPr>
        <w:t xml:space="preserve"> před vznikem závazku </w:t>
      </w:r>
      <w:r w:rsidRPr="00580594">
        <w:rPr>
          <w:rFonts w:ascii="Arial" w:hAnsi="Arial" w:cs="Arial"/>
          <w:color w:val="000000"/>
          <w:sz w:val="20"/>
          <w:szCs w:val="20"/>
        </w:rPr>
        <w:t xml:space="preserve">u platů, odměn a odvodů je vykonávána v rámci dvou částí: </w:t>
      </w:r>
    </w:p>
    <w:p w:rsidR="002C6FD0" w:rsidRPr="00580594" w:rsidRDefault="002C6FD0" w:rsidP="00580594">
      <w:pPr>
        <w:pStyle w:val="Odstavecseseznamem"/>
        <w:numPr>
          <w:ilvl w:val="3"/>
          <w:numId w:val="38"/>
        </w:numPr>
        <w:spacing w:after="0" w:line="276" w:lineRule="auto"/>
        <w:ind w:left="426"/>
        <w:jc w:val="both"/>
        <w:rPr>
          <w:rFonts w:ascii="Arial" w:hAnsi="Arial" w:cs="Arial"/>
          <w:sz w:val="20"/>
          <w:szCs w:val="20"/>
        </w:rPr>
      </w:pPr>
      <w:r w:rsidRPr="00580594">
        <w:rPr>
          <w:rFonts w:ascii="Arial" w:hAnsi="Arial" w:cs="Arial"/>
          <w:sz w:val="20"/>
          <w:szCs w:val="20"/>
        </w:rPr>
        <w:t xml:space="preserve">při stanovení a schvalování platového výměru jednotlivému zaměstnanci, kdy výši platu schvaluje příslušný příkazce operace z hlediska: </w:t>
      </w:r>
    </w:p>
    <w:p w:rsidR="002C6FD0" w:rsidRPr="00580594" w:rsidRDefault="002C6FD0" w:rsidP="00580594">
      <w:pPr>
        <w:pStyle w:val="Odstavecseseznamem"/>
        <w:numPr>
          <w:ilvl w:val="4"/>
          <w:numId w:val="111"/>
        </w:numPr>
        <w:spacing w:after="0" w:line="276" w:lineRule="auto"/>
        <w:ind w:left="851"/>
        <w:jc w:val="both"/>
        <w:rPr>
          <w:rFonts w:ascii="Arial" w:hAnsi="Arial" w:cs="Arial"/>
          <w:sz w:val="20"/>
          <w:szCs w:val="20"/>
        </w:rPr>
      </w:pPr>
      <w:r w:rsidRPr="00580594">
        <w:rPr>
          <w:rFonts w:ascii="Arial" w:hAnsi="Arial" w:cs="Arial"/>
          <w:sz w:val="20"/>
          <w:szCs w:val="20"/>
        </w:rPr>
        <w:t>nezbytnosti přijetí zaměstnance,</w:t>
      </w:r>
    </w:p>
    <w:p w:rsidR="002C6FD0" w:rsidRPr="00580594" w:rsidRDefault="002C6FD0" w:rsidP="00580594">
      <w:pPr>
        <w:pStyle w:val="Odstavecseseznamem"/>
        <w:numPr>
          <w:ilvl w:val="4"/>
          <w:numId w:val="111"/>
        </w:numPr>
        <w:spacing w:after="0" w:line="276" w:lineRule="auto"/>
        <w:ind w:left="851"/>
        <w:jc w:val="both"/>
        <w:rPr>
          <w:rFonts w:ascii="Arial" w:hAnsi="Arial" w:cs="Arial"/>
          <w:sz w:val="20"/>
          <w:szCs w:val="20"/>
        </w:rPr>
      </w:pPr>
      <w:r w:rsidRPr="00580594">
        <w:rPr>
          <w:rFonts w:ascii="Arial" w:hAnsi="Arial" w:cs="Arial"/>
          <w:sz w:val="20"/>
          <w:szCs w:val="20"/>
        </w:rPr>
        <w:t>požadavků na zvýšení platů,</w:t>
      </w:r>
    </w:p>
    <w:p w:rsidR="002C6FD0" w:rsidRPr="00580594" w:rsidRDefault="002C6FD0" w:rsidP="00580594">
      <w:pPr>
        <w:pStyle w:val="Odstavecseseznamem"/>
        <w:numPr>
          <w:ilvl w:val="4"/>
          <w:numId w:val="111"/>
        </w:numPr>
        <w:spacing w:after="0" w:line="276" w:lineRule="auto"/>
        <w:ind w:left="851"/>
        <w:jc w:val="both"/>
        <w:rPr>
          <w:rFonts w:ascii="Arial" w:hAnsi="Arial" w:cs="Arial"/>
          <w:sz w:val="20"/>
          <w:szCs w:val="20"/>
        </w:rPr>
      </w:pPr>
      <w:r w:rsidRPr="00580594">
        <w:rPr>
          <w:rFonts w:ascii="Arial" w:hAnsi="Arial" w:cs="Arial"/>
          <w:sz w:val="20"/>
          <w:szCs w:val="20"/>
        </w:rPr>
        <w:t xml:space="preserve">dodržení kritérií 3E, </w:t>
      </w:r>
    </w:p>
    <w:p w:rsidR="002C6FD0" w:rsidRDefault="002C6FD0" w:rsidP="00580594">
      <w:pPr>
        <w:pStyle w:val="Odstavecseseznamem"/>
        <w:numPr>
          <w:ilvl w:val="3"/>
          <w:numId w:val="38"/>
        </w:numPr>
        <w:spacing w:line="276" w:lineRule="auto"/>
        <w:ind w:left="425" w:hanging="357"/>
        <w:jc w:val="both"/>
        <w:rPr>
          <w:rFonts w:ascii="Arial" w:hAnsi="Arial" w:cs="Arial"/>
          <w:sz w:val="20"/>
          <w:szCs w:val="20"/>
        </w:rPr>
      </w:pPr>
      <w:r w:rsidRPr="00580594">
        <w:rPr>
          <w:rFonts w:ascii="Arial" w:hAnsi="Arial" w:cs="Arial"/>
          <w:sz w:val="20"/>
          <w:szCs w:val="20"/>
        </w:rPr>
        <w:t>druhá část je stanovení ročního limitu na platy a odvody, kdy na začátku kalendářního roku vytvoří příkazce operace limitovaný příslib se soupisem (součtem) všech mzdových prostředků a souvisejících odvodů, odhadne vyplacené odměny a předloží takto navržený limitovaný příslib ke schválení správci rozpočtu.</w:t>
      </w:r>
    </w:p>
    <w:p w:rsidR="002C6FD0" w:rsidRPr="000B28BB" w:rsidRDefault="002C6FD0" w:rsidP="002C6FD0">
      <w:pPr>
        <w:shd w:val="clear" w:color="auto" w:fill="F2F2F2"/>
        <w:spacing w:line="276" w:lineRule="auto"/>
        <w:jc w:val="both"/>
        <w:rPr>
          <w:rStyle w:val="Zvraznn1"/>
          <w:rFonts w:ascii="Arial" w:hAnsi="Arial" w:cs="Arial"/>
          <w:b/>
          <w:i w:val="0"/>
          <w:sz w:val="20"/>
          <w:szCs w:val="20"/>
        </w:rPr>
      </w:pPr>
      <w:r w:rsidRPr="000B28BB">
        <w:rPr>
          <w:rStyle w:val="Zvraznn1"/>
          <w:rFonts w:ascii="Arial" w:hAnsi="Arial" w:cs="Arial"/>
          <w:b/>
          <w:sz w:val="20"/>
          <w:szCs w:val="20"/>
        </w:rPr>
        <w:t xml:space="preserve">POPIS PROCESU ŘÍDICÍ KONTROLY PŘI SCHVALOVÁNÍ </w:t>
      </w:r>
      <w:r>
        <w:rPr>
          <w:rStyle w:val="Zvraznn1"/>
          <w:rFonts w:ascii="Arial" w:hAnsi="Arial" w:cs="Arial"/>
          <w:b/>
          <w:sz w:val="20"/>
          <w:szCs w:val="20"/>
        </w:rPr>
        <w:t>PODKLADŮ PRO VÝPOČET PLATŮ</w:t>
      </w:r>
    </w:p>
    <w:p w:rsidR="002C6FD0" w:rsidRPr="00126255" w:rsidRDefault="002C6FD0" w:rsidP="002C6FD0">
      <w:pPr>
        <w:shd w:val="clear" w:color="auto" w:fill="F2F2F2"/>
        <w:spacing w:line="276" w:lineRule="auto"/>
        <w:jc w:val="both"/>
        <w:rPr>
          <w:rFonts w:ascii="Arial" w:hAnsi="Arial" w:cs="Arial"/>
          <w:b/>
          <w:iCs/>
          <w:color w:val="8064A2"/>
        </w:rPr>
      </w:pPr>
      <w:r w:rsidRPr="00126255">
        <w:rPr>
          <w:rFonts w:ascii="Arial" w:hAnsi="Arial" w:cs="Arial"/>
          <w:noProof/>
          <w:lang w:eastAsia="cs-CZ"/>
        </w:rPr>
        <w:drawing>
          <wp:inline distT="0" distB="0" distL="0" distR="0" wp14:anchorId="13FEA1A7" wp14:editId="2A8C325A">
            <wp:extent cx="5926015" cy="676275"/>
            <wp:effectExtent l="19050" t="0" r="36830" b="0"/>
            <wp:docPr id="10" name="Diagram 45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2" r:lo="rId183" r:qs="rId184" r:cs="rId185"/>
              </a:graphicData>
            </a:graphic>
          </wp:inline>
        </w:drawing>
      </w:r>
    </w:p>
    <w:p w:rsidR="00817D6E" w:rsidRPr="000B28BB" w:rsidRDefault="00817D6E" w:rsidP="00817D6E">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0B28BB">
        <w:rPr>
          <w:rFonts w:ascii="Arial" w:hAnsi="Arial" w:cs="Arial"/>
          <w:b/>
          <w:color w:val="000000" w:themeColor="text1"/>
          <w:sz w:val="20"/>
          <w:szCs w:val="20"/>
        </w:rPr>
        <w:t xml:space="preserve">1. </w:t>
      </w:r>
      <w:r>
        <w:rPr>
          <w:rFonts w:ascii="Arial" w:hAnsi="Arial" w:cs="Arial"/>
          <w:b/>
          <w:color w:val="000000" w:themeColor="text1"/>
          <w:sz w:val="20"/>
          <w:szCs w:val="20"/>
        </w:rPr>
        <w:t>platový výměr</w:t>
      </w:r>
    </w:p>
    <w:p w:rsidR="00817D6E" w:rsidRDefault="00817D6E" w:rsidP="00580594">
      <w:pPr>
        <w:jc w:val="both"/>
        <w:rPr>
          <w:rFonts w:ascii="Arial" w:hAnsi="Arial" w:cs="Arial"/>
          <w:sz w:val="20"/>
          <w:szCs w:val="20"/>
        </w:rPr>
      </w:pPr>
      <w:r w:rsidRPr="00580594">
        <w:rPr>
          <w:rFonts w:ascii="Arial" w:hAnsi="Arial" w:cs="Arial"/>
          <w:sz w:val="20"/>
          <w:szCs w:val="20"/>
        </w:rPr>
        <w:t>Nejprve musí být stanoven a schválen platový výměr zaměstnance. Výši platu posuzuje příkazce operace např. z hlediska nezbytnosti přijetí zaměstnance nebo z hlediska požadavků na zvýšení platu – jestli skutečně byly splněny podmínky pro zvýšení.</w:t>
      </w:r>
      <w:r w:rsidR="00721490">
        <w:rPr>
          <w:rFonts w:ascii="Arial" w:hAnsi="Arial" w:cs="Arial"/>
          <w:sz w:val="20"/>
          <w:szCs w:val="20"/>
        </w:rPr>
        <w:t xml:space="preserve"> Při stanovení platu musí vycházet z platných právních předpisů.</w:t>
      </w:r>
    </w:p>
    <w:p w:rsidR="001D50B2" w:rsidRDefault="001D50B2" w:rsidP="00580594">
      <w:pPr>
        <w:jc w:val="both"/>
        <w:rPr>
          <w:rFonts w:ascii="Arial" w:hAnsi="Arial" w:cs="Arial"/>
          <w:sz w:val="20"/>
          <w:szCs w:val="20"/>
        </w:rPr>
      </w:pPr>
    </w:p>
    <w:p w:rsidR="00817D6E" w:rsidRPr="000B28BB" w:rsidRDefault="00817D6E" w:rsidP="00817D6E">
      <w:pPr>
        <w:pStyle w:val="Odstavecseseznamem"/>
        <w:numPr>
          <w:ilvl w:val="3"/>
          <w:numId w:val="38"/>
        </w:numPr>
        <w:spacing w:after="0" w:line="276" w:lineRule="auto"/>
        <w:ind w:left="283" w:hanging="357"/>
        <w:jc w:val="both"/>
        <w:rPr>
          <w:rFonts w:ascii="Arial" w:hAnsi="Arial" w:cs="Arial"/>
          <w:b/>
          <w:color w:val="000000" w:themeColor="text1"/>
          <w:sz w:val="20"/>
          <w:szCs w:val="20"/>
        </w:rPr>
      </w:pPr>
      <w:r>
        <w:rPr>
          <w:rFonts w:ascii="Arial" w:hAnsi="Arial" w:cs="Arial"/>
          <w:b/>
          <w:color w:val="000000" w:themeColor="text1"/>
          <w:sz w:val="20"/>
          <w:szCs w:val="20"/>
        </w:rPr>
        <w:t>2</w:t>
      </w:r>
      <w:r w:rsidRPr="000B28BB">
        <w:rPr>
          <w:rFonts w:ascii="Arial" w:hAnsi="Arial" w:cs="Arial"/>
          <w:b/>
          <w:color w:val="000000" w:themeColor="text1"/>
          <w:sz w:val="20"/>
          <w:szCs w:val="20"/>
        </w:rPr>
        <w:t>.</w:t>
      </w:r>
      <w:r w:rsidR="00EF3D99">
        <w:rPr>
          <w:rFonts w:ascii="Arial" w:hAnsi="Arial" w:cs="Arial"/>
          <w:b/>
          <w:color w:val="000000" w:themeColor="text1"/>
          <w:sz w:val="20"/>
          <w:szCs w:val="20"/>
        </w:rPr>
        <w:t xml:space="preserve"> </w:t>
      </w:r>
      <w:r>
        <w:rPr>
          <w:rFonts w:ascii="Arial" w:hAnsi="Arial" w:cs="Arial"/>
          <w:b/>
          <w:color w:val="000000" w:themeColor="text1"/>
          <w:sz w:val="20"/>
          <w:szCs w:val="20"/>
        </w:rPr>
        <w:t>limitovaný přísli</w:t>
      </w:r>
      <w:r w:rsidR="00816482">
        <w:rPr>
          <w:rFonts w:ascii="Arial" w:hAnsi="Arial" w:cs="Arial"/>
          <w:b/>
          <w:color w:val="000000" w:themeColor="text1"/>
          <w:sz w:val="20"/>
          <w:szCs w:val="20"/>
        </w:rPr>
        <w:t>b, 3. příkazce operace, 4. správce rozpočtu</w:t>
      </w:r>
    </w:p>
    <w:p w:rsidR="00817D6E" w:rsidRPr="00580594" w:rsidRDefault="00817D6E" w:rsidP="00580594">
      <w:pPr>
        <w:jc w:val="both"/>
        <w:rPr>
          <w:rFonts w:ascii="Arial" w:hAnsi="Arial" w:cs="Arial"/>
          <w:sz w:val="20"/>
          <w:szCs w:val="20"/>
        </w:rPr>
      </w:pPr>
      <w:r w:rsidRPr="00580594">
        <w:rPr>
          <w:rFonts w:ascii="Arial" w:hAnsi="Arial" w:cs="Arial"/>
          <w:sz w:val="20"/>
          <w:szCs w:val="20"/>
        </w:rPr>
        <w:t xml:space="preserve">V závislosti na tom, kolik zaměstnanců organizace má a jaká je výše jejich platu, může příkazce operace požádat o roční limit na platy (limitovaný příslib). Tento limitovaný příslib pak předloží ke schválení správci rozpočtu ke schválení. Zde se již jedná o standardní postup schvalování limitovaného příslibu. </w:t>
      </w:r>
    </w:p>
    <w:p w:rsidR="00EF3D99" w:rsidRPr="000B28BB" w:rsidRDefault="00EF3D99" w:rsidP="00EF3D99">
      <w:pPr>
        <w:pStyle w:val="Odstavecseseznamem"/>
        <w:numPr>
          <w:ilvl w:val="3"/>
          <w:numId w:val="38"/>
        </w:numPr>
        <w:spacing w:after="0" w:line="276" w:lineRule="auto"/>
        <w:ind w:left="283" w:hanging="357"/>
        <w:jc w:val="both"/>
        <w:rPr>
          <w:rFonts w:ascii="Arial" w:hAnsi="Arial" w:cs="Arial"/>
          <w:b/>
          <w:color w:val="000000" w:themeColor="text1"/>
          <w:sz w:val="20"/>
          <w:szCs w:val="20"/>
        </w:rPr>
      </w:pPr>
      <w:r>
        <w:rPr>
          <w:rFonts w:ascii="Arial" w:hAnsi="Arial" w:cs="Arial"/>
          <w:b/>
          <w:color w:val="000000" w:themeColor="text1"/>
          <w:sz w:val="20"/>
          <w:szCs w:val="20"/>
        </w:rPr>
        <w:t>5.</w:t>
      </w:r>
      <w:r w:rsidRPr="000B28BB">
        <w:rPr>
          <w:rFonts w:ascii="Arial" w:hAnsi="Arial" w:cs="Arial"/>
          <w:b/>
          <w:color w:val="000000" w:themeColor="text1"/>
          <w:sz w:val="20"/>
          <w:szCs w:val="20"/>
        </w:rPr>
        <w:t xml:space="preserve"> </w:t>
      </w:r>
      <w:r>
        <w:rPr>
          <w:rFonts w:ascii="Arial" w:hAnsi="Arial" w:cs="Arial"/>
          <w:b/>
          <w:color w:val="000000" w:themeColor="text1"/>
          <w:sz w:val="20"/>
          <w:szCs w:val="20"/>
        </w:rPr>
        <w:t>výpočty platů</w:t>
      </w:r>
    </w:p>
    <w:p w:rsidR="00EF3D99" w:rsidRPr="00EF3D99" w:rsidRDefault="00EF3D99" w:rsidP="00580594">
      <w:pPr>
        <w:pStyle w:val="Nadpis1"/>
        <w:numPr>
          <w:ilvl w:val="1"/>
          <w:numId w:val="28"/>
        </w:numPr>
        <w:spacing w:line="276" w:lineRule="auto"/>
        <w:ind w:left="426"/>
        <w:jc w:val="both"/>
        <w:rPr>
          <w:rFonts w:ascii="Arial" w:hAnsi="Arial" w:cs="Arial"/>
          <w:sz w:val="24"/>
          <w:szCs w:val="24"/>
        </w:rPr>
      </w:pPr>
      <w:bookmarkStart w:id="436" w:name="_Toc20288842"/>
      <w:r w:rsidRPr="00EF3D99">
        <w:rPr>
          <w:rFonts w:ascii="Arial" w:hAnsi="Arial" w:cs="Arial"/>
          <w:sz w:val="24"/>
          <w:szCs w:val="24"/>
        </w:rPr>
        <w:t>Rekapitulace platů a zákonných odvodů</w:t>
      </w:r>
      <w:bookmarkEnd w:id="436"/>
    </w:p>
    <w:p w:rsidR="00EF3D99" w:rsidRDefault="00EF3D99" w:rsidP="00580594">
      <w:pPr>
        <w:spacing w:line="276" w:lineRule="auto"/>
        <w:jc w:val="both"/>
        <w:rPr>
          <w:rFonts w:ascii="Arial" w:hAnsi="Arial" w:cs="Arial"/>
          <w:sz w:val="20"/>
          <w:szCs w:val="20"/>
        </w:rPr>
      </w:pPr>
      <w:r w:rsidRPr="00580594">
        <w:rPr>
          <w:rFonts w:ascii="Arial" w:hAnsi="Arial" w:cs="Arial"/>
          <w:sz w:val="20"/>
          <w:szCs w:val="20"/>
        </w:rPr>
        <w:t>Rekapitulace platů a zákonných odvodů se vykonává každý měsíc před vyplácením platů</w:t>
      </w:r>
      <w:r w:rsidR="0011543A">
        <w:rPr>
          <w:rFonts w:ascii="Arial" w:hAnsi="Arial" w:cs="Arial"/>
          <w:sz w:val="20"/>
          <w:szCs w:val="20"/>
        </w:rPr>
        <w:t xml:space="preserve"> – jde o typ řídící kontroly </w:t>
      </w:r>
      <w:r w:rsidR="0011543A" w:rsidRPr="0011543A">
        <w:rPr>
          <w:rFonts w:ascii="Arial" w:hAnsi="Arial" w:cs="Arial"/>
          <w:sz w:val="20"/>
          <w:szCs w:val="20"/>
        </w:rPr>
        <w:t>po vzniku závazku (§ 14 vyhlášky č. 416/2004 Sb.)</w:t>
      </w:r>
      <w:r w:rsidRPr="00580594">
        <w:rPr>
          <w:rFonts w:ascii="Arial" w:hAnsi="Arial" w:cs="Arial"/>
          <w:sz w:val="20"/>
          <w:szCs w:val="20"/>
        </w:rPr>
        <w:t xml:space="preserve">. </w:t>
      </w:r>
    </w:p>
    <w:p w:rsidR="00EF3D99" w:rsidRPr="00580594" w:rsidRDefault="00EF3D99" w:rsidP="00580594">
      <w:pPr>
        <w:spacing w:line="276" w:lineRule="auto"/>
        <w:jc w:val="both"/>
        <w:rPr>
          <w:rFonts w:ascii="Arial" w:hAnsi="Arial" w:cs="Arial"/>
          <w:sz w:val="20"/>
          <w:szCs w:val="20"/>
        </w:rPr>
      </w:pPr>
      <w:r w:rsidRPr="00580594">
        <w:rPr>
          <w:rFonts w:ascii="Arial" w:hAnsi="Arial" w:cs="Arial"/>
          <w:sz w:val="20"/>
          <w:szCs w:val="20"/>
        </w:rPr>
        <w:t xml:space="preserve">Tato druhá fáze předběžné řídicí kontroly je vykonávána každý měsíc před vyplácením platů. Podklady pro příkazce operace připraví osoba odpovědná za platovou agendu. </w:t>
      </w:r>
    </w:p>
    <w:p w:rsidR="00EF3D99" w:rsidRPr="00580594" w:rsidRDefault="00EF3D99" w:rsidP="00580594">
      <w:pPr>
        <w:spacing w:line="276" w:lineRule="auto"/>
        <w:jc w:val="both"/>
        <w:rPr>
          <w:rFonts w:ascii="Arial" w:hAnsi="Arial" w:cs="Arial"/>
          <w:sz w:val="20"/>
          <w:szCs w:val="20"/>
        </w:rPr>
      </w:pPr>
      <w:r w:rsidRPr="00580594">
        <w:rPr>
          <w:rFonts w:ascii="Arial" w:hAnsi="Arial" w:cs="Arial"/>
          <w:sz w:val="20"/>
          <w:szCs w:val="20"/>
        </w:rPr>
        <w:t xml:space="preserve">Schvalovaná částka veřejných finančních prostředků zahrnuje výdaje na platy, zákonné odvody i </w:t>
      </w:r>
      <w:r w:rsidR="00721490">
        <w:rPr>
          <w:rFonts w:ascii="Arial" w:hAnsi="Arial" w:cs="Arial"/>
          <w:sz w:val="20"/>
          <w:szCs w:val="20"/>
        </w:rPr>
        <w:t xml:space="preserve">příděl </w:t>
      </w:r>
      <w:r w:rsidRPr="00580594">
        <w:rPr>
          <w:rFonts w:ascii="Arial" w:hAnsi="Arial" w:cs="Arial"/>
          <w:sz w:val="20"/>
          <w:szCs w:val="20"/>
        </w:rPr>
        <w:t>do FKSP.</w:t>
      </w:r>
    </w:p>
    <w:p w:rsidR="002C7E9A" w:rsidRPr="000B28BB" w:rsidRDefault="002C7E9A" w:rsidP="002C7E9A">
      <w:pPr>
        <w:shd w:val="clear" w:color="auto" w:fill="F2F2F2"/>
        <w:spacing w:line="276" w:lineRule="auto"/>
        <w:jc w:val="both"/>
        <w:rPr>
          <w:rStyle w:val="Zvraznn1"/>
          <w:rFonts w:ascii="Arial" w:hAnsi="Arial" w:cs="Arial"/>
          <w:b/>
          <w:i w:val="0"/>
          <w:sz w:val="20"/>
          <w:szCs w:val="20"/>
        </w:rPr>
      </w:pPr>
      <w:r w:rsidRPr="000B28BB">
        <w:rPr>
          <w:rStyle w:val="Zvraznn1"/>
          <w:rFonts w:ascii="Arial" w:hAnsi="Arial" w:cs="Arial"/>
          <w:b/>
          <w:sz w:val="20"/>
          <w:szCs w:val="20"/>
        </w:rPr>
        <w:t xml:space="preserve">POPIS PROCESU ŘÍDICÍ KONTROLY PŘI </w:t>
      </w:r>
      <w:r>
        <w:rPr>
          <w:rStyle w:val="Zvraznn1"/>
          <w:rFonts w:ascii="Arial" w:hAnsi="Arial" w:cs="Arial"/>
          <w:b/>
          <w:sz w:val="20"/>
          <w:szCs w:val="20"/>
        </w:rPr>
        <w:t>REKAPITULACI PLATŮ A ZÁKONNÝCH ODVODŮ</w:t>
      </w:r>
    </w:p>
    <w:p w:rsidR="002C7E9A" w:rsidRPr="00126255" w:rsidRDefault="002C7E9A" w:rsidP="002C7E9A">
      <w:pPr>
        <w:shd w:val="clear" w:color="auto" w:fill="F2F2F2"/>
        <w:spacing w:line="276" w:lineRule="auto"/>
        <w:jc w:val="both"/>
        <w:rPr>
          <w:rFonts w:ascii="Arial" w:hAnsi="Arial" w:cs="Arial"/>
          <w:b/>
          <w:iCs/>
          <w:color w:val="8064A2"/>
        </w:rPr>
      </w:pPr>
      <w:r w:rsidRPr="00126255">
        <w:rPr>
          <w:rFonts w:ascii="Arial" w:hAnsi="Arial" w:cs="Arial"/>
          <w:noProof/>
          <w:lang w:eastAsia="cs-CZ"/>
        </w:rPr>
        <w:drawing>
          <wp:inline distT="0" distB="0" distL="0" distR="0" wp14:anchorId="5F746063" wp14:editId="0EA2B0ED">
            <wp:extent cx="5739130" cy="676275"/>
            <wp:effectExtent l="19050" t="0" r="33020" b="28575"/>
            <wp:docPr id="16" name="Diagram 45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7" r:lo="rId188" r:qs="rId189" r:cs="rId190"/>
              </a:graphicData>
            </a:graphic>
          </wp:inline>
        </w:drawing>
      </w:r>
    </w:p>
    <w:p w:rsidR="00344F97" w:rsidRPr="000B28BB" w:rsidRDefault="00344F97" w:rsidP="00344F97">
      <w:pPr>
        <w:pStyle w:val="Odstavecseseznamem"/>
        <w:numPr>
          <w:ilvl w:val="3"/>
          <w:numId w:val="38"/>
        </w:numPr>
        <w:spacing w:after="0" w:line="276" w:lineRule="auto"/>
        <w:ind w:left="283" w:hanging="357"/>
        <w:jc w:val="both"/>
        <w:rPr>
          <w:rFonts w:ascii="Arial" w:hAnsi="Arial" w:cs="Arial"/>
          <w:b/>
          <w:color w:val="000000" w:themeColor="text1"/>
          <w:sz w:val="20"/>
          <w:szCs w:val="20"/>
        </w:rPr>
      </w:pPr>
      <w:r w:rsidRPr="000B28BB">
        <w:rPr>
          <w:rFonts w:ascii="Arial" w:hAnsi="Arial" w:cs="Arial"/>
          <w:b/>
          <w:color w:val="000000" w:themeColor="text1"/>
          <w:sz w:val="20"/>
          <w:szCs w:val="20"/>
        </w:rPr>
        <w:t xml:space="preserve">1. </w:t>
      </w:r>
      <w:r>
        <w:rPr>
          <w:rFonts w:ascii="Arial" w:hAnsi="Arial" w:cs="Arial"/>
          <w:b/>
          <w:color w:val="000000" w:themeColor="text1"/>
          <w:sz w:val="20"/>
          <w:szCs w:val="20"/>
        </w:rPr>
        <w:t>výpočet platů</w:t>
      </w:r>
    </w:p>
    <w:p w:rsidR="002C6FD0" w:rsidRDefault="00344F97" w:rsidP="00280E4F">
      <w:pPr>
        <w:spacing w:line="276" w:lineRule="auto"/>
        <w:jc w:val="both"/>
        <w:rPr>
          <w:rFonts w:ascii="Arial" w:hAnsi="Arial" w:cs="Arial"/>
          <w:sz w:val="20"/>
          <w:szCs w:val="20"/>
        </w:rPr>
      </w:pPr>
      <w:r w:rsidRPr="00D20BAE">
        <w:rPr>
          <w:rFonts w:ascii="Arial" w:hAnsi="Arial" w:cs="Arial"/>
          <w:sz w:val="20"/>
          <w:szCs w:val="20"/>
        </w:rPr>
        <w:t>Osoba odpovědná za mzdovou agendu připraví na základě podkladů např. evidence docházky</w:t>
      </w:r>
      <w:r>
        <w:rPr>
          <w:rFonts w:ascii="Arial" w:hAnsi="Arial" w:cs="Arial"/>
          <w:sz w:val="20"/>
          <w:szCs w:val="20"/>
        </w:rPr>
        <w:t xml:space="preserve">, návrhy odměn </w:t>
      </w:r>
      <w:r w:rsidRPr="00D20BAE">
        <w:rPr>
          <w:rFonts w:ascii="Arial" w:hAnsi="Arial" w:cs="Arial"/>
          <w:sz w:val="20"/>
          <w:szCs w:val="20"/>
        </w:rPr>
        <w:t xml:space="preserve">od vedoucích pracovníků </w:t>
      </w:r>
      <w:r>
        <w:rPr>
          <w:rFonts w:ascii="Arial" w:hAnsi="Arial" w:cs="Arial"/>
          <w:sz w:val="20"/>
          <w:szCs w:val="20"/>
        </w:rPr>
        <w:t xml:space="preserve">apod. </w:t>
      </w:r>
      <w:r w:rsidRPr="00D20BAE">
        <w:rPr>
          <w:rFonts w:ascii="Arial" w:hAnsi="Arial" w:cs="Arial"/>
          <w:sz w:val="20"/>
          <w:szCs w:val="20"/>
        </w:rPr>
        <w:t>výpočet platů pro jednotlivé osoby a připraví souhrnný přehled výdajů k platbě na účty nebo v hotovosti jednotlivým zaměstnancům a souhrnný přehled výdajů všech odvodů ostatním institucím.</w:t>
      </w:r>
    </w:p>
    <w:p w:rsidR="00344F97" w:rsidRPr="000B28BB" w:rsidRDefault="00344F97" w:rsidP="00344F97">
      <w:pPr>
        <w:pStyle w:val="Odstavecseseznamem"/>
        <w:numPr>
          <w:ilvl w:val="3"/>
          <w:numId w:val="38"/>
        </w:numPr>
        <w:spacing w:after="0" w:line="276" w:lineRule="auto"/>
        <w:ind w:left="283" w:hanging="357"/>
        <w:jc w:val="both"/>
        <w:rPr>
          <w:rFonts w:ascii="Arial" w:hAnsi="Arial" w:cs="Arial"/>
          <w:b/>
          <w:color w:val="000000" w:themeColor="text1"/>
          <w:sz w:val="20"/>
          <w:szCs w:val="20"/>
        </w:rPr>
      </w:pPr>
      <w:r>
        <w:rPr>
          <w:rFonts w:ascii="Arial" w:hAnsi="Arial" w:cs="Arial"/>
          <w:b/>
          <w:color w:val="000000" w:themeColor="text1"/>
          <w:sz w:val="20"/>
          <w:szCs w:val="20"/>
        </w:rPr>
        <w:t>2</w:t>
      </w:r>
      <w:r w:rsidRPr="000B28BB">
        <w:rPr>
          <w:rFonts w:ascii="Arial" w:hAnsi="Arial" w:cs="Arial"/>
          <w:b/>
          <w:color w:val="000000" w:themeColor="text1"/>
          <w:sz w:val="20"/>
          <w:szCs w:val="20"/>
        </w:rPr>
        <w:t xml:space="preserve">. </w:t>
      </w:r>
      <w:r>
        <w:rPr>
          <w:rFonts w:ascii="Arial" w:hAnsi="Arial" w:cs="Arial"/>
          <w:b/>
          <w:color w:val="000000" w:themeColor="text1"/>
          <w:sz w:val="20"/>
          <w:szCs w:val="20"/>
        </w:rPr>
        <w:t>příkazce operace</w:t>
      </w:r>
    </w:p>
    <w:p w:rsidR="00344F97" w:rsidRDefault="00344F97" w:rsidP="00280E4F">
      <w:pPr>
        <w:spacing w:line="276" w:lineRule="auto"/>
        <w:jc w:val="both"/>
        <w:rPr>
          <w:rFonts w:ascii="Arial" w:hAnsi="Arial" w:cs="Arial"/>
          <w:sz w:val="20"/>
          <w:szCs w:val="20"/>
        </w:rPr>
      </w:pPr>
      <w:r w:rsidRPr="00D20BAE">
        <w:rPr>
          <w:rFonts w:ascii="Arial" w:hAnsi="Arial" w:cs="Arial"/>
          <w:sz w:val="20"/>
          <w:szCs w:val="20"/>
        </w:rPr>
        <w:t>Příkazce operace prověří souhrnný přehled všech výdajů, a to z hlediska souladu jejich výše se souhrnným limitovaným příslibem, shodu osob, kterým má být plat vyplacen, s osobami v pracovním poměru. Dále prověří soulad výše platu s vnitřními předpisy vztahujícími se k platové problematice (případně kolektivní smlouvě) a správnost a dodržení splatnosti závazku. Pokud neshledá žádné nedostatky, udělá záznam o provedení předběžné řídicí kontroly po vzniku závazku a souhrnný přehled všech výdajů předá ke schválení hlavnímu účetnímu.</w:t>
      </w:r>
    </w:p>
    <w:p w:rsidR="00344F97" w:rsidRPr="000B28BB" w:rsidRDefault="00344F97" w:rsidP="00344F97">
      <w:pPr>
        <w:pStyle w:val="Odstavecseseznamem"/>
        <w:numPr>
          <w:ilvl w:val="3"/>
          <w:numId w:val="38"/>
        </w:numPr>
        <w:spacing w:after="0" w:line="276" w:lineRule="auto"/>
        <w:ind w:left="283" w:hanging="357"/>
        <w:jc w:val="both"/>
        <w:rPr>
          <w:rFonts w:ascii="Arial" w:hAnsi="Arial" w:cs="Arial"/>
          <w:b/>
          <w:color w:val="000000" w:themeColor="text1"/>
          <w:sz w:val="20"/>
          <w:szCs w:val="20"/>
        </w:rPr>
      </w:pPr>
      <w:r>
        <w:rPr>
          <w:rFonts w:ascii="Arial" w:hAnsi="Arial" w:cs="Arial"/>
          <w:b/>
          <w:color w:val="000000" w:themeColor="text1"/>
          <w:sz w:val="20"/>
          <w:szCs w:val="20"/>
        </w:rPr>
        <w:t>3</w:t>
      </w:r>
      <w:r w:rsidRPr="000B28BB">
        <w:rPr>
          <w:rFonts w:ascii="Arial" w:hAnsi="Arial" w:cs="Arial"/>
          <w:b/>
          <w:color w:val="000000" w:themeColor="text1"/>
          <w:sz w:val="20"/>
          <w:szCs w:val="20"/>
        </w:rPr>
        <w:t xml:space="preserve">. </w:t>
      </w:r>
      <w:r>
        <w:rPr>
          <w:rFonts w:ascii="Arial" w:hAnsi="Arial" w:cs="Arial"/>
          <w:b/>
          <w:color w:val="000000" w:themeColor="text1"/>
          <w:sz w:val="20"/>
          <w:szCs w:val="20"/>
        </w:rPr>
        <w:t>hlavní účetní</w:t>
      </w:r>
    </w:p>
    <w:p w:rsidR="00931196" w:rsidRDefault="00931196" w:rsidP="00580594">
      <w:pPr>
        <w:spacing w:line="276" w:lineRule="auto"/>
        <w:jc w:val="both"/>
        <w:rPr>
          <w:rFonts w:ascii="Arial" w:hAnsi="Arial" w:cs="Arial"/>
          <w:sz w:val="20"/>
          <w:szCs w:val="20"/>
        </w:rPr>
      </w:pPr>
      <w:r>
        <w:rPr>
          <w:rFonts w:ascii="Arial" w:hAnsi="Arial" w:cs="Arial"/>
          <w:sz w:val="20"/>
          <w:szCs w:val="20"/>
        </w:rPr>
        <w:t xml:space="preserve">Hlavní účetní </w:t>
      </w:r>
      <w:r w:rsidRPr="00580594">
        <w:rPr>
          <w:rFonts w:ascii="Arial" w:hAnsi="Arial" w:cs="Arial"/>
          <w:sz w:val="20"/>
          <w:szCs w:val="20"/>
        </w:rPr>
        <w:t>prověří především</w:t>
      </w:r>
      <w:r>
        <w:rPr>
          <w:rFonts w:ascii="Arial" w:hAnsi="Arial" w:cs="Arial"/>
          <w:sz w:val="20"/>
          <w:szCs w:val="20"/>
        </w:rPr>
        <w:t xml:space="preserve"> </w:t>
      </w:r>
      <w:r w:rsidRPr="00580594">
        <w:rPr>
          <w:rFonts w:ascii="Arial" w:hAnsi="Arial" w:cs="Arial"/>
          <w:sz w:val="20"/>
          <w:szCs w:val="20"/>
        </w:rPr>
        <w:t>správnost a úplnost všech náležitostí budoucího výdaje a přiložených dokladů,</w:t>
      </w:r>
      <w:r w:rsidR="00B170E5">
        <w:rPr>
          <w:rFonts w:ascii="Arial" w:hAnsi="Arial" w:cs="Arial"/>
          <w:sz w:val="20"/>
          <w:szCs w:val="20"/>
        </w:rPr>
        <w:t xml:space="preserve"> </w:t>
      </w:r>
      <w:r w:rsidRPr="00580594">
        <w:rPr>
          <w:rFonts w:ascii="Arial" w:hAnsi="Arial" w:cs="Arial"/>
          <w:sz w:val="20"/>
          <w:szCs w:val="20"/>
        </w:rPr>
        <w:t>správnost rozhodnutí příkazce operace a soulad s konkrétním příslibem označeným příkazcem operace</w:t>
      </w:r>
      <w:r w:rsidR="00B170E5">
        <w:rPr>
          <w:rFonts w:ascii="Arial" w:hAnsi="Arial" w:cs="Arial"/>
          <w:sz w:val="20"/>
          <w:szCs w:val="20"/>
        </w:rPr>
        <w:t>.</w:t>
      </w:r>
    </w:p>
    <w:p w:rsidR="004A0737" w:rsidRPr="00D20BAE" w:rsidRDefault="004A0737" w:rsidP="004A0737">
      <w:pPr>
        <w:pStyle w:val="Nadpis1"/>
        <w:numPr>
          <w:ilvl w:val="2"/>
          <w:numId w:val="28"/>
        </w:numPr>
        <w:spacing w:line="276" w:lineRule="auto"/>
        <w:ind w:left="567"/>
        <w:jc w:val="both"/>
        <w:rPr>
          <w:rFonts w:ascii="Arial" w:hAnsi="Arial" w:cs="Arial"/>
          <w:sz w:val="24"/>
          <w:szCs w:val="24"/>
        </w:rPr>
      </w:pPr>
      <w:bookmarkStart w:id="437" w:name="_Toc20288843"/>
      <w:r w:rsidRPr="00D20BAE">
        <w:rPr>
          <w:rFonts w:ascii="Arial" w:hAnsi="Arial" w:cs="Arial"/>
          <w:sz w:val="24"/>
          <w:szCs w:val="24"/>
        </w:rPr>
        <w:t>Schvalování interních účetních operací</w:t>
      </w:r>
      <w:bookmarkEnd w:id="437"/>
    </w:p>
    <w:p w:rsidR="004A0737" w:rsidRDefault="004A0737" w:rsidP="004A0737">
      <w:pPr>
        <w:pStyle w:val="Default"/>
        <w:spacing w:after="120" w:line="276" w:lineRule="auto"/>
        <w:jc w:val="both"/>
        <w:rPr>
          <w:rFonts w:ascii="Arial" w:hAnsi="Arial" w:cs="Arial"/>
          <w:sz w:val="20"/>
          <w:szCs w:val="20"/>
        </w:rPr>
      </w:pPr>
      <w:r>
        <w:rPr>
          <w:rFonts w:ascii="Arial" w:hAnsi="Arial" w:cs="Arial"/>
          <w:sz w:val="20"/>
          <w:szCs w:val="20"/>
        </w:rPr>
        <w:t xml:space="preserve">Dle stanoviska Ministerstva financí ČR č.j. MF-11771/2019/28-2 ze dne 15.5.2019 je v případě nakládání s veřejnými prostředky průkaznost účetních záznamů, které jsou podkladem pro zápis v účetních knihách, řádně provedený výkon řídící kontroly upravený vnitřním předpisem konkrétní účetní jednotky. </w:t>
      </w:r>
    </w:p>
    <w:p w:rsidR="004A0737" w:rsidRDefault="004A0737" w:rsidP="004A0737">
      <w:pPr>
        <w:pStyle w:val="Default"/>
        <w:spacing w:after="120" w:line="276" w:lineRule="auto"/>
        <w:jc w:val="both"/>
        <w:rPr>
          <w:rFonts w:ascii="Arial" w:hAnsi="Arial" w:cs="Arial"/>
          <w:sz w:val="20"/>
          <w:szCs w:val="20"/>
        </w:rPr>
      </w:pPr>
      <w:r>
        <w:rPr>
          <w:rFonts w:ascii="Arial" w:hAnsi="Arial" w:cs="Arial"/>
          <w:sz w:val="20"/>
          <w:szCs w:val="20"/>
        </w:rPr>
        <w:t xml:space="preserve">Na základě tohoto stanoviska se </w:t>
      </w:r>
      <w:r w:rsidR="00721490">
        <w:rPr>
          <w:rFonts w:ascii="Arial" w:hAnsi="Arial" w:cs="Arial"/>
          <w:sz w:val="20"/>
          <w:szCs w:val="20"/>
        </w:rPr>
        <w:t xml:space="preserve">průběžnou </w:t>
      </w:r>
      <w:r>
        <w:rPr>
          <w:rFonts w:ascii="Arial" w:hAnsi="Arial" w:cs="Arial"/>
          <w:sz w:val="20"/>
          <w:szCs w:val="20"/>
        </w:rPr>
        <w:t>řídící kontrolou schvalují i finanční a majetkové „interní účetní operace“ zejména:</w:t>
      </w:r>
    </w:p>
    <w:p w:rsidR="004A0737"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 xml:space="preserve">převody mezi bankovními účty, </w:t>
      </w:r>
    </w:p>
    <w:p w:rsidR="004A0737"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 xml:space="preserve">výběry hotovosti, </w:t>
      </w:r>
    </w:p>
    <w:p w:rsidR="004A0737"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 xml:space="preserve">převody hotovosti na </w:t>
      </w:r>
      <w:r>
        <w:rPr>
          <w:rFonts w:ascii="Arial" w:hAnsi="Arial" w:cs="Arial"/>
          <w:sz w:val="20"/>
          <w:szCs w:val="20"/>
        </w:rPr>
        <w:t xml:space="preserve">bankovní </w:t>
      </w:r>
      <w:r w:rsidRPr="002E578B">
        <w:rPr>
          <w:rFonts w:ascii="Arial" w:hAnsi="Arial" w:cs="Arial"/>
          <w:sz w:val="20"/>
          <w:szCs w:val="20"/>
        </w:rPr>
        <w:t xml:space="preserve">účet, </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vyřazení dlouhodobého majetku,</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reklasifikace majetku,</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vyřazení pohledávky,</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opravná položka k majetku,</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spotřeba zásob,</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změna stavu zásob,</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aktivace,</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 xml:space="preserve">zánik závazku jinak než zaplacením, </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započtení pohledáv</w:t>
      </w:r>
      <w:r>
        <w:rPr>
          <w:rFonts w:ascii="Arial" w:hAnsi="Arial" w:cs="Arial"/>
          <w:sz w:val="20"/>
          <w:szCs w:val="20"/>
        </w:rPr>
        <w:t>e</w:t>
      </w:r>
      <w:r w:rsidRPr="002E578B">
        <w:rPr>
          <w:rFonts w:ascii="Arial" w:hAnsi="Arial" w:cs="Arial"/>
          <w:sz w:val="20"/>
          <w:szCs w:val="20"/>
        </w:rPr>
        <w:t>k a závazk</w:t>
      </w:r>
      <w:r>
        <w:rPr>
          <w:rFonts w:ascii="Arial" w:hAnsi="Arial" w:cs="Arial"/>
          <w:sz w:val="20"/>
          <w:szCs w:val="20"/>
        </w:rPr>
        <w:t>ů</w:t>
      </w:r>
      <w:r w:rsidRPr="002E578B">
        <w:rPr>
          <w:rFonts w:ascii="Arial" w:hAnsi="Arial" w:cs="Arial"/>
          <w:sz w:val="20"/>
          <w:szCs w:val="20"/>
        </w:rPr>
        <w:t>,</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směna majetku (s doplatkem i bez něj),</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kurzový rozdíl nerealizovaný (jenom přepočet k rozvahovému dni),</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rezervy,</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dohadné položky,</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fondové operace,</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účty příštích období,</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časové rozlišení transferů,</w:t>
      </w:r>
    </w:p>
    <w:p w:rsidR="004A0737" w:rsidRPr="002E578B" w:rsidRDefault="004A0737" w:rsidP="00580594">
      <w:pPr>
        <w:pStyle w:val="Default"/>
        <w:numPr>
          <w:ilvl w:val="0"/>
          <w:numId w:val="126"/>
        </w:numPr>
        <w:spacing w:line="276" w:lineRule="auto"/>
        <w:ind w:left="284"/>
        <w:jc w:val="both"/>
        <w:rPr>
          <w:rFonts w:ascii="Arial" w:hAnsi="Arial" w:cs="Arial"/>
          <w:sz w:val="20"/>
          <w:szCs w:val="20"/>
        </w:rPr>
      </w:pPr>
      <w:r w:rsidRPr="002E578B">
        <w:rPr>
          <w:rFonts w:ascii="Arial" w:hAnsi="Arial" w:cs="Arial"/>
          <w:sz w:val="20"/>
          <w:szCs w:val="20"/>
        </w:rPr>
        <w:t>inventarizační nebo zúčtovatelné rozdíly,</w:t>
      </w:r>
    </w:p>
    <w:p w:rsidR="004A0737" w:rsidRPr="00D20BAE" w:rsidRDefault="004A0737" w:rsidP="00580594">
      <w:pPr>
        <w:pStyle w:val="Default"/>
        <w:numPr>
          <w:ilvl w:val="0"/>
          <w:numId w:val="126"/>
        </w:numPr>
        <w:spacing w:after="120" w:line="276" w:lineRule="auto"/>
        <w:ind w:left="284"/>
        <w:jc w:val="both"/>
        <w:rPr>
          <w:rFonts w:ascii="Arial" w:hAnsi="Arial" w:cs="Arial"/>
          <w:sz w:val="20"/>
          <w:szCs w:val="20"/>
        </w:rPr>
      </w:pPr>
      <w:r w:rsidRPr="00D20BAE">
        <w:rPr>
          <w:rFonts w:ascii="Arial" w:hAnsi="Arial" w:cs="Arial"/>
          <w:sz w:val="20"/>
          <w:szCs w:val="20"/>
        </w:rPr>
        <w:t xml:space="preserve">odpisy, a další. </w:t>
      </w:r>
    </w:p>
    <w:p w:rsidR="004F133D" w:rsidRPr="00580594" w:rsidRDefault="004F2668" w:rsidP="00580594">
      <w:pPr>
        <w:pStyle w:val="Nadpis1"/>
        <w:numPr>
          <w:ilvl w:val="0"/>
          <w:numId w:val="28"/>
        </w:numPr>
        <w:spacing w:before="600" w:line="276" w:lineRule="auto"/>
        <w:ind w:left="357" w:hanging="357"/>
        <w:jc w:val="both"/>
        <w:rPr>
          <w:rFonts w:ascii="Arial" w:hAnsi="Arial" w:cs="Arial"/>
        </w:rPr>
      </w:pPr>
      <w:bookmarkStart w:id="438" w:name="_Toc13693538"/>
      <w:bookmarkStart w:id="439" w:name="_Toc13693656"/>
      <w:bookmarkStart w:id="440" w:name="_Toc13693751"/>
      <w:bookmarkStart w:id="441" w:name="_Toc14781223"/>
      <w:bookmarkStart w:id="442" w:name="_Toc14901460"/>
      <w:bookmarkStart w:id="443" w:name="_Toc14985684"/>
      <w:bookmarkStart w:id="444" w:name="_Toc4350230"/>
      <w:bookmarkStart w:id="445" w:name="_Toc20288844"/>
      <w:bookmarkEnd w:id="438"/>
      <w:bookmarkEnd w:id="439"/>
      <w:bookmarkEnd w:id="440"/>
      <w:bookmarkEnd w:id="441"/>
      <w:bookmarkEnd w:id="442"/>
      <w:bookmarkEnd w:id="443"/>
      <w:r w:rsidRPr="00580594">
        <w:rPr>
          <w:rFonts w:ascii="Arial" w:hAnsi="Arial" w:cs="Arial"/>
        </w:rPr>
        <w:t>Nejčastější otázky k řídicí kontrole</w:t>
      </w:r>
      <w:bookmarkEnd w:id="444"/>
      <w:bookmarkEnd w:id="445"/>
    </w:p>
    <w:p w:rsidR="00B01BE6" w:rsidRPr="00FA024B" w:rsidRDefault="00B01BE6" w:rsidP="00580594">
      <w:pPr>
        <w:pStyle w:val="Nadpis1"/>
        <w:numPr>
          <w:ilvl w:val="1"/>
          <w:numId w:val="28"/>
        </w:numPr>
        <w:spacing w:before="120" w:after="120" w:line="276" w:lineRule="auto"/>
        <w:ind w:left="425" w:hanging="431"/>
        <w:jc w:val="both"/>
        <w:rPr>
          <w:rFonts w:ascii="Arial" w:hAnsi="Arial" w:cs="Arial"/>
          <w:sz w:val="24"/>
          <w:szCs w:val="24"/>
        </w:rPr>
      </w:pPr>
      <w:bookmarkStart w:id="446" w:name="_Toc20288845"/>
      <w:r w:rsidRPr="00FA024B">
        <w:rPr>
          <w:rFonts w:ascii="Arial" w:hAnsi="Arial" w:cs="Arial"/>
          <w:sz w:val="24"/>
          <w:szCs w:val="24"/>
        </w:rPr>
        <w:t xml:space="preserve">Výkon funkce příkazce operace, správce </w:t>
      </w:r>
      <w:r w:rsidR="004F2668" w:rsidRPr="00FA024B">
        <w:rPr>
          <w:rFonts w:ascii="Arial" w:hAnsi="Arial" w:cs="Arial"/>
          <w:sz w:val="24"/>
          <w:szCs w:val="24"/>
        </w:rPr>
        <w:t xml:space="preserve">rozpočtu nebo </w:t>
      </w:r>
      <w:r w:rsidRPr="00FA024B">
        <w:rPr>
          <w:rFonts w:ascii="Arial" w:hAnsi="Arial" w:cs="Arial"/>
          <w:sz w:val="24"/>
          <w:szCs w:val="24"/>
        </w:rPr>
        <w:t>hlavního účetního</w:t>
      </w:r>
      <w:bookmarkEnd w:id="446"/>
    </w:p>
    <w:p w:rsidR="00B01BE6" w:rsidRPr="00572088" w:rsidRDefault="00B01BE6" w:rsidP="009A3563">
      <w:pPr>
        <w:pStyle w:val="Bezmezer"/>
        <w:numPr>
          <w:ilvl w:val="0"/>
          <w:numId w:val="10"/>
        </w:numPr>
        <w:spacing w:after="120" w:line="276" w:lineRule="auto"/>
        <w:jc w:val="both"/>
        <w:rPr>
          <w:rStyle w:val="Nzevknihy"/>
          <w:rFonts w:ascii="Arial" w:eastAsiaTheme="majorEastAsia" w:hAnsi="Arial" w:cs="Arial"/>
          <w:color w:val="365F91" w:themeColor="accent1" w:themeShade="BF"/>
          <w:sz w:val="20"/>
          <w:szCs w:val="20"/>
        </w:rPr>
      </w:pPr>
      <w:r w:rsidRPr="00572088">
        <w:rPr>
          <w:rStyle w:val="Nzevknihy"/>
          <w:rFonts w:ascii="Arial" w:hAnsi="Arial" w:cs="Arial"/>
          <w:sz w:val="20"/>
          <w:szCs w:val="20"/>
        </w:rPr>
        <w:t>Jak zajistit řídicí kontroly v organizacích, kde je malý počet administrativních pracovníků?</w:t>
      </w:r>
    </w:p>
    <w:p w:rsidR="00B01BE6" w:rsidRPr="0059544A" w:rsidRDefault="009B68F6" w:rsidP="009A3563">
      <w:pPr>
        <w:pStyle w:val="Bezmezer"/>
        <w:spacing w:line="276" w:lineRule="auto"/>
        <w:ind w:left="425"/>
        <w:jc w:val="both"/>
        <w:rPr>
          <w:rFonts w:ascii="Arial" w:hAnsi="Arial" w:cs="Arial"/>
          <w:sz w:val="20"/>
          <w:szCs w:val="20"/>
        </w:rPr>
      </w:pPr>
      <w:r>
        <w:rPr>
          <w:rFonts w:ascii="Arial" w:hAnsi="Arial" w:cs="Arial"/>
          <w:sz w:val="20"/>
          <w:szCs w:val="20"/>
        </w:rPr>
        <w:t>Předběžná ř</w:t>
      </w:r>
      <w:r w:rsidR="00B01BE6" w:rsidRPr="00572088">
        <w:rPr>
          <w:rFonts w:ascii="Arial" w:hAnsi="Arial" w:cs="Arial"/>
          <w:sz w:val="20"/>
          <w:szCs w:val="20"/>
        </w:rPr>
        <w:t xml:space="preserve">ídicí kontrola se vyznačuje tím, že je vždy vykonávána dvěma různými osobami (s výjimkou předběžné řídicí kontroly před vznikem nároku). Aby byly naplněny zákonné požadavky, je třeba v organizaci pověřit jednu osobu do každé role. Zároveň je třeba řešit otázku zastupitelnosti. Vždy musí </w:t>
      </w:r>
      <w:r w:rsidR="00B01BE6" w:rsidRPr="0059544A">
        <w:rPr>
          <w:rFonts w:ascii="Arial" w:hAnsi="Arial" w:cs="Arial"/>
          <w:sz w:val="20"/>
          <w:szCs w:val="20"/>
        </w:rPr>
        <w:t xml:space="preserve">být respektováno pravidlo, že v rámci jedné operace se musí jednat o dvě různé schvalující osoby. </w:t>
      </w:r>
    </w:p>
    <w:p w:rsidR="006E68FF" w:rsidRDefault="007D4D15" w:rsidP="009A3563">
      <w:pPr>
        <w:pStyle w:val="Bezmezer"/>
        <w:spacing w:line="276" w:lineRule="auto"/>
        <w:ind w:left="425"/>
        <w:jc w:val="both"/>
        <w:rPr>
          <w:rFonts w:ascii="Arial" w:hAnsi="Arial" w:cs="Arial"/>
          <w:sz w:val="20"/>
          <w:szCs w:val="20"/>
        </w:rPr>
      </w:pPr>
      <w:r w:rsidRPr="0059544A">
        <w:rPr>
          <w:rFonts w:ascii="Arial" w:hAnsi="Arial" w:cs="Arial"/>
          <w:sz w:val="20"/>
          <w:szCs w:val="20"/>
        </w:rPr>
        <w:t>Zákon o finanční kontrole</w:t>
      </w:r>
      <w:r w:rsidR="006E68FF" w:rsidRPr="0059544A">
        <w:rPr>
          <w:rFonts w:ascii="Arial" w:hAnsi="Arial" w:cs="Arial"/>
          <w:sz w:val="20"/>
          <w:szCs w:val="20"/>
        </w:rPr>
        <w:t xml:space="preserve"> umožňuj</w:t>
      </w:r>
      <w:r w:rsidRPr="0059544A">
        <w:rPr>
          <w:rFonts w:ascii="Arial" w:hAnsi="Arial" w:cs="Arial"/>
          <w:sz w:val="20"/>
          <w:szCs w:val="20"/>
        </w:rPr>
        <w:t>e</w:t>
      </w:r>
      <w:r w:rsidR="006E68FF" w:rsidRPr="0059544A">
        <w:rPr>
          <w:rFonts w:ascii="Arial" w:hAnsi="Arial" w:cs="Arial"/>
          <w:sz w:val="20"/>
          <w:szCs w:val="20"/>
        </w:rPr>
        <w:t xml:space="preserve"> sloučit funkci správce rozpočtu a hlavní účetní </w:t>
      </w:r>
      <w:r w:rsidRPr="0059544A">
        <w:rPr>
          <w:rFonts w:ascii="Arial" w:hAnsi="Arial" w:cs="Arial"/>
          <w:sz w:val="20"/>
          <w:szCs w:val="20"/>
        </w:rPr>
        <w:t xml:space="preserve">u organizací, kde se vyskytuje nízká míra nepřiměřených rizik pro oblast </w:t>
      </w:r>
      <w:r w:rsidR="000D43EF" w:rsidRPr="0059544A">
        <w:rPr>
          <w:rFonts w:ascii="Arial" w:hAnsi="Arial" w:cs="Arial"/>
          <w:sz w:val="20"/>
          <w:szCs w:val="20"/>
        </w:rPr>
        <w:t>hospodaření s veřejnými prostředky.</w:t>
      </w:r>
    </w:p>
    <w:p w:rsidR="0041363B" w:rsidRPr="00572088" w:rsidRDefault="0041363B" w:rsidP="009A3563">
      <w:pPr>
        <w:pStyle w:val="Bezmezer"/>
        <w:spacing w:line="276" w:lineRule="auto"/>
        <w:ind w:left="425"/>
        <w:jc w:val="both"/>
        <w:rPr>
          <w:rFonts w:ascii="Arial" w:hAnsi="Arial" w:cs="Arial"/>
          <w:sz w:val="20"/>
          <w:szCs w:val="20"/>
        </w:rPr>
      </w:pPr>
      <w:r>
        <w:rPr>
          <w:rFonts w:ascii="Arial" w:hAnsi="Arial" w:cs="Arial"/>
          <w:sz w:val="20"/>
          <w:szCs w:val="20"/>
        </w:rPr>
        <w:t>Funkce příkazce operace nelze slučovat s funkcí správce rozpočtu ani hlavní účetní. Řídící kontrolu mohou vykonávat pouze zaměstnanci organizace s tím, že v případě, že organizace</w:t>
      </w:r>
      <w:r w:rsidRPr="0041363B">
        <w:rPr>
          <w:rFonts w:ascii="Arial" w:hAnsi="Arial" w:cs="Arial"/>
          <w:sz w:val="20"/>
          <w:szCs w:val="20"/>
        </w:rPr>
        <w:t xml:space="preserve"> nemá víc než 5 zaměstnanců, může být hlavním účetním nebo správcem rozpočtu jiná fyzická osoba než zaměstnanec </w:t>
      </w:r>
      <w:r w:rsidR="00EB58D6">
        <w:rPr>
          <w:rFonts w:ascii="Arial" w:hAnsi="Arial" w:cs="Arial"/>
          <w:sz w:val="20"/>
          <w:szCs w:val="20"/>
        </w:rPr>
        <w:t>organizace (</w:t>
      </w:r>
      <w:r w:rsidR="00EB58D6" w:rsidRPr="00EB58D6">
        <w:rPr>
          <w:rFonts w:ascii="Arial" w:hAnsi="Arial" w:cs="Arial"/>
          <w:sz w:val="20"/>
          <w:szCs w:val="20"/>
        </w:rPr>
        <w:t xml:space="preserve">§ 26 </w:t>
      </w:r>
      <w:r w:rsidR="00EB58D6">
        <w:rPr>
          <w:rFonts w:ascii="Arial" w:hAnsi="Arial" w:cs="Arial"/>
          <w:sz w:val="20"/>
          <w:szCs w:val="20"/>
        </w:rPr>
        <w:t>novely zákona č. 320/2001 Sb., uveřejněné pod číslem 126/2019 Sb.)</w:t>
      </w:r>
      <w:r w:rsidRPr="0041363B">
        <w:rPr>
          <w:rFonts w:ascii="Arial" w:hAnsi="Arial" w:cs="Arial"/>
          <w:sz w:val="20"/>
          <w:szCs w:val="20"/>
        </w:rPr>
        <w:t>.</w:t>
      </w:r>
    </w:p>
    <w:p w:rsidR="00B01BE6" w:rsidRPr="00572088" w:rsidRDefault="00B01BE6" w:rsidP="009A3563">
      <w:pPr>
        <w:pStyle w:val="Bezmezer"/>
        <w:numPr>
          <w:ilvl w:val="0"/>
          <w:numId w:val="11"/>
        </w:numPr>
        <w:spacing w:after="120"/>
        <w:jc w:val="both"/>
        <w:rPr>
          <w:rStyle w:val="Nzevknihy"/>
          <w:rFonts w:ascii="Arial" w:hAnsi="Arial" w:cs="Arial"/>
          <w:i/>
          <w:sz w:val="20"/>
          <w:szCs w:val="20"/>
        </w:rPr>
      </w:pPr>
      <w:r w:rsidRPr="00572088">
        <w:rPr>
          <w:rStyle w:val="Nzevknihy"/>
          <w:rFonts w:ascii="Arial" w:hAnsi="Arial" w:cs="Arial"/>
          <w:sz w:val="20"/>
          <w:szCs w:val="20"/>
        </w:rPr>
        <w:t xml:space="preserve">Jak zajistit správný výkon řídicí kontroly v případech, kdy účetnictví zajišťuje externí firma? </w:t>
      </w:r>
    </w:p>
    <w:p w:rsidR="00B01BE6" w:rsidRDefault="006819A9" w:rsidP="009A3563">
      <w:pPr>
        <w:pStyle w:val="Bezmezer"/>
        <w:spacing w:line="276" w:lineRule="auto"/>
        <w:ind w:left="425"/>
        <w:jc w:val="both"/>
        <w:rPr>
          <w:rFonts w:ascii="Arial" w:hAnsi="Arial" w:cs="Arial"/>
          <w:bCs/>
          <w:iCs/>
          <w:sz w:val="20"/>
          <w:szCs w:val="20"/>
        </w:rPr>
      </w:pPr>
      <w:r>
        <w:rPr>
          <w:rFonts w:ascii="Arial" w:hAnsi="Arial" w:cs="Arial"/>
          <w:bCs/>
          <w:iCs/>
          <w:sz w:val="20"/>
          <w:szCs w:val="20"/>
        </w:rPr>
        <w:t>V případě, že organizace má víc než 5 zaměstnanců je d</w:t>
      </w:r>
      <w:r w:rsidR="00B01BE6" w:rsidRPr="00572088">
        <w:rPr>
          <w:rFonts w:ascii="Arial" w:hAnsi="Arial" w:cs="Arial"/>
          <w:bCs/>
          <w:iCs/>
          <w:sz w:val="20"/>
          <w:szCs w:val="20"/>
        </w:rPr>
        <w:t xml:space="preserve">le současného znění zákona nutné, aby byly všechny osoby vykonávající řídicí kontrolu zaměstnanci organizace. </w:t>
      </w:r>
      <w:r>
        <w:rPr>
          <w:rFonts w:ascii="Arial" w:hAnsi="Arial" w:cs="Arial"/>
          <w:bCs/>
          <w:iCs/>
          <w:sz w:val="20"/>
          <w:szCs w:val="20"/>
        </w:rPr>
        <w:t>Z</w:t>
      </w:r>
      <w:r w:rsidR="00B01BE6" w:rsidRPr="00572088">
        <w:rPr>
          <w:rFonts w:ascii="Arial" w:hAnsi="Arial" w:cs="Arial"/>
          <w:bCs/>
          <w:iCs/>
          <w:sz w:val="20"/>
          <w:szCs w:val="20"/>
        </w:rPr>
        <w:t xml:space="preserve">ajišťuje-li vedení účetnictví externí firma, nemůže tato firma (některý z jejích zaměstnanců) </w:t>
      </w:r>
      <w:r w:rsidR="00486D9A">
        <w:rPr>
          <w:rFonts w:ascii="Arial" w:hAnsi="Arial" w:cs="Arial"/>
          <w:bCs/>
          <w:iCs/>
          <w:sz w:val="20"/>
          <w:szCs w:val="20"/>
        </w:rPr>
        <w:t>provádět řídicí kontrolu</w:t>
      </w:r>
      <w:r w:rsidR="00B01BE6" w:rsidRPr="00572088">
        <w:rPr>
          <w:rFonts w:ascii="Arial" w:hAnsi="Arial" w:cs="Arial"/>
          <w:bCs/>
          <w:iCs/>
          <w:sz w:val="20"/>
          <w:szCs w:val="20"/>
        </w:rPr>
        <w:t xml:space="preserve">. V organizaci v takovém případě musí být do funkce hlavního účetního pověřen některý ze zaměstnanců organizace. </w:t>
      </w:r>
      <w:r>
        <w:rPr>
          <w:rFonts w:ascii="Arial" w:hAnsi="Arial" w:cs="Arial"/>
          <w:bCs/>
          <w:iCs/>
          <w:sz w:val="20"/>
          <w:szCs w:val="20"/>
        </w:rPr>
        <w:t>Pokud však organizace nemá víc než 5 zaměstnanců, může být hlavním účetním nebo správcem rozpočtu jiná fyzická osoba než zaměstnanec organizace (viz předchozí dotaz)</w:t>
      </w:r>
      <w:r w:rsidR="00B46316">
        <w:rPr>
          <w:rFonts w:ascii="Arial" w:hAnsi="Arial" w:cs="Arial"/>
          <w:bCs/>
          <w:iCs/>
          <w:sz w:val="20"/>
          <w:szCs w:val="20"/>
        </w:rPr>
        <w:t>.</w:t>
      </w:r>
    </w:p>
    <w:p w:rsidR="00B01BE6" w:rsidRPr="005B18BB" w:rsidRDefault="00B01BE6" w:rsidP="009A3563">
      <w:pPr>
        <w:pStyle w:val="Bezmezer"/>
        <w:numPr>
          <w:ilvl w:val="0"/>
          <w:numId w:val="11"/>
        </w:numPr>
        <w:spacing w:after="120"/>
        <w:jc w:val="both"/>
        <w:rPr>
          <w:rStyle w:val="Nzevknihy"/>
          <w:rFonts w:ascii="Arial" w:hAnsi="Arial" w:cs="Arial"/>
          <w:sz w:val="20"/>
          <w:szCs w:val="20"/>
        </w:rPr>
      </w:pPr>
      <w:r w:rsidRPr="00572088">
        <w:rPr>
          <w:rStyle w:val="Nzevknihy"/>
          <w:rFonts w:ascii="Arial" w:hAnsi="Arial" w:cs="Arial"/>
          <w:sz w:val="20"/>
          <w:szCs w:val="20"/>
        </w:rPr>
        <w:t xml:space="preserve">Jak nastavit procesy řídicí kontroly, nechce-li ředitel organizace vykonávat funkci </w:t>
      </w:r>
      <w:r w:rsidRPr="005B18BB">
        <w:rPr>
          <w:rStyle w:val="Nzevknihy"/>
          <w:rFonts w:ascii="Arial" w:hAnsi="Arial" w:cs="Arial"/>
          <w:sz w:val="20"/>
          <w:szCs w:val="20"/>
        </w:rPr>
        <w:t xml:space="preserve">příkazce operace? </w:t>
      </w:r>
    </w:p>
    <w:p w:rsidR="00B01BE6" w:rsidRPr="00572088" w:rsidRDefault="00B01BE6" w:rsidP="009A3563">
      <w:pPr>
        <w:pStyle w:val="Bezmezer"/>
        <w:spacing w:line="276" w:lineRule="auto"/>
        <w:ind w:left="425"/>
        <w:jc w:val="both"/>
        <w:rPr>
          <w:rFonts w:ascii="Arial" w:hAnsi="Arial" w:cs="Arial"/>
          <w:sz w:val="20"/>
          <w:szCs w:val="20"/>
        </w:rPr>
      </w:pPr>
      <w:r w:rsidRPr="00572088">
        <w:rPr>
          <w:rFonts w:ascii="Arial" w:hAnsi="Arial" w:cs="Arial"/>
          <w:sz w:val="20"/>
          <w:szCs w:val="20"/>
        </w:rPr>
        <w:t>Ředitel organizace je ze zákona příkazcem operace. Touto činností však může pověřit i některého z</w:t>
      </w:r>
      <w:r w:rsidR="001D50B2">
        <w:rPr>
          <w:rFonts w:ascii="Arial" w:hAnsi="Arial" w:cs="Arial"/>
          <w:sz w:val="20"/>
          <w:szCs w:val="20"/>
        </w:rPr>
        <w:t> </w:t>
      </w:r>
      <w:r w:rsidRPr="00572088">
        <w:rPr>
          <w:rFonts w:ascii="Arial" w:hAnsi="Arial" w:cs="Arial"/>
          <w:sz w:val="20"/>
          <w:szCs w:val="20"/>
        </w:rPr>
        <w:t>podřízených vedoucích pracovníků, který danou roli přijme a bude ji vykonávat (nutné pověření a vymezení odpovědnosti a pravomocí</w:t>
      </w:r>
      <w:r w:rsidR="005611E0">
        <w:rPr>
          <w:rFonts w:ascii="Arial" w:hAnsi="Arial" w:cs="Arial"/>
          <w:sz w:val="20"/>
          <w:szCs w:val="20"/>
        </w:rPr>
        <w:t>, podpis zaměstnance stvrzující převzetí je zároveň podpisovým vzorem pro</w:t>
      </w:r>
      <w:r w:rsidR="008D03C3">
        <w:rPr>
          <w:rFonts w:ascii="Arial" w:hAnsi="Arial" w:cs="Arial"/>
          <w:sz w:val="20"/>
          <w:szCs w:val="20"/>
        </w:rPr>
        <w:t> </w:t>
      </w:r>
      <w:r w:rsidR="005611E0">
        <w:rPr>
          <w:rFonts w:ascii="Arial" w:hAnsi="Arial" w:cs="Arial"/>
          <w:sz w:val="20"/>
          <w:szCs w:val="20"/>
        </w:rPr>
        <w:t>účely provádění ŘK –</w:t>
      </w:r>
      <w:r w:rsidR="00486D9A">
        <w:rPr>
          <w:rFonts w:ascii="Arial" w:hAnsi="Arial" w:cs="Arial"/>
          <w:sz w:val="20"/>
          <w:szCs w:val="20"/>
        </w:rPr>
        <w:t xml:space="preserve"> pro případ, že nejde o el</w:t>
      </w:r>
      <w:r w:rsidR="001D50B2">
        <w:rPr>
          <w:rFonts w:ascii="Arial" w:hAnsi="Arial" w:cs="Arial"/>
          <w:sz w:val="20"/>
          <w:szCs w:val="20"/>
        </w:rPr>
        <w:t>ektronickou</w:t>
      </w:r>
      <w:r w:rsidR="00486D9A">
        <w:rPr>
          <w:rFonts w:ascii="Arial" w:hAnsi="Arial" w:cs="Arial"/>
          <w:sz w:val="20"/>
          <w:szCs w:val="20"/>
        </w:rPr>
        <w:t xml:space="preserve"> řídi</w:t>
      </w:r>
      <w:r w:rsidR="005611E0">
        <w:rPr>
          <w:rFonts w:ascii="Arial" w:hAnsi="Arial" w:cs="Arial"/>
          <w:sz w:val="20"/>
          <w:szCs w:val="20"/>
        </w:rPr>
        <w:t>cí kontrolu</w:t>
      </w:r>
      <w:r w:rsidR="0089636F">
        <w:rPr>
          <w:rFonts w:ascii="Arial" w:hAnsi="Arial" w:cs="Arial"/>
          <w:sz w:val="20"/>
          <w:szCs w:val="20"/>
        </w:rPr>
        <w:t>)</w:t>
      </w:r>
      <w:r w:rsidR="00A62C19">
        <w:rPr>
          <w:rFonts w:ascii="Arial" w:hAnsi="Arial" w:cs="Arial"/>
          <w:sz w:val="20"/>
          <w:szCs w:val="20"/>
        </w:rPr>
        <w:t xml:space="preserve">. </w:t>
      </w:r>
    </w:p>
    <w:p w:rsidR="00B01BE6" w:rsidRPr="00572088" w:rsidRDefault="00B01BE6" w:rsidP="009A3563">
      <w:pPr>
        <w:pStyle w:val="Bezmezer"/>
        <w:spacing w:line="276" w:lineRule="auto"/>
        <w:ind w:left="425"/>
        <w:jc w:val="both"/>
        <w:rPr>
          <w:rFonts w:ascii="Arial" w:hAnsi="Arial" w:cs="Arial"/>
          <w:sz w:val="20"/>
          <w:szCs w:val="20"/>
        </w:rPr>
      </w:pPr>
      <w:r w:rsidRPr="00572088">
        <w:rPr>
          <w:rFonts w:ascii="Arial" w:hAnsi="Arial" w:cs="Arial"/>
          <w:sz w:val="20"/>
          <w:szCs w:val="20"/>
        </w:rPr>
        <w:t>Pokud bude některý z vedoucích zaměstnanců pověřený výkonem funkce příkazce operace v plném rozsahu, nemusí ředitel organizace schvalovat žádný doklad, žádnou operaci. </w:t>
      </w:r>
    </w:p>
    <w:p w:rsidR="00B01BE6" w:rsidRPr="00572088" w:rsidRDefault="00B01BE6" w:rsidP="009A3563">
      <w:pPr>
        <w:pStyle w:val="Bezmezer"/>
        <w:spacing w:line="276" w:lineRule="auto"/>
        <w:ind w:left="425"/>
        <w:jc w:val="both"/>
        <w:rPr>
          <w:rFonts w:ascii="Arial" w:hAnsi="Arial" w:cs="Arial"/>
          <w:sz w:val="20"/>
          <w:szCs w:val="20"/>
        </w:rPr>
      </w:pPr>
      <w:r w:rsidRPr="00572088">
        <w:rPr>
          <w:rFonts w:ascii="Arial" w:hAnsi="Arial" w:cs="Arial"/>
          <w:sz w:val="20"/>
          <w:szCs w:val="20"/>
        </w:rPr>
        <w:t xml:space="preserve">Ředitel organizace tyto činnosti může delegovat dál, ale nezbavuje se tím odpovědnosti. Stále je to on, kdo je odpovědný za dostatečné nastavení a fungování vnitřního kontrolního systému v rozsahu, jaký je dán platnými právními předpisy. </w:t>
      </w:r>
    </w:p>
    <w:p w:rsidR="00B01BE6" w:rsidRPr="00572088" w:rsidRDefault="00B01BE6" w:rsidP="009A3563">
      <w:pPr>
        <w:pStyle w:val="Bezmezer"/>
        <w:numPr>
          <w:ilvl w:val="0"/>
          <w:numId w:val="10"/>
        </w:numPr>
        <w:spacing w:after="120"/>
        <w:jc w:val="both"/>
        <w:rPr>
          <w:rStyle w:val="Nzevknihy"/>
          <w:rFonts w:ascii="Arial" w:hAnsi="Arial" w:cs="Arial"/>
          <w:i/>
          <w:sz w:val="20"/>
          <w:szCs w:val="20"/>
        </w:rPr>
      </w:pPr>
      <w:r w:rsidRPr="00572088">
        <w:rPr>
          <w:rStyle w:val="Nzevknihy"/>
          <w:rFonts w:ascii="Arial" w:hAnsi="Arial" w:cs="Arial"/>
          <w:sz w:val="20"/>
          <w:szCs w:val="20"/>
        </w:rPr>
        <w:t>Pokud je příkazcem operace kromě ředitele organizace i někdo jiný, má ředitel možnost kdykoli schválit operaci za pověřenou osobu bez jeho vědomí, protože on je hlavním příkazcem operace?</w:t>
      </w:r>
    </w:p>
    <w:p w:rsidR="00B01BE6" w:rsidRPr="00572088" w:rsidRDefault="00B01BE6" w:rsidP="009A3563">
      <w:pPr>
        <w:pStyle w:val="Bezmezer"/>
        <w:spacing w:line="276" w:lineRule="auto"/>
        <w:ind w:left="425"/>
        <w:jc w:val="both"/>
        <w:rPr>
          <w:rFonts w:ascii="Arial" w:hAnsi="Arial" w:cs="Arial"/>
          <w:sz w:val="20"/>
          <w:szCs w:val="20"/>
        </w:rPr>
      </w:pPr>
      <w:r w:rsidRPr="00572088">
        <w:rPr>
          <w:rFonts w:ascii="Arial" w:hAnsi="Arial" w:cs="Arial"/>
          <w:sz w:val="20"/>
          <w:szCs w:val="20"/>
        </w:rPr>
        <w:t>Ano, ředitel organizace tuto pravomoc má. Stejně jako má pravomoc někoho pověřit, může učinit i rozhodnutí vykonat řídicí kontrolu místo této pověřené osoby. Pověřením nezanikají práva ředitele organizace jako „nejvyššího“ příkazce operace.</w:t>
      </w:r>
    </w:p>
    <w:p w:rsidR="00B01BE6" w:rsidRPr="00572088" w:rsidRDefault="00B01BE6" w:rsidP="009A3563">
      <w:pPr>
        <w:pStyle w:val="Bezmezer"/>
        <w:spacing w:line="276" w:lineRule="auto"/>
        <w:ind w:left="425"/>
        <w:jc w:val="both"/>
        <w:rPr>
          <w:rFonts w:ascii="Arial" w:hAnsi="Arial" w:cs="Arial"/>
          <w:sz w:val="20"/>
          <w:szCs w:val="20"/>
        </w:rPr>
      </w:pPr>
      <w:r w:rsidRPr="00572088">
        <w:rPr>
          <w:rFonts w:ascii="Arial" w:hAnsi="Arial" w:cs="Arial"/>
          <w:sz w:val="20"/>
          <w:szCs w:val="20"/>
        </w:rPr>
        <w:t xml:space="preserve">Ředitel by však měl dotyčnému příkazci operace, místo něhož provedl předběžnou řídicí kontrolu, oznámit, že tak učinil, např. z toho důvodu, aby podobný výdaj nebyl schválen znovu. </w:t>
      </w:r>
    </w:p>
    <w:p w:rsidR="00B01BE6" w:rsidRPr="00572088" w:rsidRDefault="00B01BE6" w:rsidP="009A3563">
      <w:pPr>
        <w:pStyle w:val="Bezmezer"/>
        <w:numPr>
          <w:ilvl w:val="0"/>
          <w:numId w:val="10"/>
        </w:numPr>
        <w:spacing w:after="120"/>
        <w:jc w:val="both"/>
        <w:rPr>
          <w:rStyle w:val="Nzevknihy"/>
          <w:rFonts w:ascii="Arial" w:hAnsi="Arial" w:cs="Arial"/>
          <w:i/>
          <w:sz w:val="20"/>
          <w:szCs w:val="20"/>
        </w:rPr>
      </w:pPr>
      <w:r w:rsidRPr="00572088">
        <w:rPr>
          <w:rStyle w:val="Nzevknihy"/>
          <w:rFonts w:ascii="Arial" w:hAnsi="Arial" w:cs="Arial"/>
          <w:sz w:val="20"/>
          <w:szCs w:val="20"/>
        </w:rPr>
        <w:t>Nastavení kompetencí příkazců operace, správce rozpočtu a hlavního účetního – může být těchto osob v organizaci více?</w:t>
      </w:r>
    </w:p>
    <w:p w:rsidR="00B01BE6" w:rsidRDefault="00B01BE6" w:rsidP="009A3563">
      <w:pPr>
        <w:pStyle w:val="Bezmezer"/>
        <w:spacing w:line="276" w:lineRule="auto"/>
        <w:ind w:left="425"/>
        <w:jc w:val="both"/>
        <w:rPr>
          <w:rFonts w:ascii="Arial" w:hAnsi="Arial" w:cs="Arial"/>
          <w:bCs/>
          <w:iCs/>
          <w:sz w:val="20"/>
          <w:szCs w:val="20"/>
        </w:rPr>
      </w:pPr>
      <w:r w:rsidRPr="00572088">
        <w:rPr>
          <w:rFonts w:ascii="Arial" w:hAnsi="Arial" w:cs="Arial"/>
          <w:bCs/>
          <w:iCs/>
          <w:sz w:val="20"/>
          <w:szCs w:val="20"/>
        </w:rPr>
        <w:t>Ředitel organizace může v závislosti na složitosti činností organizace nebo na geografické poloze jednotlivých pracovišť (případně z důvodu jiných specifických potřeb organizace) rozhodnout o tom, kolik osob a v jakém rozsahu pověří do funkcí vykonávajících řídicí kontrolu. Záleží pouze na jeho rozhodnutí, jestli bude do určité funkce pověřena pouze jedna osoba nebo jich bude více. V případě většího množství zaměstnanců pověřených výkonem jedné funkce je však obzvlášť třeba dbát na přesné a jasné vymezení rozsahu jejich pravomocí.</w:t>
      </w:r>
    </w:p>
    <w:p w:rsidR="00B01BE6" w:rsidRPr="00572088" w:rsidRDefault="00B01BE6" w:rsidP="009A3563">
      <w:pPr>
        <w:pStyle w:val="Bezmezer"/>
        <w:numPr>
          <w:ilvl w:val="0"/>
          <w:numId w:val="10"/>
        </w:numPr>
        <w:spacing w:after="120"/>
        <w:jc w:val="both"/>
        <w:rPr>
          <w:rStyle w:val="Nzevknihy"/>
          <w:rFonts w:ascii="Arial" w:hAnsi="Arial" w:cs="Arial"/>
          <w:i/>
          <w:sz w:val="20"/>
          <w:szCs w:val="20"/>
        </w:rPr>
      </w:pPr>
      <w:r w:rsidRPr="00572088">
        <w:rPr>
          <w:rStyle w:val="Nzevknihy"/>
          <w:rFonts w:ascii="Arial" w:hAnsi="Arial" w:cs="Arial"/>
          <w:sz w:val="20"/>
          <w:szCs w:val="20"/>
        </w:rPr>
        <w:t>Jak zajistit výkon řídicí kontroly v situacích nepřítomnosti pověřených osob?</w:t>
      </w:r>
    </w:p>
    <w:p w:rsidR="00B01BE6" w:rsidRPr="00572088" w:rsidRDefault="00B01BE6" w:rsidP="009A3563">
      <w:pPr>
        <w:pStyle w:val="Bezmezer"/>
        <w:spacing w:line="276" w:lineRule="auto"/>
        <w:ind w:left="425"/>
        <w:jc w:val="both"/>
        <w:rPr>
          <w:rFonts w:ascii="Arial" w:hAnsi="Arial" w:cs="Arial"/>
          <w:bCs/>
          <w:iCs/>
          <w:sz w:val="20"/>
          <w:szCs w:val="20"/>
        </w:rPr>
      </w:pPr>
      <w:r w:rsidRPr="00572088">
        <w:rPr>
          <w:rFonts w:ascii="Arial" w:hAnsi="Arial" w:cs="Arial"/>
          <w:bCs/>
          <w:iCs/>
          <w:sz w:val="20"/>
          <w:szCs w:val="20"/>
        </w:rPr>
        <w:t xml:space="preserve">Při nastavování procesů řídicí kontroly je třeba stanovit a pověřit nejen osoby vykonávající funkce příkazce operace, správce rozpočtu a hlavního účetního, ale i jejich zástupce v případě nepřítomnosti. V pověření zastupujících osob musí být jasně vymezeno, koho zastupují, v jakém rozsahu a za jakých okolností. </w:t>
      </w:r>
    </w:p>
    <w:p w:rsidR="00B01BE6" w:rsidRPr="00572088" w:rsidRDefault="00B01BE6" w:rsidP="009A3563">
      <w:pPr>
        <w:pStyle w:val="Bezmezer"/>
        <w:numPr>
          <w:ilvl w:val="0"/>
          <w:numId w:val="10"/>
        </w:numPr>
        <w:spacing w:after="120"/>
        <w:jc w:val="both"/>
        <w:rPr>
          <w:rStyle w:val="Nzevknihy"/>
          <w:rFonts w:ascii="Arial" w:hAnsi="Arial" w:cs="Arial"/>
          <w:sz w:val="20"/>
          <w:szCs w:val="20"/>
        </w:rPr>
      </w:pPr>
      <w:r w:rsidRPr="00572088">
        <w:rPr>
          <w:rStyle w:val="Nzevknihy"/>
          <w:rFonts w:ascii="Arial" w:hAnsi="Arial" w:cs="Arial"/>
          <w:sz w:val="20"/>
          <w:szCs w:val="20"/>
        </w:rPr>
        <w:t xml:space="preserve">Jak to je se zastupováním, není-li některá z pověřených schvalujících osob k zastižení? Může schvalovaný záznam v té chvíli podepsat zástupce? </w:t>
      </w:r>
    </w:p>
    <w:p w:rsidR="00B01BE6" w:rsidRPr="00572088" w:rsidRDefault="00B01BE6" w:rsidP="009A3563">
      <w:pPr>
        <w:pStyle w:val="Bezmezer"/>
        <w:spacing w:line="276" w:lineRule="auto"/>
        <w:ind w:left="425"/>
        <w:jc w:val="both"/>
        <w:rPr>
          <w:rStyle w:val="Nzevknihy"/>
          <w:rFonts w:ascii="Arial" w:hAnsi="Arial" w:cs="Arial"/>
          <w:b w:val="0"/>
          <w:i/>
          <w:sz w:val="20"/>
          <w:szCs w:val="20"/>
        </w:rPr>
      </w:pPr>
      <w:r w:rsidRPr="00572088">
        <w:rPr>
          <w:rFonts w:ascii="Arial" w:hAnsi="Arial" w:cs="Arial"/>
          <w:sz w:val="20"/>
          <w:szCs w:val="20"/>
        </w:rPr>
        <w:t>V organizaci by měla být vymezena jasná pravidla toho, kdy a za jakých okolností může zaměstnanec pověřený zastupováním příkazce operace, správce rozpočtu nebo hlavního úč</w:t>
      </w:r>
      <w:r w:rsidR="0005504F" w:rsidRPr="00572088">
        <w:rPr>
          <w:rFonts w:ascii="Arial" w:hAnsi="Arial" w:cs="Arial"/>
          <w:sz w:val="20"/>
          <w:szCs w:val="20"/>
        </w:rPr>
        <w:t>etního schvalovat v zastoupení.</w:t>
      </w:r>
    </w:p>
    <w:p w:rsidR="00B01BE6" w:rsidRPr="009A3563" w:rsidRDefault="00B01BE6" w:rsidP="009A3563">
      <w:pPr>
        <w:pStyle w:val="Bezmezer"/>
        <w:spacing w:line="276" w:lineRule="auto"/>
        <w:ind w:left="425"/>
        <w:jc w:val="both"/>
        <w:rPr>
          <w:rFonts w:ascii="Arial" w:hAnsi="Arial" w:cs="Arial"/>
          <w:sz w:val="20"/>
          <w:szCs w:val="20"/>
        </w:rPr>
      </w:pPr>
      <w:r w:rsidRPr="009A3563">
        <w:rPr>
          <w:rFonts w:ascii="Arial" w:hAnsi="Arial" w:cs="Arial"/>
          <w:sz w:val="20"/>
          <w:szCs w:val="20"/>
        </w:rPr>
        <w:t xml:space="preserve">Pokud schvalující osoba není k zastižení (nelze ji v tu chvíli nalézt, je na důležité poradě atp.), je možné, aby za ni v zastoupení schvalovala pověřená osoba. O schválení dokladu však musí neprodleně informovat osobu, za kterou v zastoupení schvalovala. </w:t>
      </w:r>
    </w:p>
    <w:p w:rsidR="00B01BE6" w:rsidRPr="009A3563" w:rsidRDefault="00B01BE6" w:rsidP="009A3563">
      <w:pPr>
        <w:pStyle w:val="Bezmezer"/>
        <w:spacing w:line="276" w:lineRule="auto"/>
        <w:ind w:left="425"/>
        <w:jc w:val="both"/>
        <w:rPr>
          <w:rFonts w:ascii="Arial" w:hAnsi="Arial" w:cs="Arial"/>
          <w:sz w:val="20"/>
          <w:szCs w:val="20"/>
        </w:rPr>
      </w:pPr>
      <w:r w:rsidRPr="009A3563">
        <w:rPr>
          <w:rFonts w:ascii="Arial" w:hAnsi="Arial" w:cs="Arial"/>
          <w:sz w:val="20"/>
          <w:szCs w:val="20"/>
        </w:rPr>
        <w:t xml:space="preserve">Pokud se organizace rozhodne, že tento postup schvalování v zastoupení bude využívat, je nezbytné, aby byly s tím spojené podmínky jasně stanovené v příslušném vnitřním předpisu. </w:t>
      </w:r>
    </w:p>
    <w:p w:rsidR="00B01BE6" w:rsidRPr="00572088" w:rsidRDefault="00B01BE6" w:rsidP="00580594">
      <w:pPr>
        <w:pStyle w:val="Nadpis1"/>
        <w:numPr>
          <w:ilvl w:val="1"/>
          <w:numId w:val="28"/>
        </w:numPr>
        <w:spacing w:line="276" w:lineRule="auto"/>
        <w:ind w:left="426"/>
        <w:jc w:val="both"/>
        <w:rPr>
          <w:rFonts w:ascii="Arial" w:hAnsi="Arial" w:cs="Arial"/>
          <w:sz w:val="24"/>
          <w:szCs w:val="24"/>
        </w:rPr>
      </w:pPr>
      <w:bookmarkStart w:id="447" w:name="_Toc20288846"/>
      <w:r w:rsidRPr="00572088">
        <w:rPr>
          <w:rFonts w:ascii="Arial" w:hAnsi="Arial" w:cs="Arial"/>
          <w:sz w:val="24"/>
          <w:szCs w:val="24"/>
        </w:rPr>
        <w:t>Limitované přísliby a zálohy</w:t>
      </w:r>
      <w:bookmarkEnd w:id="447"/>
    </w:p>
    <w:p w:rsidR="00B01BE6" w:rsidRPr="00572088" w:rsidRDefault="00B01BE6" w:rsidP="009A3563">
      <w:pPr>
        <w:pStyle w:val="Bezmezer"/>
        <w:numPr>
          <w:ilvl w:val="0"/>
          <w:numId w:val="10"/>
        </w:numPr>
        <w:spacing w:after="120"/>
        <w:jc w:val="both"/>
        <w:rPr>
          <w:rStyle w:val="Nzevknihy"/>
          <w:rFonts w:ascii="Arial" w:eastAsiaTheme="majorEastAsia" w:hAnsi="Arial" w:cs="Arial"/>
          <w:color w:val="365F91" w:themeColor="accent1" w:themeShade="BF"/>
          <w:sz w:val="20"/>
          <w:szCs w:val="20"/>
        </w:rPr>
      </w:pPr>
      <w:r w:rsidRPr="00572088">
        <w:rPr>
          <w:rStyle w:val="Nzevknihy"/>
          <w:rFonts w:ascii="Arial" w:hAnsi="Arial" w:cs="Arial"/>
          <w:sz w:val="20"/>
          <w:szCs w:val="20"/>
        </w:rPr>
        <w:t>Je možné uskutečňovat nákupy tak, že je předem vydána záloha hotovosti?</w:t>
      </w:r>
    </w:p>
    <w:p w:rsidR="00B01BE6" w:rsidRPr="00572088" w:rsidRDefault="00B01BE6" w:rsidP="009A3563">
      <w:pPr>
        <w:pStyle w:val="Bezmezer"/>
        <w:spacing w:line="276" w:lineRule="auto"/>
        <w:ind w:left="425"/>
        <w:jc w:val="both"/>
        <w:rPr>
          <w:rFonts w:ascii="Arial" w:hAnsi="Arial" w:cs="Arial"/>
          <w:bCs/>
          <w:iCs/>
          <w:sz w:val="20"/>
          <w:szCs w:val="20"/>
        </w:rPr>
      </w:pPr>
      <w:r w:rsidRPr="00572088">
        <w:rPr>
          <w:rFonts w:ascii="Arial" w:hAnsi="Arial" w:cs="Arial"/>
          <w:bCs/>
          <w:iCs/>
          <w:sz w:val="20"/>
          <w:szCs w:val="20"/>
        </w:rPr>
        <w:t xml:space="preserve">Při schvalování žádanky (nebo jiné formy schvalování závazku – objednávka, cestovní příkaz), na kterou má být poskytnuta záloha, je nutné na schvalovaný doklad poznamenat, že bude požadována záloha. Tím bude vykonána první fáze předběžné řídicí kontroly před výdejem peněz. Na základě tohoto schválení může být záloha žadateli vydána. </w:t>
      </w:r>
    </w:p>
    <w:p w:rsidR="00B01BE6" w:rsidRPr="00572088" w:rsidRDefault="00B01BE6" w:rsidP="009A3563">
      <w:pPr>
        <w:pStyle w:val="Bezmezer"/>
        <w:spacing w:line="276" w:lineRule="auto"/>
        <w:ind w:left="425"/>
        <w:jc w:val="both"/>
        <w:rPr>
          <w:rFonts w:ascii="Arial" w:hAnsi="Arial" w:cs="Arial"/>
          <w:sz w:val="20"/>
          <w:szCs w:val="20"/>
        </w:rPr>
      </w:pPr>
      <w:r w:rsidRPr="00572088">
        <w:rPr>
          <w:rFonts w:ascii="Arial" w:hAnsi="Arial" w:cs="Arial"/>
          <w:bCs/>
          <w:iCs/>
          <w:sz w:val="20"/>
          <w:szCs w:val="20"/>
        </w:rPr>
        <w:t xml:space="preserve">Druhá fáze předběžné řídicí kontroly je pak provedena při vyúčtování nákupu zboží, služeb či materiálu, a to na základě dodání účtenky. </w:t>
      </w:r>
    </w:p>
    <w:p w:rsidR="00B01BE6" w:rsidRPr="00572088" w:rsidRDefault="00B01BE6" w:rsidP="009A3563">
      <w:pPr>
        <w:pStyle w:val="Bezmezer"/>
        <w:numPr>
          <w:ilvl w:val="0"/>
          <w:numId w:val="10"/>
        </w:numPr>
        <w:spacing w:after="120"/>
        <w:jc w:val="both"/>
        <w:rPr>
          <w:rStyle w:val="Nzevknihy"/>
          <w:rFonts w:ascii="Arial" w:hAnsi="Arial" w:cs="Arial"/>
          <w:sz w:val="20"/>
          <w:szCs w:val="20"/>
        </w:rPr>
      </w:pPr>
      <w:r w:rsidRPr="00572088">
        <w:rPr>
          <w:rStyle w:val="Nzevknihy"/>
          <w:rFonts w:ascii="Arial" w:hAnsi="Arial" w:cs="Arial"/>
          <w:sz w:val="20"/>
          <w:szCs w:val="20"/>
        </w:rPr>
        <w:t xml:space="preserve">Je-li schválený limitovaný příslib, je nutné vypisovat žádanku a nechat ji podepsat příkazcem operace? </w:t>
      </w:r>
    </w:p>
    <w:p w:rsidR="00B01BE6" w:rsidRPr="00A20DEC" w:rsidRDefault="005401FC" w:rsidP="009A3563">
      <w:pPr>
        <w:pStyle w:val="Bezmezer"/>
        <w:spacing w:line="276" w:lineRule="auto"/>
        <w:ind w:left="425"/>
        <w:jc w:val="both"/>
        <w:rPr>
          <w:rFonts w:ascii="Arial" w:hAnsi="Arial" w:cs="Arial"/>
          <w:bCs/>
          <w:iCs/>
          <w:sz w:val="20"/>
          <w:szCs w:val="20"/>
        </w:rPr>
      </w:pPr>
      <w:r>
        <w:rPr>
          <w:rFonts w:ascii="Arial" w:hAnsi="Arial" w:cs="Arial"/>
          <w:bCs/>
          <w:iCs/>
          <w:sz w:val="20"/>
          <w:szCs w:val="20"/>
        </w:rPr>
        <w:t>L</w:t>
      </w:r>
      <w:r w:rsidR="00B01BE6" w:rsidRPr="00A20DEC">
        <w:rPr>
          <w:rFonts w:ascii="Arial" w:hAnsi="Arial" w:cs="Arial"/>
          <w:bCs/>
          <w:iCs/>
          <w:sz w:val="20"/>
          <w:szCs w:val="20"/>
        </w:rPr>
        <w:t xml:space="preserve">imitovaný příslib je vytvářen z toho důvodu, aby operace mohly být zajištovány operativně, tj. bez dalšího zásahu schvalujících osob v první fázi dané operace. Účel využívání limitovaných příslibů by měl být dostatečně konkrétně vymezen ve schvalovaném limitovaném příslibu. </w:t>
      </w:r>
    </w:p>
    <w:p w:rsidR="00B01BE6" w:rsidRPr="00A20DEC" w:rsidRDefault="00B01BE6" w:rsidP="009A3563">
      <w:pPr>
        <w:pStyle w:val="Bezmezer"/>
        <w:spacing w:line="276" w:lineRule="auto"/>
        <w:ind w:left="425"/>
        <w:jc w:val="both"/>
        <w:rPr>
          <w:b/>
          <w:i/>
          <w:sz w:val="20"/>
          <w:szCs w:val="20"/>
        </w:rPr>
      </w:pPr>
      <w:r w:rsidRPr="00A20DEC">
        <w:rPr>
          <w:rFonts w:ascii="Arial" w:hAnsi="Arial" w:cs="Arial"/>
          <w:bCs/>
          <w:iCs/>
          <w:sz w:val="20"/>
          <w:szCs w:val="20"/>
        </w:rPr>
        <w:t xml:space="preserve">Příkazce operace však může požadovat, aby mu byla ke schválení před uzavřením závazku předložena i žádanka, aby tak mohl ověřit efektivnost a nezbytnost požadavku. Zaleží na příkazci operace, jak k užívání limitovaného příslibu přistoupí. Vybraný postup by však měl být jasně vymezen ve vnitřních předpisech organizace. </w:t>
      </w:r>
    </w:p>
    <w:p w:rsidR="00B01BE6" w:rsidRPr="00572088" w:rsidRDefault="00B01BE6" w:rsidP="009A3563">
      <w:pPr>
        <w:pStyle w:val="Bezmezer"/>
        <w:numPr>
          <w:ilvl w:val="0"/>
          <w:numId w:val="10"/>
        </w:numPr>
        <w:spacing w:after="120"/>
        <w:jc w:val="both"/>
        <w:rPr>
          <w:rStyle w:val="Nzevknihy"/>
          <w:sz w:val="20"/>
          <w:szCs w:val="20"/>
        </w:rPr>
      </w:pPr>
      <w:r w:rsidRPr="00572088">
        <w:rPr>
          <w:rStyle w:val="Nzevknihy"/>
          <w:rFonts w:ascii="Arial" w:hAnsi="Arial" w:cs="Arial"/>
          <w:sz w:val="20"/>
          <w:szCs w:val="20"/>
        </w:rPr>
        <w:t>Jak by měla být nastavena „šíře“ limitovaných příslibů?</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Každá organizace si toto musí nastavit individuálně tak, aby to odpovídalo jejím požadavkům a specifikům. Rozsah limitovaných příslibů vždy závisí na charakteru a konkrétních podmínkách organizace. Doporučujeme co nejpřesněji specifikovat účel, případně vymezit konkrétní typy položek, které se z daného souhrnného limitovaného příslibu nakupují, a k tomu určit přiměřenou výši limitu. Obhájení účelu je v odpovědnosti schvalujícího příkazce operace, případně ředitele organizace.</w:t>
      </w:r>
    </w:p>
    <w:p w:rsidR="00B01BE6"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Smysl limitovaného příslibu není vyčlenit 500 000 Kč na zajištění operativního chodu organizace. V takovém případě by limitovaný příslib neplnil svůj účel, neboť by byl vymezen příliš obecně, těžko by se pak určovalo, co všechno do něj spadá a co ne, a bylo by poměrně nár</w:t>
      </w:r>
      <w:r w:rsidR="0005504F" w:rsidRPr="00A20DEC">
        <w:rPr>
          <w:rFonts w:ascii="Arial" w:hAnsi="Arial" w:cs="Arial"/>
          <w:bCs/>
          <w:iCs/>
          <w:sz w:val="20"/>
          <w:szCs w:val="20"/>
        </w:rPr>
        <w:t>očné sledovat průběžné čerpání.</w:t>
      </w:r>
    </w:p>
    <w:p w:rsidR="005401FC" w:rsidRDefault="005401FC" w:rsidP="005401FC">
      <w:pPr>
        <w:pStyle w:val="Bezmezer"/>
        <w:numPr>
          <w:ilvl w:val="0"/>
          <w:numId w:val="10"/>
        </w:numPr>
        <w:spacing w:after="120"/>
        <w:jc w:val="both"/>
        <w:rPr>
          <w:rStyle w:val="Nzevknihy"/>
          <w:rFonts w:ascii="Arial" w:hAnsi="Arial" w:cs="Arial"/>
          <w:sz w:val="20"/>
          <w:szCs w:val="20"/>
        </w:rPr>
      </w:pPr>
      <w:r w:rsidRPr="00580594">
        <w:rPr>
          <w:rStyle w:val="Nzevknihy"/>
          <w:rFonts w:ascii="Arial" w:hAnsi="Arial" w:cs="Arial"/>
          <w:sz w:val="20"/>
          <w:szCs w:val="20"/>
        </w:rPr>
        <w:t>Příklady využití limitovaných příslibů</w:t>
      </w:r>
    </w:p>
    <w:p w:rsidR="005401FC" w:rsidRPr="00CB0F0D" w:rsidRDefault="005401FC" w:rsidP="00580594">
      <w:pPr>
        <w:pStyle w:val="Bezmezer"/>
        <w:spacing w:line="276" w:lineRule="auto"/>
        <w:ind w:left="425"/>
        <w:jc w:val="both"/>
        <w:rPr>
          <w:rFonts w:ascii="Arial" w:hAnsi="Arial" w:cs="Arial"/>
          <w:bCs/>
          <w:iCs/>
          <w:sz w:val="20"/>
          <w:szCs w:val="20"/>
        </w:rPr>
      </w:pPr>
      <w:r w:rsidRPr="00580594">
        <w:rPr>
          <w:rFonts w:ascii="Arial" w:hAnsi="Arial" w:cs="Arial"/>
          <w:bCs/>
          <w:iCs/>
          <w:sz w:val="20"/>
          <w:szCs w:val="20"/>
        </w:rPr>
        <w:t>Limitované přísliby mohou vycházet ze stanovených limitů organizace</w:t>
      </w:r>
      <w:r w:rsidRPr="00CB0F0D">
        <w:rPr>
          <w:rFonts w:ascii="Arial" w:hAnsi="Arial" w:cs="Arial"/>
          <w:bCs/>
          <w:iCs/>
          <w:sz w:val="20"/>
          <w:szCs w:val="20"/>
        </w:rPr>
        <w:t xml:space="preserve"> např. je stanoven limit na školení pro jednoho zaměstnance ve výši 5</w:t>
      </w:r>
      <w:r>
        <w:rPr>
          <w:rFonts w:ascii="Arial" w:hAnsi="Arial" w:cs="Arial"/>
          <w:bCs/>
          <w:iCs/>
          <w:sz w:val="20"/>
          <w:szCs w:val="20"/>
        </w:rPr>
        <w:t xml:space="preserve"> </w:t>
      </w:r>
      <w:r w:rsidRPr="00CB0F0D">
        <w:rPr>
          <w:rFonts w:ascii="Arial" w:hAnsi="Arial" w:cs="Arial"/>
          <w:bCs/>
          <w:iCs/>
          <w:sz w:val="20"/>
          <w:szCs w:val="20"/>
        </w:rPr>
        <w:t>000 Kč za rok, organizace má 10 zaměstnanců, limitovaný příslib bude ve výši 50</w:t>
      </w:r>
      <w:r>
        <w:rPr>
          <w:rFonts w:ascii="Arial" w:hAnsi="Arial" w:cs="Arial"/>
          <w:bCs/>
          <w:iCs/>
          <w:sz w:val="20"/>
          <w:szCs w:val="20"/>
        </w:rPr>
        <w:t> </w:t>
      </w:r>
      <w:r w:rsidRPr="00CB0F0D">
        <w:rPr>
          <w:rFonts w:ascii="Arial" w:hAnsi="Arial" w:cs="Arial"/>
          <w:bCs/>
          <w:iCs/>
          <w:sz w:val="20"/>
          <w:szCs w:val="20"/>
        </w:rPr>
        <w:t>000</w:t>
      </w:r>
      <w:r>
        <w:rPr>
          <w:rFonts w:ascii="Arial" w:hAnsi="Arial" w:cs="Arial"/>
          <w:bCs/>
          <w:iCs/>
          <w:sz w:val="20"/>
          <w:szCs w:val="20"/>
        </w:rPr>
        <w:t xml:space="preserve"> </w:t>
      </w:r>
      <w:r w:rsidRPr="00CB0F0D">
        <w:rPr>
          <w:rFonts w:ascii="Arial" w:hAnsi="Arial" w:cs="Arial"/>
          <w:bCs/>
          <w:iCs/>
          <w:sz w:val="20"/>
          <w:szCs w:val="20"/>
        </w:rPr>
        <w:t>Kč. Schválení takového limitovaného příslibu neznamená, že zaměstnanec může absolvovat libovolné školení, příkazce operace si může ve vnitřním předpisu vymínit, že každé jednotlivé školení ještě schválí na základě žádosti zaměstnance. Dále mohou být limitované přísliby používány na</w:t>
      </w:r>
      <w:r w:rsidR="008D03C3">
        <w:rPr>
          <w:rFonts w:ascii="Arial" w:hAnsi="Arial" w:cs="Arial"/>
          <w:bCs/>
          <w:iCs/>
          <w:sz w:val="20"/>
          <w:szCs w:val="20"/>
        </w:rPr>
        <w:t> </w:t>
      </w:r>
      <w:r w:rsidRPr="00CB0F0D">
        <w:rPr>
          <w:rFonts w:ascii="Arial" w:hAnsi="Arial" w:cs="Arial"/>
          <w:bCs/>
          <w:iCs/>
          <w:sz w:val="20"/>
          <w:szCs w:val="20"/>
        </w:rPr>
        <w:t xml:space="preserve">nákup PHM, cestovní výdaje a drobné opakující se nákupy. </w:t>
      </w:r>
    </w:p>
    <w:p w:rsidR="00B01BE6" w:rsidRPr="00572088" w:rsidRDefault="00B01BE6" w:rsidP="009A3563">
      <w:pPr>
        <w:pStyle w:val="Bezmezer"/>
        <w:numPr>
          <w:ilvl w:val="0"/>
          <w:numId w:val="10"/>
        </w:numPr>
        <w:spacing w:after="120"/>
        <w:jc w:val="both"/>
        <w:rPr>
          <w:rStyle w:val="Nzevknihy"/>
          <w:rFonts w:ascii="Arial" w:hAnsi="Arial" w:cs="Arial"/>
          <w:sz w:val="20"/>
          <w:szCs w:val="20"/>
        </w:rPr>
      </w:pPr>
      <w:r w:rsidRPr="00572088">
        <w:rPr>
          <w:rStyle w:val="Nzevknihy"/>
          <w:rFonts w:ascii="Arial" w:hAnsi="Arial" w:cs="Arial"/>
          <w:sz w:val="20"/>
          <w:szCs w:val="20"/>
        </w:rPr>
        <w:t xml:space="preserve">Jak často vyhodnocovat limitované přísliby? </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Kontrola čerpání z  limitovaného příslibu by měla probíhat při každém výdaji, který je schválen příkazcem operace a hlavním účetním a je z tohoto limitovaného příslibu hrazen. V běžné praxi organizace je třeba tento proces kontroly provádět přiměřeně, zejména v závislosti na době platnosti limitovaného příslibu. Zvýšená míra kontroly by pak měla nastat v momentě, kdy se blíží vyčerpání limitu (je-li to např. navzdory předpokladu výrazně dříve, než je konec platnosti daného limitovaného příslibu), </w:t>
      </w:r>
      <w:r w:rsidR="0005504F" w:rsidRPr="00A20DEC">
        <w:rPr>
          <w:rFonts w:ascii="Arial" w:hAnsi="Arial" w:cs="Arial"/>
          <w:bCs/>
          <w:iCs/>
          <w:sz w:val="20"/>
          <w:szCs w:val="20"/>
        </w:rPr>
        <w:t>aby nedošlo k jeho překročení.</w:t>
      </w:r>
    </w:p>
    <w:p w:rsidR="00B01BE6" w:rsidRPr="00572088" w:rsidRDefault="00B01BE6" w:rsidP="009A3563">
      <w:pPr>
        <w:pStyle w:val="Bezmezer"/>
        <w:numPr>
          <w:ilvl w:val="0"/>
          <w:numId w:val="10"/>
        </w:numPr>
        <w:spacing w:after="120"/>
        <w:jc w:val="both"/>
        <w:rPr>
          <w:rStyle w:val="Nzevknihy"/>
          <w:rFonts w:ascii="Arial" w:hAnsi="Arial" w:cs="Arial"/>
          <w:sz w:val="20"/>
          <w:szCs w:val="20"/>
        </w:rPr>
      </w:pPr>
      <w:r w:rsidRPr="00572088">
        <w:rPr>
          <w:rStyle w:val="Nzevknihy"/>
          <w:rFonts w:ascii="Arial" w:hAnsi="Arial" w:cs="Arial"/>
          <w:sz w:val="20"/>
          <w:szCs w:val="20"/>
        </w:rPr>
        <w:t xml:space="preserve">Je nějaký rozdíl mezi limitovanými přísliby a stálými zálohami? </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Stálá záloha se v organizacích zpravidla vydává některému ze zaměstnanců na určitou dobu na náklady spojené s určitou činností (např. údržba, nákup čisticích prostředků atp.). Tzn., že zaměstnanci jsou dopředu vydány peníze a že on provede na konci období zúčtování. </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Výdaje hrazené z poskytnuté zálohy musí projít předběžnou řídicí kontrolou před vznikem závazku, a to buď schválením jednotlivých nákupů formou např. žádanky, nebo vystavením limitovaného příslibu, jehož výše a časové období by mělo korespondovat s výší a délkou zálohy. Např. v případě stanovené zálohy ve výši 3 000 Kč/měsíčně musí být vystaven limitovaný příslib ve výši 3 000 Kč/měsíčně, popř. roční limitovaný příslib ve výši dvanáctinásobku dané částky. Zvláštní pozornost je třeba věnovat zálohám, které je v průběhu období možné několikrát vyúčtovat a znovu čerpat.</w:t>
      </w:r>
    </w:p>
    <w:p w:rsidR="00B01BE6" w:rsidRPr="00572088" w:rsidRDefault="00B01BE6" w:rsidP="00580594">
      <w:pPr>
        <w:pStyle w:val="Nadpis1"/>
        <w:numPr>
          <w:ilvl w:val="1"/>
          <w:numId w:val="28"/>
        </w:numPr>
        <w:spacing w:line="276" w:lineRule="auto"/>
        <w:ind w:left="426"/>
        <w:jc w:val="both"/>
        <w:rPr>
          <w:rFonts w:ascii="Arial" w:hAnsi="Arial" w:cs="Arial"/>
          <w:sz w:val="24"/>
          <w:szCs w:val="24"/>
        </w:rPr>
      </w:pPr>
      <w:bookmarkStart w:id="448" w:name="_Toc20288847"/>
      <w:r w:rsidRPr="00572088">
        <w:rPr>
          <w:rFonts w:ascii="Arial" w:hAnsi="Arial" w:cs="Arial"/>
          <w:sz w:val="24"/>
          <w:szCs w:val="24"/>
        </w:rPr>
        <w:t>Kritéria 3E</w:t>
      </w:r>
      <w:bookmarkEnd w:id="448"/>
    </w:p>
    <w:p w:rsidR="00B01BE6" w:rsidRPr="00572088" w:rsidRDefault="00B01BE6" w:rsidP="009A3563">
      <w:pPr>
        <w:pStyle w:val="Bezmezer"/>
        <w:numPr>
          <w:ilvl w:val="0"/>
          <w:numId w:val="10"/>
        </w:numPr>
        <w:spacing w:after="120"/>
        <w:jc w:val="both"/>
        <w:rPr>
          <w:rStyle w:val="Nzevknihy"/>
          <w:rFonts w:ascii="Arial" w:eastAsiaTheme="majorEastAsia" w:hAnsi="Arial" w:cs="Arial"/>
          <w:color w:val="365F91" w:themeColor="accent1" w:themeShade="BF"/>
          <w:sz w:val="20"/>
          <w:szCs w:val="20"/>
        </w:rPr>
      </w:pPr>
      <w:r w:rsidRPr="00572088">
        <w:rPr>
          <w:rStyle w:val="Nzevknihy"/>
          <w:rFonts w:ascii="Arial" w:hAnsi="Arial" w:cs="Arial"/>
          <w:sz w:val="20"/>
          <w:szCs w:val="20"/>
        </w:rPr>
        <w:t>V jakých případech je třeba hodnotit kritéria 3E?</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Kritéria 3E by se měla hodnotit ve všech případech, kdy organizace nakládá s veřejnými prostředky, ať už s finančními, nebo s majetkovými. Míra hodnocení kritérií 3E závisí na okolnostech dané operace – její rizikovosti, množství vynaložených prostředků. </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ab/>
        <w:t>Mezi nejrizikovější operace z hlediska kritérií 3E patří ty operace, na základě kterých vzniká organizaci závazek. U těchto operací by se měla kritéria 3E hodnotit vždy (přiměřeně okolnostem</w:t>
      </w:r>
      <w:r w:rsidR="0005504F" w:rsidRPr="00A20DEC">
        <w:rPr>
          <w:rFonts w:ascii="Arial" w:hAnsi="Arial" w:cs="Arial"/>
          <w:bCs/>
          <w:iCs/>
          <w:sz w:val="20"/>
          <w:szCs w:val="20"/>
        </w:rPr>
        <w:t>)</w:t>
      </w:r>
      <w:r w:rsidRPr="00A20DEC">
        <w:rPr>
          <w:rFonts w:ascii="Arial" w:hAnsi="Arial" w:cs="Arial"/>
          <w:bCs/>
          <w:iCs/>
          <w:sz w:val="20"/>
          <w:szCs w:val="20"/>
        </w:rPr>
        <w:t xml:space="preserve">. </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Každá organizace si však musí sama stanovit finanční limity a okolnosti, za jakých bude hodnotit cenové nabídky od potenciálních dodavatelů (a kolik jich bude hodnotit). Stanovení těchto limitů by mělo vycházet z hladiny významnosti, z analýzy rizik a z provozní praxe organizace. Nelze obecně stanovit, jaké tyto limity jsou, neboť bude záležet na typu a velikosti organizace a na konkrétních podmínkách.</w:t>
      </w:r>
    </w:p>
    <w:p w:rsidR="0005504F" w:rsidRPr="00A20DEC" w:rsidRDefault="0005504F"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Kritéria 3E je třeba hodnotit i při rozhodování o vydání určitého materiálu ze skladu. Při vydání ze skladu již nemusí dle zákona probíhat předběžná řídicí kontrola. Přesto však je třeba, aby byla organizačním řádem (nebo pověřením) určena osoba, která bude o vydání ze skladu rozhodovat. Tato osoba by také měla posuzovat kritéria 3E, a to alespoň v tom rozsahu, jestli je vydání skutečně potřeba pro chod a plnění cílů organizace, jestli není možné použít jiný</w:t>
      </w:r>
      <w:r w:rsidR="0005036F">
        <w:rPr>
          <w:rFonts w:ascii="Arial" w:hAnsi="Arial" w:cs="Arial"/>
          <w:bCs/>
          <w:iCs/>
          <w:sz w:val="20"/>
          <w:szCs w:val="20"/>
        </w:rPr>
        <w:t xml:space="preserve"> apod.</w:t>
      </w:r>
    </w:p>
    <w:p w:rsidR="00B01BE6" w:rsidRPr="00572088" w:rsidRDefault="00B01BE6" w:rsidP="00580594">
      <w:pPr>
        <w:pStyle w:val="Nadpis1"/>
        <w:numPr>
          <w:ilvl w:val="1"/>
          <w:numId w:val="28"/>
        </w:numPr>
        <w:spacing w:line="276" w:lineRule="auto"/>
        <w:ind w:left="426"/>
        <w:jc w:val="both"/>
        <w:rPr>
          <w:rFonts w:ascii="Arial" w:hAnsi="Arial" w:cs="Arial"/>
          <w:sz w:val="24"/>
          <w:szCs w:val="24"/>
        </w:rPr>
      </w:pPr>
      <w:bookmarkStart w:id="449" w:name="_Toc20288848"/>
      <w:r w:rsidRPr="00572088">
        <w:rPr>
          <w:rFonts w:ascii="Arial" w:hAnsi="Arial" w:cs="Arial"/>
          <w:sz w:val="24"/>
          <w:szCs w:val="24"/>
        </w:rPr>
        <w:t>Schvalování</w:t>
      </w:r>
      <w:bookmarkEnd w:id="449"/>
      <w:r w:rsidRPr="00572088">
        <w:rPr>
          <w:rFonts w:ascii="Arial" w:hAnsi="Arial" w:cs="Arial"/>
          <w:sz w:val="24"/>
          <w:szCs w:val="24"/>
        </w:rPr>
        <w:t xml:space="preserve"> </w:t>
      </w:r>
    </w:p>
    <w:p w:rsidR="00B01BE6" w:rsidRPr="00572088" w:rsidRDefault="00B01BE6" w:rsidP="009A3563">
      <w:pPr>
        <w:pStyle w:val="Bezmezer"/>
        <w:numPr>
          <w:ilvl w:val="0"/>
          <w:numId w:val="10"/>
        </w:numPr>
        <w:spacing w:after="120"/>
        <w:jc w:val="both"/>
        <w:rPr>
          <w:rStyle w:val="Nzevknihy"/>
          <w:rFonts w:ascii="Arial" w:eastAsiaTheme="majorEastAsia" w:hAnsi="Arial" w:cs="Arial"/>
          <w:color w:val="365F91" w:themeColor="accent1" w:themeShade="BF"/>
          <w:sz w:val="20"/>
          <w:szCs w:val="20"/>
        </w:rPr>
      </w:pPr>
      <w:r w:rsidRPr="00572088">
        <w:rPr>
          <w:rStyle w:val="Nzevknihy"/>
          <w:rFonts w:ascii="Arial" w:hAnsi="Arial" w:cs="Arial"/>
          <w:sz w:val="20"/>
          <w:szCs w:val="20"/>
        </w:rPr>
        <w:t>Je možné schvalovat e-mailem, pokud je e-mail pouze určeného pracovníka a není společný pro více osob?</w:t>
      </w:r>
    </w:p>
    <w:p w:rsidR="00007BE6" w:rsidRDefault="00B01BE6" w:rsidP="009A3563">
      <w:pPr>
        <w:pStyle w:val="Bezmezer"/>
        <w:spacing w:line="276" w:lineRule="auto"/>
        <w:ind w:left="425"/>
        <w:jc w:val="both"/>
        <w:rPr>
          <w:rFonts w:ascii="Arial" w:hAnsi="Arial" w:cs="Arial"/>
          <w:bCs/>
          <w:iCs/>
          <w:sz w:val="20"/>
          <w:szCs w:val="20"/>
        </w:rPr>
      </w:pPr>
      <w:r w:rsidRPr="00E75001">
        <w:rPr>
          <w:rFonts w:ascii="Arial" w:hAnsi="Arial" w:cs="Arial"/>
          <w:sz w:val="20"/>
          <w:szCs w:val="20"/>
        </w:rPr>
        <w:t xml:space="preserve">Schvalování prostřednictvím e-mailu bez ověřeného elektronického podpisu není dle zákona možné. </w:t>
      </w:r>
      <w:r w:rsidRPr="00E75001">
        <w:rPr>
          <w:rFonts w:ascii="Arial" w:hAnsi="Arial" w:cs="Arial"/>
          <w:bCs/>
          <w:iCs/>
          <w:sz w:val="20"/>
          <w:szCs w:val="20"/>
        </w:rPr>
        <w:t xml:space="preserve">Všechny závazky i nároky (před i po jejich vzniku) musí být schváleny zákonným postupem. </w:t>
      </w:r>
      <w:r w:rsidR="00007BE6">
        <w:rPr>
          <w:rFonts w:ascii="Arial" w:hAnsi="Arial" w:cs="Arial"/>
          <w:bCs/>
          <w:iCs/>
          <w:sz w:val="20"/>
          <w:szCs w:val="20"/>
        </w:rPr>
        <w:t>E</w:t>
      </w:r>
      <w:r w:rsidR="00007BE6" w:rsidRPr="00007BE6">
        <w:rPr>
          <w:rFonts w:ascii="Arial" w:hAnsi="Arial" w:cs="Arial"/>
          <w:bCs/>
          <w:iCs/>
          <w:sz w:val="20"/>
          <w:szCs w:val="20"/>
        </w:rPr>
        <w:t>-mail nemá prokazatelnou auditní stopu</w:t>
      </w:r>
      <w:r w:rsidR="00007BE6">
        <w:rPr>
          <w:rFonts w:ascii="Arial" w:hAnsi="Arial" w:cs="Arial"/>
          <w:bCs/>
          <w:iCs/>
          <w:sz w:val="20"/>
          <w:szCs w:val="20"/>
        </w:rPr>
        <w:t>.</w:t>
      </w:r>
      <w:r w:rsidR="00007BE6" w:rsidRPr="00007BE6">
        <w:rPr>
          <w:rFonts w:ascii="Arial" w:hAnsi="Arial" w:cs="Arial"/>
          <w:bCs/>
          <w:iCs/>
          <w:sz w:val="20"/>
          <w:szCs w:val="20"/>
        </w:rPr>
        <w:t xml:space="preserve"> Odeslat e-mail lze kdykoliv za kohokoliv s jakýmkoliv zněním. Doručování </w:t>
      </w:r>
      <w:r w:rsidR="00F13259">
        <w:rPr>
          <w:rFonts w:ascii="Arial" w:hAnsi="Arial" w:cs="Arial"/>
          <w:bCs/>
          <w:iCs/>
          <w:sz w:val="20"/>
          <w:szCs w:val="20"/>
        </w:rPr>
        <w:br/>
      </w:r>
      <w:r w:rsidR="00007BE6" w:rsidRPr="00007BE6">
        <w:rPr>
          <w:rFonts w:ascii="Arial" w:hAnsi="Arial" w:cs="Arial"/>
          <w:bCs/>
          <w:iCs/>
          <w:sz w:val="20"/>
          <w:szCs w:val="20"/>
        </w:rPr>
        <w:t xml:space="preserve">e-mailů </w:t>
      </w:r>
      <w:r w:rsidR="00007BE6">
        <w:rPr>
          <w:rFonts w:ascii="Arial" w:hAnsi="Arial" w:cs="Arial"/>
          <w:bCs/>
          <w:iCs/>
          <w:sz w:val="20"/>
          <w:szCs w:val="20"/>
        </w:rPr>
        <w:t>není</w:t>
      </w:r>
      <w:r w:rsidR="00007BE6" w:rsidRPr="00007BE6">
        <w:rPr>
          <w:rFonts w:ascii="Arial" w:hAnsi="Arial" w:cs="Arial"/>
          <w:bCs/>
          <w:iCs/>
          <w:sz w:val="20"/>
          <w:szCs w:val="20"/>
        </w:rPr>
        <w:t xml:space="preserve"> garantovaná služba</w:t>
      </w:r>
      <w:r w:rsidR="00007BE6">
        <w:rPr>
          <w:rFonts w:ascii="Arial" w:hAnsi="Arial" w:cs="Arial"/>
          <w:bCs/>
          <w:iCs/>
          <w:sz w:val="20"/>
          <w:szCs w:val="20"/>
        </w:rPr>
        <w:t>.</w:t>
      </w:r>
      <w:r w:rsidR="00007BE6" w:rsidRPr="00007BE6">
        <w:rPr>
          <w:rFonts w:ascii="Arial" w:hAnsi="Arial" w:cs="Arial"/>
          <w:bCs/>
          <w:iCs/>
          <w:sz w:val="20"/>
          <w:szCs w:val="20"/>
        </w:rPr>
        <w:t xml:space="preserve"> </w:t>
      </w:r>
    </w:p>
    <w:p w:rsidR="00B01BE6" w:rsidRPr="00E75001" w:rsidRDefault="001D6534" w:rsidP="009A3563">
      <w:pPr>
        <w:pStyle w:val="Bezmezer"/>
        <w:spacing w:line="276" w:lineRule="auto"/>
        <w:ind w:left="425"/>
        <w:jc w:val="both"/>
        <w:rPr>
          <w:rFonts w:ascii="Arial" w:hAnsi="Arial" w:cs="Arial"/>
          <w:bCs/>
          <w:iCs/>
          <w:sz w:val="20"/>
          <w:szCs w:val="20"/>
        </w:rPr>
      </w:pPr>
      <w:r w:rsidRPr="005952AE">
        <w:rPr>
          <w:rFonts w:ascii="Arial" w:hAnsi="Arial" w:cs="Arial"/>
          <w:bCs/>
          <w:iCs/>
          <w:sz w:val="20"/>
          <w:szCs w:val="20"/>
        </w:rPr>
        <w:t>V případě využití elektronických prostředků v rámci schvalovacího postupu předběžné říd</w:t>
      </w:r>
      <w:r w:rsidR="00DC6C49" w:rsidRPr="005952AE">
        <w:rPr>
          <w:rFonts w:ascii="Arial" w:hAnsi="Arial" w:cs="Arial"/>
          <w:bCs/>
          <w:iCs/>
          <w:sz w:val="20"/>
          <w:szCs w:val="20"/>
        </w:rPr>
        <w:t>i</w:t>
      </w:r>
      <w:r w:rsidRPr="005952AE">
        <w:rPr>
          <w:rFonts w:ascii="Arial" w:hAnsi="Arial" w:cs="Arial"/>
          <w:bCs/>
          <w:iCs/>
          <w:sz w:val="20"/>
          <w:szCs w:val="20"/>
        </w:rPr>
        <w:t xml:space="preserve">cí kontroly zákon </w:t>
      </w:r>
      <w:r w:rsidR="0005036F" w:rsidRPr="005952AE">
        <w:rPr>
          <w:rFonts w:ascii="Arial" w:hAnsi="Arial" w:cs="Arial"/>
          <w:bCs/>
          <w:iCs/>
          <w:sz w:val="20"/>
          <w:szCs w:val="20"/>
        </w:rPr>
        <w:t xml:space="preserve">o finanční kontrole ani prováděcí vyhláška </w:t>
      </w:r>
      <w:r w:rsidRPr="005952AE">
        <w:rPr>
          <w:rFonts w:ascii="Arial" w:hAnsi="Arial" w:cs="Arial"/>
          <w:bCs/>
          <w:iCs/>
          <w:sz w:val="20"/>
          <w:szCs w:val="20"/>
        </w:rPr>
        <w:t>nevyžaduje použití kvalifikovaného, uznávaného nebo zaručeného elektro</w:t>
      </w:r>
      <w:r w:rsidR="0005036F" w:rsidRPr="005952AE">
        <w:rPr>
          <w:rFonts w:ascii="Arial" w:hAnsi="Arial" w:cs="Arial"/>
          <w:bCs/>
          <w:iCs/>
          <w:sz w:val="20"/>
          <w:szCs w:val="20"/>
        </w:rPr>
        <w:t>n</w:t>
      </w:r>
      <w:r w:rsidRPr="005952AE">
        <w:rPr>
          <w:rFonts w:ascii="Arial" w:hAnsi="Arial" w:cs="Arial"/>
          <w:bCs/>
          <w:iCs/>
          <w:sz w:val="20"/>
          <w:szCs w:val="20"/>
        </w:rPr>
        <w:t>ického podpisu. Dostatečný pro účely říd</w:t>
      </w:r>
      <w:r w:rsidR="00DC6C49" w:rsidRPr="005952AE">
        <w:rPr>
          <w:rFonts w:ascii="Arial" w:hAnsi="Arial" w:cs="Arial"/>
          <w:bCs/>
          <w:iCs/>
          <w:sz w:val="20"/>
          <w:szCs w:val="20"/>
        </w:rPr>
        <w:t>i</w:t>
      </w:r>
      <w:r w:rsidRPr="005952AE">
        <w:rPr>
          <w:rFonts w:ascii="Arial" w:hAnsi="Arial" w:cs="Arial"/>
          <w:bCs/>
          <w:iCs/>
          <w:sz w:val="20"/>
          <w:szCs w:val="20"/>
        </w:rPr>
        <w:t xml:space="preserve">cí kontroly je i nezměnitelný záznam v informačním systému při splnění podmínky přihlášení </w:t>
      </w:r>
      <w:r w:rsidR="0005036F" w:rsidRPr="005952AE">
        <w:rPr>
          <w:rFonts w:ascii="Arial" w:hAnsi="Arial" w:cs="Arial"/>
          <w:bCs/>
          <w:iCs/>
          <w:sz w:val="20"/>
          <w:szCs w:val="20"/>
        </w:rPr>
        <w:t xml:space="preserve">se do něj </w:t>
      </w:r>
      <w:r w:rsidRPr="005952AE">
        <w:rPr>
          <w:rFonts w:ascii="Arial" w:hAnsi="Arial" w:cs="Arial"/>
          <w:bCs/>
          <w:iCs/>
          <w:sz w:val="20"/>
          <w:szCs w:val="20"/>
        </w:rPr>
        <w:t>pomocí přihlašovacího jména a hesla a inf</w:t>
      </w:r>
      <w:r w:rsidR="0005036F" w:rsidRPr="005952AE">
        <w:rPr>
          <w:rFonts w:ascii="Arial" w:hAnsi="Arial" w:cs="Arial"/>
          <w:bCs/>
          <w:iCs/>
          <w:sz w:val="20"/>
          <w:szCs w:val="20"/>
        </w:rPr>
        <w:t>o</w:t>
      </w:r>
      <w:r w:rsidRPr="005952AE">
        <w:rPr>
          <w:rFonts w:ascii="Arial" w:hAnsi="Arial" w:cs="Arial"/>
          <w:bCs/>
          <w:iCs/>
          <w:sz w:val="20"/>
          <w:szCs w:val="20"/>
        </w:rPr>
        <w:t>rmace o datu provedení záznamu.</w:t>
      </w:r>
      <w:r>
        <w:rPr>
          <w:rFonts w:ascii="Arial" w:hAnsi="Arial" w:cs="Arial"/>
          <w:bCs/>
          <w:iCs/>
          <w:sz w:val="20"/>
          <w:szCs w:val="20"/>
        </w:rPr>
        <w:t xml:space="preserve"> </w:t>
      </w:r>
      <w:r w:rsidR="00B01BE6" w:rsidRPr="00E75001">
        <w:rPr>
          <w:rFonts w:ascii="Arial" w:hAnsi="Arial" w:cs="Arial"/>
          <w:bCs/>
          <w:iCs/>
          <w:sz w:val="20"/>
          <w:szCs w:val="20"/>
        </w:rPr>
        <w:t xml:space="preserve">O schvalování musí vždy existovat prokazatelná auditní stopa, která umožňuje prokázat, kdo, kdy a proč závazek schválil. </w:t>
      </w:r>
    </w:p>
    <w:p w:rsidR="00B01BE6" w:rsidRPr="00A20DEC" w:rsidRDefault="00B01BE6" w:rsidP="009A3563">
      <w:pPr>
        <w:pStyle w:val="Bezmezer"/>
        <w:spacing w:line="276" w:lineRule="auto"/>
        <w:ind w:left="425"/>
        <w:jc w:val="both"/>
        <w:rPr>
          <w:sz w:val="20"/>
          <w:szCs w:val="20"/>
        </w:rPr>
      </w:pPr>
      <w:r w:rsidRPr="00E75001">
        <w:rPr>
          <w:rFonts w:ascii="Arial" w:hAnsi="Arial" w:cs="Arial"/>
          <w:sz w:val="20"/>
          <w:szCs w:val="20"/>
        </w:rPr>
        <w:t xml:space="preserve"> </w:t>
      </w:r>
      <w:r w:rsidR="001D6534">
        <w:rPr>
          <w:rFonts w:ascii="Arial" w:hAnsi="Arial" w:cs="Arial"/>
          <w:sz w:val="20"/>
          <w:szCs w:val="20"/>
        </w:rPr>
        <w:t>Z</w:t>
      </w:r>
      <w:r w:rsidRPr="00E75001">
        <w:rPr>
          <w:rFonts w:ascii="Arial" w:hAnsi="Arial" w:cs="Arial"/>
          <w:sz w:val="20"/>
          <w:szCs w:val="20"/>
        </w:rPr>
        <w:t xml:space="preserve">a schválení </w:t>
      </w:r>
      <w:r w:rsidR="001D6534" w:rsidRPr="00E75001">
        <w:rPr>
          <w:rFonts w:ascii="Arial" w:hAnsi="Arial" w:cs="Arial"/>
          <w:sz w:val="20"/>
          <w:szCs w:val="20"/>
        </w:rPr>
        <w:t xml:space="preserve">není možné považovat </w:t>
      </w:r>
      <w:r w:rsidRPr="00E75001">
        <w:rPr>
          <w:rFonts w:ascii="Arial" w:hAnsi="Arial" w:cs="Arial"/>
          <w:sz w:val="20"/>
          <w:szCs w:val="20"/>
        </w:rPr>
        <w:t>např. audionahrávku pořízenou prostřednictvím záznamníku</w:t>
      </w:r>
      <w:r w:rsidRPr="00A20DEC">
        <w:rPr>
          <w:sz w:val="20"/>
          <w:szCs w:val="20"/>
        </w:rPr>
        <w:t xml:space="preserve">. </w:t>
      </w:r>
    </w:p>
    <w:p w:rsidR="00B01BE6" w:rsidRPr="00572088" w:rsidRDefault="00B01BE6" w:rsidP="009A3563">
      <w:pPr>
        <w:pStyle w:val="Bezmezer"/>
        <w:numPr>
          <w:ilvl w:val="0"/>
          <w:numId w:val="10"/>
        </w:numPr>
        <w:spacing w:after="120"/>
        <w:jc w:val="both"/>
        <w:rPr>
          <w:rStyle w:val="Nzevknihy"/>
          <w:rFonts w:ascii="Arial" w:hAnsi="Arial" w:cs="Arial"/>
          <w:sz w:val="20"/>
          <w:szCs w:val="20"/>
        </w:rPr>
      </w:pPr>
      <w:r w:rsidRPr="00572088">
        <w:rPr>
          <w:rStyle w:val="Nzevknihy"/>
          <w:rFonts w:ascii="Arial" w:hAnsi="Arial" w:cs="Arial"/>
          <w:sz w:val="20"/>
          <w:szCs w:val="20"/>
        </w:rPr>
        <w:t xml:space="preserve">Je možné stanovit nějakou částku, do jejíž hodnoty není třeba provádět řídicí kontrolu? </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Vymezit ve vnitřním předpise závazek</w:t>
      </w:r>
      <w:r w:rsidR="00E42472">
        <w:rPr>
          <w:rFonts w:ascii="Arial" w:hAnsi="Arial" w:cs="Arial"/>
          <w:bCs/>
          <w:iCs/>
          <w:sz w:val="20"/>
          <w:szCs w:val="20"/>
        </w:rPr>
        <w:t xml:space="preserve"> nebo nárok</w:t>
      </w:r>
      <w:r w:rsidRPr="00A20DEC">
        <w:rPr>
          <w:rFonts w:ascii="Arial" w:hAnsi="Arial" w:cs="Arial"/>
          <w:bCs/>
          <w:iCs/>
          <w:sz w:val="20"/>
          <w:szCs w:val="20"/>
        </w:rPr>
        <w:t xml:space="preserve">, který by nemusel projít předběžnou řídicí kontrolou, není možné. Všechny závazky </w:t>
      </w:r>
      <w:r w:rsidR="00E42472">
        <w:rPr>
          <w:rFonts w:ascii="Arial" w:hAnsi="Arial" w:cs="Arial"/>
          <w:bCs/>
          <w:iCs/>
          <w:sz w:val="20"/>
          <w:szCs w:val="20"/>
        </w:rPr>
        <w:t xml:space="preserve">i nároky </w:t>
      </w:r>
      <w:r w:rsidRPr="00A20DEC">
        <w:rPr>
          <w:rFonts w:ascii="Arial" w:hAnsi="Arial" w:cs="Arial"/>
          <w:bCs/>
          <w:iCs/>
          <w:sz w:val="20"/>
          <w:szCs w:val="20"/>
        </w:rPr>
        <w:t>(byť by to byla 1 Kč) musí být schváleny zákonným postupem. O schválení musí vždy existovat prokazatelná auditní stopa, která umožňuje prokázat, kd</w:t>
      </w:r>
      <w:r w:rsidR="0005504F" w:rsidRPr="00A20DEC">
        <w:rPr>
          <w:rFonts w:ascii="Arial" w:hAnsi="Arial" w:cs="Arial"/>
          <w:bCs/>
          <w:iCs/>
          <w:sz w:val="20"/>
          <w:szCs w:val="20"/>
        </w:rPr>
        <w:t>o, kdy a proč závazek schválil.</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Je však možné použít takové mechanismy, které mohou snížit náročnost schvalování u  drobných výdajů. Pokud se jedná o závazek (nákup) týkající se běžné činnosti organizace (zpravidla se tyto drobné nákupy týkají údržby či kancelářských potřeb), je vhodné vytvořit a schválit souhrnný limitovaný příslib</w:t>
      </w:r>
      <w:r w:rsidR="0005504F" w:rsidRPr="00A20DEC">
        <w:rPr>
          <w:rFonts w:ascii="Arial" w:hAnsi="Arial" w:cs="Arial"/>
          <w:bCs/>
          <w:iCs/>
          <w:sz w:val="20"/>
          <w:szCs w:val="20"/>
        </w:rPr>
        <w:t>.</w:t>
      </w:r>
    </w:p>
    <w:p w:rsidR="00B01BE6"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Další variantou je pověřit jiného vedoucího pracovníka příkazcem operace pro tyto drobné nákupy. Toto platí zejména pro organizace, v nichž je příkazcem operace pouze ředitel. </w:t>
      </w:r>
    </w:p>
    <w:p w:rsidR="00E42472" w:rsidRDefault="00E42472" w:rsidP="00E42472">
      <w:pPr>
        <w:pStyle w:val="Bezmezer"/>
        <w:spacing w:line="276" w:lineRule="auto"/>
        <w:ind w:left="425"/>
        <w:jc w:val="both"/>
        <w:rPr>
          <w:rFonts w:ascii="Arial" w:hAnsi="Arial" w:cs="Arial"/>
          <w:bCs/>
          <w:iCs/>
          <w:sz w:val="20"/>
          <w:szCs w:val="20"/>
        </w:rPr>
      </w:pPr>
      <w:r>
        <w:rPr>
          <w:rFonts w:ascii="Arial" w:hAnsi="Arial" w:cs="Arial"/>
          <w:bCs/>
          <w:iCs/>
          <w:sz w:val="20"/>
          <w:szCs w:val="20"/>
        </w:rPr>
        <w:t>Pouze v případě, kdy organizace nemůže z objektivních příčit některou z fází řídící kontroly provést, je možné tuto kontrolu nahradit jiným způsobem (jedná se o případy nouze, živelných pohrom, hrozby vzniku škody apod.). Dále není možné provádět řádnou řídící kontrolu v případech časových nesouladů (např. příjmy ze vstupného, úhrady inkasem z běžného účtu, připsaných úroků atd.) Stejné pravidlo platí taky v případě, že o výši závazku či nároku organizace nerozhoduje a nemůže její výši ovlivnit (rozhodnutí zřizovatele nebo jiného správního orgánu apod.). Tyto případy musí být popsány ve vnitřním předpisu organizace.</w:t>
      </w:r>
    </w:p>
    <w:p w:rsidR="00007BE6" w:rsidRDefault="00007BE6" w:rsidP="009A3563">
      <w:pPr>
        <w:pStyle w:val="Bezmezer"/>
        <w:spacing w:line="276" w:lineRule="auto"/>
        <w:ind w:left="425"/>
        <w:jc w:val="both"/>
        <w:rPr>
          <w:rFonts w:ascii="Arial" w:hAnsi="Arial" w:cs="Arial"/>
          <w:bCs/>
          <w:iCs/>
          <w:sz w:val="20"/>
          <w:szCs w:val="20"/>
        </w:rPr>
      </w:pPr>
      <w:r>
        <w:rPr>
          <w:rFonts w:ascii="Arial" w:hAnsi="Arial" w:cs="Arial"/>
          <w:bCs/>
          <w:iCs/>
          <w:sz w:val="20"/>
          <w:szCs w:val="20"/>
        </w:rPr>
        <w:t xml:space="preserve">Je důležité se zamyslet i nad případy, </w:t>
      </w:r>
      <w:r w:rsidR="00E42472">
        <w:rPr>
          <w:rFonts w:ascii="Arial" w:hAnsi="Arial" w:cs="Arial"/>
          <w:bCs/>
          <w:iCs/>
          <w:sz w:val="20"/>
          <w:szCs w:val="20"/>
        </w:rPr>
        <w:t>kdy se</w:t>
      </w:r>
      <w:r w:rsidRPr="00007BE6">
        <w:rPr>
          <w:rFonts w:ascii="Arial" w:hAnsi="Arial" w:cs="Arial"/>
          <w:bCs/>
          <w:iCs/>
          <w:sz w:val="20"/>
          <w:szCs w:val="20"/>
        </w:rPr>
        <w:t xml:space="preserve"> může j</w:t>
      </w:r>
      <w:r w:rsidR="00E42472">
        <w:rPr>
          <w:rFonts w:ascii="Arial" w:hAnsi="Arial" w:cs="Arial"/>
          <w:bCs/>
          <w:iCs/>
          <w:sz w:val="20"/>
          <w:szCs w:val="20"/>
        </w:rPr>
        <w:t>ednat</w:t>
      </w:r>
      <w:r w:rsidRPr="00007BE6">
        <w:rPr>
          <w:rFonts w:ascii="Arial" w:hAnsi="Arial" w:cs="Arial"/>
          <w:bCs/>
          <w:iCs/>
          <w:sz w:val="20"/>
          <w:szCs w:val="20"/>
        </w:rPr>
        <w:t xml:space="preserve"> o závazky/nároky k nepeněžnímu plnění a prová</w:t>
      </w:r>
      <w:r w:rsidR="0089636F">
        <w:rPr>
          <w:rFonts w:ascii="Arial" w:hAnsi="Arial" w:cs="Arial"/>
          <w:bCs/>
          <w:iCs/>
          <w:sz w:val="20"/>
          <w:szCs w:val="20"/>
        </w:rPr>
        <w:t>dě</w:t>
      </w:r>
      <w:r w:rsidRPr="00007BE6">
        <w:rPr>
          <w:rFonts w:ascii="Arial" w:hAnsi="Arial" w:cs="Arial"/>
          <w:bCs/>
          <w:iCs/>
          <w:sz w:val="20"/>
          <w:szCs w:val="20"/>
        </w:rPr>
        <w:t>ní s nulovým peněžním plněním</w:t>
      </w:r>
      <w:r w:rsidR="00E42472">
        <w:rPr>
          <w:rFonts w:ascii="Arial" w:hAnsi="Arial" w:cs="Arial"/>
          <w:bCs/>
          <w:iCs/>
          <w:sz w:val="20"/>
          <w:szCs w:val="20"/>
        </w:rPr>
        <w:t>, přitom tyto případy</w:t>
      </w:r>
      <w:r w:rsidRPr="00007BE6">
        <w:rPr>
          <w:rFonts w:ascii="Arial" w:hAnsi="Arial" w:cs="Arial"/>
          <w:bCs/>
          <w:iCs/>
          <w:sz w:val="20"/>
          <w:szCs w:val="20"/>
        </w:rPr>
        <w:t xml:space="preserve"> mohou mít </w:t>
      </w:r>
      <w:r w:rsidR="00E42472">
        <w:rPr>
          <w:rFonts w:ascii="Arial" w:hAnsi="Arial" w:cs="Arial"/>
          <w:bCs/>
          <w:iCs/>
          <w:sz w:val="20"/>
          <w:szCs w:val="20"/>
        </w:rPr>
        <w:t>velký dopad na organizaci</w:t>
      </w:r>
      <w:r w:rsidRPr="00007BE6">
        <w:rPr>
          <w:rFonts w:ascii="Arial" w:hAnsi="Arial" w:cs="Arial"/>
          <w:bCs/>
          <w:iCs/>
          <w:sz w:val="20"/>
          <w:szCs w:val="20"/>
        </w:rPr>
        <w:t xml:space="preserve"> (např</w:t>
      </w:r>
      <w:r w:rsidR="00E42472">
        <w:rPr>
          <w:rFonts w:ascii="Arial" w:hAnsi="Arial" w:cs="Arial"/>
          <w:bCs/>
          <w:iCs/>
          <w:sz w:val="20"/>
          <w:szCs w:val="20"/>
        </w:rPr>
        <w:t>.</w:t>
      </w:r>
      <w:r w:rsidRPr="00007BE6">
        <w:rPr>
          <w:rFonts w:ascii="Arial" w:hAnsi="Arial" w:cs="Arial"/>
          <w:bCs/>
          <w:iCs/>
          <w:sz w:val="20"/>
          <w:szCs w:val="20"/>
        </w:rPr>
        <w:t xml:space="preserve"> zápůjčky či převody majetku a jiné právní závazky či právní nároky)</w:t>
      </w:r>
    </w:p>
    <w:p w:rsidR="00C07414" w:rsidRPr="005952AE" w:rsidRDefault="00C07414" w:rsidP="009A3563">
      <w:pPr>
        <w:pStyle w:val="Bezmezer"/>
        <w:numPr>
          <w:ilvl w:val="0"/>
          <w:numId w:val="10"/>
        </w:numPr>
        <w:spacing w:after="120"/>
        <w:jc w:val="both"/>
        <w:rPr>
          <w:rStyle w:val="Nzevknihy"/>
          <w:rFonts w:ascii="Arial" w:hAnsi="Arial" w:cs="Arial"/>
          <w:sz w:val="20"/>
          <w:szCs w:val="20"/>
        </w:rPr>
      </w:pPr>
      <w:r w:rsidRPr="005952AE">
        <w:rPr>
          <w:rStyle w:val="Nzevknihy"/>
          <w:rFonts w:ascii="Arial" w:hAnsi="Arial" w:cs="Arial"/>
          <w:sz w:val="20"/>
          <w:szCs w:val="20"/>
        </w:rPr>
        <w:t xml:space="preserve">Kam a jak musí být předběžná řídicí kontrola zaznamenána? </w:t>
      </w:r>
      <w:r w:rsidR="009D4EF4" w:rsidRPr="005952AE">
        <w:rPr>
          <w:rStyle w:val="Nzevknihy"/>
          <w:rFonts w:ascii="Arial" w:hAnsi="Arial" w:cs="Arial"/>
          <w:sz w:val="20"/>
          <w:szCs w:val="20"/>
        </w:rPr>
        <w:t>Jaká je návaznost na odpovědnosti podle zákona o účetnictví?</w:t>
      </w:r>
    </w:p>
    <w:p w:rsidR="00C07414" w:rsidRPr="00A20DEC" w:rsidRDefault="006A7336" w:rsidP="009A3563">
      <w:pPr>
        <w:pStyle w:val="Bezmezer"/>
        <w:spacing w:line="276" w:lineRule="auto"/>
        <w:ind w:left="425"/>
        <w:jc w:val="both"/>
        <w:rPr>
          <w:rFonts w:ascii="Arial" w:hAnsi="Arial" w:cs="Arial"/>
          <w:bCs/>
          <w:iCs/>
          <w:sz w:val="20"/>
          <w:szCs w:val="20"/>
        </w:rPr>
      </w:pPr>
      <w:r w:rsidRPr="005952AE">
        <w:rPr>
          <w:rFonts w:ascii="Arial" w:hAnsi="Arial" w:cs="Arial"/>
          <w:bCs/>
          <w:iCs/>
          <w:sz w:val="20"/>
          <w:szCs w:val="20"/>
        </w:rPr>
        <w:t>P</w:t>
      </w:r>
      <w:r w:rsidR="00901AA7" w:rsidRPr="005952AE">
        <w:rPr>
          <w:rFonts w:ascii="Arial" w:hAnsi="Arial" w:cs="Arial"/>
          <w:bCs/>
          <w:iCs/>
          <w:sz w:val="20"/>
          <w:szCs w:val="20"/>
        </w:rPr>
        <w:t>rovedení předběžné řídi</w:t>
      </w:r>
      <w:r w:rsidR="00C07414" w:rsidRPr="005952AE">
        <w:rPr>
          <w:rFonts w:ascii="Arial" w:hAnsi="Arial" w:cs="Arial"/>
          <w:bCs/>
          <w:iCs/>
          <w:sz w:val="20"/>
          <w:szCs w:val="20"/>
        </w:rPr>
        <w:t xml:space="preserve">cí kontroly </w:t>
      </w:r>
      <w:r w:rsidRPr="005952AE">
        <w:rPr>
          <w:rFonts w:ascii="Arial" w:hAnsi="Arial" w:cs="Arial"/>
          <w:bCs/>
          <w:iCs/>
          <w:sz w:val="20"/>
          <w:szCs w:val="20"/>
        </w:rPr>
        <w:t xml:space="preserve">má být </w:t>
      </w:r>
      <w:r w:rsidR="00C07414" w:rsidRPr="005952AE">
        <w:rPr>
          <w:rFonts w:ascii="Arial" w:hAnsi="Arial" w:cs="Arial"/>
          <w:bCs/>
          <w:iCs/>
          <w:sz w:val="20"/>
          <w:szCs w:val="20"/>
        </w:rPr>
        <w:t xml:space="preserve">zaznamenáno písemně nebo elektronicky, Nelze ji provést pouze ústně. Vzory nebo způsoby provádění jednotlivých záznamů je na organizaci a </w:t>
      </w:r>
      <w:r w:rsidR="00F9463D" w:rsidRPr="005952AE">
        <w:rPr>
          <w:rFonts w:ascii="Arial" w:hAnsi="Arial" w:cs="Arial"/>
          <w:bCs/>
          <w:iCs/>
          <w:sz w:val="20"/>
          <w:szCs w:val="20"/>
        </w:rPr>
        <w:t>nastavení vnitřním předpisem.</w:t>
      </w:r>
      <w:r w:rsidR="000D1BAE" w:rsidRPr="005952AE">
        <w:rPr>
          <w:rFonts w:ascii="Arial" w:hAnsi="Arial" w:cs="Arial"/>
          <w:bCs/>
          <w:iCs/>
          <w:sz w:val="20"/>
          <w:szCs w:val="20"/>
        </w:rPr>
        <w:t xml:space="preserve"> Pokud jsou osoby odpovědné za účetní pří</w:t>
      </w:r>
      <w:r w:rsidR="00901AA7" w:rsidRPr="005952AE">
        <w:rPr>
          <w:rFonts w:ascii="Arial" w:hAnsi="Arial" w:cs="Arial"/>
          <w:bCs/>
          <w:iCs/>
          <w:sz w:val="20"/>
          <w:szCs w:val="20"/>
        </w:rPr>
        <w:t xml:space="preserve">pad a za jeho zaúčtování současně pověřeni funkcí v rámci předběžné řídicí kontroly, lze vnitřním předpisem upravit, že </w:t>
      </w:r>
      <w:r w:rsidR="00E334C4" w:rsidRPr="005952AE">
        <w:rPr>
          <w:rFonts w:ascii="Arial" w:hAnsi="Arial" w:cs="Arial"/>
          <w:bCs/>
          <w:iCs/>
          <w:sz w:val="20"/>
          <w:szCs w:val="20"/>
        </w:rPr>
        <w:t xml:space="preserve">jeden </w:t>
      </w:r>
      <w:r w:rsidR="00901AA7" w:rsidRPr="005952AE">
        <w:rPr>
          <w:rFonts w:ascii="Arial" w:hAnsi="Arial" w:cs="Arial"/>
          <w:bCs/>
          <w:iCs/>
          <w:sz w:val="20"/>
          <w:szCs w:val="20"/>
        </w:rPr>
        <w:t>podpisový záznam těchto odpovědných osob je záznamem o provedení schvalovacího postupu v rámci řídicí kontroly i průkazným záznamem dle zákona o účetnictví. Je však třeba si uvědomit, že se jedná o dvě zcela odlišné odpovědnosti vyžadované dvěma různými právními předpisy.</w:t>
      </w:r>
    </w:p>
    <w:p w:rsidR="00B01BE6" w:rsidRPr="00572088" w:rsidRDefault="00B01BE6" w:rsidP="00580594">
      <w:pPr>
        <w:pStyle w:val="Nadpis1"/>
        <w:numPr>
          <w:ilvl w:val="1"/>
          <w:numId w:val="28"/>
        </w:numPr>
        <w:spacing w:line="276" w:lineRule="auto"/>
        <w:ind w:left="426"/>
        <w:jc w:val="both"/>
        <w:rPr>
          <w:rFonts w:ascii="Arial" w:hAnsi="Arial" w:cs="Arial"/>
          <w:sz w:val="24"/>
          <w:szCs w:val="24"/>
        </w:rPr>
      </w:pPr>
      <w:bookmarkStart w:id="450" w:name="_Toc20288849"/>
      <w:r w:rsidRPr="00572088">
        <w:rPr>
          <w:rFonts w:ascii="Arial" w:hAnsi="Arial" w:cs="Arial"/>
          <w:sz w:val="24"/>
          <w:szCs w:val="24"/>
        </w:rPr>
        <w:t>Změna či navýšení výdaje</w:t>
      </w:r>
      <w:bookmarkEnd w:id="450"/>
    </w:p>
    <w:p w:rsidR="00B01BE6" w:rsidRPr="00572088" w:rsidRDefault="00B01BE6" w:rsidP="009A3563">
      <w:pPr>
        <w:pStyle w:val="Bezmezer"/>
        <w:numPr>
          <w:ilvl w:val="0"/>
          <w:numId w:val="10"/>
        </w:numPr>
        <w:spacing w:after="120"/>
        <w:jc w:val="both"/>
        <w:rPr>
          <w:rStyle w:val="Nzevknihy"/>
          <w:rFonts w:ascii="Arial" w:eastAsiaTheme="majorEastAsia" w:hAnsi="Arial" w:cs="Arial"/>
          <w:color w:val="365F91" w:themeColor="accent1" w:themeShade="BF"/>
          <w:sz w:val="20"/>
          <w:szCs w:val="20"/>
        </w:rPr>
      </w:pPr>
      <w:r w:rsidRPr="00572088">
        <w:rPr>
          <w:rStyle w:val="Nzevknihy"/>
          <w:rFonts w:ascii="Arial" w:hAnsi="Arial" w:cs="Arial"/>
          <w:sz w:val="20"/>
          <w:szCs w:val="20"/>
        </w:rPr>
        <w:t>Jak řešit dodatečné navýšení výdaje?</w:t>
      </w:r>
    </w:p>
    <w:p w:rsidR="00B01BE6" w:rsidRPr="0059544A" w:rsidRDefault="00B01BE6" w:rsidP="009A3563">
      <w:pPr>
        <w:pStyle w:val="Bezmezer"/>
        <w:spacing w:line="276" w:lineRule="auto"/>
        <w:ind w:left="425"/>
        <w:jc w:val="both"/>
        <w:rPr>
          <w:rFonts w:ascii="Arial" w:hAnsi="Arial" w:cs="Arial"/>
          <w:bCs/>
          <w:iCs/>
          <w:sz w:val="20"/>
          <w:szCs w:val="20"/>
        </w:rPr>
      </w:pPr>
      <w:r w:rsidRPr="0059544A">
        <w:rPr>
          <w:rFonts w:ascii="Arial" w:hAnsi="Arial" w:cs="Arial"/>
          <w:bCs/>
          <w:iCs/>
          <w:sz w:val="20"/>
          <w:szCs w:val="20"/>
        </w:rPr>
        <w:t>Pokud se daná skutečnost zjistí před nákupem, je vhodné původní žádanku stornovat a vytvořit novou na</w:t>
      </w:r>
      <w:r w:rsidR="00F13259">
        <w:rPr>
          <w:rFonts w:ascii="Arial" w:hAnsi="Arial" w:cs="Arial"/>
          <w:bCs/>
          <w:iCs/>
          <w:sz w:val="20"/>
          <w:szCs w:val="20"/>
        </w:rPr>
        <w:t> </w:t>
      </w:r>
      <w:r w:rsidRPr="0059544A">
        <w:rPr>
          <w:rFonts w:ascii="Arial" w:hAnsi="Arial" w:cs="Arial"/>
          <w:bCs/>
          <w:iCs/>
          <w:sz w:val="20"/>
          <w:szCs w:val="20"/>
        </w:rPr>
        <w:t xml:space="preserve">vyšší částku. V takovém případě je samozřejmě nutné, aby proběhl celý proces předběžné řídicí kontroly před vznikem závazku, tedy aby schvalování prošlo přes příkazce operace a správce rozpočtu. </w:t>
      </w:r>
    </w:p>
    <w:p w:rsidR="00B01BE6" w:rsidRPr="00A20DEC" w:rsidRDefault="00B01BE6" w:rsidP="009A3563">
      <w:pPr>
        <w:pStyle w:val="Bezmezer"/>
        <w:spacing w:line="276" w:lineRule="auto"/>
        <w:ind w:left="425"/>
        <w:jc w:val="both"/>
        <w:rPr>
          <w:rFonts w:ascii="Arial" w:hAnsi="Arial" w:cs="Arial"/>
          <w:bCs/>
          <w:iCs/>
          <w:sz w:val="20"/>
          <w:szCs w:val="20"/>
        </w:rPr>
      </w:pPr>
      <w:r w:rsidRPr="0059544A">
        <w:rPr>
          <w:rFonts w:ascii="Arial" w:hAnsi="Arial" w:cs="Arial"/>
          <w:bCs/>
          <w:iCs/>
          <w:sz w:val="20"/>
          <w:szCs w:val="20"/>
        </w:rPr>
        <w:t xml:space="preserve">Pokud navýšení není schváleno, a přesto k němu dojde (na dokladu je oprávněně vyšší částka), je nutné uvést ve druhé fázi schvalování důvod, proč byla částka překročena. </w:t>
      </w:r>
      <w:r w:rsidR="00DC6C49" w:rsidRPr="0059544A">
        <w:rPr>
          <w:rFonts w:ascii="Arial" w:hAnsi="Arial" w:cs="Arial"/>
          <w:bCs/>
          <w:iCs/>
          <w:sz w:val="20"/>
          <w:szCs w:val="20"/>
        </w:rPr>
        <w:t>O navýšení výdaje musí být informován správce rozpočtu.</w:t>
      </w:r>
    </w:p>
    <w:p w:rsidR="00B01BE6" w:rsidRPr="00572088" w:rsidRDefault="00B01BE6" w:rsidP="009A3563">
      <w:pPr>
        <w:pStyle w:val="Bezmezer"/>
        <w:numPr>
          <w:ilvl w:val="0"/>
          <w:numId w:val="10"/>
        </w:numPr>
        <w:spacing w:after="120"/>
        <w:jc w:val="both"/>
        <w:rPr>
          <w:rStyle w:val="Nzevknihy"/>
          <w:rFonts w:ascii="Arial" w:hAnsi="Arial" w:cs="Arial"/>
          <w:sz w:val="20"/>
          <w:szCs w:val="20"/>
        </w:rPr>
      </w:pPr>
      <w:r w:rsidRPr="00572088">
        <w:rPr>
          <w:rStyle w:val="Nzevknihy"/>
          <w:rFonts w:ascii="Arial" w:hAnsi="Arial" w:cs="Arial"/>
          <w:sz w:val="20"/>
          <w:szCs w:val="20"/>
        </w:rPr>
        <w:t xml:space="preserve">Jak by měl probíhat výkon řídicí kontroly u neočekávaných změn parametrů pracovní cesty bez možnosti schválení příkazcem operace?  </w:t>
      </w:r>
    </w:p>
    <w:p w:rsidR="00B01BE6" w:rsidRPr="00A20DEC" w:rsidRDefault="00B01BE6" w:rsidP="009A3563">
      <w:pPr>
        <w:pStyle w:val="Bezmezer"/>
        <w:spacing w:line="276" w:lineRule="auto"/>
        <w:ind w:left="425"/>
        <w:jc w:val="both"/>
        <w:rPr>
          <w:sz w:val="20"/>
          <w:szCs w:val="20"/>
        </w:rPr>
      </w:pPr>
      <w:r w:rsidRPr="00A20DEC">
        <w:rPr>
          <w:rFonts w:ascii="Arial" w:hAnsi="Arial" w:cs="Arial"/>
          <w:bCs/>
          <w:iCs/>
          <w:sz w:val="20"/>
          <w:szCs w:val="20"/>
        </w:rPr>
        <w:t>Pokud příkazce operace nemůže schválit změnu parametrů (cestovní prostředek, dodatečné vynaložené náklady) a nelze ho o nich ani informovat (telefonicky, e-mailem či jinak), je v zodpovědnosti cestujícího konat v zájmu organizace a rozhodnout se přiměřeně k možným následkům a dopadům svého rozhodnutí. Všechny rozdíly (hlášené i nehlášené telefonicky) musí být v rámci schvalování druhé fáze zaznamenány a vysvětleny. Jedná se zejména o napsání nových skutečností a důvodu, „proč k tomu došlo“.</w:t>
      </w:r>
    </w:p>
    <w:p w:rsidR="00B01BE6" w:rsidRPr="00572088" w:rsidRDefault="00B01BE6" w:rsidP="00580594">
      <w:pPr>
        <w:pStyle w:val="Nadpis1"/>
        <w:numPr>
          <w:ilvl w:val="1"/>
          <w:numId w:val="28"/>
        </w:numPr>
        <w:spacing w:line="276" w:lineRule="auto"/>
        <w:ind w:left="426"/>
        <w:jc w:val="both"/>
        <w:rPr>
          <w:rFonts w:ascii="Arial" w:hAnsi="Arial" w:cs="Arial"/>
          <w:sz w:val="24"/>
          <w:szCs w:val="24"/>
        </w:rPr>
      </w:pPr>
      <w:bookmarkStart w:id="451" w:name="_Toc20288850"/>
      <w:r w:rsidRPr="00572088">
        <w:rPr>
          <w:rFonts w:ascii="Arial" w:hAnsi="Arial" w:cs="Arial"/>
          <w:sz w:val="24"/>
          <w:szCs w:val="24"/>
        </w:rPr>
        <w:t>Pokladna</w:t>
      </w:r>
      <w:bookmarkEnd w:id="451"/>
    </w:p>
    <w:p w:rsidR="00B01BE6" w:rsidRPr="00572088" w:rsidRDefault="00B01BE6" w:rsidP="009A3563">
      <w:pPr>
        <w:pStyle w:val="Bezmezer"/>
        <w:numPr>
          <w:ilvl w:val="0"/>
          <w:numId w:val="10"/>
        </w:numPr>
        <w:spacing w:after="120"/>
        <w:jc w:val="both"/>
        <w:rPr>
          <w:rStyle w:val="Nzevknihy"/>
          <w:rFonts w:ascii="Arial" w:eastAsiaTheme="majorEastAsia" w:hAnsi="Arial" w:cs="Arial"/>
          <w:color w:val="365F91" w:themeColor="accent1" w:themeShade="BF"/>
          <w:sz w:val="20"/>
          <w:szCs w:val="20"/>
        </w:rPr>
      </w:pPr>
      <w:r w:rsidRPr="00572088">
        <w:rPr>
          <w:rStyle w:val="Nzevknihy"/>
          <w:rFonts w:ascii="Arial" w:hAnsi="Arial" w:cs="Arial"/>
          <w:sz w:val="20"/>
          <w:szCs w:val="20"/>
        </w:rPr>
        <w:t>Je vhodné nahrazovat placení v hotovosti platbami bezhotovostními?</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Jednoznačně lze říct, že každá forma má určité výhody a nevýhody a nelze preferovat pro všechny činnosti jen jednu formu platby. Vždy záleží na rizicích, která organizace identifikuje.</w:t>
      </w:r>
      <w:r w:rsidR="00007BE6" w:rsidRPr="00007BE6">
        <w:rPr>
          <w:rFonts w:ascii="Arial" w:hAnsi="Arial" w:cs="Arial"/>
          <w:bCs/>
          <w:iCs/>
          <w:sz w:val="20"/>
          <w:szCs w:val="20"/>
        </w:rPr>
        <w:t xml:space="preserve"> Hotovostní operace jsou jednoznačně rizikovější </w:t>
      </w:r>
      <w:r w:rsidR="00007BE6">
        <w:rPr>
          <w:rFonts w:ascii="Arial" w:hAnsi="Arial" w:cs="Arial"/>
          <w:bCs/>
          <w:iCs/>
          <w:sz w:val="20"/>
          <w:szCs w:val="20"/>
        </w:rPr>
        <w:t>(</w:t>
      </w:r>
      <w:r w:rsidR="00007BE6" w:rsidRPr="00007BE6">
        <w:rPr>
          <w:rFonts w:ascii="Arial" w:hAnsi="Arial" w:cs="Arial"/>
          <w:bCs/>
          <w:iCs/>
          <w:sz w:val="20"/>
          <w:szCs w:val="20"/>
        </w:rPr>
        <w:t>např. auditní stopa o převedené částce, neplatné bankovky, překročení limitu v</w:t>
      </w:r>
      <w:r w:rsidR="008D03C3">
        <w:rPr>
          <w:rFonts w:ascii="Arial" w:hAnsi="Arial" w:cs="Arial"/>
          <w:bCs/>
          <w:iCs/>
          <w:sz w:val="20"/>
          <w:szCs w:val="20"/>
        </w:rPr>
        <w:t> </w:t>
      </w:r>
      <w:r w:rsidR="00007BE6" w:rsidRPr="00007BE6">
        <w:rPr>
          <w:rFonts w:ascii="Arial" w:hAnsi="Arial" w:cs="Arial"/>
          <w:bCs/>
          <w:iCs/>
          <w:sz w:val="20"/>
          <w:szCs w:val="20"/>
        </w:rPr>
        <w:t xml:space="preserve">pokladně, výběr a přeprava hotovosti z banky do pokladny, přeprava a vklad hotovosti do banky </w:t>
      </w:r>
      <w:r w:rsidR="00007BE6">
        <w:rPr>
          <w:rFonts w:ascii="Arial" w:hAnsi="Arial" w:cs="Arial"/>
          <w:bCs/>
          <w:iCs/>
          <w:sz w:val="20"/>
          <w:szCs w:val="20"/>
        </w:rPr>
        <w:t>apod.</w:t>
      </w:r>
      <w:r w:rsidR="00007BE6" w:rsidRPr="00007BE6">
        <w:rPr>
          <w:rFonts w:ascii="Arial" w:hAnsi="Arial" w:cs="Arial"/>
          <w:bCs/>
          <w:iCs/>
          <w:sz w:val="20"/>
          <w:szCs w:val="20"/>
        </w:rPr>
        <w:t>)</w:t>
      </w:r>
      <w:r w:rsidR="00007BE6">
        <w:rPr>
          <w:rFonts w:ascii="Arial" w:hAnsi="Arial" w:cs="Arial"/>
          <w:bCs/>
          <w:iCs/>
          <w:sz w:val="20"/>
          <w:szCs w:val="20"/>
        </w:rPr>
        <w:t>.</w:t>
      </w:r>
    </w:p>
    <w:p w:rsidR="00B01BE6" w:rsidRPr="00A20DEC" w:rsidRDefault="00B01BE6" w:rsidP="009A3563">
      <w:pPr>
        <w:pStyle w:val="Bezmezer"/>
        <w:numPr>
          <w:ilvl w:val="0"/>
          <w:numId w:val="10"/>
        </w:numPr>
        <w:spacing w:after="120"/>
        <w:jc w:val="both"/>
        <w:rPr>
          <w:rStyle w:val="Nzevknihy"/>
          <w:rFonts w:ascii="Arial" w:hAnsi="Arial" w:cs="Arial"/>
          <w:sz w:val="20"/>
          <w:szCs w:val="20"/>
        </w:rPr>
      </w:pPr>
      <w:r w:rsidRPr="00A20DEC">
        <w:rPr>
          <w:rStyle w:val="Nzevknihy"/>
          <w:rFonts w:ascii="Arial" w:hAnsi="Arial" w:cs="Arial"/>
          <w:sz w:val="20"/>
          <w:szCs w:val="20"/>
        </w:rPr>
        <w:t>Jak zajistit schvalovací postupy v případě dodání zásilky na dobírku?</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Zaměstnanec, který je odpovědný za přebírání pošty, by neměl zásilku na dobírku převzít, pokud nemá dopředu schváleno příkazcem operace a </w:t>
      </w:r>
      <w:r w:rsidR="00CD2AC7">
        <w:rPr>
          <w:rFonts w:ascii="Arial" w:hAnsi="Arial" w:cs="Arial"/>
          <w:bCs/>
          <w:iCs/>
          <w:sz w:val="20"/>
          <w:szCs w:val="20"/>
        </w:rPr>
        <w:t>správcem rozpočtu</w:t>
      </w:r>
      <w:r w:rsidRPr="00A20DEC">
        <w:rPr>
          <w:rFonts w:ascii="Arial" w:hAnsi="Arial" w:cs="Arial"/>
          <w:bCs/>
          <w:iCs/>
          <w:sz w:val="20"/>
          <w:szCs w:val="20"/>
        </w:rPr>
        <w:t>, že je tento výdaj povolen (žádanka, objednávka</w:t>
      </w:r>
      <w:r w:rsidR="00383705">
        <w:rPr>
          <w:rFonts w:ascii="Arial" w:hAnsi="Arial" w:cs="Arial"/>
          <w:bCs/>
          <w:iCs/>
          <w:sz w:val="20"/>
          <w:szCs w:val="20"/>
        </w:rPr>
        <w:t>, případně limitovaný příslib</w:t>
      </w:r>
      <w:r w:rsidRPr="00A20DEC">
        <w:rPr>
          <w:rFonts w:ascii="Arial" w:hAnsi="Arial" w:cs="Arial"/>
          <w:bCs/>
          <w:iCs/>
          <w:sz w:val="20"/>
          <w:szCs w:val="20"/>
        </w:rPr>
        <w:t xml:space="preserve">). Musí být zajištěny dostatečné kontrolní mechanismy, které sníží riziko pochybení převzetí neobjednané dobírky. </w:t>
      </w:r>
    </w:p>
    <w:p w:rsidR="00B01BE6" w:rsidRPr="00A20DEC" w:rsidRDefault="00B01BE6" w:rsidP="009A3563">
      <w:pPr>
        <w:pStyle w:val="Bezmezer"/>
        <w:spacing w:line="276" w:lineRule="auto"/>
        <w:ind w:left="425"/>
        <w:jc w:val="both"/>
        <w:rPr>
          <w:rFonts w:ascii="Arial" w:hAnsi="Arial" w:cs="Arial"/>
          <w:bCs/>
          <w:iCs/>
          <w:sz w:val="20"/>
          <w:szCs w:val="20"/>
        </w:rPr>
      </w:pPr>
      <w:r w:rsidRPr="0059544A">
        <w:rPr>
          <w:rFonts w:ascii="Arial" w:hAnsi="Arial" w:cs="Arial"/>
          <w:bCs/>
          <w:iCs/>
          <w:sz w:val="20"/>
          <w:szCs w:val="20"/>
        </w:rPr>
        <w:t>Pokud je v organizaci schválen v první fázi předběžné řídicí kontroly závazek, mělo by se nejpozději při</w:t>
      </w:r>
      <w:r w:rsidR="00F13259">
        <w:rPr>
          <w:rFonts w:ascii="Arial" w:hAnsi="Arial" w:cs="Arial"/>
          <w:bCs/>
          <w:iCs/>
          <w:sz w:val="20"/>
          <w:szCs w:val="20"/>
        </w:rPr>
        <w:t> </w:t>
      </w:r>
      <w:r w:rsidRPr="0059544A">
        <w:rPr>
          <w:rFonts w:ascii="Arial" w:hAnsi="Arial" w:cs="Arial"/>
          <w:bCs/>
          <w:iCs/>
          <w:sz w:val="20"/>
          <w:szCs w:val="20"/>
        </w:rPr>
        <w:t xml:space="preserve">provedení objednání vědět, jakým způsobem bude závazek uhrazen. Pokud se jedná o dobírku, může proběhnout předběžná řídicí kontrola po vzniku závazku, ještě než zásilka dorazí, aby pak mohla být přijata a zaplacena. Povinností pokladního, který vydá peníze z pokladny, je zkontrolovat, zda se jedná o stejného příjemce peněz a stejnou částku (v porovnání s tím, co bylo schváleno). </w:t>
      </w:r>
      <w:r w:rsidR="000837B3" w:rsidRPr="0059544A">
        <w:rPr>
          <w:rFonts w:ascii="Arial" w:hAnsi="Arial" w:cs="Arial"/>
          <w:bCs/>
          <w:iCs/>
          <w:sz w:val="20"/>
          <w:szCs w:val="20"/>
        </w:rPr>
        <w:t xml:space="preserve">Obdobně je třeba postupovat v případě pořizování </w:t>
      </w:r>
      <w:r w:rsidR="00882B22" w:rsidRPr="0059544A">
        <w:rPr>
          <w:rFonts w:ascii="Arial" w:hAnsi="Arial" w:cs="Arial"/>
          <w:bCs/>
          <w:iCs/>
          <w:sz w:val="20"/>
          <w:szCs w:val="20"/>
        </w:rPr>
        <w:t xml:space="preserve">nákupu </w:t>
      </w:r>
      <w:r w:rsidR="000837B3" w:rsidRPr="0059544A">
        <w:rPr>
          <w:rFonts w:ascii="Arial" w:hAnsi="Arial" w:cs="Arial"/>
          <w:bCs/>
          <w:iCs/>
          <w:sz w:val="20"/>
          <w:szCs w:val="20"/>
        </w:rPr>
        <w:t>přes Internet</w:t>
      </w:r>
      <w:r w:rsidR="00486D9A" w:rsidRPr="0059544A">
        <w:rPr>
          <w:rFonts w:ascii="Arial" w:hAnsi="Arial" w:cs="Arial"/>
          <w:bCs/>
          <w:iCs/>
          <w:sz w:val="20"/>
          <w:szCs w:val="20"/>
        </w:rPr>
        <w:t>.</w:t>
      </w:r>
      <w:r w:rsidR="000837B3" w:rsidRPr="0059544A">
        <w:rPr>
          <w:rFonts w:ascii="Arial" w:hAnsi="Arial" w:cs="Arial"/>
          <w:bCs/>
          <w:iCs/>
          <w:sz w:val="20"/>
          <w:szCs w:val="20"/>
        </w:rPr>
        <w:t xml:space="preserve"> Není možné objednávat zboží prostřednictvím Internetu bez</w:t>
      </w:r>
      <w:r w:rsidR="008D03C3" w:rsidRPr="0059544A">
        <w:rPr>
          <w:rFonts w:ascii="Arial" w:hAnsi="Arial" w:cs="Arial"/>
          <w:bCs/>
          <w:iCs/>
          <w:sz w:val="20"/>
          <w:szCs w:val="20"/>
        </w:rPr>
        <w:t> </w:t>
      </w:r>
      <w:r w:rsidR="000837B3" w:rsidRPr="0059544A">
        <w:rPr>
          <w:rFonts w:ascii="Arial" w:hAnsi="Arial" w:cs="Arial"/>
          <w:bCs/>
          <w:iCs/>
          <w:sz w:val="20"/>
          <w:szCs w:val="20"/>
        </w:rPr>
        <w:t>schválení tohoto nákupu v první fázi předběžné řídicí kontroly.</w:t>
      </w:r>
      <w:r w:rsidR="000837B3">
        <w:rPr>
          <w:rFonts w:ascii="Arial" w:hAnsi="Arial" w:cs="Arial"/>
          <w:bCs/>
          <w:iCs/>
          <w:sz w:val="20"/>
          <w:szCs w:val="20"/>
        </w:rPr>
        <w:t xml:space="preserve"> </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Vzhledem k okolnostem však není např. možné před vydáním peněz z pokladny provést kontrolu věcné správnosti. Je tedy nutné nastavit včasné následné kontrolní mechanismy, které zmírní rizika s tím spojená (tedy co nejdříve zkontrolovat, že objednané zboží dorazilo všechno, v požadované kvalitě atp.), aby bylo eventuálně možné uplatnit co nejdříve právo odstoupit od smlouvy v zákonné lhůtě nebo právo na</w:t>
      </w:r>
      <w:r w:rsidR="008D03C3">
        <w:rPr>
          <w:rFonts w:ascii="Arial" w:hAnsi="Arial" w:cs="Arial"/>
          <w:bCs/>
          <w:iCs/>
          <w:sz w:val="20"/>
          <w:szCs w:val="20"/>
        </w:rPr>
        <w:t> </w:t>
      </w:r>
      <w:r w:rsidRPr="00A20DEC">
        <w:rPr>
          <w:rFonts w:ascii="Arial" w:hAnsi="Arial" w:cs="Arial"/>
          <w:bCs/>
          <w:iCs/>
          <w:sz w:val="20"/>
          <w:szCs w:val="20"/>
        </w:rPr>
        <w:t xml:space="preserve">reklamaci. </w:t>
      </w:r>
    </w:p>
    <w:p w:rsidR="00B01BE6" w:rsidRPr="00572088" w:rsidRDefault="00B01BE6" w:rsidP="00580594">
      <w:pPr>
        <w:pStyle w:val="Nadpis1"/>
        <w:numPr>
          <w:ilvl w:val="1"/>
          <w:numId w:val="28"/>
        </w:numPr>
        <w:spacing w:line="276" w:lineRule="auto"/>
        <w:ind w:left="426"/>
        <w:jc w:val="both"/>
        <w:rPr>
          <w:rFonts w:ascii="Arial" w:hAnsi="Arial" w:cs="Arial"/>
          <w:sz w:val="24"/>
          <w:szCs w:val="24"/>
        </w:rPr>
      </w:pPr>
      <w:bookmarkStart w:id="452" w:name="_Toc20288851"/>
      <w:r w:rsidRPr="00572088">
        <w:rPr>
          <w:rFonts w:ascii="Arial" w:hAnsi="Arial" w:cs="Arial"/>
          <w:sz w:val="24"/>
          <w:szCs w:val="24"/>
        </w:rPr>
        <w:t>Výjimečné, krizové či havarijní situace</w:t>
      </w:r>
      <w:bookmarkEnd w:id="452"/>
    </w:p>
    <w:p w:rsidR="00B01BE6" w:rsidRPr="00126255" w:rsidRDefault="00B01BE6" w:rsidP="009A3563">
      <w:pPr>
        <w:pStyle w:val="Bezmezer"/>
        <w:numPr>
          <w:ilvl w:val="0"/>
          <w:numId w:val="12"/>
        </w:numPr>
        <w:spacing w:after="120"/>
        <w:jc w:val="both"/>
        <w:rPr>
          <w:rStyle w:val="Nzevknihy"/>
          <w:rFonts w:ascii="Arial" w:eastAsiaTheme="majorEastAsia" w:hAnsi="Arial" w:cs="Arial"/>
          <w:i/>
          <w:color w:val="365F91" w:themeColor="accent1" w:themeShade="BF"/>
          <w:sz w:val="36"/>
          <w:szCs w:val="36"/>
        </w:rPr>
      </w:pPr>
      <w:r w:rsidRPr="00126255">
        <w:rPr>
          <w:rStyle w:val="Nzevknihy"/>
          <w:rFonts w:ascii="Arial" w:hAnsi="Arial" w:cs="Arial"/>
        </w:rPr>
        <w:t xml:space="preserve">Jak zajistit výkon řídicí kontroly v krizových či havarijních situacích? </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Krizová situace je taková situace, kdy je třeba jednat neprodleně a operativně tak, aby byla zajištěna základní potřeba činnosti organizace (v případě živelní pohromy, ekologické nebo průmyslové havárie, nehody nebo jiného nebezpečí, v takových situacích, kdy jsou ohroženy životy, zdraví, majetek a životní prostředí). </w:t>
      </w:r>
    </w:p>
    <w:p w:rsidR="00B01BE6" w:rsidRPr="00A20DEC" w:rsidRDefault="00B01BE6" w:rsidP="009A3563">
      <w:pPr>
        <w:pStyle w:val="Bezmezer"/>
        <w:spacing w:line="276" w:lineRule="auto"/>
        <w:ind w:left="425"/>
        <w:jc w:val="both"/>
        <w:rPr>
          <w:sz w:val="20"/>
          <w:szCs w:val="20"/>
        </w:rPr>
      </w:pPr>
      <w:r w:rsidRPr="00A20DEC">
        <w:rPr>
          <w:rFonts w:ascii="Arial" w:hAnsi="Arial" w:cs="Arial"/>
          <w:bCs/>
          <w:iCs/>
          <w:sz w:val="20"/>
          <w:szCs w:val="20"/>
        </w:rPr>
        <w:t>V těchto případech je řídicí kontrola vykonána zpětně se zdůvodněním, proč se tak stalo, nebo je vykonána až v druhé fázi.</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Havarijní situace je taková situace, kdy je třeba jednat neprodleně a operativně tak, aby se předešlo vzniku škody nebo aby se co nejrychleji zmírnily následky havárie. </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U havarijních situací je třeba jednat přiměřeně situaci. Pokud je to možné, měl by se dotyčný zaměstnanec v nejvyšší možné míře snažit postupovat podle zákonných požadavků</w:t>
      </w:r>
      <w:r w:rsidR="00E977C0" w:rsidRPr="00A20DEC">
        <w:rPr>
          <w:rFonts w:ascii="Arial" w:hAnsi="Arial" w:cs="Arial"/>
          <w:bCs/>
          <w:iCs/>
          <w:sz w:val="20"/>
          <w:szCs w:val="20"/>
        </w:rPr>
        <w:t xml:space="preserve">. </w:t>
      </w:r>
      <w:r w:rsidRPr="00A20DEC">
        <w:rPr>
          <w:rFonts w:ascii="Arial" w:hAnsi="Arial" w:cs="Arial"/>
          <w:bCs/>
          <w:iCs/>
          <w:sz w:val="20"/>
          <w:szCs w:val="20"/>
        </w:rPr>
        <w:t xml:space="preserve">Pokud to vzhledem k okolnostem není možné, může být řídicí kontrola vykonána zpětně se zdůvodněním, proč se tak stalo, nebo je vykonána až v druhé fázi. </w:t>
      </w:r>
    </w:p>
    <w:p w:rsidR="00B01BE6" w:rsidRPr="00126255" w:rsidRDefault="00B01BE6" w:rsidP="009A3563">
      <w:pPr>
        <w:pStyle w:val="Bezmezer"/>
        <w:numPr>
          <w:ilvl w:val="0"/>
          <w:numId w:val="12"/>
        </w:numPr>
        <w:spacing w:after="120"/>
        <w:jc w:val="both"/>
        <w:rPr>
          <w:rStyle w:val="Nzevknihy"/>
          <w:rFonts w:ascii="Arial" w:hAnsi="Arial" w:cs="Arial"/>
          <w:i/>
        </w:rPr>
      </w:pPr>
      <w:r w:rsidRPr="00126255">
        <w:rPr>
          <w:rStyle w:val="Nzevknihy"/>
          <w:rFonts w:ascii="Arial" w:hAnsi="Arial" w:cs="Arial"/>
        </w:rPr>
        <w:t>Jak zajistit výkon řídicí kontroly ve výjimečných situacích (např. nákup publikace na školení za zvýhodněnou cenu)?</w:t>
      </w:r>
    </w:p>
    <w:p w:rsidR="00B01BE6" w:rsidRPr="00A20DEC" w:rsidRDefault="00B01BE6" w:rsidP="008D03C3">
      <w:pPr>
        <w:pStyle w:val="Bezmezer"/>
        <w:spacing w:line="276" w:lineRule="auto"/>
        <w:ind w:left="426"/>
        <w:jc w:val="both"/>
        <w:rPr>
          <w:rFonts w:ascii="Arial" w:hAnsi="Arial" w:cs="Arial"/>
          <w:bCs/>
          <w:iCs/>
          <w:sz w:val="20"/>
          <w:szCs w:val="20"/>
        </w:rPr>
      </w:pPr>
      <w:r w:rsidRPr="00A20DEC">
        <w:rPr>
          <w:rFonts w:ascii="Arial" w:hAnsi="Arial" w:cs="Arial"/>
          <w:bCs/>
          <w:iCs/>
          <w:sz w:val="20"/>
          <w:szCs w:val="20"/>
        </w:rPr>
        <w:t>Tato situace se může řešit dvěma způsoby:</w:t>
      </w:r>
    </w:p>
    <w:p w:rsidR="00B01BE6" w:rsidRPr="00A20DEC" w:rsidRDefault="00B01BE6" w:rsidP="00580594">
      <w:pPr>
        <w:pStyle w:val="Odstavecseseznamem"/>
        <w:numPr>
          <w:ilvl w:val="0"/>
          <w:numId w:val="54"/>
        </w:numPr>
        <w:spacing w:after="0"/>
        <w:ind w:left="850" w:hanging="357"/>
        <w:contextualSpacing w:val="0"/>
        <w:jc w:val="both"/>
        <w:rPr>
          <w:rFonts w:ascii="Arial" w:hAnsi="Arial" w:cs="Arial"/>
          <w:color w:val="000000" w:themeColor="text1"/>
          <w:sz w:val="20"/>
          <w:szCs w:val="20"/>
        </w:rPr>
      </w:pPr>
      <w:r w:rsidRPr="00A20DEC">
        <w:rPr>
          <w:rFonts w:ascii="Arial" w:hAnsi="Arial" w:cs="Arial"/>
          <w:color w:val="000000" w:themeColor="text1"/>
          <w:sz w:val="20"/>
          <w:szCs w:val="20"/>
        </w:rPr>
        <w:t>Školící se zaměstnanec si ověří možnost koupě alespoň telefonicky. V návaznosti na tuto telefonickou domluvu proběhne v organizaci v ten samý den schválení žádanky o nákup.</w:t>
      </w:r>
    </w:p>
    <w:p w:rsidR="00B01BE6" w:rsidRPr="00A20DEC" w:rsidRDefault="00B01BE6" w:rsidP="00580594">
      <w:pPr>
        <w:pStyle w:val="Odstavecseseznamem"/>
        <w:numPr>
          <w:ilvl w:val="0"/>
          <w:numId w:val="54"/>
        </w:numPr>
        <w:spacing w:after="0"/>
        <w:ind w:left="850" w:hanging="357"/>
        <w:contextualSpacing w:val="0"/>
        <w:jc w:val="both"/>
        <w:rPr>
          <w:rFonts w:ascii="Arial" w:hAnsi="Arial" w:cs="Arial"/>
          <w:color w:val="000000" w:themeColor="text1"/>
          <w:sz w:val="20"/>
          <w:szCs w:val="20"/>
        </w:rPr>
      </w:pPr>
      <w:r w:rsidRPr="00A20DEC">
        <w:rPr>
          <w:rFonts w:ascii="Arial" w:hAnsi="Arial" w:cs="Arial"/>
          <w:color w:val="000000" w:themeColor="text1"/>
          <w:sz w:val="20"/>
          <w:szCs w:val="20"/>
        </w:rPr>
        <w:t>Takovéto případy mohou být v organizaci ošetřeny limitovaným příslibem</w:t>
      </w:r>
      <w:r w:rsidR="00E977C0" w:rsidRPr="00A20DEC">
        <w:rPr>
          <w:rFonts w:ascii="Arial" w:hAnsi="Arial" w:cs="Arial"/>
          <w:color w:val="000000" w:themeColor="text1"/>
          <w:sz w:val="20"/>
          <w:szCs w:val="20"/>
        </w:rPr>
        <w:t>.</w:t>
      </w:r>
    </w:p>
    <w:p w:rsidR="00B01BE6" w:rsidRPr="00572088" w:rsidRDefault="00B01BE6" w:rsidP="00580594">
      <w:pPr>
        <w:pStyle w:val="Nadpis1"/>
        <w:numPr>
          <w:ilvl w:val="1"/>
          <w:numId w:val="28"/>
        </w:numPr>
        <w:spacing w:line="276" w:lineRule="auto"/>
        <w:ind w:left="426"/>
        <w:jc w:val="both"/>
        <w:rPr>
          <w:rFonts w:ascii="Arial" w:hAnsi="Arial" w:cs="Arial"/>
          <w:sz w:val="24"/>
          <w:szCs w:val="24"/>
        </w:rPr>
      </w:pPr>
      <w:bookmarkStart w:id="453" w:name="_Toc20288852"/>
      <w:r w:rsidRPr="00572088">
        <w:rPr>
          <w:rFonts w:ascii="Arial" w:hAnsi="Arial" w:cs="Arial"/>
          <w:sz w:val="24"/>
          <w:szCs w:val="24"/>
        </w:rPr>
        <w:t>Specifika organizací</w:t>
      </w:r>
      <w:bookmarkEnd w:id="453"/>
    </w:p>
    <w:p w:rsidR="00B01BE6" w:rsidRPr="00580594" w:rsidRDefault="00B01BE6" w:rsidP="00580594">
      <w:pPr>
        <w:pStyle w:val="Bezmezer"/>
        <w:numPr>
          <w:ilvl w:val="0"/>
          <w:numId w:val="12"/>
        </w:numPr>
        <w:spacing w:after="120"/>
        <w:jc w:val="both"/>
        <w:rPr>
          <w:rStyle w:val="Nzevknihy"/>
          <w:rFonts w:ascii="Arial" w:hAnsi="Arial" w:cs="Arial"/>
        </w:rPr>
      </w:pPr>
      <w:r w:rsidRPr="00126255">
        <w:rPr>
          <w:rStyle w:val="Nzevknihy"/>
          <w:rFonts w:ascii="Arial" w:hAnsi="Arial" w:cs="Arial"/>
        </w:rPr>
        <w:t xml:space="preserve">Jak by měl probíhat výkon řídicí kontroly při nákupu potravin do školní </w:t>
      </w:r>
      <w:r w:rsidRPr="009A3563">
        <w:rPr>
          <w:rStyle w:val="Nzevknihy"/>
          <w:rFonts w:ascii="Arial" w:hAnsi="Arial" w:cs="Arial"/>
        </w:rPr>
        <w:t>jídelny?</w:t>
      </w:r>
    </w:p>
    <w:p w:rsidR="00B01BE6" w:rsidRPr="00A20DEC" w:rsidRDefault="00B01BE6" w:rsidP="009A3563">
      <w:pPr>
        <w:pStyle w:val="Bezmezer"/>
        <w:spacing w:line="276" w:lineRule="auto"/>
        <w:ind w:left="425"/>
        <w:jc w:val="both"/>
        <w:rPr>
          <w:rFonts w:ascii="Arial" w:hAnsi="Arial" w:cs="Arial"/>
          <w:sz w:val="20"/>
          <w:szCs w:val="20"/>
        </w:rPr>
      </w:pPr>
      <w:r w:rsidRPr="00A20DEC">
        <w:rPr>
          <w:rFonts w:ascii="Arial" w:hAnsi="Arial" w:cs="Arial"/>
          <w:sz w:val="20"/>
          <w:szCs w:val="20"/>
        </w:rPr>
        <w:t>Možný průběh zásobování v jídelnách by obecně mohl být zajištěn prostřednictvím následujících kontrolních mechanismů:</w:t>
      </w:r>
    </w:p>
    <w:p w:rsidR="00B01BE6" w:rsidRPr="00A20DEC" w:rsidRDefault="00B01BE6" w:rsidP="009A3563">
      <w:pPr>
        <w:pStyle w:val="Bezmezer"/>
        <w:spacing w:line="276" w:lineRule="auto"/>
        <w:ind w:left="425"/>
        <w:jc w:val="both"/>
        <w:rPr>
          <w:rFonts w:ascii="Arial" w:hAnsi="Arial" w:cs="Arial"/>
          <w:sz w:val="20"/>
          <w:szCs w:val="20"/>
        </w:rPr>
      </w:pPr>
      <w:r w:rsidRPr="0059544A">
        <w:rPr>
          <w:rFonts w:ascii="Arial" w:hAnsi="Arial" w:cs="Arial"/>
          <w:sz w:val="20"/>
          <w:szCs w:val="20"/>
        </w:rPr>
        <w:t xml:space="preserve">Pokud je vedoucí jídelny vedoucím pracovníkem organizace, může být pověřen do funkce příkazce operace pro operace související s chodem jídelny. Dojde tak k usnadnění procesu schvalování. </w:t>
      </w:r>
    </w:p>
    <w:p w:rsidR="00B01BE6" w:rsidRPr="00A20DEC" w:rsidRDefault="00B01BE6" w:rsidP="009A3563">
      <w:pPr>
        <w:pStyle w:val="Bezmezer"/>
        <w:spacing w:line="276" w:lineRule="auto"/>
        <w:ind w:left="425"/>
        <w:jc w:val="both"/>
        <w:rPr>
          <w:rFonts w:ascii="Arial" w:hAnsi="Arial" w:cs="Arial"/>
          <w:sz w:val="20"/>
          <w:szCs w:val="20"/>
        </w:rPr>
      </w:pPr>
      <w:r w:rsidRPr="00A20DEC">
        <w:rPr>
          <w:rFonts w:ascii="Arial" w:hAnsi="Arial" w:cs="Arial"/>
          <w:sz w:val="20"/>
          <w:szCs w:val="20"/>
        </w:rPr>
        <w:t>V jídelně je třeba co nejefektivněji ošetřit objednávání. Každá objednávka (požadavek na nákup) musí být schválena a musí o ní být veden písemný záznam. Zde je možno použít např. hromadné vedení záznamů v</w:t>
      </w:r>
      <w:r w:rsidR="005611E0">
        <w:rPr>
          <w:rFonts w:ascii="Arial" w:hAnsi="Arial" w:cs="Arial"/>
          <w:sz w:val="20"/>
          <w:szCs w:val="20"/>
        </w:rPr>
        <w:t> </w:t>
      </w:r>
      <w:r w:rsidRPr="00A20DEC">
        <w:rPr>
          <w:rFonts w:ascii="Arial" w:hAnsi="Arial" w:cs="Arial"/>
          <w:sz w:val="20"/>
          <w:szCs w:val="20"/>
        </w:rPr>
        <w:t>sešitě</w:t>
      </w:r>
      <w:r w:rsidR="005611E0">
        <w:rPr>
          <w:rFonts w:ascii="Arial" w:hAnsi="Arial" w:cs="Arial"/>
          <w:sz w:val="20"/>
          <w:szCs w:val="20"/>
        </w:rPr>
        <w:t xml:space="preserve"> či v el</w:t>
      </w:r>
      <w:r w:rsidR="00F13259">
        <w:rPr>
          <w:rFonts w:ascii="Arial" w:hAnsi="Arial" w:cs="Arial"/>
          <w:sz w:val="20"/>
          <w:szCs w:val="20"/>
        </w:rPr>
        <w:t>ektronické</w:t>
      </w:r>
      <w:r w:rsidR="005611E0">
        <w:rPr>
          <w:rFonts w:ascii="Arial" w:hAnsi="Arial" w:cs="Arial"/>
          <w:sz w:val="20"/>
          <w:szCs w:val="20"/>
        </w:rPr>
        <w:t xml:space="preserve"> podobě</w:t>
      </w:r>
      <w:r w:rsidRPr="00A20DEC">
        <w:rPr>
          <w:rFonts w:ascii="Arial" w:hAnsi="Arial" w:cs="Arial"/>
          <w:sz w:val="20"/>
          <w:szCs w:val="20"/>
        </w:rPr>
        <w:t xml:space="preserve">. Vhodným nástrojem je vydání limitovaného příslibu. </w:t>
      </w:r>
    </w:p>
    <w:p w:rsidR="00B01BE6" w:rsidRDefault="00B01BE6" w:rsidP="009A3563">
      <w:pPr>
        <w:pStyle w:val="Bezmezer"/>
        <w:spacing w:line="276" w:lineRule="auto"/>
        <w:ind w:left="425"/>
        <w:jc w:val="both"/>
        <w:rPr>
          <w:rFonts w:ascii="Arial" w:hAnsi="Arial" w:cs="Arial"/>
          <w:sz w:val="20"/>
          <w:szCs w:val="20"/>
        </w:rPr>
      </w:pPr>
      <w:r w:rsidRPr="00A20DEC">
        <w:rPr>
          <w:rFonts w:ascii="Arial" w:hAnsi="Arial" w:cs="Arial"/>
          <w:sz w:val="20"/>
          <w:szCs w:val="20"/>
        </w:rPr>
        <w:t>Při dodání zboží musí příslušný pracovník zkontrolovat věcné plnění vůči dodanému dokladu (dodací list), čímž provede kontrolu věcné správnosti v rámci předběžné řídicí kontroly po vzniku závazku; může se také jednat o výkon průběžné řídicí kontroly</w:t>
      </w:r>
      <w:r w:rsidR="00E977C0" w:rsidRPr="00A20DEC">
        <w:rPr>
          <w:rFonts w:ascii="Arial" w:hAnsi="Arial" w:cs="Arial"/>
          <w:sz w:val="20"/>
          <w:szCs w:val="20"/>
        </w:rPr>
        <w:t>.</w:t>
      </w:r>
      <w:r w:rsidRPr="00A20DEC">
        <w:rPr>
          <w:rFonts w:ascii="Arial" w:hAnsi="Arial" w:cs="Arial"/>
          <w:sz w:val="20"/>
          <w:szCs w:val="20"/>
        </w:rPr>
        <w:t xml:space="preserve"> Potvrzený dodací list (odpovídá skutečnosti) je předán příkazci operace, jenž jej porovná s došlou fakturou a vytvoří záznam o provedení řídicí kontroly, který předá hlavnímu účetnímu.</w:t>
      </w:r>
    </w:p>
    <w:p w:rsidR="00B01BE6" w:rsidRPr="00126255" w:rsidRDefault="00B01BE6" w:rsidP="009A3563">
      <w:pPr>
        <w:pStyle w:val="Bezmezer"/>
        <w:numPr>
          <w:ilvl w:val="0"/>
          <w:numId w:val="12"/>
        </w:numPr>
        <w:spacing w:after="120"/>
        <w:jc w:val="both"/>
        <w:rPr>
          <w:rStyle w:val="Nzevknihy"/>
          <w:rFonts w:ascii="Arial" w:hAnsi="Arial" w:cs="Arial"/>
          <w:i/>
        </w:rPr>
      </w:pPr>
      <w:r w:rsidRPr="00126255">
        <w:rPr>
          <w:rStyle w:val="Nzevknihy"/>
          <w:rFonts w:ascii="Arial" w:hAnsi="Arial" w:cs="Arial"/>
        </w:rPr>
        <w:t>Jak by měl vypadat výkon řídicí kontroly při hospodaření určitých skupin osob v rámci organizace (rodinné skupiny, terapeutické týmy)?</w:t>
      </w:r>
    </w:p>
    <w:p w:rsidR="00B01BE6" w:rsidRPr="00A20DEC" w:rsidRDefault="00B01BE6" w:rsidP="009A3563">
      <w:pPr>
        <w:pStyle w:val="Bezmezer"/>
        <w:spacing w:line="276" w:lineRule="auto"/>
        <w:ind w:left="425"/>
        <w:jc w:val="both"/>
        <w:rPr>
          <w:rFonts w:ascii="Arial" w:hAnsi="Arial" w:cs="Arial"/>
          <w:sz w:val="20"/>
          <w:szCs w:val="20"/>
        </w:rPr>
      </w:pPr>
      <w:r w:rsidRPr="00A20DEC">
        <w:rPr>
          <w:rFonts w:ascii="Arial" w:hAnsi="Arial" w:cs="Arial"/>
          <w:sz w:val="20"/>
          <w:szCs w:val="20"/>
        </w:rPr>
        <w:t xml:space="preserve">Problematickým se může jevit proces schvalování požadavků na nákup v organizacích, kde jsou utvořeny speciální skupiny (rodinné skupiny v dětských domovech, chráněná bydlení). Při běžném provozu těchto skupin je složité zařizovat okamžité schvalování požadavků. </w:t>
      </w:r>
    </w:p>
    <w:p w:rsidR="00B01BE6" w:rsidRPr="00A20DEC" w:rsidRDefault="00B01BE6" w:rsidP="009A3563">
      <w:pPr>
        <w:pStyle w:val="Bezmezer"/>
        <w:spacing w:line="276" w:lineRule="auto"/>
        <w:ind w:left="425"/>
        <w:jc w:val="both"/>
        <w:rPr>
          <w:rFonts w:ascii="Arial" w:hAnsi="Arial" w:cs="Arial"/>
          <w:sz w:val="20"/>
          <w:szCs w:val="20"/>
        </w:rPr>
      </w:pPr>
      <w:r w:rsidRPr="00A20DEC">
        <w:rPr>
          <w:rFonts w:ascii="Arial" w:hAnsi="Arial" w:cs="Arial"/>
          <w:sz w:val="20"/>
          <w:szCs w:val="20"/>
        </w:rPr>
        <w:t xml:space="preserve">Jednou variantou řešení je stanovení vhodného časového rámce, ve kterém budou jednotlivé požadavky dané skupiny sbírány a pak všechny najednou odevzdány ke schválení. </w:t>
      </w:r>
    </w:p>
    <w:p w:rsidR="00B01BE6" w:rsidRPr="00A20DEC" w:rsidRDefault="00B01BE6" w:rsidP="009A3563">
      <w:pPr>
        <w:pStyle w:val="Bezmezer"/>
        <w:spacing w:line="276" w:lineRule="auto"/>
        <w:ind w:left="425"/>
        <w:jc w:val="both"/>
        <w:rPr>
          <w:rFonts w:ascii="Arial" w:hAnsi="Arial" w:cs="Arial"/>
          <w:sz w:val="20"/>
          <w:szCs w:val="20"/>
        </w:rPr>
      </w:pPr>
      <w:r w:rsidRPr="00A20DEC">
        <w:rPr>
          <w:rFonts w:ascii="Arial" w:hAnsi="Arial" w:cs="Arial"/>
          <w:sz w:val="20"/>
          <w:szCs w:val="20"/>
        </w:rPr>
        <w:t>Pokud tomu bude odpovídat účel výdajů, je také možné pro danou skupinu vytvořit limitovaný příslib, ke</w:t>
      </w:r>
      <w:r w:rsidR="008D03C3">
        <w:rPr>
          <w:rFonts w:ascii="Arial" w:hAnsi="Arial" w:cs="Arial"/>
          <w:sz w:val="20"/>
          <w:szCs w:val="20"/>
        </w:rPr>
        <w:t> </w:t>
      </w:r>
      <w:r w:rsidRPr="00A20DEC">
        <w:rPr>
          <w:rFonts w:ascii="Arial" w:hAnsi="Arial" w:cs="Arial"/>
          <w:sz w:val="20"/>
          <w:szCs w:val="20"/>
        </w:rPr>
        <w:t xml:space="preserve">kterému je poskytnuta zároveň záloha (tedy forma stálé zálohy), aby bylo možné skutečně operativně zajišťovat chod dané skupiny. </w:t>
      </w:r>
    </w:p>
    <w:p w:rsidR="00B01BE6" w:rsidRPr="00126255" w:rsidRDefault="00B01BE6" w:rsidP="009A3563">
      <w:pPr>
        <w:pStyle w:val="Odstavecseseznamem"/>
        <w:numPr>
          <w:ilvl w:val="0"/>
          <w:numId w:val="12"/>
        </w:numPr>
        <w:jc w:val="both"/>
        <w:rPr>
          <w:rStyle w:val="Nzevknihy"/>
          <w:rFonts w:ascii="Arial" w:hAnsi="Arial" w:cs="Arial"/>
          <w:b w:val="0"/>
          <w:bCs w:val="0"/>
          <w:iCs/>
        </w:rPr>
      </w:pPr>
      <w:r w:rsidRPr="00126255">
        <w:rPr>
          <w:rStyle w:val="Nzevknihy"/>
          <w:rFonts w:ascii="Arial" w:hAnsi="Arial" w:cs="Arial"/>
        </w:rPr>
        <w:t>Jak by měl vypadat výkon řídicí kontroly v organizacích, které mají více pracovišť?</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Pokud má organizace více pracovišť, je třeba hledat nejvhodnější způsob, jak zajistit výkon řídicí kontroly tak, aby byly splněny požadavky dané platnými právními předpisy, a aby se tak co nejméně omezoval provoz daného pracoviště.</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Jednou z možností je pověřit vedoucí odloučených pracovišť do role příkazce operace. Tam, kde je to personálně zajistitelné, mohou být na odloučených pracovištích pověřen</w:t>
      </w:r>
      <w:r w:rsidR="0005036F">
        <w:rPr>
          <w:rFonts w:ascii="Arial" w:hAnsi="Arial" w:cs="Arial"/>
          <w:bCs/>
          <w:iCs/>
          <w:sz w:val="20"/>
          <w:szCs w:val="20"/>
        </w:rPr>
        <w:t>i</w:t>
      </w:r>
      <w:r w:rsidRPr="00A20DEC">
        <w:rPr>
          <w:rFonts w:ascii="Arial" w:hAnsi="Arial" w:cs="Arial"/>
          <w:bCs/>
          <w:iCs/>
          <w:sz w:val="20"/>
          <w:szCs w:val="20"/>
        </w:rPr>
        <w:t xml:space="preserve"> zaměstnanci také do rolí správce rozpočtu a hlavního účetního. Je však třeba v jejich pověřeních jasně vymezit, kdo má pravomoc schvalovat jaké operace. Vedení organizace by si mělo ponechat pravomoc schvalovat zejména ty závazky, které organizaci zavážou na delší dobu nebo k úhradě významných částek. </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U těch pracovišť, kde není možné pověřit výkonem řídicí kontroly místní pracovníky, je třeba hledat jiná řešení. Pro běžné provozní výdaje je možné vytvořit limitovaný příslib, ze kterého se bude na daném odloučeném pracovišti čerpat. Usnadní se tím alespoň první fáze předběžné řídicí</w:t>
      </w:r>
      <w:r w:rsidR="00E977C0" w:rsidRPr="00A20DEC">
        <w:rPr>
          <w:rFonts w:ascii="Arial" w:hAnsi="Arial" w:cs="Arial"/>
          <w:bCs/>
          <w:iCs/>
          <w:sz w:val="20"/>
          <w:szCs w:val="20"/>
        </w:rPr>
        <w:t xml:space="preserve"> kontroly.</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Pokud některý zaměstnanec z odloučeného pracoviště pravidelně cestuje do sídla vedení organizace (např. na porady), může být řídicí kontrola zajištěna tak, že jsou požadavky pravidelně přiváženy ke schválení. Pro usnadnění tohoto procesu je možné vést požadavky formou hromadného zápisu (např.</w:t>
      </w:r>
      <w:r w:rsidR="005818DA">
        <w:rPr>
          <w:rFonts w:ascii="Arial" w:hAnsi="Arial" w:cs="Arial"/>
          <w:bCs/>
          <w:iCs/>
          <w:sz w:val="20"/>
          <w:szCs w:val="20"/>
        </w:rPr>
        <w:t> </w:t>
      </w:r>
      <w:r w:rsidRPr="00A20DEC">
        <w:rPr>
          <w:rFonts w:ascii="Arial" w:hAnsi="Arial" w:cs="Arial"/>
          <w:bCs/>
          <w:iCs/>
          <w:sz w:val="20"/>
          <w:szCs w:val="20"/>
        </w:rPr>
        <w:t>sešit</w:t>
      </w:r>
      <w:r w:rsidR="00EB2556">
        <w:rPr>
          <w:rFonts w:ascii="Arial" w:hAnsi="Arial" w:cs="Arial"/>
          <w:bCs/>
          <w:iCs/>
          <w:sz w:val="20"/>
          <w:szCs w:val="20"/>
        </w:rPr>
        <w:t>, excel</w:t>
      </w:r>
      <w:r w:rsidR="00F13259">
        <w:rPr>
          <w:rFonts w:ascii="Arial" w:hAnsi="Arial" w:cs="Arial"/>
          <w:bCs/>
          <w:iCs/>
          <w:sz w:val="20"/>
          <w:szCs w:val="20"/>
        </w:rPr>
        <w:t>,</w:t>
      </w:r>
      <w:r w:rsidR="00EB2556">
        <w:rPr>
          <w:rFonts w:ascii="Arial" w:hAnsi="Arial" w:cs="Arial"/>
          <w:bCs/>
          <w:iCs/>
          <w:sz w:val="20"/>
          <w:szCs w:val="20"/>
        </w:rPr>
        <w:t xml:space="preserve"> apod.</w:t>
      </w:r>
      <w:r w:rsidRPr="00A20DEC">
        <w:rPr>
          <w:rFonts w:ascii="Arial" w:hAnsi="Arial" w:cs="Arial"/>
          <w:bCs/>
          <w:iCs/>
          <w:sz w:val="20"/>
          <w:szCs w:val="20"/>
        </w:rPr>
        <w:t xml:space="preserve">). </w:t>
      </w:r>
    </w:p>
    <w:p w:rsidR="00B01BE6" w:rsidRPr="00126255" w:rsidRDefault="00B01BE6" w:rsidP="009A3563">
      <w:pPr>
        <w:pStyle w:val="Bezmezer"/>
        <w:numPr>
          <w:ilvl w:val="0"/>
          <w:numId w:val="12"/>
        </w:numPr>
        <w:spacing w:after="120"/>
        <w:jc w:val="both"/>
        <w:rPr>
          <w:rStyle w:val="Nzevknihy"/>
          <w:rFonts w:ascii="Arial" w:hAnsi="Arial" w:cs="Arial"/>
          <w:i/>
        </w:rPr>
      </w:pPr>
      <w:r w:rsidRPr="00126255">
        <w:rPr>
          <w:rStyle w:val="Nzevknihy"/>
          <w:rFonts w:ascii="Arial" w:hAnsi="Arial" w:cs="Arial"/>
        </w:rPr>
        <w:t xml:space="preserve">Jak zajistit výkon řídicí kontroly u ubytovacích zařízení, pokud tam nejsou pověřené osoby? </w:t>
      </w:r>
    </w:p>
    <w:p w:rsidR="008F29BB"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V případě, že na pracovišti právě nejsou pověřené osoby, a i přesto je pro udržení plynulého provozu nezbytné provést operaci bez předběžné řídicí kontroly, musí být zajištěn náhradní kontrolní mechanismus, který pomůže snížit riziko pochybení. V případě ubytovacího zařízení se může jednat o každodenní následnou kontrolu příkazcem operace toho, co se událo během jeho nepřítomnosti. Je nutné uvést zdůvodnění, proč nebylo možné provést předběžnou řídicí kontrolu po vzniku nároku. </w:t>
      </w:r>
    </w:p>
    <w:p w:rsidR="00B01BE6" w:rsidRPr="00A20DEC" w:rsidRDefault="008F29BB" w:rsidP="009A3563">
      <w:pPr>
        <w:pStyle w:val="Bezmezer"/>
        <w:spacing w:line="276" w:lineRule="auto"/>
        <w:ind w:left="425"/>
        <w:jc w:val="both"/>
        <w:rPr>
          <w:rFonts w:ascii="Arial" w:hAnsi="Arial" w:cs="Arial"/>
          <w:bCs/>
          <w:iCs/>
          <w:sz w:val="20"/>
          <w:szCs w:val="20"/>
        </w:rPr>
      </w:pPr>
      <w:r>
        <w:rPr>
          <w:rFonts w:ascii="Arial" w:hAnsi="Arial" w:cs="Arial"/>
          <w:bCs/>
          <w:iCs/>
          <w:sz w:val="20"/>
          <w:szCs w:val="20"/>
        </w:rPr>
        <w:t>V případě poskytování ubytování by měla mít organizace vypracován ceník, na kterém se provádí první fáze předběžné řídící kontroly před vznikem nároku. Druhá fáze předběžné řídicí kontroly by se měla provádět obvyklým způsobem (příjem prostředků za ubytování v hotovosti popř. fakturace za ubytovací služby).</w:t>
      </w:r>
    </w:p>
    <w:p w:rsidR="00B01BE6" w:rsidRPr="00572088" w:rsidRDefault="00B01BE6" w:rsidP="00580594">
      <w:pPr>
        <w:pStyle w:val="Nadpis1"/>
        <w:numPr>
          <w:ilvl w:val="1"/>
          <w:numId w:val="28"/>
        </w:numPr>
        <w:spacing w:line="276" w:lineRule="auto"/>
        <w:ind w:left="426"/>
        <w:jc w:val="both"/>
        <w:rPr>
          <w:rFonts w:ascii="Arial" w:hAnsi="Arial" w:cs="Arial"/>
          <w:sz w:val="24"/>
          <w:szCs w:val="24"/>
        </w:rPr>
      </w:pPr>
      <w:bookmarkStart w:id="454" w:name="_Toc20288853"/>
      <w:r w:rsidRPr="00572088">
        <w:rPr>
          <w:rFonts w:ascii="Arial" w:hAnsi="Arial" w:cs="Arial"/>
          <w:sz w:val="24"/>
          <w:szCs w:val="24"/>
        </w:rPr>
        <w:t>Vícezdrojové financování</w:t>
      </w:r>
      <w:bookmarkEnd w:id="454"/>
    </w:p>
    <w:p w:rsidR="00B01BE6" w:rsidRPr="00126255" w:rsidRDefault="00B01BE6" w:rsidP="009A3563">
      <w:pPr>
        <w:pStyle w:val="Bezmezer"/>
        <w:numPr>
          <w:ilvl w:val="0"/>
          <w:numId w:val="13"/>
        </w:numPr>
        <w:spacing w:after="120"/>
        <w:jc w:val="both"/>
        <w:rPr>
          <w:rStyle w:val="Nzevknihy"/>
          <w:rFonts w:ascii="Arial" w:eastAsiaTheme="majorEastAsia" w:hAnsi="Arial" w:cs="Arial"/>
          <w:color w:val="365F91" w:themeColor="accent1" w:themeShade="BF"/>
          <w:sz w:val="36"/>
          <w:szCs w:val="36"/>
        </w:rPr>
      </w:pPr>
      <w:r w:rsidRPr="00126255">
        <w:rPr>
          <w:rStyle w:val="Nzevknihy"/>
          <w:rFonts w:ascii="Arial" w:hAnsi="Arial" w:cs="Arial"/>
        </w:rPr>
        <w:t>Jak ošetřit výkon řídicí kontroly u prostředků vázaných na projekty (dotace) či vícezdrojového financování?</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Jedná se zejména o situace, kdy je jedna platba, např. faktura za poskytnuté služby, hrazena částečně z</w:t>
      </w:r>
      <w:r w:rsidR="00F13259">
        <w:rPr>
          <w:rFonts w:ascii="Arial" w:hAnsi="Arial" w:cs="Arial"/>
          <w:bCs/>
          <w:iCs/>
          <w:sz w:val="20"/>
          <w:szCs w:val="20"/>
        </w:rPr>
        <w:t> </w:t>
      </w:r>
      <w:r w:rsidRPr="00A20DEC">
        <w:rPr>
          <w:rFonts w:ascii="Arial" w:hAnsi="Arial" w:cs="Arial"/>
          <w:bCs/>
          <w:iCs/>
          <w:sz w:val="20"/>
          <w:szCs w:val="20"/>
        </w:rPr>
        <w:t xml:space="preserve">evropských nebo jiných dotačních peněz a částečně z jiného zdroje, např. z vlastních peněz organizace. Problém nenastává, pokud je dotace přidělena stejnému útvaru, který řídí všechny projekty této organizace, a vedoucí tohoto útvaru vystupuje jako jediný příkazce operace pro všechny zdroje v rámci realizace projektu.  </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V praxi se ale může vyskytnout situace, kdy na organizaci působí více příkazců operace a přitom jeden příkazce operace odpovídá za vlastní peníze organizace a druhý příkazce operace odpovídá za peníze z různých dotačních titulů (eventuálně každý dotační titul má svého příkazce operace). V tomto případě musí </w:t>
      </w:r>
      <w:r w:rsidRPr="00A20DEC">
        <w:rPr>
          <w:rFonts w:ascii="Arial" w:hAnsi="Arial" w:cs="Arial"/>
          <w:b/>
          <w:bCs/>
          <w:iCs/>
          <w:sz w:val="20"/>
          <w:szCs w:val="20"/>
        </w:rPr>
        <w:t>být provedeno oddělené zaúčtování plateb podle toho, ze kterého zdroje jsou hrazen</w:t>
      </w:r>
      <w:r w:rsidRPr="00A20DEC">
        <w:rPr>
          <w:rFonts w:ascii="Arial" w:hAnsi="Arial" w:cs="Arial"/>
          <w:bCs/>
          <w:iCs/>
          <w:sz w:val="20"/>
          <w:szCs w:val="20"/>
        </w:rPr>
        <w:t>y</w:t>
      </w:r>
      <w:r w:rsidRPr="00A20DEC">
        <w:rPr>
          <w:rFonts w:ascii="Arial" w:hAnsi="Arial" w:cs="Arial"/>
          <w:b/>
          <w:bCs/>
          <w:iCs/>
          <w:sz w:val="20"/>
          <w:szCs w:val="20"/>
        </w:rPr>
        <w:t>. Stejně tak musí dojít k oddělenému výkonu řídicí kontroly na pozici příkazce operace, což v praxi znamená, že faktura jako celek je v rámci předběžné řídicí kontroly po vzniku závazku schvalována dvěma příkazci operace</w:t>
      </w:r>
      <w:r w:rsidRPr="00A20DEC">
        <w:rPr>
          <w:rFonts w:ascii="Arial" w:hAnsi="Arial" w:cs="Arial"/>
          <w:bCs/>
          <w:iCs/>
          <w:sz w:val="20"/>
          <w:szCs w:val="20"/>
        </w:rPr>
        <w:t xml:space="preserve">, přičemž každý odpovídá za tu část plnění, která bude hrazena ze zdroje, který má na  starosti. V případě rozdílných závěrů, tedy když jeden příkazce operace fakturu schválí, a druhý příkazce operace fakturu neschválí, musí dojít k jejich vzájemnému jednání a „domluvení se“ na konečném schválení nebo neschválení. To, jak se má v tomto případě postupovat, musí stanovit vnitřní předpis organizace. </w:t>
      </w:r>
    </w:p>
    <w:p w:rsidR="007C5225" w:rsidRPr="00A20DEC" w:rsidRDefault="007C5225"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S ohledem na složitost řešení těchto situací doporučujeme nastavení pravomocí a odpovědností příkazců operací v organizaci tak, aby o jedné operaci rozhodoval jeden příkazce operace, a to bez ohledu na zdroj, z kterého bude její úhrada provedena.  Stejná situace může nastat i na pozici správce rozpočtu nebo hlavního účetního. </w:t>
      </w:r>
    </w:p>
    <w:p w:rsidR="00B01BE6" w:rsidRPr="00572088" w:rsidRDefault="00B01BE6" w:rsidP="00580594">
      <w:pPr>
        <w:pStyle w:val="Nadpis1"/>
        <w:numPr>
          <w:ilvl w:val="1"/>
          <w:numId w:val="28"/>
        </w:numPr>
        <w:spacing w:line="276" w:lineRule="auto"/>
        <w:ind w:left="426"/>
        <w:jc w:val="both"/>
        <w:rPr>
          <w:rFonts w:ascii="Arial" w:hAnsi="Arial" w:cs="Arial"/>
          <w:sz w:val="24"/>
          <w:szCs w:val="24"/>
        </w:rPr>
      </w:pPr>
      <w:bookmarkStart w:id="455" w:name="_Toc20288854"/>
      <w:r w:rsidRPr="00572088">
        <w:rPr>
          <w:rFonts w:ascii="Arial" w:hAnsi="Arial" w:cs="Arial"/>
          <w:sz w:val="24"/>
          <w:szCs w:val="24"/>
        </w:rPr>
        <w:t>Schvalování specifických typů dokladů</w:t>
      </w:r>
      <w:bookmarkEnd w:id="455"/>
    </w:p>
    <w:p w:rsidR="00B01BE6" w:rsidRPr="00126255" w:rsidRDefault="00B01BE6" w:rsidP="009A3563">
      <w:pPr>
        <w:pStyle w:val="Bezmezer"/>
        <w:numPr>
          <w:ilvl w:val="0"/>
          <w:numId w:val="13"/>
        </w:numPr>
        <w:spacing w:after="120"/>
        <w:jc w:val="both"/>
        <w:rPr>
          <w:rStyle w:val="Nzevknihy"/>
          <w:rFonts w:ascii="Arial" w:eastAsiaTheme="majorEastAsia" w:hAnsi="Arial" w:cs="Arial"/>
          <w:color w:val="365F91" w:themeColor="accent1" w:themeShade="BF"/>
          <w:sz w:val="36"/>
          <w:szCs w:val="36"/>
        </w:rPr>
      </w:pPr>
      <w:r w:rsidRPr="00126255">
        <w:rPr>
          <w:rStyle w:val="Nzevknihy"/>
          <w:rFonts w:ascii="Arial" w:hAnsi="Arial" w:cs="Arial"/>
        </w:rPr>
        <w:t>Podléhá předběžné řídicí kontrole i opravný daňový doklad?</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I opravný daňový doklad musí být schvalován v rámci předběžné řídicí kontroly. Opravný daňový doklad se vždy vztahuje k jinému dokladu schválenému ve druhé fázi řídicí kontroly. Postup schvalování pak probíhá stejným způsobem jako schvalování tohoto souvisejícího opravovaného dokladu. Návaznost na</w:t>
      </w:r>
      <w:r w:rsidR="005818DA">
        <w:rPr>
          <w:rFonts w:ascii="Arial" w:hAnsi="Arial" w:cs="Arial"/>
          <w:bCs/>
          <w:iCs/>
          <w:sz w:val="20"/>
          <w:szCs w:val="20"/>
        </w:rPr>
        <w:t> </w:t>
      </w:r>
      <w:r w:rsidRPr="00A20DEC">
        <w:rPr>
          <w:rFonts w:ascii="Arial" w:hAnsi="Arial" w:cs="Arial"/>
          <w:bCs/>
          <w:iCs/>
          <w:sz w:val="20"/>
          <w:szCs w:val="20"/>
        </w:rPr>
        <w:t xml:space="preserve">první fázi je tedy jako u původního dokladu.  </w:t>
      </w:r>
    </w:p>
    <w:p w:rsidR="00B01BE6"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V některých případech může být doklad schvalován v rámci záporných hodnot (faktura s mínusovou částkou), a i přesto se schvaluje jako původní doklad (přijatá faktura), tj. předběžnou řídicí kontrolu po</w:t>
      </w:r>
      <w:r w:rsidR="00F13259">
        <w:rPr>
          <w:rFonts w:ascii="Arial" w:hAnsi="Arial" w:cs="Arial"/>
          <w:bCs/>
          <w:iCs/>
          <w:sz w:val="20"/>
          <w:szCs w:val="20"/>
        </w:rPr>
        <w:t> </w:t>
      </w:r>
      <w:r w:rsidRPr="00A20DEC">
        <w:rPr>
          <w:rFonts w:ascii="Arial" w:hAnsi="Arial" w:cs="Arial"/>
          <w:bCs/>
          <w:iCs/>
          <w:sz w:val="20"/>
          <w:szCs w:val="20"/>
        </w:rPr>
        <w:t>vzniku závazku, byť se nejedná o výdaj, ale o nárok.</w:t>
      </w:r>
    </w:p>
    <w:p w:rsidR="00B01BE6" w:rsidRPr="00126255" w:rsidRDefault="00B01BE6" w:rsidP="009A3563">
      <w:pPr>
        <w:pStyle w:val="Bezmezer"/>
        <w:numPr>
          <w:ilvl w:val="0"/>
          <w:numId w:val="13"/>
        </w:numPr>
        <w:spacing w:after="120"/>
        <w:jc w:val="both"/>
        <w:rPr>
          <w:rStyle w:val="Nzevknihy"/>
          <w:rFonts w:ascii="Arial" w:hAnsi="Arial" w:cs="Arial"/>
        </w:rPr>
      </w:pPr>
      <w:r w:rsidRPr="00126255">
        <w:rPr>
          <w:rStyle w:val="Nzevknihy"/>
          <w:rFonts w:ascii="Arial" w:hAnsi="Arial" w:cs="Arial"/>
        </w:rPr>
        <w:t xml:space="preserve">Jaký bude schvalovací postup u </w:t>
      </w:r>
      <w:r w:rsidR="00547398">
        <w:rPr>
          <w:rStyle w:val="Nzevknihy"/>
          <w:rFonts w:ascii="Arial" w:hAnsi="Arial" w:cs="Arial"/>
        </w:rPr>
        <w:t xml:space="preserve">příjmů ze </w:t>
      </w:r>
      <w:r w:rsidRPr="00126255">
        <w:rPr>
          <w:rStyle w:val="Nzevknihy"/>
          <w:rFonts w:ascii="Arial" w:hAnsi="Arial" w:cs="Arial"/>
        </w:rPr>
        <w:t>sankcí a pokut?</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Sankcemi a pokutami ve smyslu předběžné řídicí kontroly po vzniku nároku je myšleno vydání rozhodnutí o tom, že subjekt má organizaci poskytnout finanční prostředky na základě nesplněné povinnosti vyplývající ze schváleného závazkového vztahu.</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V první fázi příkazce operace určí, že byly vzaty na vědomí veškeré informace a rizika a že je možné udělit subjektu pokutu v definované výši. Druhá fáze schválení příkazcem operace je provedena schválením konečného rozhodnutí odesílaného pokutovanému subjektu v souladu s obvyklými schvalovacími postupy v této fázi řídicí kontroly. Stejně tak bude v druhé fázi předběžné řídicí kontroly po vzniku nároku postupovat hlavní účetní.     </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Odeslané rozhodnutí a příkaz k úhradě finančních prostředků musí být podepsány osobou oprávněnou jednat jménem organizace. </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V případě sankce a pokuty lze provádět </w:t>
      </w:r>
      <w:r w:rsidR="00547398">
        <w:rPr>
          <w:rFonts w:ascii="Arial" w:hAnsi="Arial" w:cs="Arial"/>
          <w:bCs/>
          <w:iCs/>
          <w:sz w:val="20"/>
          <w:szCs w:val="20"/>
        </w:rPr>
        <w:t>pouze</w:t>
      </w:r>
      <w:r w:rsidRPr="00A20DEC">
        <w:rPr>
          <w:rFonts w:ascii="Arial" w:hAnsi="Arial" w:cs="Arial"/>
          <w:bCs/>
          <w:iCs/>
          <w:sz w:val="20"/>
          <w:szCs w:val="20"/>
        </w:rPr>
        <w:t xml:space="preserve"> druhou fázi řídicí kontroly, pokud je součástí schvalování konečné rozhodnutí odesílané dotyčnému pokutovanému subjektu.</w:t>
      </w:r>
    </w:p>
    <w:p w:rsidR="00B01BE6" w:rsidRPr="00A20DEC" w:rsidRDefault="00547398" w:rsidP="00580594">
      <w:pPr>
        <w:pStyle w:val="Odstavecseseznamem"/>
        <w:numPr>
          <w:ilvl w:val="0"/>
          <w:numId w:val="54"/>
        </w:numPr>
        <w:spacing w:after="0"/>
        <w:ind w:left="850" w:hanging="357"/>
        <w:contextualSpacing w:val="0"/>
        <w:jc w:val="both"/>
        <w:rPr>
          <w:rFonts w:ascii="Arial" w:hAnsi="Arial" w:cs="Arial"/>
          <w:color w:val="000000" w:themeColor="text1"/>
          <w:sz w:val="20"/>
          <w:szCs w:val="20"/>
        </w:rPr>
      </w:pPr>
      <w:r>
        <w:rPr>
          <w:rFonts w:ascii="Arial" w:hAnsi="Arial" w:cs="Arial"/>
          <w:color w:val="000000" w:themeColor="text1"/>
          <w:sz w:val="20"/>
          <w:szCs w:val="20"/>
        </w:rPr>
        <w:t>p</w:t>
      </w:r>
      <w:r w:rsidR="00B01BE6" w:rsidRPr="00A20DEC">
        <w:rPr>
          <w:rFonts w:ascii="Arial" w:hAnsi="Arial" w:cs="Arial"/>
          <w:color w:val="000000" w:themeColor="text1"/>
          <w:sz w:val="20"/>
          <w:szCs w:val="20"/>
        </w:rPr>
        <w:t>říkazce operace prověří, že byly vzaty na vědomí veškeré informace a rizika a že je možné udělit subjektu pokutu v definované výši.</w:t>
      </w:r>
    </w:p>
    <w:p w:rsidR="00B01BE6" w:rsidRPr="00A20DEC" w:rsidRDefault="00547398" w:rsidP="00580594">
      <w:pPr>
        <w:pStyle w:val="Odstavecseseznamem"/>
        <w:numPr>
          <w:ilvl w:val="0"/>
          <w:numId w:val="54"/>
        </w:numPr>
        <w:spacing w:after="0"/>
        <w:ind w:left="850" w:hanging="357"/>
        <w:contextualSpacing w:val="0"/>
        <w:jc w:val="both"/>
        <w:rPr>
          <w:rFonts w:ascii="Arial" w:hAnsi="Arial" w:cs="Arial"/>
          <w:color w:val="000000" w:themeColor="text1"/>
          <w:sz w:val="20"/>
          <w:szCs w:val="20"/>
        </w:rPr>
      </w:pPr>
      <w:r>
        <w:rPr>
          <w:rFonts w:ascii="Arial" w:hAnsi="Arial" w:cs="Arial"/>
          <w:color w:val="000000" w:themeColor="text1"/>
          <w:sz w:val="20"/>
          <w:szCs w:val="20"/>
        </w:rPr>
        <w:t>Dále</w:t>
      </w:r>
      <w:r w:rsidR="00B01BE6" w:rsidRPr="00A20DEC">
        <w:rPr>
          <w:rFonts w:ascii="Arial" w:hAnsi="Arial" w:cs="Arial"/>
          <w:color w:val="000000" w:themeColor="text1"/>
          <w:sz w:val="20"/>
          <w:szCs w:val="20"/>
        </w:rPr>
        <w:t xml:space="preserve"> </w:t>
      </w:r>
      <w:r>
        <w:rPr>
          <w:rFonts w:ascii="Arial" w:hAnsi="Arial" w:cs="Arial"/>
          <w:color w:val="000000" w:themeColor="text1"/>
          <w:sz w:val="20"/>
          <w:szCs w:val="20"/>
        </w:rPr>
        <w:t xml:space="preserve">je </w:t>
      </w:r>
      <w:r w:rsidR="00B01BE6" w:rsidRPr="00A20DEC">
        <w:rPr>
          <w:rFonts w:ascii="Arial" w:hAnsi="Arial" w:cs="Arial"/>
          <w:color w:val="000000" w:themeColor="text1"/>
          <w:sz w:val="20"/>
          <w:szCs w:val="20"/>
        </w:rPr>
        <w:t>příkazce</w:t>
      </w:r>
      <w:r>
        <w:rPr>
          <w:rFonts w:ascii="Arial" w:hAnsi="Arial" w:cs="Arial"/>
          <w:color w:val="000000" w:themeColor="text1"/>
          <w:sz w:val="20"/>
          <w:szCs w:val="20"/>
        </w:rPr>
        <w:t>m</w:t>
      </w:r>
      <w:r w:rsidR="00B01BE6" w:rsidRPr="00A20DEC">
        <w:rPr>
          <w:rFonts w:ascii="Arial" w:hAnsi="Arial" w:cs="Arial"/>
          <w:color w:val="000000" w:themeColor="text1"/>
          <w:sz w:val="20"/>
          <w:szCs w:val="20"/>
        </w:rPr>
        <w:t xml:space="preserve"> operace vykonána </w:t>
      </w:r>
      <w:r w:rsidR="00AF69E6">
        <w:rPr>
          <w:rFonts w:ascii="Arial" w:hAnsi="Arial" w:cs="Arial"/>
          <w:color w:val="000000" w:themeColor="text1"/>
          <w:sz w:val="20"/>
          <w:szCs w:val="20"/>
        </w:rPr>
        <w:t xml:space="preserve">kontrola </w:t>
      </w:r>
      <w:r w:rsidR="00B01BE6" w:rsidRPr="00A20DEC">
        <w:rPr>
          <w:rFonts w:ascii="Arial" w:hAnsi="Arial" w:cs="Arial"/>
          <w:color w:val="000000" w:themeColor="text1"/>
          <w:sz w:val="20"/>
          <w:szCs w:val="20"/>
        </w:rPr>
        <w:t xml:space="preserve">schválením konečného rozhodnutí odesílaného pokutovanému subjektu. To schválí dle běžných schvalovacích postupů i hlavní účetní. </w:t>
      </w:r>
    </w:p>
    <w:p w:rsidR="00AF69E6" w:rsidRPr="00A20DEC" w:rsidRDefault="00B01BE6" w:rsidP="00AF69E6">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 xml:space="preserve">Je třeba si uvědomit, že za první fázi předběžné řídicí kontroly před vznikem nároku nelze považovat vymezení a schválení sankcí a pokut v příslušné objednávce nebo smlouvě. Tam je sice dáno, za jakých okolností mohou být sankce nebo pokuty uděleny, ale jedná se o obecnou formulaci. Příkazce operace musí při schvalování konkrétní pokuty postupovat podle postupu předběžné řídicí kontroly před vznikem nároku. </w:t>
      </w:r>
    </w:p>
    <w:p w:rsidR="00B01BE6" w:rsidRPr="00126255" w:rsidRDefault="00B01BE6" w:rsidP="009A3563">
      <w:pPr>
        <w:pStyle w:val="Bezmezer"/>
        <w:numPr>
          <w:ilvl w:val="0"/>
          <w:numId w:val="13"/>
        </w:numPr>
        <w:spacing w:after="120"/>
        <w:jc w:val="both"/>
        <w:rPr>
          <w:rStyle w:val="Nzevknihy"/>
          <w:rFonts w:ascii="Arial" w:hAnsi="Arial" w:cs="Arial"/>
        </w:rPr>
      </w:pPr>
      <w:r w:rsidRPr="00126255">
        <w:rPr>
          <w:rStyle w:val="Nzevknihy"/>
          <w:rFonts w:ascii="Arial" w:hAnsi="Arial" w:cs="Arial"/>
        </w:rPr>
        <w:t>Jaký bude schvalovací postup u platů a odvodů?</w:t>
      </w:r>
    </w:p>
    <w:p w:rsidR="00B01BE6" w:rsidRPr="00A20DEC" w:rsidRDefault="00B01BE6" w:rsidP="009A3563">
      <w:pPr>
        <w:pStyle w:val="Bezmezer"/>
        <w:spacing w:line="276" w:lineRule="auto"/>
        <w:ind w:left="425"/>
        <w:jc w:val="both"/>
        <w:rPr>
          <w:rFonts w:ascii="Arial" w:hAnsi="Arial" w:cs="Arial"/>
          <w:bCs/>
          <w:iCs/>
          <w:sz w:val="20"/>
          <w:szCs w:val="20"/>
        </w:rPr>
      </w:pPr>
      <w:r w:rsidRPr="00A20DEC">
        <w:rPr>
          <w:rFonts w:ascii="Arial" w:hAnsi="Arial" w:cs="Arial"/>
          <w:bCs/>
          <w:iCs/>
          <w:sz w:val="20"/>
          <w:szCs w:val="20"/>
        </w:rPr>
        <w:t>I u platu a odvodů je třeba, aby předběžná řídicí kontrola proběhla. První fáze předběžné řídicí kontroly je rozdělena do dvou částí.</w:t>
      </w:r>
    </w:p>
    <w:p w:rsidR="00B01BE6" w:rsidRPr="00A20DEC" w:rsidRDefault="00B01BE6" w:rsidP="00580594">
      <w:pPr>
        <w:pStyle w:val="Odstavecseseznamem"/>
        <w:numPr>
          <w:ilvl w:val="0"/>
          <w:numId w:val="54"/>
        </w:numPr>
        <w:spacing w:after="0"/>
        <w:ind w:left="850" w:hanging="357"/>
        <w:contextualSpacing w:val="0"/>
        <w:jc w:val="both"/>
        <w:rPr>
          <w:rFonts w:ascii="Arial" w:hAnsi="Arial" w:cs="Arial"/>
          <w:bCs/>
          <w:iCs/>
          <w:color w:val="000000" w:themeColor="text1"/>
          <w:sz w:val="20"/>
          <w:szCs w:val="20"/>
        </w:rPr>
      </w:pPr>
      <w:r w:rsidRPr="00A20DEC">
        <w:rPr>
          <w:rFonts w:ascii="Arial" w:hAnsi="Arial" w:cs="Arial"/>
          <w:bCs/>
          <w:iCs/>
          <w:color w:val="000000" w:themeColor="text1"/>
          <w:sz w:val="20"/>
          <w:szCs w:val="20"/>
        </w:rPr>
        <w:t>Nejprve musí být stanoven a schválen platový výměr zaměstnance. Výši platu posuzuje příkazce operace</w:t>
      </w:r>
      <w:r w:rsidR="0089636F">
        <w:rPr>
          <w:rFonts w:ascii="Arial" w:hAnsi="Arial" w:cs="Arial"/>
          <w:bCs/>
          <w:iCs/>
          <w:color w:val="000000" w:themeColor="text1"/>
          <w:sz w:val="20"/>
          <w:szCs w:val="20"/>
        </w:rPr>
        <w:t xml:space="preserve"> v souladu s právním předpisem a dále</w:t>
      </w:r>
      <w:r w:rsidRPr="00A20DEC">
        <w:rPr>
          <w:rFonts w:ascii="Arial" w:hAnsi="Arial" w:cs="Arial"/>
          <w:bCs/>
          <w:iCs/>
          <w:color w:val="000000" w:themeColor="text1"/>
          <w:sz w:val="20"/>
          <w:szCs w:val="20"/>
        </w:rPr>
        <w:t xml:space="preserve"> např. z hlediska požadavků na zvýšení platu – jestli skutečně byly splněny podmínky pro zvýšení.</w:t>
      </w:r>
    </w:p>
    <w:p w:rsidR="00B01BE6" w:rsidRPr="00A20DEC" w:rsidRDefault="00B01BE6" w:rsidP="00580594">
      <w:pPr>
        <w:pStyle w:val="Odstavecseseznamem"/>
        <w:numPr>
          <w:ilvl w:val="0"/>
          <w:numId w:val="54"/>
        </w:numPr>
        <w:spacing w:after="0"/>
        <w:ind w:left="850" w:hanging="357"/>
        <w:contextualSpacing w:val="0"/>
        <w:jc w:val="both"/>
        <w:rPr>
          <w:rFonts w:ascii="Arial" w:hAnsi="Arial" w:cs="Arial"/>
          <w:color w:val="000000" w:themeColor="text1"/>
          <w:sz w:val="20"/>
          <w:szCs w:val="20"/>
        </w:rPr>
      </w:pPr>
      <w:r w:rsidRPr="00A20DEC">
        <w:rPr>
          <w:rFonts w:ascii="Arial" w:hAnsi="Arial" w:cs="Arial"/>
          <w:bCs/>
          <w:iCs/>
          <w:color w:val="000000" w:themeColor="text1"/>
          <w:sz w:val="20"/>
          <w:szCs w:val="20"/>
        </w:rPr>
        <w:t xml:space="preserve">V závislosti na tom, kolik zaměstnanců organizace má a jaká je výše jejich platu, </w:t>
      </w:r>
      <w:r w:rsidR="00CA72B0">
        <w:rPr>
          <w:rFonts w:ascii="Arial" w:hAnsi="Arial" w:cs="Arial"/>
          <w:bCs/>
          <w:iCs/>
          <w:color w:val="000000" w:themeColor="text1"/>
          <w:sz w:val="20"/>
          <w:szCs w:val="20"/>
        </w:rPr>
        <w:t xml:space="preserve">může </w:t>
      </w:r>
      <w:r w:rsidRPr="00A20DEC">
        <w:rPr>
          <w:rFonts w:ascii="Arial" w:hAnsi="Arial" w:cs="Arial"/>
          <w:bCs/>
          <w:iCs/>
          <w:color w:val="000000" w:themeColor="text1"/>
          <w:sz w:val="20"/>
          <w:szCs w:val="20"/>
        </w:rPr>
        <w:t xml:space="preserve">příkazce operace </w:t>
      </w:r>
      <w:r w:rsidR="00CA72B0">
        <w:rPr>
          <w:rFonts w:ascii="Arial" w:hAnsi="Arial" w:cs="Arial"/>
          <w:bCs/>
          <w:iCs/>
          <w:color w:val="000000" w:themeColor="text1"/>
          <w:sz w:val="20"/>
          <w:szCs w:val="20"/>
        </w:rPr>
        <w:t xml:space="preserve">požádat o </w:t>
      </w:r>
      <w:r w:rsidRPr="00A20DEC">
        <w:rPr>
          <w:rFonts w:ascii="Arial" w:hAnsi="Arial" w:cs="Arial"/>
          <w:bCs/>
          <w:iCs/>
          <w:color w:val="000000" w:themeColor="text1"/>
          <w:sz w:val="20"/>
          <w:szCs w:val="20"/>
        </w:rPr>
        <w:t>roční limit na platy (limitovaný příslib). Tento limitovaný příslib pak předloží ke</w:t>
      </w:r>
      <w:r w:rsidR="005818DA">
        <w:rPr>
          <w:rFonts w:ascii="Arial" w:hAnsi="Arial" w:cs="Arial"/>
          <w:bCs/>
          <w:iCs/>
          <w:color w:val="000000" w:themeColor="text1"/>
          <w:sz w:val="20"/>
          <w:szCs w:val="20"/>
        </w:rPr>
        <w:t> </w:t>
      </w:r>
      <w:r w:rsidRPr="00A20DEC">
        <w:rPr>
          <w:rFonts w:ascii="Arial" w:hAnsi="Arial" w:cs="Arial"/>
          <w:bCs/>
          <w:iCs/>
          <w:color w:val="000000" w:themeColor="text1"/>
          <w:sz w:val="20"/>
          <w:szCs w:val="20"/>
        </w:rPr>
        <w:t>schválení správci rozpočtu</w:t>
      </w:r>
      <w:r w:rsidR="00CA72B0">
        <w:rPr>
          <w:rFonts w:ascii="Arial" w:hAnsi="Arial" w:cs="Arial"/>
          <w:bCs/>
          <w:iCs/>
          <w:color w:val="000000" w:themeColor="text1"/>
          <w:sz w:val="20"/>
          <w:szCs w:val="20"/>
        </w:rPr>
        <w:t xml:space="preserve"> ke schválení</w:t>
      </w:r>
      <w:r w:rsidRPr="00A20DEC">
        <w:rPr>
          <w:rFonts w:ascii="Arial" w:hAnsi="Arial" w:cs="Arial"/>
          <w:bCs/>
          <w:iCs/>
          <w:color w:val="000000" w:themeColor="text1"/>
          <w:sz w:val="20"/>
          <w:szCs w:val="20"/>
        </w:rPr>
        <w:t xml:space="preserve">. Zde se již jedná o standardní postup schvalování limitovaného příslibu. </w:t>
      </w:r>
    </w:p>
    <w:p w:rsidR="00B01BE6" w:rsidRPr="00A20DEC" w:rsidRDefault="00B01BE6" w:rsidP="009A3563">
      <w:pPr>
        <w:pStyle w:val="Bezmezer"/>
        <w:spacing w:line="276" w:lineRule="auto"/>
        <w:ind w:left="425"/>
        <w:jc w:val="both"/>
        <w:rPr>
          <w:rFonts w:ascii="Arial" w:hAnsi="Arial" w:cs="Arial"/>
          <w:sz w:val="20"/>
          <w:szCs w:val="20"/>
        </w:rPr>
      </w:pPr>
      <w:r w:rsidRPr="00A20DEC">
        <w:rPr>
          <w:rFonts w:ascii="Arial" w:hAnsi="Arial" w:cs="Arial"/>
          <w:sz w:val="20"/>
          <w:szCs w:val="20"/>
        </w:rPr>
        <w:t>Druhá fáze předběžné řídicí kontroly je vykonávána každý měsíc před vyplácením platů. Podklady pro</w:t>
      </w:r>
      <w:r w:rsidR="005818DA">
        <w:rPr>
          <w:rFonts w:ascii="Arial" w:hAnsi="Arial" w:cs="Arial"/>
          <w:sz w:val="20"/>
          <w:szCs w:val="20"/>
        </w:rPr>
        <w:t> </w:t>
      </w:r>
      <w:r w:rsidRPr="00A20DEC">
        <w:rPr>
          <w:rFonts w:ascii="Arial" w:hAnsi="Arial" w:cs="Arial"/>
          <w:sz w:val="20"/>
          <w:szCs w:val="20"/>
        </w:rPr>
        <w:t>příkazce operace připraví osoba odpovědná za platovou agendu. Příkazce operace pak prověří souhrnný přehled všech výdajů, a to z hlediska souladu jejich výše se souhrnným limitovaným příslibem, shodu osob, kterým má být plat vyplacen, s osobami v pracovním poměru. Dále prověří soulad výše platu s vnitřními předpisy vztahujícími se k platové problematice (případně kolektivní smlouvě) a správnost a dodržení splatnosti závazku. Pokud neshledá žádné nedostatky, udělá záznam o provedení předběžné řídicí kontroly po vzniku závazku a souhrnný přehled všech výdajů předá ke schválení hlavnímu účetnímu. Postup hlavního účetního bude stejný jako např. v případě přijaté faktury.</w:t>
      </w:r>
    </w:p>
    <w:p w:rsidR="00B01BE6" w:rsidRPr="00126255" w:rsidRDefault="00B01BE6" w:rsidP="009A3563">
      <w:pPr>
        <w:pStyle w:val="Bezmezer"/>
        <w:numPr>
          <w:ilvl w:val="0"/>
          <w:numId w:val="13"/>
        </w:numPr>
        <w:spacing w:after="120"/>
        <w:jc w:val="both"/>
        <w:rPr>
          <w:rStyle w:val="Nzevknihy"/>
          <w:rFonts w:ascii="Arial" w:hAnsi="Arial" w:cs="Arial"/>
        </w:rPr>
      </w:pPr>
      <w:r w:rsidRPr="00126255">
        <w:rPr>
          <w:rStyle w:val="Nzevknihy"/>
          <w:rFonts w:ascii="Arial" w:hAnsi="Arial" w:cs="Arial"/>
        </w:rPr>
        <w:t xml:space="preserve">Jaký bude schvalovací postup u dodatků k závazku nebo nároku? </w:t>
      </w:r>
    </w:p>
    <w:p w:rsidR="00B01BE6" w:rsidRDefault="00B01BE6" w:rsidP="009A3563">
      <w:pPr>
        <w:pStyle w:val="Bezmezer"/>
        <w:spacing w:line="276" w:lineRule="auto"/>
        <w:ind w:left="425"/>
        <w:jc w:val="both"/>
        <w:rPr>
          <w:rFonts w:ascii="Arial" w:hAnsi="Arial" w:cs="Arial"/>
          <w:sz w:val="20"/>
          <w:szCs w:val="20"/>
        </w:rPr>
      </w:pPr>
      <w:r w:rsidRPr="00A20DEC">
        <w:rPr>
          <w:rFonts w:ascii="Arial" w:hAnsi="Arial" w:cs="Arial"/>
          <w:sz w:val="20"/>
          <w:szCs w:val="20"/>
        </w:rPr>
        <w:t xml:space="preserve">Všechny dodatky vztahující se k závazkům nebo k nárokům je nutné také schvalovat schvalovacími procesy řídicí kontroly stejně jako původní doklad, který je rozšiřován nebo upravován. Tento schválený závazek nebo nárok je pak nutné provázat s původním záznamem tak, aby byl k výdaji nebo příjmu přiložen vždy plný a aktuální záznam o závazku nebo nároku.  </w:t>
      </w:r>
    </w:p>
    <w:p w:rsidR="005657CE" w:rsidRPr="00580594" w:rsidRDefault="005657CE" w:rsidP="00580594">
      <w:pPr>
        <w:pStyle w:val="Bezmezer"/>
        <w:numPr>
          <w:ilvl w:val="0"/>
          <w:numId w:val="13"/>
        </w:numPr>
        <w:shd w:val="clear" w:color="auto" w:fill="FFFFFF" w:themeFill="background1"/>
        <w:spacing w:after="120"/>
        <w:jc w:val="both"/>
        <w:rPr>
          <w:rStyle w:val="Nzevknihy"/>
          <w:rFonts w:ascii="Arial" w:hAnsi="Arial" w:cs="Arial"/>
        </w:rPr>
      </w:pPr>
      <w:r w:rsidRPr="00580594">
        <w:rPr>
          <w:rStyle w:val="Nzevknihy"/>
          <w:rFonts w:ascii="Arial" w:hAnsi="Arial" w:cs="Arial"/>
        </w:rPr>
        <w:t xml:space="preserve">Jaký bude schvalovací postup u vzájemného zápočtu pohledávek a závazků? </w:t>
      </w:r>
    </w:p>
    <w:p w:rsidR="005657CE" w:rsidRPr="00F9277E" w:rsidRDefault="00823CE7" w:rsidP="00580594">
      <w:pPr>
        <w:pStyle w:val="Bezmezer"/>
        <w:shd w:val="clear" w:color="auto" w:fill="FFFFFF" w:themeFill="background1"/>
        <w:spacing w:line="276" w:lineRule="auto"/>
        <w:ind w:left="425"/>
        <w:jc w:val="both"/>
        <w:rPr>
          <w:rFonts w:ascii="Arial" w:hAnsi="Arial" w:cs="Arial"/>
          <w:sz w:val="20"/>
          <w:szCs w:val="20"/>
        </w:rPr>
      </w:pPr>
      <w:r w:rsidRPr="00580594">
        <w:rPr>
          <w:rFonts w:ascii="Arial" w:hAnsi="Arial" w:cs="Arial"/>
          <w:sz w:val="20"/>
          <w:szCs w:val="20"/>
        </w:rPr>
        <w:t>Předběžná říd</w:t>
      </w:r>
      <w:r w:rsidR="00DC6C49" w:rsidRPr="00580594">
        <w:rPr>
          <w:rFonts w:ascii="Arial" w:hAnsi="Arial" w:cs="Arial"/>
          <w:sz w:val="20"/>
          <w:szCs w:val="20"/>
        </w:rPr>
        <w:t>i</w:t>
      </w:r>
      <w:r w:rsidRPr="00580594">
        <w:rPr>
          <w:rFonts w:ascii="Arial" w:hAnsi="Arial" w:cs="Arial"/>
          <w:sz w:val="20"/>
          <w:szCs w:val="20"/>
        </w:rPr>
        <w:t xml:space="preserve">cí kontrola před vznikem nároku a závazku již byla příkazcem operace a správcem rozpočtu provedena při vystavení/obdržení faktur. Při započtení vzájemného plnění s odběratelem/dodavatelem v dvojjediné pozici </w:t>
      </w:r>
      <w:r w:rsidR="005540F8" w:rsidRPr="00580594">
        <w:rPr>
          <w:rFonts w:ascii="Arial" w:hAnsi="Arial" w:cs="Arial"/>
          <w:sz w:val="20"/>
          <w:szCs w:val="20"/>
        </w:rPr>
        <w:t xml:space="preserve">stvrdí </w:t>
      </w:r>
      <w:r w:rsidRPr="00580594">
        <w:rPr>
          <w:rFonts w:ascii="Arial" w:hAnsi="Arial" w:cs="Arial"/>
          <w:sz w:val="20"/>
          <w:szCs w:val="20"/>
        </w:rPr>
        <w:t xml:space="preserve">příkazce operace a hlavní účetní svými podpisy </w:t>
      </w:r>
      <w:r w:rsidR="008204BA" w:rsidRPr="00580594">
        <w:rPr>
          <w:rFonts w:ascii="Arial" w:hAnsi="Arial" w:cs="Arial"/>
          <w:sz w:val="20"/>
          <w:szCs w:val="20"/>
        </w:rPr>
        <w:t xml:space="preserve">a </w:t>
      </w:r>
      <w:r w:rsidR="008204BA" w:rsidRPr="00FF3296">
        <w:rPr>
          <w:rFonts w:ascii="Arial" w:hAnsi="Arial" w:cs="Arial"/>
          <w:sz w:val="20"/>
          <w:szCs w:val="20"/>
        </w:rPr>
        <w:t>daty</w:t>
      </w:r>
      <w:r w:rsidR="005540F8" w:rsidRPr="00FF3296">
        <w:rPr>
          <w:rFonts w:ascii="Arial" w:hAnsi="Arial" w:cs="Arial"/>
          <w:sz w:val="20"/>
          <w:szCs w:val="20"/>
        </w:rPr>
        <w:t xml:space="preserve"> </w:t>
      </w:r>
      <w:r w:rsidR="00B442FE" w:rsidRPr="00FF3296">
        <w:rPr>
          <w:rFonts w:ascii="Arial" w:hAnsi="Arial" w:cs="Arial"/>
          <w:sz w:val="20"/>
          <w:szCs w:val="20"/>
        </w:rPr>
        <w:t>záznam</w:t>
      </w:r>
      <w:r w:rsidRPr="00580594">
        <w:rPr>
          <w:rFonts w:ascii="Arial" w:hAnsi="Arial" w:cs="Arial"/>
          <w:sz w:val="20"/>
          <w:szCs w:val="20"/>
        </w:rPr>
        <w:t xml:space="preserve"> o vzájemném započtení</w:t>
      </w:r>
      <w:r w:rsidR="005540F8" w:rsidRPr="00580594">
        <w:rPr>
          <w:rFonts w:ascii="Arial" w:hAnsi="Arial" w:cs="Arial"/>
          <w:sz w:val="20"/>
          <w:szCs w:val="20"/>
        </w:rPr>
        <w:t xml:space="preserve"> pohledávek a závazků.</w:t>
      </w:r>
      <w:r w:rsidR="005657CE" w:rsidRPr="00F9277E">
        <w:rPr>
          <w:rFonts w:ascii="Arial" w:hAnsi="Arial" w:cs="Arial"/>
          <w:sz w:val="20"/>
          <w:szCs w:val="20"/>
        </w:rPr>
        <w:t xml:space="preserve">  </w:t>
      </w:r>
    </w:p>
    <w:p w:rsidR="00FF05AC" w:rsidRPr="009A3563" w:rsidRDefault="00FF05AC" w:rsidP="009A3563">
      <w:pPr>
        <w:pStyle w:val="Bezmezer"/>
        <w:numPr>
          <w:ilvl w:val="0"/>
          <w:numId w:val="13"/>
        </w:numPr>
        <w:spacing w:after="120"/>
        <w:jc w:val="both"/>
        <w:rPr>
          <w:rStyle w:val="Nzevknihy"/>
          <w:rFonts w:ascii="Arial" w:hAnsi="Arial" w:cs="Arial"/>
        </w:rPr>
      </w:pPr>
      <w:r w:rsidRPr="00F9277E">
        <w:rPr>
          <w:rStyle w:val="Nzevknihy"/>
          <w:rFonts w:ascii="Arial" w:hAnsi="Arial" w:cs="Arial"/>
        </w:rPr>
        <w:t>Je možné uskutečňovat nákupy tak, že je předem vydána záloha</w:t>
      </w:r>
      <w:r w:rsidRPr="009A3563">
        <w:rPr>
          <w:rStyle w:val="Nzevknihy"/>
          <w:rFonts w:ascii="Arial" w:hAnsi="Arial" w:cs="Arial"/>
        </w:rPr>
        <w:t xml:space="preserve"> v hotovosti?</w:t>
      </w:r>
    </w:p>
    <w:p w:rsidR="00FF05AC" w:rsidRPr="009A3563" w:rsidRDefault="00FF05AC" w:rsidP="00580594">
      <w:pPr>
        <w:spacing w:after="0"/>
        <w:ind w:left="425"/>
        <w:rPr>
          <w:rFonts w:ascii="Arial" w:hAnsi="Arial" w:cs="Arial"/>
        </w:rPr>
      </w:pPr>
      <w:r w:rsidRPr="009A3563">
        <w:rPr>
          <w:rFonts w:ascii="Arial" w:hAnsi="Arial" w:cs="Arial"/>
        </w:rPr>
        <w:t>Zaměstnanci může být na nákup za hotové poskytnuta provozní záloha</w:t>
      </w:r>
    </w:p>
    <w:p w:rsidR="00FF05AC" w:rsidRPr="00580594" w:rsidRDefault="00FF05AC" w:rsidP="00580594">
      <w:pPr>
        <w:pStyle w:val="Odstavecseseznamem"/>
        <w:numPr>
          <w:ilvl w:val="0"/>
          <w:numId w:val="121"/>
        </w:numPr>
        <w:spacing w:after="200" w:line="276" w:lineRule="auto"/>
        <w:jc w:val="both"/>
        <w:rPr>
          <w:rFonts w:ascii="Arial" w:hAnsi="Arial" w:cs="Arial"/>
          <w:b/>
        </w:rPr>
      </w:pPr>
      <w:r w:rsidRPr="00580594">
        <w:rPr>
          <w:rFonts w:ascii="Arial" w:hAnsi="Arial" w:cs="Arial"/>
          <w:b/>
        </w:rPr>
        <w:t>Jednorázová záloha na drobná vydání</w:t>
      </w:r>
    </w:p>
    <w:p w:rsidR="00FF05AC" w:rsidRPr="009A3563" w:rsidRDefault="00FF05AC" w:rsidP="00FF05AC">
      <w:pPr>
        <w:pStyle w:val="Odstavecseseznamem"/>
        <w:jc w:val="both"/>
        <w:rPr>
          <w:rFonts w:ascii="Arial" w:hAnsi="Arial" w:cs="Arial"/>
        </w:rPr>
      </w:pPr>
      <w:r w:rsidRPr="009A3563">
        <w:rPr>
          <w:rFonts w:ascii="Arial" w:hAnsi="Arial" w:cs="Arial"/>
        </w:rPr>
        <w:t>Schvaluje příkazce operace a správce rozpočtu na základě žádosti zaměstnance o poskytnutí jednorázové zálohy na příslušný nákup. Po schválení vyzvedne zaměstnanec zálohu v pokladně a svým podpisem potvrdí výdajový pokladní doklad. Vyúčtování zálohy je povinen provést po skončení akce v termínu stanoveném vnitřním předpisem a doložit jej originály dokladů, které odpovídají požadavkům formální správnosti. Vyúčtování podepisuje příkazce operace a hlavní účetní. V pokladně předá nebo převezme rozdíl, který vyplývá z vyúčtování.</w:t>
      </w:r>
    </w:p>
    <w:p w:rsidR="00FF05AC" w:rsidRPr="00580594" w:rsidRDefault="00FF05AC" w:rsidP="00580594">
      <w:pPr>
        <w:pStyle w:val="Odstavecseseznamem"/>
        <w:numPr>
          <w:ilvl w:val="0"/>
          <w:numId w:val="121"/>
        </w:numPr>
        <w:spacing w:after="200" w:line="276" w:lineRule="auto"/>
        <w:jc w:val="both"/>
        <w:rPr>
          <w:rFonts w:ascii="Arial" w:hAnsi="Arial" w:cs="Arial"/>
          <w:b/>
        </w:rPr>
      </w:pPr>
      <w:r w:rsidRPr="00580594">
        <w:rPr>
          <w:rFonts w:ascii="Arial" w:hAnsi="Arial" w:cs="Arial"/>
          <w:b/>
        </w:rPr>
        <w:t>Stálá záloha</w:t>
      </w:r>
    </w:p>
    <w:p w:rsidR="00FF05AC" w:rsidRPr="009A3563" w:rsidRDefault="00FF05AC" w:rsidP="00FF05AC">
      <w:pPr>
        <w:pStyle w:val="Odstavecseseznamem"/>
        <w:jc w:val="both"/>
        <w:rPr>
          <w:rFonts w:ascii="Arial" w:hAnsi="Arial" w:cs="Arial"/>
        </w:rPr>
      </w:pPr>
      <w:r w:rsidRPr="009A3563">
        <w:rPr>
          <w:rFonts w:ascii="Arial" w:hAnsi="Arial" w:cs="Arial"/>
        </w:rPr>
        <w:t>Na stálou (např. měsíční) zálohu na drobný nákup za hotové je vhodné vystavit limitovaný příslib (podepisuje příkazce operace a správce rozpočtu). Záloha je pravidelně vyúčtovávána a její čerpání musí být doloženo originály dokladů, které odpovídají požadavkům formální správnosti. Organizace může stanovit, na které výdaje (konkrétní nákupy) hrazené ze zálohy, byť jsou kryty limitovaným příslibem, bude požadovat vystavování žádanek. Se stálými zálohami mohou disponovat pouze zaměstnanci, se kterými je uzavřena dohoda o odpovědnosti za svěřené hodnoty.</w:t>
      </w:r>
    </w:p>
    <w:p w:rsidR="00FF05AC" w:rsidRPr="009A3563" w:rsidRDefault="00FF05AC" w:rsidP="00FF05AC">
      <w:pPr>
        <w:pStyle w:val="Odstavecseseznamem"/>
        <w:jc w:val="both"/>
        <w:rPr>
          <w:rFonts w:ascii="Arial" w:hAnsi="Arial" w:cs="Arial"/>
        </w:rPr>
      </w:pPr>
      <w:r w:rsidRPr="009A3563">
        <w:rPr>
          <w:rFonts w:ascii="Arial" w:hAnsi="Arial" w:cs="Arial"/>
        </w:rPr>
        <w:t>V závěru roku musí být všechny zálohy vyúčtovány (příjem nevyčerpaného zbytku zálohy do pokladny).</w:t>
      </w:r>
      <w:r w:rsidR="00712527">
        <w:rPr>
          <w:rFonts w:ascii="Arial" w:hAnsi="Arial" w:cs="Arial"/>
        </w:rPr>
        <w:t xml:space="preserve"> Důvodem pro vyúčtování záloh je zúčtování všech nákladů k 31. 12. a tím i správná výše výsledku hospodaření.</w:t>
      </w:r>
    </w:p>
    <w:p w:rsidR="00FF05AC" w:rsidRPr="009A3563" w:rsidRDefault="00FF05AC" w:rsidP="00FF05AC">
      <w:pPr>
        <w:pStyle w:val="Odstavecseseznamem"/>
        <w:jc w:val="both"/>
        <w:rPr>
          <w:rFonts w:ascii="Arial" w:hAnsi="Arial" w:cs="Arial"/>
        </w:rPr>
      </w:pPr>
      <w:r w:rsidRPr="009A3563">
        <w:rPr>
          <w:rFonts w:ascii="Arial" w:hAnsi="Arial" w:cs="Arial"/>
        </w:rPr>
        <w:t>Druhá fáze řídicí kontroly u výdajů krytých limitovaným příslibem se neliší od druhé fáze řídicí kontroly u výdajů, na něj byl vydán individuální příslib.</w:t>
      </w:r>
    </w:p>
    <w:p w:rsidR="00FF05AC" w:rsidRPr="009A3563" w:rsidRDefault="00FF05AC" w:rsidP="00580594">
      <w:pPr>
        <w:pStyle w:val="Odstavecseseznamem"/>
        <w:jc w:val="both"/>
        <w:rPr>
          <w:rFonts w:ascii="Arial" w:hAnsi="Arial" w:cs="Arial"/>
          <w:sz w:val="20"/>
          <w:szCs w:val="20"/>
        </w:rPr>
      </w:pPr>
      <w:r w:rsidRPr="009A3563">
        <w:rPr>
          <w:rFonts w:ascii="Arial" w:hAnsi="Arial" w:cs="Arial"/>
        </w:rPr>
        <w:t>Problematiku poskytování záloh stanoví organizace ve svém vnitřním předpisu.</w:t>
      </w:r>
    </w:p>
    <w:p w:rsidR="005657CE" w:rsidRDefault="005657CE" w:rsidP="009A3563">
      <w:pPr>
        <w:pStyle w:val="Bezmezer"/>
        <w:spacing w:line="276" w:lineRule="auto"/>
        <w:ind w:left="425"/>
        <w:jc w:val="both"/>
        <w:rPr>
          <w:rFonts w:ascii="Arial" w:hAnsi="Arial" w:cs="Arial"/>
          <w:sz w:val="20"/>
          <w:szCs w:val="20"/>
        </w:rPr>
      </w:pPr>
    </w:p>
    <w:p w:rsidR="00AB10E8" w:rsidRDefault="00AB10E8" w:rsidP="009A3563">
      <w:pPr>
        <w:jc w:val="both"/>
        <w:sectPr w:rsidR="00AB10E8" w:rsidSect="00580594">
          <w:headerReference w:type="even" r:id="rId192"/>
          <w:headerReference w:type="default" r:id="rId193"/>
          <w:footerReference w:type="even" r:id="rId194"/>
          <w:footerReference w:type="default" r:id="rId195"/>
          <w:headerReference w:type="first" r:id="rId196"/>
          <w:type w:val="continuous"/>
          <w:pgSz w:w="11909" w:h="16834"/>
          <w:pgMar w:top="1440" w:right="1080" w:bottom="1440" w:left="1080" w:header="284" w:footer="3" w:gutter="0"/>
          <w:cols w:space="708"/>
          <w:noEndnote/>
          <w:titlePg/>
          <w:docGrid w:linePitch="360"/>
        </w:sectPr>
      </w:pPr>
    </w:p>
    <w:p w:rsidR="00AB10E8" w:rsidRPr="00580594" w:rsidRDefault="00AB10E8" w:rsidP="00580594">
      <w:pPr>
        <w:pStyle w:val="Nadpis1"/>
        <w:numPr>
          <w:ilvl w:val="0"/>
          <w:numId w:val="28"/>
        </w:numPr>
        <w:spacing w:line="276" w:lineRule="auto"/>
        <w:jc w:val="both"/>
        <w:rPr>
          <w:rFonts w:ascii="Arial" w:hAnsi="Arial" w:cs="Arial"/>
          <w:sz w:val="32"/>
          <w:szCs w:val="32"/>
        </w:rPr>
      </w:pPr>
      <w:bookmarkStart w:id="456" w:name="_Toc20288855"/>
      <w:r w:rsidRPr="00580594">
        <w:rPr>
          <w:rFonts w:ascii="Arial" w:hAnsi="Arial" w:cs="Arial"/>
          <w:sz w:val="32"/>
          <w:szCs w:val="32"/>
        </w:rPr>
        <w:t xml:space="preserve">Kontrolní list nastavení dle zákona </w:t>
      </w:r>
      <w:r w:rsidR="00D014B2">
        <w:rPr>
          <w:rFonts w:ascii="Arial" w:hAnsi="Arial" w:cs="Arial"/>
          <w:sz w:val="32"/>
          <w:szCs w:val="32"/>
        </w:rPr>
        <w:t>FK</w:t>
      </w:r>
      <w:r w:rsidRPr="00580594">
        <w:rPr>
          <w:rFonts w:ascii="Arial" w:hAnsi="Arial" w:cs="Arial"/>
          <w:sz w:val="32"/>
          <w:szCs w:val="32"/>
        </w:rPr>
        <w:t xml:space="preserve"> a jeho prováděcí vyhlášky č. 416/2004 Sb.</w:t>
      </w:r>
      <w:bookmarkEnd w:id="456"/>
      <w:r w:rsidRPr="00580594">
        <w:rPr>
          <w:rFonts w:ascii="Arial" w:hAnsi="Arial" w:cs="Arial"/>
          <w:sz w:val="32"/>
          <w:szCs w:val="32"/>
        </w:rPr>
        <w:t xml:space="preserve"> </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284"/>
        <w:gridCol w:w="6691"/>
        <w:gridCol w:w="1984"/>
        <w:gridCol w:w="1843"/>
        <w:gridCol w:w="1956"/>
      </w:tblGrid>
      <w:tr w:rsidR="00AB10E8" w:rsidRPr="00AB10E8" w:rsidTr="00580594">
        <w:trPr>
          <w:trHeight w:val="631"/>
        </w:trPr>
        <w:tc>
          <w:tcPr>
            <w:tcW w:w="1384" w:type="dxa"/>
            <w:shd w:val="clear" w:color="auto" w:fill="F2F2F2" w:themeFill="background1" w:themeFillShade="F2"/>
            <w:hideMark/>
          </w:tcPr>
          <w:p w:rsidR="00AB10E8" w:rsidRPr="00580594" w:rsidRDefault="00AB10E8" w:rsidP="00580594">
            <w:pPr>
              <w:rPr>
                <w:rFonts w:ascii="Arial" w:hAnsi="Arial" w:cs="Arial"/>
                <w:b/>
                <w:bCs/>
                <w:sz w:val="18"/>
                <w:szCs w:val="18"/>
              </w:rPr>
            </w:pPr>
            <w:r w:rsidRPr="00580594">
              <w:rPr>
                <w:rFonts w:ascii="Arial" w:hAnsi="Arial" w:cs="Arial"/>
                <w:b/>
                <w:bCs/>
                <w:sz w:val="18"/>
                <w:szCs w:val="18"/>
              </w:rPr>
              <w:t>Název oblasti</w:t>
            </w:r>
          </w:p>
        </w:tc>
        <w:tc>
          <w:tcPr>
            <w:tcW w:w="709" w:type="dxa"/>
            <w:gridSpan w:val="2"/>
            <w:shd w:val="clear" w:color="auto" w:fill="F2F2F2" w:themeFill="background1" w:themeFillShade="F2"/>
            <w:hideMark/>
          </w:tcPr>
          <w:p w:rsidR="00AB10E8" w:rsidRPr="00580594" w:rsidRDefault="00AB10E8" w:rsidP="00580594">
            <w:pPr>
              <w:rPr>
                <w:rFonts w:ascii="Arial" w:hAnsi="Arial" w:cs="Arial"/>
                <w:b/>
                <w:bCs/>
                <w:sz w:val="18"/>
                <w:szCs w:val="18"/>
              </w:rPr>
            </w:pPr>
            <w:r w:rsidRPr="00580594">
              <w:rPr>
                <w:rFonts w:ascii="Arial" w:hAnsi="Arial" w:cs="Arial"/>
                <w:b/>
                <w:bCs/>
                <w:sz w:val="18"/>
                <w:szCs w:val="18"/>
              </w:rPr>
              <w:t>Č.</w:t>
            </w:r>
          </w:p>
        </w:tc>
        <w:tc>
          <w:tcPr>
            <w:tcW w:w="6691" w:type="dxa"/>
            <w:shd w:val="clear" w:color="auto" w:fill="F2F2F2" w:themeFill="background1" w:themeFillShade="F2"/>
            <w:hideMark/>
          </w:tcPr>
          <w:p w:rsidR="00AB10E8" w:rsidRPr="00580594" w:rsidRDefault="00AB10E8" w:rsidP="00580594">
            <w:pPr>
              <w:rPr>
                <w:rFonts w:ascii="Arial" w:hAnsi="Arial" w:cs="Arial"/>
                <w:b/>
                <w:bCs/>
                <w:sz w:val="18"/>
                <w:szCs w:val="18"/>
              </w:rPr>
            </w:pPr>
            <w:r w:rsidRPr="00580594">
              <w:rPr>
                <w:rFonts w:ascii="Arial" w:hAnsi="Arial" w:cs="Arial"/>
                <w:b/>
                <w:bCs/>
                <w:sz w:val="18"/>
                <w:szCs w:val="18"/>
              </w:rPr>
              <w:t>Otázka</w:t>
            </w:r>
          </w:p>
        </w:tc>
        <w:tc>
          <w:tcPr>
            <w:tcW w:w="1984" w:type="dxa"/>
            <w:shd w:val="clear" w:color="auto" w:fill="F2F2F2" w:themeFill="background1" w:themeFillShade="F2"/>
            <w:hideMark/>
          </w:tcPr>
          <w:p w:rsidR="00AB10E8" w:rsidRPr="009A3563" w:rsidRDefault="00AB10E8" w:rsidP="00580594">
            <w:pPr>
              <w:rPr>
                <w:rFonts w:ascii="Arial" w:hAnsi="Arial" w:cs="Arial"/>
                <w:b/>
                <w:bCs/>
                <w:sz w:val="20"/>
                <w:szCs w:val="20"/>
              </w:rPr>
            </w:pPr>
            <w:r w:rsidRPr="009A3563">
              <w:rPr>
                <w:rFonts w:ascii="Arial" w:hAnsi="Arial" w:cs="Arial"/>
                <w:b/>
                <w:bCs/>
                <w:sz w:val="20"/>
                <w:szCs w:val="20"/>
              </w:rPr>
              <w:t xml:space="preserve">předpis </w:t>
            </w:r>
          </w:p>
        </w:tc>
        <w:tc>
          <w:tcPr>
            <w:tcW w:w="1843" w:type="dxa"/>
            <w:shd w:val="clear" w:color="auto" w:fill="F2F2F2" w:themeFill="background1" w:themeFillShade="F2"/>
            <w:hideMark/>
          </w:tcPr>
          <w:p w:rsidR="00AB10E8" w:rsidRPr="009A3563" w:rsidRDefault="00AB10E8" w:rsidP="00580594">
            <w:pPr>
              <w:rPr>
                <w:rFonts w:ascii="Arial" w:hAnsi="Arial" w:cs="Arial"/>
                <w:b/>
                <w:bCs/>
                <w:sz w:val="20"/>
                <w:szCs w:val="20"/>
              </w:rPr>
            </w:pPr>
            <w:r w:rsidRPr="009A3563">
              <w:rPr>
                <w:rFonts w:ascii="Arial" w:hAnsi="Arial" w:cs="Arial"/>
                <w:b/>
                <w:bCs/>
                <w:sz w:val="20"/>
                <w:szCs w:val="20"/>
              </w:rPr>
              <w:t>Popis / metodická nápověda</w:t>
            </w:r>
          </w:p>
        </w:tc>
        <w:tc>
          <w:tcPr>
            <w:tcW w:w="1956" w:type="dxa"/>
            <w:shd w:val="clear" w:color="auto" w:fill="F2F2F2" w:themeFill="background1" w:themeFillShade="F2"/>
            <w:hideMark/>
          </w:tcPr>
          <w:p w:rsidR="00AB10E8" w:rsidRPr="009A3563" w:rsidRDefault="00AB10E8" w:rsidP="00580594">
            <w:pPr>
              <w:rPr>
                <w:rFonts w:ascii="Arial" w:hAnsi="Arial" w:cs="Arial"/>
                <w:b/>
                <w:bCs/>
                <w:sz w:val="20"/>
                <w:szCs w:val="20"/>
              </w:rPr>
            </w:pPr>
            <w:r w:rsidRPr="009A3563">
              <w:rPr>
                <w:rFonts w:ascii="Arial" w:hAnsi="Arial" w:cs="Arial"/>
                <w:b/>
                <w:bCs/>
                <w:sz w:val="20"/>
                <w:szCs w:val="20"/>
              </w:rPr>
              <w:t>Ověřit na dokument</w:t>
            </w:r>
          </w:p>
        </w:tc>
      </w:tr>
      <w:tr w:rsidR="00AB10E8" w:rsidRPr="001215A4" w:rsidTr="00580594">
        <w:trPr>
          <w:trHeight w:val="675"/>
        </w:trPr>
        <w:tc>
          <w:tcPr>
            <w:tcW w:w="1384" w:type="dxa"/>
            <w:vMerge w:val="restart"/>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Zavedení a udržování vnitřního kontrolního systému</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1</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b/>
                <w:bCs/>
                <w:sz w:val="18"/>
                <w:szCs w:val="18"/>
              </w:rPr>
              <w:t xml:space="preserve">Zavedl a udržuje vedoucí orgánu veřejné správy vnitřní kontrolní systém? </w:t>
            </w:r>
            <w:r w:rsidRPr="00580594">
              <w:rPr>
                <w:rFonts w:ascii="Arial" w:hAnsi="Arial" w:cs="Arial"/>
                <w:sz w:val="18"/>
                <w:szCs w:val="18"/>
              </w:rPr>
              <w:t xml:space="preserve"> (VKS je souhrn organizovaných, formalizovaných a stálých nástrojů a opatření, které jsou zavedeny v organizaci k zajištění dosažení stanovených cílů při splnění principu 3E (účelnost, hospodárnost, efektivnost))</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25 odst. 1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interní směrnice</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2</w:t>
            </w:r>
          </w:p>
        </w:tc>
        <w:tc>
          <w:tcPr>
            <w:tcW w:w="6691" w:type="dxa"/>
            <w:hideMark/>
          </w:tcPr>
          <w:p w:rsidR="00AB10E8" w:rsidRPr="00580594" w:rsidRDefault="00AB10E8">
            <w:pPr>
              <w:jc w:val="both"/>
              <w:rPr>
                <w:rFonts w:ascii="Arial" w:hAnsi="Arial" w:cs="Arial"/>
                <w:sz w:val="18"/>
                <w:szCs w:val="18"/>
              </w:rPr>
            </w:pPr>
            <w:r w:rsidRPr="00580594">
              <w:rPr>
                <w:rFonts w:ascii="Arial" w:hAnsi="Arial" w:cs="Arial"/>
                <w:sz w:val="18"/>
                <w:szCs w:val="18"/>
              </w:rPr>
              <w:t xml:space="preserve">Byla vypracována samostatná vnitřní směrnice k zabezpečení vnitřního kontrolního systému např. "kontrolní řád"?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interní směrnice</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3</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xml:space="preserve">Pokud nebyla vytvořena samostatná směrnice k vnitřnímu kontrolnímu systému, byla řídící kontrola upravena v jiných směrnicích např. oběh účetních dokladů?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interní směrnice</w:t>
            </w:r>
          </w:p>
        </w:tc>
      </w:tr>
      <w:tr w:rsidR="00AB10E8" w:rsidRPr="001215A4" w:rsidTr="00580594">
        <w:trPr>
          <w:trHeight w:val="48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4</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Byly směrnice aktualizovány s ohledem např. na změnu legislativy či aktuální potřeby organizace?</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interní směrnice</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5</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 stanoven rozsah odpovídajících pravomocí a odpovědností vedoucích a ostatních zaměstnanců při nakládání s veřejnými prostředky?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25 odst. 2 písm. a)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interní směrnice, Organizační řád, Podpisový řád</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6</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Bylo zajištěno oddělení pravomocí a odpovědností při přípravě, schvalování, provádění a kontrole operací (zejména ve vztahu k výběrovým řízením, uzavíráním smluv, vzniku závazků, platbám a vymáhání pohledávek)?</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25 odst. 2 písm. b)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interní směrnice</w:t>
            </w:r>
          </w:p>
        </w:tc>
      </w:tr>
      <w:tr w:rsidR="00AB10E8" w:rsidRPr="001215A4" w:rsidTr="00580594">
        <w:trPr>
          <w:trHeight w:val="52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7</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Bylo zajištěno, aby o všech operacích a kontrolách byl proveden záznam a vedena příslušná dokumentace?</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25 odst. 2 písm. c)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kontrolní záznamy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interní směrnice</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8</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přijata veškerá opatření nezbytná k ochraně veřejných prostředků?</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25 odst. 2 písm. d)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interní směrnice</w:t>
            </w:r>
          </w:p>
        </w:tc>
      </w:tr>
      <w:tr w:rsidR="00AB10E8" w:rsidRPr="001215A4" w:rsidTr="00580594">
        <w:trPr>
          <w:trHeight w:val="675"/>
        </w:trPr>
        <w:tc>
          <w:tcPr>
            <w:tcW w:w="1384"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Řídící kontrola</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9</w:t>
            </w:r>
          </w:p>
        </w:tc>
        <w:tc>
          <w:tcPr>
            <w:tcW w:w="6691"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Je dostatečně upravena řídící kontrola v jednotlivých fázích kontroly (předběžná, průběžná a následná)?</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26 a § 27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schvalovací postupy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interní směrnice, Organizační řád, Podpisový řád</w:t>
            </w:r>
          </w:p>
        </w:tc>
      </w:tr>
      <w:tr w:rsidR="00AB10E8" w:rsidRPr="001215A4" w:rsidTr="00580594">
        <w:trPr>
          <w:trHeight w:val="675"/>
        </w:trPr>
        <w:tc>
          <w:tcPr>
            <w:tcW w:w="1384" w:type="dxa"/>
            <w:vMerge w:val="restart"/>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Předběžná kontrola</w:t>
            </w:r>
          </w:p>
        </w:tc>
        <w:tc>
          <w:tcPr>
            <w:tcW w:w="425" w:type="dxa"/>
            <w:vMerge w:val="restart"/>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10</w:t>
            </w: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w:t>
            </w:r>
          </w:p>
        </w:tc>
        <w:tc>
          <w:tcPr>
            <w:tcW w:w="6691" w:type="dxa"/>
            <w:hideMark/>
          </w:tcPr>
          <w:p w:rsidR="00AB10E8" w:rsidRPr="00580594" w:rsidRDefault="00AB10E8" w:rsidP="009A3563">
            <w:pPr>
              <w:jc w:val="both"/>
              <w:rPr>
                <w:rFonts w:ascii="Arial" w:hAnsi="Arial" w:cs="Arial"/>
                <w:b/>
                <w:sz w:val="18"/>
                <w:szCs w:val="18"/>
              </w:rPr>
            </w:pPr>
            <w:r w:rsidRPr="00580594">
              <w:rPr>
                <w:rFonts w:ascii="Arial" w:hAnsi="Arial" w:cs="Arial"/>
                <w:b/>
                <w:sz w:val="18"/>
                <w:szCs w:val="18"/>
              </w:rPr>
              <w:t>Je pravda, že byla zajištěna předběžná kontrola plánovaných a připravovaných operací tak, že:</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26 odst. 1 písm. a), b), c)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písemné jmenování do funkcí</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r>
      <w:tr w:rsidR="00AB10E8" w:rsidRPr="001215A4" w:rsidTr="00580594">
        <w:trPr>
          <w:trHeight w:val="61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a</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xml:space="preserve">Byl vedoucí orgánu nebo jím pověřený vedoucí zaměstnanec pověřen k výkonu funkce </w:t>
            </w:r>
            <w:r w:rsidRPr="00580594">
              <w:rPr>
                <w:rFonts w:ascii="Arial" w:hAnsi="Arial" w:cs="Arial"/>
                <w:b/>
                <w:bCs/>
                <w:sz w:val="18"/>
                <w:szCs w:val="18"/>
              </w:rPr>
              <w:t>příkazce operace?</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26 odst. 1 písm. a)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písemné pověření, podpisové vzory</w:t>
            </w:r>
          </w:p>
        </w:tc>
      </w:tr>
      <w:tr w:rsidR="00AB10E8" w:rsidRPr="001215A4" w:rsidTr="00580594">
        <w:trPr>
          <w:trHeight w:val="57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w:t>
            </w:r>
          </w:p>
        </w:tc>
        <w:tc>
          <w:tcPr>
            <w:tcW w:w="6691" w:type="dxa"/>
            <w:hideMark/>
          </w:tcPr>
          <w:p w:rsidR="00AB10E8" w:rsidRPr="00580594" w:rsidRDefault="00AB10E8">
            <w:pPr>
              <w:jc w:val="both"/>
              <w:rPr>
                <w:rFonts w:ascii="Arial" w:hAnsi="Arial" w:cs="Arial"/>
                <w:sz w:val="18"/>
                <w:szCs w:val="18"/>
              </w:rPr>
            </w:pPr>
            <w:r w:rsidRPr="00580594">
              <w:rPr>
                <w:rFonts w:ascii="Arial" w:hAnsi="Arial" w:cs="Arial"/>
                <w:sz w:val="18"/>
                <w:szCs w:val="18"/>
              </w:rPr>
              <w:t xml:space="preserve">Byl vedoucí zaměstnanec odpovědný za správu rozpočtu nebo jiný zaměstnanec pověřený k tomu vedoucím orgánu pověřen k výkonu funkce </w:t>
            </w:r>
            <w:r w:rsidRPr="00580594">
              <w:rPr>
                <w:rFonts w:ascii="Arial" w:hAnsi="Arial" w:cs="Arial"/>
                <w:b/>
                <w:bCs/>
                <w:sz w:val="18"/>
                <w:szCs w:val="18"/>
              </w:rPr>
              <w:t>správce rozpočtu</w:t>
            </w:r>
            <w:r w:rsidRPr="00580594">
              <w:rPr>
                <w:rFonts w:ascii="Arial" w:hAnsi="Arial" w:cs="Arial"/>
                <w:sz w:val="18"/>
                <w:szCs w:val="18"/>
              </w:rPr>
              <w:t>?</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26 odst. 1 písm. b)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písemné pověření, podpisové vzory</w:t>
            </w:r>
          </w:p>
        </w:tc>
      </w:tr>
      <w:tr w:rsidR="00AB10E8" w:rsidRPr="001215A4" w:rsidTr="00580594">
        <w:trPr>
          <w:trHeight w:val="61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c</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xml:space="preserve">Byl vedoucí zaměstnanec odpovědný za vedení účetnictví nebo jiný zaměstnanec pověřený k tomu vedoucím orgánu pověřen k výkonu funkce </w:t>
            </w:r>
            <w:r w:rsidRPr="00580594">
              <w:rPr>
                <w:rFonts w:ascii="Arial" w:hAnsi="Arial" w:cs="Arial"/>
                <w:b/>
                <w:bCs/>
                <w:sz w:val="18"/>
                <w:szCs w:val="18"/>
              </w:rPr>
              <w:t>hlavní účetní</w:t>
            </w:r>
            <w:r w:rsidRPr="00580594">
              <w:rPr>
                <w:rFonts w:ascii="Arial" w:hAnsi="Arial" w:cs="Arial"/>
                <w:sz w:val="18"/>
                <w:szCs w:val="18"/>
              </w:rPr>
              <w:t>?</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26 odst. 1 písm. c)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písemné pověření, podpisové vzory</w:t>
            </w:r>
          </w:p>
        </w:tc>
      </w:tr>
      <w:tr w:rsidR="00AB10E8" w:rsidRPr="001215A4" w:rsidTr="00580594">
        <w:trPr>
          <w:trHeight w:val="55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11</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Došlo v rámci předběžné kontroly k oddělení funkcí příkazce operace, správce rozpočtu, hlavní účetní?</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26 odst. 2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písemné pověření, podpisové vzory</w:t>
            </w:r>
          </w:p>
        </w:tc>
      </w:tr>
      <w:tr w:rsidR="00AB10E8" w:rsidRPr="001215A4" w:rsidTr="00580594">
        <w:trPr>
          <w:trHeight w:val="112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12</w:t>
            </w:r>
          </w:p>
        </w:tc>
        <w:tc>
          <w:tcPr>
            <w:tcW w:w="6691" w:type="dxa"/>
            <w:hideMark/>
          </w:tcPr>
          <w:p w:rsidR="00AB10E8" w:rsidRPr="00580594" w:rsidRDefault="00AB10E8" w:rsidP="00580594">
            <w:pPr>
              <w:spacing w:after="0"/>
              <w:jc w:val="both"/>
              <w:rPr>
                <w:rFonts w:ascii="Arial" w:hAnsi="Arial" w:cs="Arial"/>
                <w:sz w:val="18"/>
                <w:szCs w:val="18"/>
              </w:rPr>
            </w:pPr>
            <w:r w:rsidRPr="00580594">
              <w:rPr>
                <w:rFonts w:ascii="Arial" w:hAnsi="Arial" w:cs="Arial"/>
                <w:sz w:val="18"/>
                <w:szCs w:val="18"/>
              </w:rPr>
              <w:t>Pokud byla některá z</w:t>
            </w:r>
            <w:r w:rsidR="001215A4">
              <w:rPr>
                <w:rFonts w:ascii="Arial" w:hAnsi="Arial" w:cs="Arial"/>
                <w:sz w:val="18"/>
                <w:szCs w:val="18"/>
              </w:rPr>
              <w:t> </w:t>
            </w:r>
            <w:r w:rsidRPr="00580594">
              <w:rPr>
                <w:rFonts w:ascii="Arial" w:hAnsi="Arial" w:cs="Arial"/>
                <w:sz w:val="18"/>
                <w:szCs w:val="18"/>
              </w:rPr>
              <w:t>funkcí</w:t>
            </w:r>
            <w:r w:rsidR="001215A4">
              <w:rPr>
                <w:rFonts w:ascii="Arial" w:hAnsi="Arial" w:cs="Arial"/>
                <w:sz w:val="18"/>
                <w:szCs w:val="18"/>
              </w:rPr>
              <w:t xml:space="preserve"> </w:t>
            </w:r>
            <w:r w:rsidRPr="00580594">
              <w:rPr>
                <w:rFonts w:ascii="Arial" w:hAnsi="Arial" w:cs="Arial"/>
                <w:sz w:val="18"/>
                <w:szCs w:val="18"/>
              </w:rPr>
              <w:t>(příkazce operace, správce rozpočtu, hlavní účetní) sloučena, jednalo se o sloučení funkce hlavní účetní a správce rozpočtu jako jediné možné přípustné dle zákona?</w:t>
            </w:r>
          </w:p>
        </w:tc>
        <w:tc>
          <w:tcPr>
            <w:tcW w:w="1984"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 xml:space="preserve">§ 26 odst. 3                 z. č. 320/2001 Sb. </w:t>
            </w:r>
          </w:p>
        </w:tc>
        <w:tc>
          <w:tcPr>
            <w:tcW w:w="1843"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odůvodněno malou pravděpodobností výskytu rizik v návaznosti na povahu činnosti orgánu VS, počet zaměstnanců…</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pověření, podpisové vzory, statut zřizovatele, příkaz ředitele</w:t>
            </w:r>
          </w:p>
        </w:tc>
      </w:tr>
      <w:tr w:rsidR="00AB10E8" w:rsidRPr="001215A4" w:rsidTr="00580594">
        <w:trPr>
          <w:trHeight w:val="112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val="restart"/>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13</w:t>
            </w: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w:t>
            </w:r>
          </w:p>
        </w:tc>
        <w:tc>
          <w:tcPr>
            <w:tcW w:w="6691" w:type="dxa"/>
            <w:hideMark/>
          </w:tcPr>
          <w:p w:rsidR="00AB10E8" w:rsidRPr="00580594" w:rsidRDefault="00AB10E8" w:rsidP="009A3563">
            <w:pPr>
              <w:jc w:val="both"/>
              <w:rPr>
                <w:rFonts w:ascii="Arial" w:hAnsi="Arial" w:cs="Arial"/>
                <w:b/>
                <w:sz w:val="18"/>
                <w:szCs w:val="18"/>
              </w:rPr>
            </w:pPr>
            <w:r w:rsidRPr="00580594">
              <w:rPr>
                <w:rFonts w:ascii="Arial" w:hAnsi="Arial" w:cs="Arial"/>
                <w:b/>
                <w:sz w:val="18"/>
                <w:szCs w:val="18"/>
              </w:rPr>
              <w:t>Je pravda, že při předběžné kontrole, která předcházela rozhodnutím o schválení použití veřejných prostředků:</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26 odst. 4, § 11 odst. 1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likvidační doklad, průvodka, "košilka" u vybraného vzorku operací</w:t>
            </w:r>
          </w:p>
        </w:tc>
      </w:tr>
      <w:tr w:rsidR="00AB10E8" w:rsidRPr="001215A4" w:rsidTr="00580594">
        <w:trPr>
          <w:trHeight w:val="1099"/>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a</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Byly prověřeny podklady pro připravované operace před jejich uskutečněním, tj. zejména období před přijetím rozhodnutí nebo uzavření smlouvy?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11 odst. 1               z. č. 320/2001 Sb. </w:t>
            </w:r>
          </w:p>
        </w:tc>
        <w:tc>
          <w:tcPr>
            <w:tcW w:w="1843"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např. objednávky, žádanky, cestovní příkazy, zadávací dokumentace k VZ apod.</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6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Byly prověřeny skutečnosti, které jsou rozhodné pro vynakládání z nich plynoucích výdajů či jiná plnění?</w:t>
            </w:r>
            <w:bookmarkStart w:id="457" w:name="_GoBack"/>
            <w:bookmarkEnd w:id="457"/>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11 odst. 1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c</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xml:space="preserve">Bylo posouzeno, zda plánované a připravované operace odpovídají stanoveným úkolům veřejné správy a jsou v souladu s právními předpisy, schválenými rozpočty, programy, projekty, uzavřenými smlouvami nebo jinými rozhodnutími o nakládání s veřejnými prostředky?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§11 odst.2               z. č. 320/2001Sb.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14</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Vykonával-li funkci správce rozpočtu a hlavního účetního jediný zaměstnanec, zajistil schvalovací postupy za dodržení jejich návaznosti?</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15                       vyhl. 416/2004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schvalovací postupy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val="restart"/>
            <w:hideMark/>
          </w:tcPr>
          <w:p w:rsidR="00AB10E8" w:rsidRPr="00580594" w:rsidRDefault="00AB10E8" w:rsidP="00580594">
            <w:pPr>
              <w:rPr>
                <w:rFonts w:ascii="Arial" w:hAnsi="Arial" w:cs="Arial"/>
                <w:b/>
                <w:bCs/>
                <w:sz w:val="18"/>
                <w:szCs w:val="18"/>
              </w:rPr>
            </w:pPr>
            <w:r w:rsidRPr="00580594">
              <w:rPr>
                <w:rFonts w:ascii="Arial" w:hAnsi="Arial" w:cs="Arial"/>
                <w:b/>
                <w:bCs/>
                <w:sz w:val="18"/>
                <w:szCs w:val="18"/>
              </w:rPr>
              <w:t>i. před vznikem nároku</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15</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Provedl příkazce operace předběžnou řídící kontrolu při správě veřejných příjmů před vznikem nároku?</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11 odst. 1          vyhl</w:t>
            </w:r>
            <w:r w:rsidR="001215A4">
              <w:rPr>
                <w:rFonts w:ascii="Arial" w:hAnsi="Arial" w:cs="Arial"/>
                <w:i/>
                <w:iCs/>
                <w:sz w:val="18"/>
                <w:szCs w:val="18"/>
              </w:rPr>
              <w:t>.</w:t>
            </w:r>
            <w:r w:rsidRPr="00580594">
              <w:rPr>
                <w:rFonts w:ascii="Arial" w:hAnsi="Arial" w:cs="Arial"/>
                <w:i/>
                <w:iCs/>
                <w:sz w:val="18"/>
                <w:szCs w:val="18"/>
              </w:rPr>
              <w:t xml:space="preserve">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schvalovací postupy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val="restart"/>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16</w:t>
            </w: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w:t>
            </w:r>
          </w:p>
        </w:tc>
        <w:tc>
          <w:tcPr>
            <w:tcW w:w="6691" w:type="dxa"/>
            <w:hideMark/>
          </w:tcPr>
          <w:p w:rsidR="00AB10E8" w:rsidRPr="00580594" w:rsidRDefault="00AB10E8" w:rsidP="009A3563">
            <w:pPr>
              <w:jc w:val="both"/>
              <w:rPr>
                <w:rFonts w:ascii="Arial" w:hAnsi="Arial" w:cs="Arial"/>
                <w:b/>
                <w:sz w:val="18"/>
                <w:szCs w:val="18"/>
              </w:rPr>
            </w:pPr>
            <w:r w:rsidRPr="00580594">
              <w:rPr>
                <w:rFonts w:ascii="Arial" w:hAnsi="Arial" w:cs="Arial"/>
                <w:b/>
                <w:sz w:val="18"/>
                <w:szCs w:val="18"/>
              </w:rPr>
              <w:t>Je pravda, že příkazce operace schvalovacími postupy prověřil, zda:</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11 odst. 2 písm. a), b), c), d)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schvalovací postupy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9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a</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připravovaná operace v souladu se stanovenými úkoly a schválenými cíli orgánu veřejné správy?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11 odst. 2 písm. a) vyhl. 416/2004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schvalovací postupy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operace v souladu s právními předpisy a opatřeními přijatými orgánem veřejné správy?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11 odst. 2 písm. b)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schvalovací postupy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c</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operace v souladu s kritérii stanovenými pro hospodárný, efektivní a účelný výkon veřejné správy?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11 odst. 2 písm. b)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schvalovací postupy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d</w:t>
            </w:r>
          </w:p>
        </w:tc>
        <w:tc>
          <w:tcPr>
            <w:tcW w:w="6691" w:type="dxa"/>
            <w:hideMark/>
          </w:tcPr>
          <w:p w:rsidR="00AB10E8" w:rsidRPr="00580594" w:rsidRDefault="00AB10E8">
            <w:pPr>
              <w:jc w:val="both"/>
              <w:rPr>
                <w:rFonts w:ascii="Arial" w:hAnsi="Arial" w:cs="Arial"/>
                <w:sz w:val="18"/>
                <w:szCs w:val="18"/>
              </w:rPr>
            </w:pPr>
            <w:r w:rsidRPr="00580594">
              <w:rPr>
                <w:rFonts w:ascii="Arial" w:hAnsi="Arial" w:cs="Arial"/>
                <w:sz w:val="18"/>
                <w:szCs w:val="18"/>
              </w:rPr>
              <w:t>Byla přijata opatření k vyloučení nebo zmírnění provozních, finančních, právních a jiných rizik, která se mohou vyskytnout při uskutečňování připravované operace?</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11 odst. 2 písm. c)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e</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připravovaná operace doložena věcně správnými a úplnými podklady?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11 odst. 2 písm. d)  vyhl. 416/2004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val="restart"/>
            <w:hideMark/>
          </w:tcPr>
          <w:p w:rsidR="00AB10E8" w:rsidRPr="00580594" w:rsidRDefault="00AB10E8" w:rsidP="00580594">
            <w:pPr>
              <w:rPr>
                <w:rFonts w:ascii="Arial" w:hAnsi="Arial" w:cs="Arial"/>
                <w:b/>
                <w:bCs/>
                <w:sz w:val="18"/>
                <w:szCs w:val="18"/>
              </w:rPr>
            </w:pPr>
            <w:r w:rsidRPr="00580594">
              <w:rPr>
                <w:rFonts w:ascii="Arial" w:hAnsi="Arial" w:cs="Arial"/>
                <w:b/>
                <w:bCs/>
                <w:sz w:val="18"/>
                <w:szCs w:val="18"/>
              </w:rPr>
              <w:t>ii. po vzniku nároku</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17</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xml:space="preserve">Provedli příkazce operace a hlavní účetní předběžnou kontrolu při správě veřejných příjmů po vzniku nároku?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12 odst. 1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schvalovací postupy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18</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Prověřil příkazce operace schvalovacím postupem správnost určení dlužníka, výše a splatnost vzniklého nároku orgánu veřejné správy?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12 odst. 2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schvalovací postupy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55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19</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Vystavil příkazce operace pokyn k plnění veřejných příjmů opatřený jeho podpisem?</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12 odst.  3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val="restart"/>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20</w:t>
            </w: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w:t>
            </w:r>
          </w:p>
        </w:tc>
        <w:tc>
          <w:tcPr>
            <w:tcW w:w="6691" w:type="dxa"/>
            <w:hideMark/>
          </w:tcPr>
          <w:p w:rsidR="00AB10E8" w:rsidRPr="00580594" w:rsidRDefault="00AB10E8" w:rsidP="00580594">
            <w:pPr>
              <w:spacing w:after="0"/>
              <w:jc w:val="both"/>
              <w:rPr>
                <w:rFonts w:ascii="Arial" w:hAnsi="Arial" w:cs="Arial"/>
                <w:b/>
                <w:sz w:val="18"/>
                <w:szCs w:val="18"/>
              </w:rPr>
            </w:pPr>
            <w:r w:rsidRPr="00580594">
              <w:rPr>
                <w:rFonts w:ascii="Arial" w:hAnsi="Arial" w:cs="Arial"/>
                <w:b/>
                <w:sz w:val="18"/>
                <w:szCs w:val="18"/>
              </w:rPr>
              <w:t>Je pravda, že hlavní účetní schvalovacím postupem prověřil, že:</w:t>
            </w:r>
          </w:p>
        </w:tc>
        <w:tc>
          <w:tcPr>
            <w:tcW w:w="1984"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 xml:space="preserve">§ 12 odst. 4 písm. a) b), c) vyhl. 416/2004 Sb. </w:t>
            </w:r>
          </w:p>
        </w:tc>
        <w:tc>
          <w:tcPr>
            <w:tcW w:w="1843"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schvalovací postupy</w:t>
            </w:r>
          </w:p>
        </w:tc>
        <w:tc>
          <w:tcPr>
            <w:tcW w:w="1956"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a</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Souhlasil podpis příkazce operace v pokynu o plnění veřejných příjmů s podpisem uvedeným v podpisovém vzoru?</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12 odst. 4 písm. a)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podpisové vzory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Shodovalo se určení dlužníka, výše a splatnost vzniklého nároku orgánu veřejné správy s údaji ve vydaném pokynu k plnění veřejných příjmů?</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12 odst. 4 písm. b)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c</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Byly jiné skutečnosti týkající se uskutečnění operace jako účetního případu v souladu se zákonem č. 563/1991 Sb., o účetnictví a byla vyloučena nebo zmírněna související účetní rizika, která se mohou vyskytnout, např. opatřeními?</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12 odst. 4 písm. c)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21</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Shledal-li hlavní účetní při pře</w:t>
            </w:r>
            <w:r w:rsidR="002A7A56">
              <w:rPr>
                <w:rFonts w:ascii="Arial" w:hAnsi="Arial" w:cs="Arial"/>
                <w:sz w:val="18"/>
                <w:szCs w:val="18"/>
              </w:rPr>
              <w:t>d</w:t>
            </w:r>
            <w:r w:rsidRPr="00580594">
              <w:rPr>
                <w:rFonts w:ascii="Arial" w:hAnsi="Arial" w:cs="Arial"/>
                <w:sz w:val="18"/>
                <w:szCs w:val="18"/>
              </w:rPr>
              <w:t>běžné kontrole nedostatky, přerušil schvalovací postup a oznámil je písemně příkazci operace s odůvodněním?</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12 odst. 5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22</w:t>
            </w:r>
          </w:p>
        </w:tc>
        <w:tc>
          <w:tcPr>
            <w:tcW w:w="6691" w:type="dxa"/>
            <w:hideMark/>
          </w:tcPr>
          <w:p w:rsidR="00AB10E8" w:rsidRPr="00580594" w:rsidRDefault="00AB10E8">
            <w:pPr>
              <w:jc w:val="both"/>
              <w:rPr>
                <w:rFonts w:ascii="Arial" w:hAnsi="Arial" w:cs="Arial"/>
                <w:sz w:val="18"/>
                <w:szCs w:val="18"/>
              </w:rPr>
            </w:pPr>
            <w:r w:rsidRPr="00580594">
              <w:rPr>
                <w:rFonts w:ascii="Arial" w:hAnsi="Arial" w:cs="Arial"/>
                <w:sz w:val="18"/>
                <w:szCs w:val="18"/>
              </w:rPr>
              <w:t>Potvrdil hlavní účetní svým podpisem pokyn k plnění veřejných příjmů?</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§12 odst. 6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podpisové vzory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val="restart"/>
            <w:hideMark/>
          </w:tcPr>
          <w:p w:rsidR="00AB10E8" w:rsidRPr="00580594" w:rsidRDefault="00AB10E8" w:rsidP="00580594">
            <w:pPr>
              <w:rPr>
                <w:rFonts w:ascii="Arial" w:hAnsi="Arial" w:cs="Arial"/>
                <w:b/>
                <w:bCs/>
                <w:sz w:val="18"/>
                <w:szCs w:val="18"/>
              </w:rPr>
            </w:pPr>
            <w:r w:rsidRPr="00580594">
              <w:rPr>
                <w:rFonts w:ascii="Arial" w:hAnsi="Arial" w:cs="Arial"/>
                <w:b/>
                <w:bCs/>
                <w:sz w:val="18"/>
                <w:szCs w:val="18"/>
              </w:rPr>
              <w:t>iii. před vznikem závazku</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23</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xml:space="preserve">Provedl příkazce operace a správce rozpočtu předběžnou kontrolu při řízení veřejných výdajů před vznikem závazku?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§13 odst. 1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val="restart"/>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24</w:t>
            </w: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w:t>
            </w:r>
          </w:p>
        </w:tc>
        <w:tc>
          <w:tcPr>
            <w:tcW w:w="6691" w:type="dxa"/>
            <w:hideMark/>
          </w:tcPr>
          <w:p w:rsidR="00AB10E8" w:rsidRPr="00580594" w:rsidRDefault="00AB10E8" w:rsidP="009A3563">
            <w:pPr>
              <w:jc w:val="both"/>
              <w:rPr>
                <w:rFonts w:ascii="Arial" w:hAnsi="Arial" w:cs="Arial"/>
                <w:b/>
                <w:sz w:val="18"/>
                <w:szCs w:val="18"/>
              </w:rPr>
            </w:pPr>
            <w:r w:rsidRPr="00580594">
              <w:rPr>
                <w:rFonts w:ascii="Arial" w:hAnsi="Arial" w:cs="Arial"/>
                <w:b/>
                <w:sz w:val="18"/>
                <w:szCs w:val="18"/>
              </w:rPr>
              <w:t>Je pravda, že příkazce operace schvalovacími postupy prověřil, zda:</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 2 písm. a), b), c), d)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schvalovací postupy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a</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operace nezbytná k zajištění stanovených úkolů a schválených záměrů a cílů orgánu veřejné správy?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 2 písm. a)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operace v souladu s právními předpisy a opatřeními přijatými orgány veřejné správy?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 2 písm. b)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6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c</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operace v souladu s kritérii stanovenými pro hospodárný, efektivní a účelný výkon veřejné správy?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 2 písm. b)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d</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operace v souladu s postupy a podmínkami stanovenými pro zadávání veřejných zakázek?</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 2 písm. b)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e</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přijata opatření k vyloučení nebo zmírnění provozních, finančních, právních a jiných rizik, která se mohou vyskytnout při uskutečňování připravované operace?</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 2 písm. c)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f</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operace doložena věcně správnými a úplnými podklady?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 2 písm. d)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25</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Potvrdil příkazce operace svým podpisem písemný podklad k přípravě závazku a předal jej k předběžné kontrole správci rozpočtu?</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 3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podpisové vzory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118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val="restart"/>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26</w:t>
            </w: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w:t>
            </w:r>
          </w:p>
        </w:tc>
        <w:tc>
          <w:tcPr>
            <w:tcW w:w="6691" w:type="dxa"/>
            <w:hideMark/>
          </w:tcPr>
          <w:p w:rsidR="00AB10E8" w:rsidRPr="00580594" w:rsidRDefault="00AB10E8" w:rsidP="009A3563">
            <w:pPr>
              <w:jc w:val="both"/>
              <w:rPr>
                <w:rFonts w:ascii="Arial" w:hAnsi="Arial" w:cs="Arial"/>
                <w:b/>
                <w:sz w:val="18"/>
                <w:szCs w:val="18"/>
              </w:rPr>
            </w:pPr>
            <w:r w:rsidRPr="00580594">
              <w:rPr>
                <w:rFonts w:ascii="Arial" w:hAnsi="Arial" w:cs="Arial"/>
                <w:b/>
                <w:sz w:val="18"/>
                <w:szCs w:val="18"/>
              </w:rPr>
              <w:t xml:space="preserve">Je pravda, že správce rozpočtu schvalovacími postupy prověřil, že: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odst.4 písm. a), b), c), d)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schvalovací postupy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a</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připravovaná operace ověřena příkazcem operace v rozsahu jeho oprávnění a souhlasil podpis příkazce operace na podkladu k připravované operaci s podpisem uvedeným v podpisovém vzoru?</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odst.4 písm. a)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podpisové vzory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připravovaná operace v souladu se schválenými veřejnými výdaji, programy, projekty, uzavřenými smlouvami nebo jinými rozhodnutími o nakládání s veřejnými prostředky?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odst.4 písm. b)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kontrolní záznamy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c</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Odpovídala připravovaná operace pravidlům stanoveným zvláštními právními předpisy pro financování činnosti orgánu veřejné správy (zákon č. 218/2000 Sb.)?</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odst.4 písm. c)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90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d</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Byla připravovaná operace prověřena na rozpočtová rizika, která se při jejím uskutečňování mohou vyskytnout, zejména s dopadem uskutečňované operace na zdroje financování činnosti orgánu veřejné správy v příslušném rozpočtovém roce a potřebou zajištění zdrojů pro financování tohoto orgánu v navazujícím rozpočtovém období?</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odst.4 písm. d)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9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27</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Shledal-li správce rozpočtu při připravované operaci nedostatky, přerušil schvalovací postup a oznámil své zjištění písemně příkazci operace?</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 5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operace musí být pozastavena do odstranění zjištěných nedostatků</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 písemné odůvodnění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28</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Pokud správce rozpočtu stanovil v souladu s právními předpisy pro připravovanou operaci omezující podmínky, byly uvedeny písemně?</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 6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29</w:t>
            </w:r>
          </w:p>
        </w:tc>
        <w:tc>
          <w:tcPr>
            <w:tcW w:w="6691" w:type="dxa"/>
            <w:hideMark/>
          </w:tcPr>
          <w:p w:rsidR="00AB10E8" w:rsidRPr="00580594" w:rsidRDefault="00AB10E8">
            <w:pPr>
              <w:jc w:val="both"/>
              <w:rPr>
                <w:rFonts w:ascii="Arial" w:hAnsi="Arial" w:cs="Arial"/>
                <w:sz w:val="18"/>
                <w:szCs w:val="18"/>
              </w:rPr>
            </w:pPr>
            <w:r w:rsidRPr="00580594">
              <w:rPr>
                <w:rFonts w:ascii="Arial" w:hAnsi="Arial" w:cs="Arial"/>
                <w:sz w:val="18"/>
                <w:szCs w:val="18"/>
              </w:rPr>
              <w:t>Potvrdil správce rozpočtu podklad pro připravovanou operaci svým podpisem?</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 7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individuální příslib</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30</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Jednalo-li se o individuální příslib, obsahoval navrženou výši závazku a předpokládaný termín plnění konkrétnímu věřiteli?</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 7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individuální příslib</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31</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Jednalo-li se o limitovaný příslib k finančnímu krytí předpokládaných operací, u nichž není předem znám věřitel a výše závazku použitém k zajištění provozních potřeb vyplývajících z běžné a pravidelné činnosti, byl vydán ve stanoveném limitu veřejných výdajů a k určenému období?</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13 odst. 8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limitovaný příslib</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32</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Potvrdil správce rozpočtu limitovaný příslib svým podpisem?</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13 odst. 9 vyhl. 416/2004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limitovaný příslib</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2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33</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Předal správce rozpočtu limitovaný příslib příkazci operace a kopii hlavnímu účetnímu?</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13 odst. 10 vyhl. 416/2004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limitovaný příslib</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val="restart"/>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iv. po vzniku závazku</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34</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xml:space="preserve">Provedl příkazce operace a hlavní účetní předběžnou kontrolu při řízení veřejných výdajů po vzniku závazku?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1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val="restart"/>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35</w:t>
            </w: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w:t>
            </w:r>
          </w:p>
        </w:tc>
        <w:tc>
          <w:tcPr>
            <w:tcW w:w="6691" w:type="dxa"/>
            <w:hideMark/>
          </w:tcPr>
          <w:p w:rsidR="00AB10E8" w:rsidRPr="00580594" w:rsidRDefault="00AB10E8" w:rsidP="009A3563">
            <w:pPr>
              <w:jc w:val="both"/>
              <w:rPr>
                <w:rFonts w:ascii="Arial" w:hAnsi="Arial" w:cs="Arial"/>
                <w:b/>
                <w:sz w:val="18"/>
                <w:szCs w:val="18"/>
              </w:rPr>
            </w:pPr>
            <w:r w:rsidRPr="00580594">
              <w:rPr>
                <w:rFonts w:ascii="Arial" w:hAnsi="Arial" w:cs="Arial"/>
                <w:b/>
                <w:sz w:val="18"/>
                <w:szCs w:val="18"/>
              </w:rPr>
              <w:t xml:space="preserve">Je pravda, že příkazce operace schvalovacími postupy prověřil, že: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2 písm. a), b)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schvalovací postupy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a</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Určení věřitele, výše a splatnosti vzniklého závazku orgánu veřejné správy jsou správné?</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2 písm. a)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51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w:t>
            </w:r>
          </w:p>
        </w:tc>
        <w:tc>
          <w:tcPr>
            <w:tcW w:w="6691" w:type="dxa"/>
            <w:hideMark/>
          </w:tcPr>
          <w:p w:rsidR="00AB10E8" w:rsidRPr="00580594" w:rsidRDefault="00AB10E8">
            <w:pPr>
              <w:jc w:val="both"/>
              <w:rPr>
                <w:rFonts w:ascii="Arial" w:hAnsi="Arial" w:cs="Arial"/>
                <w:sz w:val="18"/>
                <w:szCs w:val="18"/>
              </w:rPr>
            </w:pPr>
            <w:r w:rsidRPr="00580594">
              <w:rPr>
                <w:rFonts w:ascii="Arial" w:hAnsi="Arial" w:cs="Arial"/>
                <w:sz w:val="18"/>
                <w:szCs w:val="18"/>
              </w:rPr>
              <w:t>Výše závazku je v souladu s in</w:t>
            </w:r>
            <w:r w:rsidR="002A7A56">
              <w:rPr>
                <w:rFonts w:ascii="Arial" w:hAnsi="Arial" w:cs="Arial"/>
                <w:sz w:val="18"/>
                <w:szCs w:val="18"/>
              </w:rPr>
              <w:t>d</w:t>
            </w:r>
            <w:r w:rsidRPr="00580594">
              <w:rPr>
                <w:rFonts w:ascii="Arial" w:hAnsi="Arial" w:cs="Arial"/>
                <w:sz w:val="18"/>
                <w:szCs w:val="18"/>
              </w:rPr>
              <w:t>iv</w:t>
            </w:r>
            <w:r w:rsidR="002A7A56">
              <w:rPr>
                <w:rFonts w:ascii="Arial" w:hAnsi="Arial" w:cs="Arial"/>
                <w:sz w:val="18"/>
                <w:szCs w:val="18"/>
              </w:rPr>
              <w:t>id</w:t>
            </w:r>
            <w:r w:rsidRPr="00580594">
              <w:rPr>
                <w:rFonts w:ascii="Arial" w:hAnsi="Arial" w:cs="Arial"/>
                <w:sz w:val="18"/>
                <w:szCs w:val="18"/>
              </w:rPr>
              <w:t>uálním příslibem nebo limitovaným příslibem?</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2 písm. b)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36</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Stvrdil příkazce operace pokyn k plnění veřejných výdajů svým podpisem?</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3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37</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xml:space="preserve">Byl pokyn k plnění veřejných výdajů předán hlavnímu účetnímu k zajištění platby s označením, zda se jedná o individuální nebo limitovaný příslib?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3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76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val="restart"/>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38</w:t>
            </w: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w:t>
            </w:r>
          </w:p>
        </w:tc>
        <w:tc>
          <w:tcPr>
            <w:tcW w:w="6691" w:type="dxa"/>
            <w:hideMark/>
          </w:tcPr>
          <w:p w:rsidR="00AB10E8" w:rsidRPr="00580594" w:rsidRDefault="00AB10E8" w:rsidP="009A3563">
            <w:pPr>
              <w:jc w:val="both"/>
              <w:rPr>
                <w:rFonts w:ascii="Arial" w:hAnsi="Arial" w:cs="Arial"/>
                <w:b/>
                <w:sz w:val="18"/>
                <w:szCs w:val="18"/>
              </w:rPr>
            </w:pPr>
            <w:r w:rsidRPr="00580594">
              <w:rPr>
                <w:rFonts w:ascii="Arial" w:hAnsi="Arial" w:cs="Arial"/>
                <w:b/>
                <w:sz w:val="18"/>
                <w:szCs w:val="18"/>
              </w:rPr>
              <w:t>Je pravda, že hlavní účetní schvalovacím postupem prověřil, že:</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14 odst. 4 písm. a), b)                            vyhl. 416/2004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76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a</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Souhlasil podpis příkazce operace v pokynu k zajištění platby s podpisem uvedeným v podpisovém vzoru?</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4 písm a)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xml:space="preserve">Shodovaly se údaje o věřiteli, výši a splatnosti vzniklého závazku s údaji ve vydaném pokynu k zajištění platby?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4 písm b)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val="restart"/>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39</w:t>
            </w: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w:t>
            </w:r>
          </w:p>
        </w:tc>
        <w:tc>
          <w:tcPr>
            <w:tcW w:w="6691" w:type="dxa"/>
            <w:hideMark/>
          </w:tcPr>
          <w:p w:rsidR="00AB10E8" w:rsidRPr="00580594" w:rsidRDefault="00AB10E8" w:rsidP="009A3563">
            <w:pPr>
              <w:jc w:val="both"/>
              <w:rPr>
                <w:rFonts w:ascii="Arial" w:hAnsi="Arial" w:cs="Arial"/>
                <w:b/>
                <w:sz w:val="18"/>
                <w:szCs w:val="18"/>
              </w:rPr>
            </w:pPr>
            <w:r w:rsidRPr="00580594">
              <w:rPr>
                <w:rFonts w:ascii="Arial" w:hAnsi="Arial" w:cs="Arial"/>
                <w:b/>
                <w:sz w:val="18"/>
                <w:szCs w:val="18"/>
              </w:rPr>
              <w:t xml:space="preserve">Pokud šlo o limitovaný příslib, prověřil hlavní účetní schvalovacím postupem, že: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4 písm d), e)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limitovaný příslib</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a</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Pokyn příkazce operace k zajištění platby je v souladu s limitovaným příslibem pro určené a stanovené období?</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4 písm d)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limitovaný příslib</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Byly skutečnosti týkající se uskutečnění operace jako účetního případu v souladu se zákonem č. 563/1991 Sb., o účetnictví a byla přijata opatření k vyloučení nebo zmírnění souvisejících účetních rizik, která se mohou vyskytnout?</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4 písm e)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limitovaný příslib</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102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40</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Shledal-li hlavní účetní při předběžné kontrole nedostatky, přerušil schvalovací postup a oznámil své zjištění písemně příkazci operace (v případě limitovaného příslibu též správci rozpočtu) s odůvodněním?</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5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operace musí být pozastavena do odstranění zjištěných nedostatků</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 písemné odůvodnění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41</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Zjistil-li hlavní účetní, že při přípravě operace nebyla vykonána předběžná kontrola správcem rozpočtu, oznámil tuto skutečnost písemně vedoucímu orgánu veřejné správy?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6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42</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Potvrdil hlavní účetní příkaz k platbě ve výši splatného závazku svým podpisem?</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14 odst. 7                  vyhl. 416/2004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v. společná ustanovení</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43</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Pokud byla operace provedena bez předběžné kontroly, informoval správce rozpočtu či hlavní účetní o této skutečnosti písemně vedoucího orgánu veřejné správy?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26 odst. 5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 </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44</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Přijal vedoucí orgánu veřejné správy opatření k prověření této nekontrolované operace a opatření k zabezpečení řádného výkonu předběžné kontroly?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26 odst. 5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pokyn či příkaz vedoucího</w:t>
            </w:r>
          </w:p>
        </w:tc>
      </w:tr>
      <w:tr w:rsidR="00AB10E8" w:rsidRPr="001215A4" w:rsidTr="00580594">
        <w:trPr>
          <w:trHeight w:val="450"/>
        </w:trPr>
        <w:tc>
          <w:tcPr>
            <w:tcW w:w="1384" w:type="dxa"/>
            <w:vMerge w:val="restart"/>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Průběžná a následná kontrola</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45</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Vykonávají průběžnou a následnou kontrolu vedoucí zaměstnanci případně k tomu pověření zaměstnanci, kteří zajišťují přímé uskutečňování operací při hospodaření s veřejnými prostředky?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27 odst. 1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podpisové vzory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103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val="restart"/>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46</w:t>
            </w: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w:t>
            </w:r>
          </w:p>
        </w:tc>
        <w:tc>
          <w:tcPr>
            <w:tcW w:w="6691" w:type="dxa"/>
            <w:hideMark/>
          </w:tcPr>
          <w:p w:rsidR="00AB10E8" w:rsidRPr="00580594" w:rsidRDefault="00AB10E8" w:rsidP="009A3563">
            <w:pPr>
              <w:jc w:val="both"/>
              <w:rPr>
                <w:rFonts w:ascii="Arial" w:hAnsi="Arial" w:cs="Arial"/>
                <w:b/>
                <w:sz w:val="18"/>
                <w:szCs w:val="18"/>
              </w:rPr>
            </w:pPr>
            <w:r w:rsidRPr="00580594">
              <w:rPr>
                <w:rFonts w:ascii="Arial" w:hAnsi="Arial" w:cs="Arial"/>
                <w:b/>
                <w:sz w:val="18"/>
                <w:szCs w:val="18"/>
              </w:rPr>
              <w:t xml:space="preserve">Je pravda, že bylo při průběžné kontrole prověřeno, že byly: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27 odst. 2, § 11 odst. 3 písm. a), b), c)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kontrolní záznamy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103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a</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Dodržovány stanovené podmínky a postupy při uskutečňování, vypořádání a vyúčtování schválených operací?</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11 odst. 3 písm. a)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Přizpůsobovány uskutečňované operace při změnách ekonomických, právních, provozních a jiných podmínek novým rizikům?</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11 odst. 3 písm. b)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c</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xml:space="preserve">Včas a přesně prováděny zápisy o uskutečňovaných operacích v zavedených evidencích, informačních systémech?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11 odst. 3 písm. c)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d</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Zajištěny včasné přípravy stanovených finančních, účetních a jiných výkazů, hlášení a zpráv?</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11 odst. 3 písm. c)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val="restart"/>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47</w:t>
            </w: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w:t>
            </w:r>
          </w:p>
        </w:tc>
        <w:tc>
          <w:tcPr>
            <w:tcW w:w="6691" w:type="dxa"/>
            <w:hideMark/>
          </w:tcPr>
          <w:p w:rsidR="00AB10E8" w:rsidRPr="00580594" w:rsidRDefault="00AB10E8" w:rsidP="009A3563">
            <w:pPr>
              <w:jc w:val="both"/>
              <w:rPr>
                <w:rFonts w:ascii="Arial" w:hAnsi="Arial" w:cs="Arial"/>
                <w:b/>
                <w:sz w:val="18"/>
                <w:szCs w:val="18"/>
              </w:rPr>
            </w:pPr>
            <w:r w:rsidRPr="00580594">
              <w:rPr>
                <w:rFonts w:ascii="Arial" w:hAnsi="Arial" w:cs="Arial"/>
                <w:b/>
                <w:sz w:val="18"/>
                <w:szCs w:val="18"/>
              </w:rPr>
              <w:t xml:space="preserve">Je pravda, že při následné kontrole po vyúčtování operací bylo prověřeno, zda: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11 odst. 4 písm. a), b), c)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kontrolní záznamy</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a</w:t>
            </w:r>
          </w:p>
        </w:tc>
        <w:tc>
          <w:tcPr>
            <w:tcW w:w="6691" w:type="dxa"/>
            <w:hideMark/>
          </w:tcPr>
          <w:p w:rsidR="00AB10E8" w:rsidRPr="00580594" w:rsidRDefault="00AB10E8">
            <w:pPr>
              <w:jc w:val="both"/>
              <w:rPr>
                <w:rFonts w:ascii="Arial" w:hAnsi="Arial" w:cs="Arial"/>
                <w:sz w:val="18"/>
                <w:szCs w:val="18"/>
              </w:rPr>
            </w:pPr>
            <w:r w:rsidRPr="00580594">
              <w:rPr>
                <w:rFonts w:ascii="Arial" w:hAnsi="Arial" w:cs="Arial"/>
                <w:sz w:val="18"/>
                <w:szCs w:val="18"/>
              </w:rPr>
              <w:t>Údaje o hospodaření s veřejnými prostředky věrně zobrazují zdroje, stav a pohyb veřejných prostředků</w:t>
            </w:r>
            <w:r w:rsidR="002A7A56">
              <w:rPr>
                <w:rFonts w:ascii="Arial" w:hAnsi="Arial" w:cs="Arial"/>
                <w:sz w:val="18"/>
                <w:szCs w:val="18"/>
              </w:rPr>
              <w:t xml:space="preserve"> </w:t>
            </w:r>
            <w:r w:rsidRPr="00580594">
              <w:rPr>
                <w:rFonts w:ascii="Arial" w:hAnsi="Arial" w:cs="Arial"/>
                <w:sz w:val="18"/>
                <w:szCs w:val="18"/>
              </w:rPr>
              <w:t>a zda tyto údaje odpovídají skutečnostem rozhodným pro uskutečnění veřejných příjmů, výdajů a nakládání s veřejnými prostředky?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11 odst. 4 písm. a)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Jsou operace v souladu s právními předpisy, schválenými rozpočty, programy, projekty, uzavřenými smlouvami nebo jinými rozhodnutími přijatými v rámci řízení?</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11 odst. 4 písm. b)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c</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Splňují operace kritéria 3E (hospodárnost, účelnost a efektivnost)?</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11 odst. 4 písm. b)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450"/>
        </w:trPr>
        <w:tc>
          <w:tcPr>
            <w:tcW w:w="1384" w:type="dxa"/>
            <w:vMerge/>
            <w:hideMark/>
          </w:tcPr>
          <w:p w:rsidR="00AB10E8" w:rsidRPr="00580594" w:rsidRDefault="00AB10E8" w:rsidP="009A3563">
            <w:pPr>
              <w:jc w:val="both"/>
              <w:rPr>
                <w:rFonts w:ascii="Arial" w:hAnsi="Arial" w:cs="Arial"/>
                <w:b/>
                <w:bCs/>
                <w:sz w:val="18"/>
                <w:szCs w:val="18"/>
              </w:rPr>
            </w:pPr>
          </w:p>
        </w:tc>
        <w:tc>
          <w:tcPr>
            <w:tcW w:w="425" w:type="dxa"/>
            <w:vMerge/>
            <w:hideMark/>
          </w:tcPr>
          <w:p w:rsidR="00AB10E8" w:rsidRPr="00580594" w:rsidRDefault="00AB10E8" w:rsidP="009A3563">
            <w:pPr>
              <w:jc w:val="both"/>
              <w:rPr>
                <w:rFonts w:ascii="Arial" w:hAnsi="Arial" w:cs="Arial"/>
                <w:sz w:val="18"/>
                <w:szCs w:val="18"/>
              </w:rPr>
            </w:pPr>
          </w:p>
        </w:tc>
        <w:tc>
          <w:tcPr>
            <w:tcW w:w="284"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d</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Jsou plněna opatření přijatá příslušnými orgány veřejné správy včetně opatření k odstranění, zmírnění nebo předcházení rizik?</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11 odst. 4 písm. c)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nápravná opatření</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vybraný vzorek operací</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48</w:t>
            </w:r>
          </w:p>
        </w:tc>
        <w:tc>
          <w:tcPr>
            <w:tcW w:w="6691" w:type="dxa"/>
            <w:hideMark/>
          </w:tcPr>
          <w:p w:rsidR="00AB10E8" w:rsidRPr="00580594" w:rsidRDefault="00AB10E8" w:rsidP="00531FBE">
            <w:pPr>
              <w:jc w:val="both"/>
              <w:rPr>
                <w:rFonts w:ascii="Arial" w:hAnsi="Arial" w:cs="Arial"/>
                <w:sz w:val="18"/>
                <w:szCs w:val="18"/>
              </w:rPr>
            </w:pPr>
            <w:r w:rsidRPr="00580594">
              <w:rPr>
                <w:rFonts w:ascii="Arial" w:hAnsi="Arial" w:cs="Arial"/>
                <w:sz w:val="18"/>
                <w:szCs w:val="18"/>
              </w:rPr>
              <w:t xml:space="preserve">Oznámily osoby zajišťující průběžnou a následnou kontrolu, v případě, že zjistily provedení operace nehospodárně, neefektivně a neúčelně nebo v rozporu s právními předpisy vedoucímu orgánu veřejné správy, písemně tuto skutečnost?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27 odst. 3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písemné záznamy</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49</w:t>
            </w:r>
          </w:p>
        </w:tc>
        <w:tc>
          <w:tcPr>
            <w:tcW w:w="6691" w:type="dxa"/>
            <w:hideMark/>
          </w:tcPr>
          <w:p w:rsidR="00AB10E8" w:rsidRPr="00580594" w:rsidRDefault="00AB10E8" w:rsidP="00531FBE">
            <w:pPr>
              <w:jc w:val="both"/>
              <w:rPr>
                <w:rFonts w:ascii="Arial" w:hAnsi="Arial" w:cs="Arial"/>
                <w:sz w:val="18"/>
                <w:szCs w:val="18"/>
              </w:rPr>
            </w:pPr>
            <w:r w:rsidRPr="00580594">
              <w:rPr>
                <w:rFonts w:ascii="Arial" w:hAnsi="Arial" w:cs="Arial"/>
                <w:sz w:val="18"/>
                <w:szCs w:val="18"/>
              </w:rPr>
              <w:t>Pokud ano, přijal vedoucí orgánu opatření k nápravě zjištěných nedostatku a k zabez</w:t>
            </w:r>
            <w:r w:rsidR="00531FBE">
              <w:rPr>
                <w:rFonts w:ascii="Arial" w:hAnsi="Arial" w:cs="Arial"/>
                <w:sz w:val="18"/>
                <w:szCs w:val="18"/>
              </w:rPr>
              <w:t>p</w:t>
            </w:r>
            <w:r w:rsidRPr="00580594">
              <w:rPr>
                <w:rFonts w:ascii="Arial" w:hAnsi="Arial" w:cs="Arial"/>
                <w:sz w:val="18"/>
                <w:szCs w:val="18"/>
              </w:rPr>
              <w:t>ečení řádného výkonu kontroly?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27 odst. 3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příkaz ředitele, zápisy z porad vedení</w:t>
            </w:r>
          </w:p>
        </w:tc>
      </w:tr>
      <w:tr w:rsidR="00AB10E8" w:rsidRPr="001215A4" w:rsidTr="00580594">
        <w:trPr>
          <w:trHeight w:val="450"/>
        </w:trPr>
        <w:tc>
          <w:tcPr>
            <w:tcW w:w="1384"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Interní audit</w:t>
            </w:r>
          </w:p>
          <w:p w:rsidR="00AB10E8" w:rsidRPr="00580594" w:rsidRDefault="00AB10E8" w:rsidP="009A3563">
            <w:pPr>
              <w:jc w:val="both"/>
              <w:rPr>
                <w:rFonts w:ascii="Arial" w:hAnsi="Arial" w:cs="Arial"/>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50</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Je uvnitř orgánu veřejné správy zřízen interní audit?</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28 odst. 1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útvar IA či k tomu zvlášť pověřený zaměstnanec</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Organizační řád</w:t>
            </w:r>
          </w:p>
        </w:tc>
      </w:tr>
      <w:tr w:rsidR="00AB10E8" w:rsidRPr="001215A4" w:rsidTr="00580594">
        <w:trPr>
          <w:trHeight w:val="629"/>
        </w:trPr>
        <w:tc>
          <w:tcPr>
            <w:tcW w:w="1384"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 </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51</w:t>
            </w:r>
          </w:p>
        </w:tc>
        <w:tc>
          <w:tcPr>
            <w:tcW w:w="6691" w:type="dxa"/>
            <w:hideMark/>
          </w:tcPr>
          <w:p w:rsidR="00AB10E8" w:rsidRPr="00580594" w:rsidRDefault="00AB10E8" w:rsidP="00580594">
            <w:pPr>
              <w:spacing w:after="0"/>
              <w:jc w:val="both"/>
              <w:rPr>
                <w:rFonts w:ascii="Arial" w:hAnsi="Arial" w:cs="Arial"/>
                <w:sz w:val="18"/>
                <w:szCs w:val="18"/>
              </w:rPr>
            </w:pPr>
            <w:r w:rsidRPr="00580594">
              <w:rPr>
                <w:rFonts w:ascii="Arial" w:hAnsi="Arial" w:cs="Arial"/>
                <w:sz w:val="18"/>
                <w:szCs w:val="18"/>
              </w:rPr>
              <w:t>Je interní audit přímo podřízen vedoucímu orgánu veřejné správy?</w:t>
            </w:r>
          </w:p>
        </w:tc>
        <w:tc>
          <w:tcPr>
            <w:tcW w:w="1984"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 xml:space="preserve">§ 29 odst. 1                  z. č. 320/2001 Sb. </w:t>
            </w:r>
          </w:p>
        </w:tc>
        <w:tc>
          <w:tcPr>
            <w:tcW w:w="1843"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tím je zajištěna funkční nezávislost IA</w:t>
            </w:r>
          </w:p>
        </w:tc>
        <w:tc>
          <w:tcPr>
            <w:tcW w:w="1956"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Organizační řád</w:t>
            </w:r>
          </w:p>
        </w:tc>
      </w:tr>
      <w:tr w:rsidR="00AB10E8" w:rsidRPr="001215A4" w:rsidTr="00580594">
        <w:trPr>
          <w:trHeight w:val="450"/>
        </w:trPr>
        <w:tc>
          <w:tcPr>
            <w:tcW w:w="1384"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 </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52</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 vypracován střednědobý a roční plán interního auditu?</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30 odst. 1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Plán auditu</w:t>
            </w:r>
          </w:p>
        </w:tc>
      </w:tr>
      <w:tr w:rsidR="00AB10E8" w:rsidRPr="001215A4" w:rsidTr="00580594">
        <w:trPr>
          <w:trHeight w:val="450"/>
        </w:trPr>
        <w:tc>
          <w:tcPr>
            <w:tcW w:w="1384"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 </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53</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Bylo alespoň jedenkrát ročně provedeno prověření účinnosti vnitřního kontrolního systému?</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30 odst. 7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Plán auditu, Auditní zpráva</w:t>
            </w:r>
          </w:p>
        </w:tc>
      </w:tr>
      <w:tr w:rsidR="00AB10E8" w:rsidRPr="001215A4" w:rsidTr="00580594">
        <w:trPr>
          <w:trHeight w:val="450"/>
        </w:trPr>
        <w:tc>
          <w:tcPr>
            <w:tcW w:w="1384"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 </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54</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Byly auditní zprávy se zjištěními z provedených auditů předávány bez zbytečného odkladu vedoucímu orgánu veřejné správy?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31 odst. 1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Auditní zpráva</w:t>
            </w:r>
          </w:p>
        </w:tc>
      </w:tr>
      <w:tr w:rsidR="00AB10E8" w:rsidRPr="001215A4" w:rsidTr="00580594">
        <w:trPr>
          <w:trHeight w:val="450"/>
        </w:trPr>
        <w:tc>
          <w:tcPr>
            <w:tcW w:w="1384"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 </w:t>
            </w:r>
          </w:p>
        </w:tc>
        <w:tc>
          <w:tcPr>
            <w:tcW w:w="709" w:type="dxa"/>
            <w:gridSpan w:val="2"/>
            <w:hideMark/>
          </w:tcPr>
          <w:p w:rsidR="00AB10E8" w:rsidRPr="00580594" w:rsidRDefault="00AB10E8" w:rsidP="00580594">
            <w:pPr>
              <w:spacing w:after="0"/>
              <w:jc w:val="both"/>
              <w:rPr>
                <w:rFonts w:ascii="Arial" w:hAnsi="Arial" w:cs="Arial"/>
                <w:sz w:val="18"/>
                <w:szCs w:val="18"/>
              </w:rPr>
            </w:pPr>
            <w:r w:rsidRPr="00580594">
              <w:rPr>
                <w:rFonts w:ascii="Arial" w:hAnsi="Arial" w:cs="Arial"/>
                <w:sz w:val="18"/>
                <w:szCs w:val="18"/>
              </w:rPr>
              <w:t>55</w:t>
            </w:r>
          </w:p>
        </w:tc>
        <w:tc>
          <w:tcPr>
            <w:tcW w:w="6691" w:type="dxa"/>
            <w:hideMark/>
          </w:tcPr>
          <w:p w:rsidR="00AB10E8" w:rsidRPr="00580594" w:rsidRDefault="00AB10E8" w:rsidP="00580594">
            <w:pPr>
              <w:spacing w:after="0"/>
              <w:jc w:val="both"/>
              <w:rPr>
                <w:rFonts w:ascii="Arial" w:hAnsi="Arial" w:cs="Arial"/>
                <w:sz w:val="18"/>
                <w:szCs w:val="18"/>
              </w:rPr>
            </w:pPr>
            <w:r w:rsidRPr="00580594">
              <w:rPr>
                <w:rFonts w:ascii="Arial" w:hAnsi="Arial" w:cs="Arial"/>
                <w:sz w:val="18"/>
                <w:szCs w:val="18"/>
              </w:rPr>
              <w:t>Byla dána v rámci auditních zpráv doporučení např. ke zdokonalování kvality vnitřního kontrolního systému, k předcházení nebo ke zmírnění rizik a k přijetí opatření k nápravě zjištěných nedostatků?</w:t>
            </w:r>
          </w:p>
        </w:tc>
        <w:tc>
          <w:tcPr>
            <w:tcW w:w="1984"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 28 odst. 3               z. č. 320/2001 Sb.</w:t>
            </w:r>
          </w:p>
        </w:tc>
        <w:tc>
          <w:tcPr>
            <w:tcW w:w="1843"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Auditní zpráva</w:t>
            </w:r>
          </w:p>
        </w:tc>
      </w:tr>
      <w:tr w:rsidR="00AB10E8" w:rsidRPr="001215A4" w:rsidTr="00580594">
        <w:trPr>
          <w:trHeight w:val="450"/>
        </w:trPr>
        <w:tc>
          <w:tcPr>
            <w:tcW w:w="1384"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 </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56</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Pokud ano, přijal vedoucí orgánu veřejné správy na jejich základě odpovídající opatření?</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31 odst. 4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Příkaz vedoucího orgánu VS</w:t>
            </w:r>
          </w:p>
        </w:tc>
      </w:tr>
      <w:tr w:rsidR="00AB10E8" w:rsidRPr="001215A4" w:rsidTr="00580594">
        <w:trPr>
          <w:trHeight w:val="255"/>
        </w:trPr>
        <w:tc>
          <w:tcPr>
            <w:tcW w:w="1384"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 </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57</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Pokud byla přijata příslušná nápravná opatření u daného subjektu, byla tato opatření plněna?</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r>
      <w:tr w:rsidR="00AB10E8" w:rsidRPr="001215A4" w:rsidTr="00580594">
        <w:trPr>
          <w:trHeight w:val="450"/>
        </w:trPr>
        <w:tc>
          <w:tcPr>
            <w:tcW w:w="1384"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 </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58</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Pokud nebyla přijata příslušná nápravná opatření, upozornil na toto zjištění útvar interního auditu písemně vedoucího orgánu veřejné správy?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31 odst. 2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r>
      <w:tr w:rsidR="00AB10E8" w:rsidRPr="001215A4" w:rsidTr="00580594">
        <w:trPr>
          <w:trHeight w:val="450"/>
        </w:trPr>
        <w:tc>
          <w:tcPr>
            <w:tcW w:w="1384" w:type="dxa"/>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 </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59</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Byly výsledky interního auditu uvedeny souhrnně v roční zprávě předkládané vedoucímu</w:t>
            </w:r>
            <w:r w:rsidRPr="00580594">
              <w:rPr>
                <w:rFonts w:ascii="Arial" w:hAnsi="Arial" w:cs="Arial"/>
                <w:sz w:val="18"/>
                <w:szCs w:val="18"/>
              </w:rPr>
              <w:br/>
              <w:t>orgánu veřejné správy?</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31 odst. 3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Roční zpráva IA</w:t>
            </w:r>
          </w:p>
        </w:tc>
      </w:tr>
      <w:tr w:rsidR="00AB10E8" w:rsidRPr="001215A4" w:rsidTr="00580594">
        <w:trPr>
          <w:trHeight w:val="450"/>
        </w:trPr>
        <w:tc>
          <w:tcPr>
            <w:tcW w:w="1384" w:type="dxa"/>
            <w:vMerge w:val="restart"/>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 xml:space="preserve">Veřejnosprávní kontrola </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60</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Provádí zřizovatel veřejnosprávní kontrolu u subjektů, kde nebyl zřízen interní audit?</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29 odst. 5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r>
      <w:tr w:rsidR="00AB10E8" w:rsidRPr="001215A4" w:rsidTr="00580594">
        <w:trPr>
          <w:trHeight w:val="25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61</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Přijal subjekt na základě zjištění z veřejnosprávní kontroly nápravná opatření?</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r>
      <w:tr w:rsidR="00AB10E8" w:rsidRPr="001215A4" w:rsidTr="00580594">
        <w:trPr>
          <w:trHeight w:val="25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62</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Pokud byla přijata nápravná opatření z provedené veřejnosprávní kontroly, byla tato opatření plněna?</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r>
      <w:tr w:rsidR="00AB10E8" w:rsidRPr="001215A4" w:rsidTr="00580594">
        <w:trPr>
          <w:trHeight w:val="450"/>
        </w:trPr>
        <w:tc>
          <w:tcPr>
            <w:tcW w:w="1384" w:type="dxa"/>
            <w:vMerge w:val="restart"/>
            <w:hideMark/>
          </w:tcPr>
          <w:p w:rsidR="00AB10E8" w:rsidRPr="00580594" w:rsidRDefault="00AB10E8" w:rsidP="009A3563">
            <w:pPr>
              <w:jc w:val="both"/>
              <w:rPr>
                <w:rFonts w:ascii="Arial" w:hAnsi="Arial" w:cs="Arial"/>
                <w:b/>
                <w:bCs/>
                <w:sz w:val="18"/>
                <w:szCs w:val="18"/>
              </w:rPr>
            </w:pPr>
            <w:r w:rsidRPr="00580594">
              <w:rPr>
                <w:rFonts w:ascii="Arial" w:hAnsi="Arial" w:cs="Arial"/>
                <w:b/>
                <w:bCs/>
                <w:sz w:val="18"/>
                <w:szCs w:val="18"/>
              </w:rPr>
              <w:t>Prověření</w:t>
            </w:r>
            <w:r w:rsidR="002A7A56">
              <w:rPr>
                <w:rFonts w:ascii="Arial" w:hAnsi="Arial" w:cs="Arial"/>
                <w:b/>
                <w:bCs/>
                <w:sz w:val="18"/>
                <w:szCs w:val="18"/>
              </w:rPr>
              <w:t xml:space="preserve"> </w:t>
            </w:r>
            <w:r w:rsidRPr="00580594">
              <w:rPr>
                <w:rFonts w:ascii="Arial" w:hAnsi="Arial" w:cs="Arial"/>
                <w:b/>
                <w:bCs/>
                <w:sz w:val="18"/>
                <w:szCs w:val="18"/>
              </w:rPr>
              <w:t>/zhodnocení účinnosti vnitřního kontrolního systému</w:t>
            </w: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63</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xml:space="preserve">Vytváří zavedený kontrolní systém podmínky pro hospodárný, efektivní a účelný výkon veřejné správy?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25 odst. 1 písm. a)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64</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 xml:space="preserve">Je zavedený systém způsobilý včas zjišťovat, vyhodnocovat a minimalizovat provozní, finanční, právní a jiná rizika vznikající v souvislosti s činností orgánu veřejné správy? </w:t>
            </w:r>
          </w:p>
        </w:tc>
        <w:tc>
          <w:tcPr>
            <w:tcW w:w="1984"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xml:space="preserve">§ 25 odst. 1 písm. b)               z. č. 320/2001 Sb. </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analýza rizik</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mapa rizik</w:t>
            </w:r>
          </w:p>
        </w:tc>
      </w:tr>
      <w:tr w:rsidR="00AB10E8" w:rsidRPr="001215A4" w:rsidTr="00580594">
        <w:trPr>
          <w:trHeight w:val="67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580594">
            <w:pPr>
              <w:spacing w:after="0"/>
              <w:jc w:val="both"/>
              <w:rPr>
                <w:rFonts w:ascii="Arial" w:hAnsi="Arial" w:cs="Arial"/>
                <w:sz w:val="18"/>
                <w:szCs w:val="18"/>
              </w:rPr>
            </w:pPr>
            <w:r w:rsidRPr="00580594">
              <w:rPr>
                <w:rFonts w:ascii="Arial" w:hAnsi="Arial" w:cs="Arial"/>
                <w:sz w:val="18"/>
                <w:szCs w:val="18"/>
              </w:rPr>
              <w:t>65</w:t>
            </w:r>
          </w:p>
        </w:tc>
        <w:tc>
          <w:tcPr>
            <w:tcW w:w="6691" w:type="dxa"/>
            <w:hideMark/>
          </w:tcPr>
          <w:p w:rsidR="00AB10E8" w:rsidRPr="00580594" w:rsidRDefault="00AB10E8" w:rsidP="00580594">
            <w:pPr>
              <w:spacing w:after="0"/>
              <w:jc w:val="both"/>
              <w:rPr>
                <w:rFonts w:ascii="Arial" w:hAnsi="Arial" w:cs="Arial"/>
                <w:sz w:val="18"/>
                <w:szCs w:val="18"/>
              </w:rPr>
            </w:pPr>
            <w:r w:rsidRPr="00580594">
              <w:rPr>
                <w:rFonts w:ascii="Arial" w:hAnsi="Arial" w:cs="Arial"/>
                <w:sz w:val="18"/>
                <w:szCs w:val="18"/>
              </w:rPr>
              <w:t>Zahrnuje zavedený vnitřní kontrolní systém postupy pro včasné podávání informací příslušným úrovním řízení o výskytu závažných nedostatků a o přijímaných a plněných opatřeních k jejich nápravě?</w:t>
            </w:r>
          </w:p>
        </w:tc>
        <w:tc>
          <w:tcPr>
            <w:tcW w:w="1984"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 xml:space="preserve">§ 25 odst. 1 písm. c)                        z. č. 320/2001 Sb. </w:t>
            </w:r>
          </w:p>
        </w:tc>
        <w:tc>
          <w:tcPr>
            <w:tcW w:w="1843"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podávání zpráv o zjištěních odpovědným pracovníkům (reporting)</w:t>
            </w:r>
          </w:p>
        </w:tc>
        <w:tc>
          <w:tcPr>
            <w:tcW w:w="1956" w:type="dxa"/>
            <w:hideMark/>
          </w:tcPr>
          <w:p w:rsidR="00AB10E8" w:rsidRPr="00580594" w:rsidRDefault="00AB10E8" w:rsidP="00580594">
            <w:pPr>
              <w:spacing w:after="0"/>
              <w:rPr>
                <w:rFonts w:ascii="Arial" w:hAnsi="Arial" w:cs="Arial"/>
                <w:i/>
                <w:iCs/>
                <w:sz w:val="18"/>
                <w:szCs w:val="18"/>
              </w:rPr>
            </w:pPr>
            <w:r w:rsidRPr="00580594">
              <w:rPr>
                <w:rFonts w:ascii="Arial" w:hAnsi="Arial" w:cs="Arial"/>
                <w:i/>
                <w:iCs/>
                <w:sz w:val="18"/>
                <w:szCs w:val="18"/>
              </w:rPr>
              <w:t> </w:t>
            </w:r>
          </w:p>
        </w:tc>
      </w:tr>
      <w:tr w:rsidR="00AB10E8" w:rsidRPr="001215A4" w:rsidTr="00580594">
        <w:trPr>
          <w:trHeight w:val="915"/>
        </w:trPr>
        <w:tc>
          <w:tcPr>
            <w:tcW w:w="1384" w:type="dxa"/>
            <w:vMerge/>
            <w:hideMark/>
          </w:tcPr>
          <w:p w:rsidR="00AB10E8" w:rsidRPr="00580594" w:rsidRDefault="00AB10E8" w:rsidP="009A3563">
            <w:pPr>
              <w:jc w:val="both"/>
              <w:rPr>
                <w:rFonts w:ascii="Arial" w:hAnsi="Arial" w:cs="Arial"/>
                <w:b/>
                <w:bCs/>
                <w:sz w:val="18"/>
                <w:szCs w:val="18"/>
              </w:rPr>
            </w:pPr>
          </w:p>
        </w:tc>
        <w:tc>
          <w:tcPr>
            <w:tcW w:w="709" w:type="dxa"/>
            <w:gridSpan w:val="2"/>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66</w:t>
            </w:r>
          </w:p>
        </w:tc>
        <w:tc>
          <w:tcPr>
            <w:tcW w:w="6691" w:type="dxa"/>
            <w:hideMark/>
          </w:tcPr>
          <w:p w:rsidR="00AB10E8" w:rsidRPr="00580594" w:rsidRDefault="00AB10E8" w:rsidP="009A3563">
            <w:pPr>
              <w:jc w:val="both"/>
              <w:rPr>
                <w:rFonts w:ascii="Arial" w:hAnsi="Arial" w:cs="Arial"/>
                <w:sz w:val="18"/>
                <w:szCs w:val="18"/>
              </w:rPr>
            </w:pPr>
            <w:r w:rsidRPr="00580594">
              <w:rPr>
                <w:rFonts w:ascii="Arial" w:hAnsi="Arial" w:cs="Arial"/>
                <w:sz w:val="18"/>
                <w:szCs w:val="18"/>
              </w:rPr>
              <w:t>Byly naplněny hlavní cíle finanční kontroly? (zahrnuje dodržování právních předpisů, zajištění ochrany veřejných prostředků, včasné a spolehlivé informování vedoucích orgánů veřejné správy o nakládání s veřejnými prostředky, o prováděných operacích, jejich průkazné účetní zpracování, hospodárný, efektivní a účelný výkon veřejné správy)</w:t>
            </w:r>
          </w:p>
        </w:tc>
        <w:tc>
          <w:tcPr>
            <w:tcW w:w="1984" w:type="dxa"/>
            <w:hideMark/>
          </w:tcPr>
          <w:p w:rsidR="00AB10E8" w:rsidRPr="00580594" w:rsidRDefault="00AB10E8" w:rsidP="00580594">
            <w:pPr>
              <w:rPr>
                <w:rFonts w:ascii="Arial" w:hAnsi="Arial" w:cs="Arial"/>
                <w:sz w:val="18"/>
                <w:szCs w:val="18"/>
              </w:rPr>
            </w:pPr>
            <w:r w:rsidRPr="00580594">
              <w:rPr>
                <w:rFonts w:ascii="Arial" w:hAnsi="Arial" w:cs="Arial"/>
                <w:sz w:val="18"/>
                <w:szCs w:val="18"/>
              </w:rPr>
              <w:t>§ 4 odst. 1 písm. a), b), c), d)                        z. č. 320/2001 Sb.</w:t>
            </w:r>
          </w:p>
        </w:tc>
        <w:tc>
          <w:tcPr>
            <w:tcW w:w="1843"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v případě nenaplnění § 25 z.č. 320/2001 Sb., nebyl splněn § 4                          z.č. 320/2001 Sb.</w:t>
            </w:r>
          </w:p>
        </w:tc>
        <w:tc>
          <w:tcPr>
            <w:tcW w:w="1956" w:type="dxa"/>
            <w:hideMark/>
          </w:tcPr>
          <w:p w:rsidR="00AB10E8" w:rsidRPr="00580594" w:rsidRDefault="00AB10E8" w:rsidP="00580594">
            <w:pPr>
              <w:rPr>
                <w:rFonts w:ascii="Arial" w:hAnsi="Arial" w:cs="Arial"/>
                <w:i/>
                <w:iCs/>
                <w:sz w:val="18"/>
                <w:szCs w:val="18"/>
              </w:rPr>
            </w:pPr>
            <w:r w:rsidRPr="00580594">
              <w:rPr>
                <w:rFonts w:ascii="Arial" w:hAnsi="Arial" w:cs="Arial"/>
                <w:i/>
                <w:iCs/>
                <w:sz w:val="18"/>
                <w:szCs w:val="18"/>
              </w:rPr>
              <w:t> </w:t>
            </w:r>
          </w:p>
        </w:tc>
      </w:tr>
    </w:tbl>
    <w:p w:rsidR="00AB10E8" w:rsidRPr="009071B0" w:rsidRDefault="00AB10E8" w:rsidP="009A3563">
      <w:pPr>
        <w:pStyle w:val="Bezmezer"/>
        <w:spacing w:line="276" w:lineRule="auto"/>
        <w:jc w:val="both"/>
        <w:rPr>
          <w:rFonts w:ascii="Arial" w:hAnsi="Arial" w:cs="Arial"/>
          <w:sz w:val="20"/>
          <w:szCs w:val="20"/>
        </w:rPr>
      </w:pPr>
    </w:p>
    <w:sectPr w:rsidR="00AB10E8" w:rsidRPr="009071B0" w:rsidSect="00580594">
      <w:headerReference w:type="even" r:id="rId197"/>
      <w:headerReference w:type="default" r:id="rId198"/>
      <w:footerReference w:type="even" r:id="rId199"/>
      <w:footerReference w:type="default" r:id="rId200"/>
      <w:headerReference w:type="first" r:id="rId201"/>
      <w:footerReference w:type="first" r:id="rId202"/>
      <w:type w:val="continuous"/>
      <w:pgSz w:w="16838" w:h="11906" w:orient="landscape"/>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984" w:rsidRDefault="00262984" w:rsidP="00A9194A">
      <w:pPr>
        <w:spacing w:after="0"/>
      </w:pPr>
      <w:r>
        <w:separator/>
      </w:r>
    </w:p>
  </w:endnote>
  <w:endnote w:type="continuationSeparator" w:id="0">
    <w:p w:rsidR="00262984" w:rsidRDefault="00262984" w:rsidP="00A919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058199"/>
      <w:docPartObj>
        <w:docPartGallery w:val="Page Numbers (Bottom of Page)"/>
        <w:docPartUnique/>
      </w:docPartObj>
    </w:sdtPr>
    <w:sdtEndPr/>
    <w:sdtContent>
      <w:p w:rsidR="00527ED3" w:rsidRDefault="00527ED3" w:rsidP="008036E1">
        <w:pPr>
          <w:pStyle w:val="Zpat"/>
          <w:jc w:val="right"/>
        </w:pPr>
        <w:r>
          <w:fldChar w:fldCharType="begin"/>
        </w:r>
        <w:r>
          <w:instrText>PAGE   \* MERGEFORMAT</w:instrText>
        </w:r>
        <w:r>
          <w:fldChar w:fldCharType="separate"/>
        </w:r>
        <w:r w:rsidR="003B5D30">
          <w:rPr>
            <w:noProof/>
          </w:rPr>
          <w:t>34</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3587463"/>
      <w:docPartObj>
        <w:docPartGallery w:val="Page Numbers (Bottom of Page)"/>
        <w:docPartUnique/>
      </w:docPartObj>
    </w:sdtPr>
    <w:sdtEndPr/>
    <w:sdtContent>
      <w:p w:rsidR="00527ED3" w:rsidRDefault="00527ED3">
        <w:pPr>
          <w:pStyle w:val="Zpat"/>
          <w:jc w:val="right"/>
        </w:pPr>
        <w:r>
          <w:fldChar w:fldCharType="begin"/>
        </w:r>
        <w:r>
          <w:instrText>PAGE   \* MERGEFORMAT</w:instrText>
        </w:r>
        <w:r>
          <w:fldChar w:fldCharType="separate"/>
        </w:r>
        <w:r w:rsidR="00262984">
          <w:rPr>
            <w:noProof/>
          </w:rPr>
          <w:t>1</w:t>
        </w:r>
        <w:r>
          <w:fldChar w:fldCharType="end"/>
        </w:r>
      </w:p>
    </w:sdtContent>
  </w:sdt>
  <w:p w:rsidR="00527ED3" w:rsidRDefault="00527ED3">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pPr>
      <w:rPr>
        <w:sz w:val="2"/>
        <w:szCs w:val="2"/>
      </w:rPr>
    </w:pPr>
    <w:r>
      <w:rPr>
        <w:noProof/>
        <w:lang w:eastAsia="cs-CZ"/>
      </w:rPr>
      <mc:AlternateContent>
        <mc:Choice Requires="wps">
          <w:drawing>
            <wp:anchor distT="63500" distB="63500" distL="63500" distR="63500" simplePos="0" relativeHeight="251659264" behindDoc="1" locked="0" layoutInCell="1" allowOverlap="1" wp14:anchorId="12E1514E" wp14:editId="68F8D2E8">
              <wp:simplePos x="0" y="0"/>
              <wp:positionH relativeFrom="page">
                <wp:posOffset>5269230</wp:posOffset>
              </wp:positionH>
              <wp:positionV relativeFrom="paragraph">
                <wp:posOffset>-850900</wp:posOffset>
              </wp:positionV>
              <wp:extent cx="91440" cy="128270"/>
              <wp:effectExtent l="1905" t="0" r="1905" b="0"/>
              <wp:wrapNone/>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128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7ED3" w:rsidRDefault="00527ED3">
                          <w:pPr>
                            <w:pStyle w:val="Style10"/>
                            <w:shd w:val="clear" w:color="auto" w:fill="auto"/>
                            <w:jc w:val="both"/>
                          </w:pPr>
                          <w:r>
                            <w:fldChar w:fldCharType="begin"/>
                          </w:r>
                          <w:r>
                            <w:instrText xml:space="preserve"> PAGE \* MERGEFORMAT </w:instrText>
                          </w:r>
                          <w:r>
                            <w:fldChar w:fldCharType="separate"/>
                          </w:r>
                          <w:r w:rsidRPr="008C5D26">
                            <w:rPr>
                              <w:rStyle w:val="CharStyle13"/>
                              <w:color w:val="000000"/>
                              <w:lang w:val="en-US"/>
                            </w:rPr>
                            <w:t>2</w:t>
                          </w:r>
                          <w: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2E1514E" id="_x0000_t202" coordsize="21600,21600" o:spt="202" path="m,l,21600r21600,l21600,xe">
              <v:stroke joinstyle="miter"/>
              <v:path gradientshapeok="t" o:connecttype="rect"/>
            </v:shapetype>
            <v:shape id="Text Box 11" o:spid="_x0000_s1037" type="#_x0000_t202" style="position:absolute;margin-left:414.9pt;margin-top:-67pt;width:7.2pt;height:10.1pt;z-index:-251657216;visibility:visible;mso-wrap-style:square;mso-width-percent:0;mso-height-percent:0;mso-wrap-distance-left:5pt;mso-wrap-distance-top:5pt;mso-wrap-distance-right:5pt;mso-wrap-distance-bottom: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" filled="f" stroked="f">
              <v:textbox style="mso-fit-shape-to-text:t" inset="0,0,0,0">
                <w:txbxContent>
                  <w:p w:rsidR="00527ED3" w:rsidRDefault="00527ED3">
                    <w:pPr>
                      <w:pStyle w:val="Style10"/>
                      <w:shd w:val="clear" w:color="auto" w:fill="auto"/>
                      <w:jc w:val="both"/>
                    </w:pPr>
                    <w:r>
                      <w:fldChar w:fldCharType="begin"/>
                    </w:r>
                    <w:r>
                      <w:instrText xml:space="preserve"> PAGE \* MERGEFORMAT </w:instrText>
                    </w:r>
                    <w:r>
                      <w:fldChar w:fldCharType="separate"/>
                    </w:r>
                    <w:r w:rsidRPr="008C5D26">
                      <w:rPr>
                        <w:rStyle w:val="CharStyle13"/>
                        <w:color w:val="000000"/>
                        <w:lang w:val="en-US"/>
                      </w:rPr>
                      <w:t>2</w:t>
                    </w:r>
                    <w:r>
                      <w:fldChar w:fldCharType="end"/>
                    </w:r>
                  </w:p>
                </w:txbxContent>
              </v:textbox>
              <w10:wrap anchorx="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9901543"/>
      <w:docPartObj>
        <w:docPartGallery w:val="Page Numbers (Bottom of Page)"/>
        <w:docPartUnique/>
      </w:docPartObj>
    </w:sdtPr>
    <w:sdtEndPr/>
    <w:sdtContent>
      <w:p w:rsidR="00527ED3" w:rsidRDefault="00527ED3">
        <w:pPr>
          <w:pStyle w:val="Zpat"/>
          <w:jc w:val="right"/>
        </w:pPr>
        <w:r>
          <w:fldChar w:fldCharType="begin"/>
        </w:r>
        <w:r>
          <w:instrText>PAGE   \* MERGEFORMAT</w:instrText>
        </w:r>
        <w:r>
          <w:fldChar w:fldCharType="separate"/>
        </w:r>
        <w:r w:rsidR="003B5D30">
          <w:rPr>
            <w:noProof/>
          </w:rPr>
          <w:t>86</w:t>
        </w:r>
        <w:r>
          <w:fldChar w:fldCharType="end"/>
        </w:r>
      </w:p>
    </w:sdtContent>
  </w:sdt>
  <w:p w:rsidR="00527ED3" w:rsidRDefault="00527ED3">
    <w:pPr>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pPr>
      <w:rPr>
        <w:sz w:val="2"/>
        <w:szCs w:val="2"/>
      </w:rPr>
    </w:pPr>
    <w:r>
      <w:rPr>
        <w:noProof/>
        <w:lang w:eastAsia="cs-CZ"/>
      </w:rPr>
      <mc:AlternateContent>
        <mc:Choice Requires="wps">
          <w:drawing>
            <wp:anchor distT="63500" distB="63500" distL="63500" distR="63500" simplePos="0" relativeHeight="251656192" behindDoc="1" locked="0" layoutInCell="1" allowOverlap="1" wp14:anchorId="5880C985" wp14:editId="5FBFD2B3">
              <wp:simplePos x="0" y="0"/>
              <wp:positionH relativeFrom="page">
                <wp:posOffset>5269230</wp:posOffset>
              </wp:positionH>
              <wp:positionV relativeFrom="paragraph">
                <wp:posOffset>-850900</wp:posOffset>
              </wp:positionV>
              <wp:extent cx="91440" cy="131445"/>
              <wp:effectExtent l="1905" t="0" r="1905" b="0"/>
              <wp:wrapNone/>
              <wp:docPr id="3" name="Textové pol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7ED3" w:rsidRDefault="00527ED3">
                          <w:pPr>
                            <w:pStyle w:val="Style10"/>
                            <w:shd w:val="clear" w:color="auto" w:fill="auto"/>
                            <w:jc w:val="both"/>
                          </w:pPr>
                          <w:r>
                            <w:fldChar w:fldCharType="begin"/>
                          </w:r>
                          <w:r>
                            <w:instrText xml:space="preserve"> PAGE \* MERGEFORMAT </w:instrText>
                          </w:r>
                          <w:r>
                            <w:fldChar w:fldCharType="separate"/>
                          </w:r>
                          <w:r w:rsidRPr="008C5D26">
                            <w:rPr>
                              <w:rStyle w:val="CharStyle13"/>
                              <w:color w:val="000000"/>
                              <w:lang w:val="en-US"/>
                            </w:rPr>
                            <w:t>6</w:t>
                          </w:r>
                          <w: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880C985" id="_x0000_t202" coordsize="21600,21600" o:spt="202" path="m,l,21600r21600,l21600,xe">
              <v:stroke joinstyle="miter"/>
              <v:path gradientshapeok="t" o:connecttype="rect"/>
            </v:shapetype>
            <v:shape id="Textové pole 3" o:spid="_x0000_s1040" type="#_x0000_t202" style="position:absolute;margin-left:414.9pt;margin-top:-67pt;width:7.2pt;height:10.35pt;z-index:-251660288;visibility:visible;mso-wrap-style:square;mso-width-percent:0;mso-height-percent:0;mso-wrap-distance-left:5pt;mso-wrap-distance-top:5pt;mso-wrap-distance-right:5pt;mso-wrap-distance-bottom: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" filled="f" stroked="f">
              <v:textbox style="mso-fit-shape-to-text:t" inset="0,0,0,0">
                <w:txbxContent>
                  <w:p w:rsidR="00527ED3" w:rsidRDefault="00527ED3">
                    <w:pPr>
                      <w:pStyle w:val="Style10"/>
                      <w:shd w:val="clear" w:color="auto" w:fill="auto"/>
                      <w:jc w:val="both"/>
                    </w:pPr>
                    <w:r>
                      <w:fldChar w:fldCharType="begin"/>
                    </w:r>
                    <w:r>
                      <w:instrText xml:space="preserve"> PAGE \* MERGEFORMAT </w:instrText>
                    </w:r>
                    <w:r>
                      <w:fldChar w:fldCharType="separate"/>
                    </w:r>
                    <w:r w:rsidRPr="008C5D26">
                      <w:rPr>
                        <w:rStyle w:val="CharStyle13"/>
                        <w:color w:val="000000"/>
                        <w:lang w:val="en-US"/>
                      </w:rPr>
                      <w:t>6</w:t>
                    </w:r>
                    <w:r>
                      <w:fldChar w:fldCharType="end"/>
                    </w:r>
                  </w:p>
                </w:txbxContent>
              </v:textbox>
              <w10:wrap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pPr>
      <w:rPr>
        <w:sz w:val="2"/>
        <w:szCs w:val="2"/>
      </w:rPr>
    </w:pPr>
    <w:r>
      <w:rPr>
        <w:noProof/>
        <w:lang w:eastAsia="cs-CZ"/>
      </w:rPr>
      <mc:AlternateContent>
        <mc:Choice Requires="wps">
          <w:drawing>
            <wp:anchor distT="63500" distB="63500" distL="63500" distR="63500" simplePos="0" relativeHeight="251657216" behindDoc="1" locked="0" layoutInCell="1" allowOverlap="1" wp14:anchorId="5D02FFA2" wp14:editId="5715C530">
              <wp:simplePos x="0" y="0"/>
              <wp:positionH relativeFrom="page">
                <wp:posOffset>9753600</wp:posOffset>
              </wp:positionH>
              <wp:positionV relativeFrom="paragraph">
                <wp:posOffset>-490855</wp:posOffset>
              </wp:positionV>
              <wp:extent cx="361950" cy="131445"/>
              <wp:effectExtent l="0" t="0" r="0" b="1905"/>
              <wp:wrapNone/>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7ED3" w:rsidRDefault="00527ED3">
                          <w:pPr>
                            <w:pStyle w:val="Style10"/>
                            <w:shd w:val="clear" w:color="auto" w:fill="auto"/>
                            <w:jc w:val="both"/>
                          </w:pPr>
                          <w:r>
                            <w:fldChar w:fldCharType="begin"/>
                          </w:r>
                          <w:r>
                            <w:instrText xml:space="preserve"> PAGE \* MERGEFORMAT </w:instrText>
                          </w:r>
                          <w:r>
                            <w:fldChar w:fldCharType="separate"/>
                          </w:r>
                          <w:r w:rsidR="003B5D30" w:rsidRPr="003B5D30">
                            <w:rPr>
                              <w:rStyle w:val="CharStyle13"/>
                              <w:color w:val="000000"/>
                              <w:lang w:val="en-US"/>
                            </w:rPr>
                            <w:t>94</w:t>
                          </w:r>
                          <w: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D02FFA2" id="_x0000_t202" coordsize="21600,21600" o:spt="202" path="m,l,21600r21600,l21600,xe">
              <v:stroke joinstyle="miter"/>
              <v:path gradientshapeok="t" o:connecttype="rect"/>
            </v:shapetype>
            <v:shape id="Textové pole 2" o:spid="_x0000_s1041" type="#_x0000_t202" style="position:absolute;margin-left:768pt;margin-top:-38.65pt;width:28.5pt;height:10.35pt;z-index:-251659264;visibility:visible;mso-wrap-style:square;mso-width-percent:0;mso-height-percent:0;mso-wrap-distance-left:5pt;mso-wrap-distance-top:5pt;mso-wrap-distance-right:5pt;mso-wrap-distance-bottom: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" filled="f" stroked="f">
              <v:textbox style="mso-fit-shape-to-text:t" inset="0,0,0,0">
                <w:txbxContent>
                  <w:p w:rsidR="00527ED3" w:rsidRDefault="00527ED3">
                    <w:pPr>
                      <w:pStyle w:val="Style10"/>
                      <w:shd w:val="clear" w:color="auto" w:fill="auto"/>
                      <w:jc w:val="both"/>
                    </w:pPr>
                    <w:r>
                      <w:fldChar w:fldCharType="begin"/>
                    </w:r>
                    <w:r>
                      <w:instrText xml:space="preserve"> PAGE \* MERGEFORMAT </w:instrText>
                    </w:r>
                    <w:r>
                      <w:fldChar w:fldCharType="separate"/>
                    </w:r>
                    <w:r w:rsidR="003B5D30" w:rsidRPr="003B5D30">
                      <w:rPr>
                        <w:rStyle w:val="CharStyle13"/>
                        <w:color w:val="000000"/>
                        <w:lang w:val="en-US"/>
                      </w:rPr>
                      <w:t>94</w:t>
                    </w:r>
                    <w:r>
                      <w:fldChar w:fldCharType="end"/>
                    </w:r>
                  </w:p>
                </w:txbxContent>
              </v:textbox>
              <w10:wrap anchorx="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984" w:rsidRDefault="00262984" w:rsidP="00A9194A">
      <w:pPr>
        <w:spacing w:after="0"/>
      </w:pPr>
      <w:r>
        <w:separator/>
      </w:r>
    </w:p>
  </w:footnote>
  <w:footnote w:type="continuationSeparator" w:id="0">
    <w:p w:rsidR="00262984" w:rsidRDefault="00262984" w:rsidP="00A919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Pr="00126255" w:rsidRDefault="00527ED3" w:rsidP="00126255">
    <w:pPr>
      <w:pStyle w:val="Zhlav"/>
      <w:jc w:val="right"/>
      <w:rPr>
        <w:rFonts w:ascii="Arial" w:hAnsi="Arial" w:cs="Arial"/>
        <w:sz w:val="20"/>
        <w:szCs w:val="20"/>
      </w:rPr>
    </w:pPr>
    <w:r>
      <w:rPr>
        <w:rFonts w:ascii="Arial" w:hAnsi="Arial" w:cs="Arial"/>
        <w:sz w:val="20"/>
        <w:szCs w:val="20"/>
      </w:rPr>
      <w:t>Vnitřní řídicí a kontrolní systém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rsidP="00C33487">
    <w:pPr>
      <w:pStyle w:val="Zhlav"/>
      <w:jc w:val="center"/>
    </w:pPr>
    <w:r>
      <w:rPr>
        <w:noProof/>
        <w:lang w:eastAsia="cs-CZ"/>
      </w:rPr>
      <w:drawing>
        <wp:inline distT="0" distB="0" distL="0" distR="0" wp14:anchorId="67B50F3E" wp14:editId="2816A407">
          <wp:extent cx="1619250" cy="600075"/>
          <wp:effectExtent l="0" t="0" r="0" b="9525"/>
          <wp:docPr id="207" name="Obrázek 207" descr="newlogocz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ewlogocz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250" cy="6000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pPr>
      <w:pStyle w:val="Zhlav"/>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pPr>
      <w:pStyle w:val="Zhlav"/>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rsidP="00580594">
    <w:pPr>
      <w:pStyle w:val="Zhlav"/>
      <w:jc w:val="right"/>
    </w:pPr>
    <w:r>
      <w:rPr>
        <w:rFonts w:ascii="Arial" w:hAnsi="Arial" w:cs="Arial"/>
        <w:sz w:val="20"/>
        <w:szCs w:val="20"/>
      </w:rPr>
      <w:t>Vnitřní řídicí a kontrolní systém</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pPr>
      <w:rPr>
        <w:sz w:val="2"/>
        <w:szCs w:val="2"/>
      </w:rPr>
    </w:pPr>
    <w:r>
      <w:rPr>
        <w:noProof/>
        <w:lang w:eastAsia="cs-CZ"/>
      </w:rPr>
      <mc:AlternateContent>
        <mc:Choice Requires="wps">
          <w:drawing>
            <wp:anchor distT="63500" distB="63500" distL="63500" distR="63500" simplePos="0" relativeHeight="251658240" behindDoc="1" locked="0" layoutInCell="1" allowOverlap="1" wp14:anchorId="71073A6E" wp14:editId="3D59730A">
              <wp:simplePos x="0" y="0"/>
              <wp:positionH relativeFrom="page">
                <wp:posOffset>2800350</wp:posOffset>
              </wp:positionH>
              <wp:positionV relativeFrom="paragraph">
                <wp:posOffset>759460</wp:posOffset>
              </wp:positionV>
              <wp:extent cx="64135" cy="82550"/>
              <wp:effectExtent l="0" t="0" r="2540" b="0"/>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7ED3" w:rsidRDefault="00527ED3">
                          <w:pPr>
                            <w:pStyle w:val="Style10"/>
                            <w:shd w:val="clear" w:color="auto" w:fill="auto"/>
                            <w:jc w:val="both"/>
                          </w:pPr>
                          <w:r>
                            <w:rPr>
                              <w:rStyle w:val="CharStyle16"/>
                              <w:noProof w:val="0"/>
                              <w:color w:val="000000"/>
                              <w:lang w:val="en-US"/>
                            </w:rPr>
                            <w:t>&lt;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1073A6E" id="_x0000_t202" coordsize="21600,21600" o:spt="202" path="m,l,21600r21600,l21600,xe">
              <v:stroke joinstyle="miter"/>
              <v:path gradientshapeok="t" o:connecttype="rect"/>
            </v:shapetype>
            <v:shape id="Text Box 10" o:spid="_x0000_s1036" type="#_x0000_t202" style="position:absolute;margin-left:220.5pt;margin-top:59.8pt;width:5.05pt;height:6.5pt;z-index:-251658240;visibility:visible;mso-wrap-style:square;mso-width-percent:0;mso-height-percent:0;mso-wrap-distance-left:5pt;mso-wrap-distance-top:5pt;mso-wrap-distance-right:5pt;mso-wrap-distance-bottom: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" filled="f" stroked="f">
              <v:textbox style="mso-fit-shape-to-text:t" inset="0,0,0,0">
                <w:txbxContent>
                  <w:p w:rsidR="00527ED3" w:rsidRDefault="00527ED3">
                    <w:pPr>
                      <w:pStyle w:val="Style10"/>
                      <w:shd w:val="clear" w:color="auto" w:fill="auto"/>
                      <w:jc w:val="both"/>
                    </w:pPr>
                    <w:r>
                      <w:rPr>
                        <w:rStyle w:val="CharStyle16"/>
                        <w:noProof w:val="0"/>
                        <w:color w:val="000000"/>
                        <w:lang w:val="en-US"/>
                      </w:rPr>
                      <w:t>&lt;</w:t>
                    </w:r>
                  </w:p>
                </w:txbxContent>
              </v:textbox>
              <w10:wrap anchorx="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pPr>
      <w:pStyle w:val="Zhlav"/>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pPr>
      <w:pStyle w:val="Zhlav"/>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pPr>
      <w:rPr>
        <w:sz w:val="2"/>
        <w:szCs w:val="2"/>
      </w:rPr>
    </w:pPr>
    <w:r>
      <w:rPr>
        <w:noProof/>
        <w:lang w:eastAsia="cs-CZ"/>
      </w:rPr>
      <mc:AlternateContent>
        <mc:Choice Requires="wps">
          <w:drawing>
            <wp:anchor distT="63500" distB="63500" distL="63500" distR="63500" simplePos="0" relativeHeight="251654144" behindDoc="1" locked="0" layoutInCell="1" allowOverlap="1" wp14:anchorId="7DF49556" wp14:editId="2B1206D8">
              <wp:simplePos x="0" y="0"/>
              <wp:positionH relativeFrom="page">
                <wp:posOffset>2800350</wp:posOffset>
              </wp:positionH>
              <wp:positionV relativeFrom="paragraph">
                <wp:posOffset>759460</wp:posOffset>
              </wp:positionV>
              <wp:extent cx="64135" cy="58420"/>
              <wp:effectExtent l="0" t="0" r="2540" b="0"/>
              <wp:wrapNone/>
              <wp:docPr id="5" name="Textové pol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58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7ED3" w:rsidRDefault="00527ED3">
                          <w:pPr>
                            <w:pStyle w:val="Style10"/>
                            <w:shd w:val="clear" w:color="auto" w:fill="auto"/>
                            <w:jc w:val="both"/>
                          </w:pPr>
                          <w:r>
                            <w:rPr>
                              <w:rStyle w:val="CharStyle16"/>
                              <w:noProof w:val="0"/>
                              <w:color w:val="000000"/>
                              <w:lang w:val="en-US"/>
                            </w:rPr>
                            <w:t>&lt;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DF49556" id="_x0000_t202" coordsize="21600,21600" o:spt="202" path="m,l,21600r21600,l21600,xe">
              <v:stroke joinstyle="miter"/>
              <v:path gradientshapeok="t" o:connecttype="rect"/>
            </v:shapetype>
            <v:shape id="Textové pole 5" o:spid="_x0000_s1038" type="#_x0000_t202" style="position:absolute;margin-left:220.5pt;margin-top:59.8pt;width:5.05pt;height:4.6pt;z-index:-251662336;visibility:visible;mso-wrap-style:square;mso-width-percent:0;mso-height-percent:0;mso-wrap-distance-left:5pt;mso-wrap-distance-top:5pt;mso-wrap-distance-right:5pt;mso-wrap-distance-bottom: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" filled="f" stroked="f">
              <v:textbox style="mso-fit-shape-to-text:t" inset="0,0,0,0">
                <w:txbxContent>
                  <w:p w:rsidR="00527ED3" w:rsidRDefault="00527ED3">
                    <w:pPr>
                      <w:pStyle w:val="Style10"/>
                      <w:shd w:val="clear" w:color="auto" w:fill="auto"/>
                      <w:jc w:val="both"/>
                    </w:pPr>
                    <w:r>
                      <w:rPr>
                        <w:rStyle w:val="CharStyle16"/>
                        <w:noProof w:val="0"/>
                        <w:color w:val="000000"/>
                        <w:lang w:val="en-US"/>
                      </w:rPr>
                      <w:t>&lt;</w:t>
                    </w:r>
                  </w:p>
                </w:txbxContent>
              </v:textbox>
              <w10:wrap anchorx="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pPr>
      <w:rPr>
        <w:sz w:val="2"/>
        <w:szCs w:val="2"/>
      </w:rPr>
    </w:pPr>
    <w:r>
      <w:rPr>
        <w:noProof/>
        <w:lang w:eastAsia="cs-CZ"/>
      </w:rPr>
      <mc:AlternateContent>
        <mc:Choice Requires="wps">
          <w:drawing>
            <wp:anchor distT="63500" distB="63500" distL="63500" distR="63500" simplePos="0" relativeHeight="251655168" behindDoc="1" locked="0" layoutInCell="1" allowOverlap="1" wp14:anchorId="482050C1" wp14:editId="1AC6D25C">
              <wp:simplePos x="0" y="0"/>
              <wp:positionH relativeFrom="page">
                <wp:posOffset>2800350</wp:posOffset>
              </wp:positionH>
              <wp:positionV relativeFrom="paragraph">
                <wp:posOffset>759460</wp:posOffset>
              </wp:positionV>
              <wp:extent cx="64135" cy="58420"/>
              <wp:effectExtent l="0" t="0" r="2540" b="0"/>
              <wp:wrapNone/>
              <wp:docPr id="4" name="Textové pol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58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7ED3" w:rsidRDefault="00527ED3">
                          <w:pPr>
                            <w:pStyle w:val="Style10"/>
                            <w:shd w:val="clear" w:color="auto" w:fill="auto"/>
                            <w:jc w:val="both"/>
                          </w:pPr>
                          <w:r>
                            <w:rPr>
                              <w:rStyle w:val="CharStyle16"/>
                              <w:noProof w:val="0"/>
                              <w:color w:val="000000"/>
                              <w:lang w:val="en-US"/>
                            </w:rPr>
                            <w:t>&lt;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82050C1" id="_x0000_t202" coordsize="21600,21600" o:spt="202" path="m,l,21600r21600,l21600,xe">
              <v:stroke joinstyle="miter"/>
              <v:path gradientshapeok="t" o:connecttype="rect"/>
            </v:shapetype>
            <v:shape id="Textové pole 4" o:spid="_x0000_s1039" type="#_x0000_t202" style="position:absolute;margin-left:220.5pt;margin-top:59.8pt;width:5.05pt;height:4.6pt;z-index:-251661312;visibility:visible;mso-wrap-style:square;mso-width-percent:0;mso-height-percent:0;mso-wrap-distance-left:5pt;mso-wrap-distance-top:5pt;mso-wrap-distance-right:5pt;mso-wrap-distance-bottom: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" filled="f" stroked="f">
              <v:textbox style="mso-fit-shape-to-text:t" inset="0,0,0,0">
                <w:txbxContent>
                  <w:p w:rsidR="00527ED3" w:rsidRDefault="00527ED3">
                    <w:pPr>
                      <w:pStyle w:val="Style10"/>
                      <w:shd w:val="clear" w:color="auto" w:fill="auto"/>
                      <w:jc w:val="both"/>
                    </w:pPr>
                    <w:r>
                      <w:rPr>
                        <w:rStyle w:val="CharStyle16"/>
                        <w:noProof w:val="0"/>
                        <w:color w:val="000000"/>
                        <w:lang w:val="en-US"/>
                      </w:rPr>
                      <w:t>&lt;</w:t>
                    </w:r>
                  </w:p>
                </w:txbxContent>
              </v:textbox>
              <w10:wrap anchorx="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ED3" w:rsidRDefault="00527ED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bullet"/>
      <w:lvlText w:val="-"/>
      <w:lvlJc w:val="left"/>
      <w:rPr>
        <w:rFonts w:ascii="Arial" w:hAnsi="Arial"/>
        <w:b w:val="0"/>
        <w:i w:val="0"/>
        <w:smallCaps w:val="0"/>
        <w:strike w:val="0"/>
        <w:color w:val="000000"/>
        <w:spacing w:val="0"/>
        <w:w w:val="100"/>
        <w:position w:val="0"/>
        <w:sz w:val="16"/>
        <w:u w:val="none"/>
      </w:rPr>
    </w:lvl>
    <w:lvl w:ilvl="1">
      <w:start w:val="1"/>
      <w:numFmt w:val="bullet"/>
      <w:lvlText w:val="-"/>
      <w:lvlJc w:val="left"/>
      <w:rPr>
        <w:rFonts w:ascii="Arial" w:hAnsi="Arial"/>
        <w:b w:val="0"/>
        <w:i w:val="0"/>
        <w:smallCaps w:val="0"/>
        <w:strike w:val="0"/>
        <w:color w:val="000000"/>
        <w:spacing w:val="0"/>
        <w:w w:val="100"/>
        <w:position w:val="0"/>
        <w:sz w:val="16"/>
        <w:u w:val="none"/>
      </w:rPr>
    </w:lvl>
    <w:lvl w:ilvl="2">
      <w:start w:val="1"/>
      <w:numFmt w:val="bullet"/>
      <w:lvlText w:val="-"/>
      <w:lvlJc w:val="left"/>
      <w:rPr>
        <w:rFonts w:ascii="Arial" w:hAnsi="Arial"/>
        <w:b w:val="0"/>
        <w:i w:val="0"/>
        <w:smallCaps w:val="0"/>
        <w:strike w:val="0"/>
        <w:color w:val="000000"/>
        <w:spacing w:val="0"/>
        <w:w w:val="100"/>
        <w:position w:val="0"/>
        <w:sz w:val="16"/>
        <w:u w:val="none"/>
      </w:rPr>
    </w:lvl>
    <w:lvl w:ilvl="3">
      <w:start w:val="1"/>
      <w:numFmt w:val="bullet"/>
      <w:lvlText w:val="-"/>
      <w:lvlJc w:val="left"/>
      <w:rPr>
        <w:rFonts w:ascii="Arial" w:hAnsi="Arial"/>
        <w:b w:val="0"/>
        <w:i w:val="0"/>
        <w:smallCaps w:val="0"/>
        <w:strike w:val="0"/>
        <w:color w:val="000000"/>
        <w:spacing w:val="0"/>
        <w:w w:val="100"/>
        <w:position w:val="0"/>
        <w:sz w:val="16"/>
        <w:u w:val="none"/>
      </w:rPr>
    </w:lvl>
    <w:lvl w:ilvl="4">
      <w:start w:val="1"/>
      <w:numFmt w:val="bullet"/>
      <w:lvlText w:val="-"/>
      <w:lvlJc w:val="left"/>
      <w:rPr>
        <w:rFonts w:ascii="Arial" w:hAnsi="Arial"/>
        <w:b w:val="0"/>
        <w:i w:val="0"/>
        <w:smallCaps w:val="0"/>
        <w:strike w:val="0"/>
        <w:color w:val="000000"/>
        <w:spacing w:val="0"/>
        <w:w w:val="100"/>
        <w:position w:val="0"/>
        <w:sz w:val="16"/>
        <w:u w:val="none"/>
      </w:rPr>
    </w:lvl>
    <w:lvl w:ilvl="5">
      <w:start w:val="1"/>
      <w:numFmt w:val="bullet"/>
      <w:lvlText w:val="-"/>
      <w:lvlJc w:val="left"/>
      <w:rPr>
        <w:rFonts w:ascii="Arial" w:hAnsi="Arial"/>
        <w:b w:val="0"/>
        <w:i w:val="0"/>
        <w:smallCaps w:val="0"/>
        <w:strike w:val="0"/>
        <w:color w:val="000000"/>
        <w:spacing w:val="0"/>
        <w:w w:val="100"/>
        <w:position w:val="0"/>
        <w:sz w:val="16"/>
        <w:u w:val="none"/>
      </w:rPr>
    </w:lvl>
    <w:lvl w:ilvl="6">
      <w:start w:val="1"/>
      <w:numFmt w:val="bullet"/>
      <w:lvlText w:val="-"/>
      <w:lvlJc w:val="left"/>
      <w:rPr>
        <w:rFonts w:ascii="Arial" w:hAnsi="Arial"/>
        <w:b w:val="0"/>
        <w:i w:val="0"/>
        <w:smallCaps w:val="0"/>
        <w:strike w:val="0"/>
        <w:color w:val="000000"/>
        <w:spacing w:val="0"/>
        <w:w w:val="100"/>
        <w:position w:val="0"/>
        <w:sz w:val="16"/>
        <w:u w:val="none"/>
      </w:rPr>
    </w:lvl>
    <w:lvl w:ilvl="7">
      <w:start w:val="1"/>
      <w:numFmt w:val="bullet"/>
      <w:lvlText w:val="-"/>
      <w:lvlJc w:val="left"/>
      <w:rPr>
        <w:rFonts w:ascii="Arial" w:hAnsi="Arial"/>
        <w:b w:val="0"/>
        <w:i w:val="0"/>
        <w:smallCaps w:val="0"/>
        <w:strike w:val="0"/>
        <w:color w:val="000000"/>
        <w:spacing w:val="0"/>
        <w:w w:val="100"/>
        <w:position w:val="0"/>
        <w:sz w:val="16"/>
        <w:u w:val="none"/>
      </w:rPr>
    </w:lvl>
    <w:lvl w:ilvl="8">
      <w:start w:val="1"/>
      <w:numFmt w:val="bullet"/>
      <w:lvlText w:val="-"/>
      <w:lvlJc w:val="left"/>
      <w:rPr>
        <w:rFonts w:ascii="Arial" w:hAnsi="Arial"/>
        <w:b w:val="0"/>
        <w:i w:val="0"/>
        <w:smallCaps w:val="0"/>
        <w:strike w:val="0"/>
        <w:color w:val="000000"/>
        <w:spacing w:val="0"/>
        <w:w w:val="100"/>
        <w:position w:val="0"/>
        <w:sz w:val="16"/>
        <w:u w:val="none"/>
      </w:rPr>
    </w:lvl>
  </w:abstractNum>
  <w:abstractNum w:abstractNumId="1" w15:restartNumberingAfterBreak="0">
    <w:nsid w:val="00000003"/>
    <w:multiLevelType w:val="multilevel"/>
    <w:tmpl w:val="00000002"/>
    <w:lvl w:ilvl="0">
      <w:start w:val="1"/>
      <w:numFmt w:val="bullet"/>
      <w:lvlText w:val="-"/>
      <w:lvlJc w:val="left"/>
      <w:rPr>
        <w:rFonts w:ascii="Arial" w:hAnsi="Arial"/>
        <w:b w:val="0"/>
        <w:i w:val="0"/>
        <w:smallCaps w:val="0"/>
        <w:strike w:val="0"/>
        <w:color w:val="000000"/>
        <w:spacing w:val="0"/>
        <w:w w:val="100"/>
        <w:position w:val="0"/>
        <w:sz w:val="16"/>
        <w:u w:val="none"/>
      </w:rPr>
    </w:lvl>
    <w:lvl w:ilvl="1">
      <w:start w:val="1"/>
      <w:numFmt w:val="bullet"/>
      <w:lvlText w:val="-"/>
      <w:lvlJc w:val="left"/>
      <w:rPr>
        <w:rFonts w:ascii="Arial" w:hAnsi="Arial"/>
        <w:b w:val="0"/>
        <w:i w:val="0"/>
        <w:smallCaps w:val="0"/>
        <w:strike w:val="0"/>
        <w:color w:val="000000"/>
        <w:spacing w:val="0"/>
        <w:w w:val="100"/>
        <w:position w:val="0"/>
        <w:sz w:val="16"/>
        <w:u w:val="none"/>
      </w:rPr>
    </w:lvl>
    <w:lvl w:ilvl="2">
      <w:start w:val="1"/>
      <w:numFmt w:val="bullet"/>
      <w:lvlText w:val="-"/>
      <w:lvlJc w:val="left"/>
      <w:rPr>
        <w:rFonts w:ascii="Arial" w:hAnsi="Arial"/>
        <w:b w:val="0"/>
        <w:i w:val="0"/>
        <w:smallCaps w:val="0"/>
        <w:strike w:val="0"/>
        <w:color w:val="000000"/>
        <w:spacing w:val="0"/>
        <w:w w:val="100"/>
        <w:position w:val="0"/>
        <w:sz w:val="16"/>
        <w:u w:val="none"/>
      </w:rPr>
    </w:lvl>
    <w:lvl w:ilvl="3">
      <w:start w:val="1"/>
      <w:numFmt w:val="bullet"/>
      <w:lvlText w:val="-"/>
      <w:lvlJc w:val="left"/>
      <w:rPr>
        <w:rFonts w:ascii="Arial" w:hAnsi="Arial"/>
        <w:b w:val="0"/>
        <w:i w:val="0"/>
        <w:smallCaps w:val="0"/>
        <w:strike w:val="0"/>
        <w:color w:val="000000"/>
        <w:spacing w:val="0"/>
        <w:w w:val="100"/>
        <w:position w:val="0"/>
        <w:sz w:val="16"/>
        <w:u w:val="none"/>
      </w:rPr>
    </w:lvl>
    <w:lvl w:ilvl="4">
      <w:start w:val="1"/>
      <w:numFmt w:val="bullet"/>
      <w:lvlText w:val="-"/>
      <w:lvlJc w:val="left"/>
      <w:rPr>
        <w:rFonts w:ascii="Arial" w:hAnsi="Arial"/>
        <w:b w:val="0"/>
        <w:i w:val="0"/>
        <w:smallCaps w:val="0"/>
        <w:strike w:val="0"/>
        <w:color w:val="000000"/>
        <w:spacing w:val="0"/>
        <w:w w:val="100"/>
        <w:position w:val="0"/>
        <w:sz w:val="16"/>
        <w:u w:val="none"/>
      </w:rPr>
    </w:lvl>
    <w:lvl w:ilvl="5">
      <w:start w:val="1"/>
      <w:numFmt w:val="bullet"/>
      <w:lvlText w:val="-"/>
      <w:lvlJc w:val="left"/>
      <w:rPr>
        <w:rFonts w:ascii="Arial" w:hAnsi="Arial"/>
        <w:b w:val="0"/>
        <w:i w:val="0"/>
        <w:smallCaps w:val="0"/>
        <w:strike w:val="0"/>
        <w:color w:val="000000"/>
        <w:spacing w:val="0"/>
        <w:w w:val="100"/>
        <w:position w:val="0"/>
        <w:sz w:val="16"/>
        <w:u w:val="none"/>
      </w:rPr>
    </w:lvl>
    <w:lvl w:ilvl="6">
      <w:start w:val="1"/>
      <w:numFmt w:val="bullet"/>
      <w:lvlText w:val="-"/>
      <w:lvlJc w:val="left"/>
      <w:rPr>
        <w:rFonts w:ascii="Arial" w:hAnsi="Arial"/>
        <w:b w:val="0"/>
        <w:i w:val="0"/>
        <w:smallCaps w:val="0"/>
        <w:strike w:val="0"/>
        <w:color w:val="000000"/>
        <w:spacing w:val="0"/>
        <w:w w:val="100"/>
        <w:position w:val="0"/>
        <w:sz w:val="16"/>
        <w:u w:val="none"/>
      </w:rPr>
    </w:lvl>
    <w:lvl w:ilvl="7">
      <w:start w:val="1"/>
      <w:numFmt w:val="bullet"/>
      <w:lvlText w:val="-"/>
      <w:lvlJc w:val="left"/>
      <w:rPr>
        <w:rFonts w:ascii="Arial" w:hAnsi="Arial"/>
        <w:b w:val="0"/>
        <w:i w:val="0"/>
        <w:smallCaps w:val="0"/>
        <w:strike w:val="0"/>
        <w:color w:val="000000"/>
        <w:spacing w:val="0"/>
        <w:w w:val="100"/>
        <w:position w:val="0"/>
        <w:sz w:val="16"/>
        <w:u w:val="none"/>
      </w:rPr>
    </w:lvl>
    <w:lvl w:ilvl="8">
      <w:start w:val="1"/>
      <w:numFmt w:val="bullet"/>
      <w:lvlText w:val="-"/>
      <w:lvlJc w:val="left"/>
      <w:rPr>
        <w:rFonts w:ascii="Arial" w:hAnsi="Arial"/>
        <w:b w:val="0"/>
        <w:i w:val="0"/>
        <w:smallCaps w:val="0"/>
        <w:strike w:val="0"/>
        <w:color w:val="000000"/>
        <w:spacing w:val="0"/>
        <w:w w:val="100"/>
        <w:position w:val="0"/>
        <w:sz w:val="16"/>
        <w:u w:val="none"/>
      </w:rPr>
    </w:lvl>
  </w:abstractNum>
  <w:abstractNum w:abstractNumId="2" w15:restartNumberingAfterBreak="0">
    <w:nsid w:val="00000009"/>
    <w:multiLevelType w:val="multilevel"/>
    <w:tmpl w:val="00000008"/>
    <w:lvl w:ilvl="0">
      <w:start w:val="1"/>
      <w:numFmt w:val="bullet"/>
      <w:lvlText w:val="-"/>
      <w:lvlJc w:val="left"/>
      <w:rPr>
        <w:rFonts w:ascii="Arial" w:hAnsi="Arial"/>
        <w:b w:val="0"/>
        <w:i w:val="0"/>
        <w:smallCaps w:val="0"/>
        <w:strike w:val="0"/>
        <w:color w:val="000000"/>
        <w:spacing w:val="0"/>
        <w:w w:val="100"/>
        <w:position w:val="0"/>
        <w:sz w:val="16"/>
        <w:u w:val="none"/>
      </w:rPr>
    </w:lvl>
    <w:lvl w:ilvl="1">
      <w:start w:val="1"/>
      <w:numFmt w:val="bullet"/>
      <w:lvlText w:val="-"/>
      <w:lvlJc w:val="left"/>
      <w:rPr>
        <w:rFonts w:ascii="Arial" w:hAnsi="Arial"/>
        <w:b w:val="0"/>
        <w:i w:val="0"/>
        <w:smallCaps w:val="0"/>
        <w:strike w:val="0"/>
        <w:color w:val="000000"/>
        <w:spacing w:val="0"/>
        <w:w w:val="100"/>
        <w:position w:val="0"/>
        <w:sz w:val="16"/>
        <w:u w:val="none"/>
      </w:rPr>
    </w:lvl>
    <w:lvl w:ilvl="2">
      <w:start w:val="1"/>
      <w:numFmt w:val="bullet"/>
      <w:lvlText w:val="-"/>
      <w:lvlJc w:val="left"/>
      <w:rPr>
        <w:rFonts w:ascii="Arial" w:hAnsi="Arial"/>
        <w:b w:val="0"/>
        <w:i w:val="0"/>
        <w:smallCaps w:val="0"/>
        <w:strike w:val="0"/>
        <w:color w:val="000000"/>
        <w:spacing w:val="0"/>
        <w:w w:val="100"/>
        <w:position w:val="0"/>
        <w:sz w:val="16"/>
        <w:u w:val="none"/>
      </w:rPr>
    </w:lvl>
    <w:lvl w:ilvl="3">
      <w:start w:val="1"/>
      <w:numFmt w:val="bullet"/>
      <w:lvlText w:val="-"/>
      <w:lvlJc w:val="left"/>
      <w:rPr>
        <w:rFonts w:ascii="Arial" w:hAnsi="Arial"/>
        <w:b w:val="0"/>
        <w:i w:val="0"/>
        <w:smallCaps w:val="0"/>
        <w:strike w:val="0"/>
        <w:color w:val="000000"/>
        <w:spacing w:val="0"/>
        <w:w w:val="100"/>
        <w:position w:val="0"/>
        <w:sz w:val="16"/>
        <w:u w:val="none"/>
      </w:rPr>
    </w:lvl>
    <w:lvl w:ilvl="4">
      <w:start w:val="1"/>
      <w:numFmt w:val="bullet"/>
      <w:lvlText w:val="-"/>
      <w:lvlJc w:val="left"/>
      <w:rPr>
        <w:rFonts w:ascii="Arial" w:hAnsi="Arial"/>
        <w:b w:val="0"/>
        <w:i w:val="0"/>
        <w:smallCaps w:val="0"/>
        <w:strike w:val="0"/>
        <w:color w:val="000000"/>
        <w:spacing w:val="0"/>
        <w:w w:val="100"/>
        <w:position w:val="0"/>
        <w:sz w:val="16"/>
        <w:u w:val="none"/>
      </w:rPr>
    </w:lvl>
    <w:lvl w:ilvl="5">
      <w:start w:val="1"/>
      <w:numFmt w:val="bullet"/>
      <w:lvlText w:val="-"/>
      <w:lvlJc w:val="left"/>
      <w:rPr>
        <w:rFonts w:ascii="Arial" w:hAnsi="Arial"/>
        <w:b w:val="0"/>
        <w:i w:val="0"/>
        <w:smallCaps w:val="0"/>
        <w:strike w:val="0"/>
        <w:color w:val="000000"/>
        <w:spacing w:val="0"/>
        <w:w w:val="100"/>
        <w:position w:val="0"/>
        <w:sz w:val="16"/>
        <w:u w:val="none"/>
      </w:rPr>
    </w:lvl>
    <w:lvl w:ilvl="6">
      <w:start w:val="1"/>
      <w:numFmt w:val="bullet"/>
      <w:lvlText w:val="-"/>
      <w:lvlJc w:val="left"/>
      <w:rPr>
        <w:rFonts w:ascii="Arial" w:hAnsi="Arial"/>
        <w:b w:val="0"/>
        <w:i w:val="0"/>
        <w:smallCaps w:val="0"/>
        <w:strike w:val="0"/>
        <w:color w:val="000000"/>
        <w:spacing w:val="0"/>
        <w:w w:val="100"/>
        <w:position w:val="0"/>
        <w:sz w:val="16"/>
        <w:u w:val="none"/>
      </w:rPr>
    </w:lvl>
    <w:lvl w:ilvl="7">
      <w:start w:val="1"/>
      <w:numFmt w:val="bullet"/>
      <w:lvlText w:val="-"/>
      <w:lvlJc w:val="left"/>
      <w:rPr>
        <w:rFonts w:ascii="Arial" w:hAnsi="Arial"/>
        <w:b w:val="0"/>
        <w:i w:val="0"/>
        <w:smallCaps w:val="0"/>
        <w:strike w:val="0"/>
        <w:color w:val="000000"/>
        <w:spacing w:val="0"/>
        <w:w w:val="100"/>
        <w:position w:val="0"/>
        <w:sz w:val="16"/>
        <w:u w:val="none"/>
      </w:rPr>
    </w:lvl>
    <w:lvl w:ilvl="8">
      <w:start w:val="1"/>
      <w:numFmt w:val="bullet"/>
      <w:lvlText w:val="-"/>
      <w:lvlJc w:val="left"/>
      <w:rPr>
        <w:rFonts w:ascii="Arial" w:hAnsi="Arial"/>
        <w:b w:val="0"/>
        <w:i w:val="0"/>
        <w:smallCaps w:val="0"/>
        <w:strike w:val="0"/>
        <w:color w:val="000000"/>
        <w:spacing w:val="0"/>
        <w:w w:val="100"/>
        <w:position w:val="0"/>
        <w:sz w:val="16"/>
        <w:u w:val="none"/>
      </w:rPr>
    </w:lvl>
  </w:abstractNum>
  <w:abstractNum w:abstractNumId="3" w15:restartNumberingAfterBreak="0">
    <w:nsid w:val="062973F2"/>
    <w:multiLevelType w:val="hybridMultilevel"/>
    <w:tmpl w:val="AA40F7D8"/>
    <w:lvl w:ilvl="0" w:tplc="04050001">
      <w:start w:val="1"/>
      <w:numFmt w:val="bullet"/>
      <w:lvlText w:val=""/>
      <w:lvlJc w:val="left"/>
      <w:pPr>
        <w:ind w:left="720" w:hanging="360"/>
      </w:pPr>
      <w:rPr>
        <w:rFonts w:ascii="Symbol" w:hAnsi="Symbol" w:hint="default"/>
      </w:rPr>
    </w:lvl>
    <w:lvl w:ilvl="1" w:tplc="18F006E6">
      <w:start w:val="10"/>
      <w:numFmt w:val="bullet"/>
      <w:lvlText w:val="-"/>
      <w:lvlJc w:val="left"/>
      <w:pPr>
        <w:ind w:left="1440" w:hanging="360"/>
      </w:pPr>
      <w:rPr>
        <w:rFonts w:ascii="Times New Roman" w:eastAsiaTheme="minorHAnsi" w:hAnsi="Times New Roman" w:cs="Times New Roman"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7C70310"/>
    <w:multiLevelType w:val="hybridMultilevel"/>
    <w:tmpl w:val="9DB4A072"/>
    <w:lvl w:ilvl="0" w:tplc="76423362">
      <w:numFmt w:val="bullet"/>
      <w:lvlText w:val="-"/>
      <w:lvlJc w:val="left"/>
      <w:pPr>
        <w:ind w:left="820" w:hanging="360"/>
      </w:pPr>
      <w:rPr>
        <w:rFonts w:ascii="Arial" w:eastAsia="Times New Roman" w:hAnsi="Arial" w:hint="default"/>
      </w:rPr>
    </w:lvl>
    <w:lvl w:ilvl="1" w:tplc="04050003" w:tentative="1">
      <w:start w:val="1"/>
      <w:numFmt w:val="bullet"/>
      <w:lvlText w:val="o"/>
      <w:lvlJc w:val="left"/>
      <w:pPr>
        <w:ind w:left="1540" w:hanging="360"/>
      </w:pPr>
      <w:rPr>
        <w:rFonts w:ascii="Courier New" w:hAnsi="Courier New" w:hint="default"/>
      </w:rPr>
    </w:lvl>
    <w:lvl w:ilvl="2" w:tplc="04050005" w:tentative="1">
      <w:start w:val="1"/>
      <w:numFmt w:val="bullet"/>
      <w:lvlText w:val=""/>
      <w:lvlJc w:val="left"/>
      <w:pPr>
        <w:ind w:left="2260" w:hanging="360"/>
      </w:pPr>
      <w:rPr>
        <w:rFonts w:ascii="Wingdings" w:hAnsi="Wingdings" w:hint="default"/>
      </w:rPr>
    </w:lvl>
    <w:lvl w:ilvl="3" w:tplc="04050001" w:tentative="1">
      <w:start w:val="1"/>
      <w:numFmt w:val="bullet"/>
      <w:lvlText w:val=""/>
      <w:lvlJc w:val="left"/>
      <w:pPr>
        <w:ind w:left="2980" w:hanging="360"/>
      </w:pPr>
      <w:rPr>
        <w:rFonts w:ascii="Symbol" w:hAnsi="Symbol" w:hint="default"/>
      </w:rPr>
    </w:lvl>
    <w:lvl w:ilvl="4" w:tplc="04050003" w:tentative="1">
      <w:start w:val="1"/>
      <w:numFmt w:val="bullet"/>
      <w:lvlText w:val="o"/>
      <w:lvlJc w:val="left"/>
      <w:pPr>
        <w:ind w:left="3700" w:hanging="360"/>
      </w:pPr>
      <w:rPr>
        <w:rFonts w:ascii="Courier New" w:hAnsi="Courier New" w:hint="default"/>
      </w:rPr>
    </w:lvl>
    <w:lvl w:ilvl="5" w:tplc="04050005" w:tentative="1">
      <w:start w:val="1"/>
      <w:numFmt w:val="bullet"/>
      <w:lvlText w:val=""/>
      <w:lvlJc w:val="left"/>
      <w:pPr>
        <w:ind w:left="4420" w:hanging="360"/>
      </w:pPr>
      <w:rPr>
        <w:rFonts w:ascii="Wingdings" w:hAnsi="Wingdings" w:hint="default"/>
      </w:rPr>
    </w:lvl>
    <w:lvl w:ilvl="6" w:tplc="04050001" w:tentative="1">
      <w:start w:val="1"/>
      <w:numFmt w:val="bullet"/>
      <w:lvlText w:val=""/>
      <w:lvlJc w:val="left"/>
      <w:pPr>
        <w:ind w:left="5140" w:hanging="360"/>
      </w:pPr>
      <w:rPr>
        <w:rFonts w:ascii="Symbol" w:hAnsi="Symbol" w:hint="default"/>
      </w:rPr>
    </w:lvl>
    <w:lvl w:ilvl="7" w:tplc="04050003" w:tentative="1">
      <w:start w:val="1"/>
      <w:numFmt w:val="bullet"/>
      <w:lvlText w:val="o"/>
      <w:lvlJc w:val="left"/>
      <w:pPr>
        <w:ind w:left="5860" w:hanging="360"/>
      </w:pPr>
      <w:rPr>
        <w:rFonts w:ascii="Courier New" w:hAnsi="Courier New" w:hint="default"/>
      </w:rPr>
    </w:lvl>
    <w:lvl w:ilvl="8" w:tplc="04050005" w:tentative="1">
      <w:start w:val="1"/>
      <w:numFmt w:val="bullet"/>
      <w:lvlText w:val=""/>
      <w:lvlJc w:val="left"/>
      <w:pPr>
        <w:ind w:left="6580" w:hanging="360"/>
      </w:pPr>
      <w:rPr>
        <w:rFonts w:ascii="Wingdings" w:hAnsi="Wingdings" w:hint="default"/>
      </w:rPr>
    </w:lvl>
  </w:abstractNum>
  <w:abstractNum w:abstractNumId="5" w15:restartNumberingAfterBreak="0">
    <w:nsid w:val="0ABD2A95"/>
    <w:multiLevelType w:val="hybridMultilevel"/>
    <w:tmpl w:val="0D98F16C"/>
    <w:lvl w:ilvl="0" w:tplc="A35A4F74">
      <w:start w:val="1"/>
      <w:numFmt w:val="decimal"/>
      <w:lvlText w:val="(%1)"/>
      <w:lvlJc w:val="righ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E654B6"/>
    <w:multiLevelType w:val="hybridMultilevel"/>
    <w:tmpl w:val="3234605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18F006E6">
      <w:start w:val="10"/>
      <w:numFmt w:val="bullet"/>
      <w:lvlText w:val="-"/>
      <w:lvlJc w:val="left"/>
      <w:pPr>
        <w:ind w:left="2880" w:hanging="360"/>
      </w:pPr>
      <w:rPr>
        <w:rFonts w:ascii="Times New Roman" w:eastAsiaTheme="minorHAnsi" w:hAnsi="Times New Roman" w:cs="Times New Roman"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0B057F7F"/>
    <w:multiLevelType w:val="hybridMultilevel"/>
    <w:tmpl w:val="8ACC4F0C"/>
    <w:lvl w:ilvl="0" w:tplc="B63A4444">
      <w:start w:val="1"/>
      <w:numFmt w:val="lowerLetter"/>
      <w:lvlText w:val="%1)"/>
      <w:lvlJc w:val="left"/>
      <w:pPr>
        <w:ind w:left="1068" w:hanging="360"/>
      </w:pPr>
      <w:rPr>
        <w:rFonts w:hint="default"/>
      </w:rPr>
    </w:lvl>
    <w:lvl w:ilvl="1" w:tplc="04050001">
      <w:start w:val="1"/>
      <w:numFmt w:val="bullet"/>
      <w:lvlText w:val=""/>
      <w:lvlJc w:val="left"/>
      <w:pPr>
        <w:ind w:left="1788" w:hanging="360"/>
      </w:pPr>
      <w:rPr>
        <w:rFonts w:ascii="Symbol" w:hAnsi="Symbol" w:hint="default"/>
      </w:rPr>
    </w:lvl>
    <w:lvl w:ilvl="2" w:tplc="0405001B">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8" w15:restartNumberingAfterBreak="0">
    <w:nsid w:val="0C584901"/>
    <w:multiLevelType w:val="hybridMultilevel"/>
    <w:tmpl w:val="41C80FA0"/>
    <w:lvl w:ilvl="0" w:tplc="C05AE4D0">
      <w:start w:val="1"/>
      <w:numFmt w:val="lowerRoman"/>
      <w:lvlText w:val="%1)"/>
      <w:lvlJc w:val="left"/>
      <w:pPr>
        <w:tabs>
          <w:tab w:val="num" w:pos="927"/>
        </w:tabs>
        <w:ind w:left="850" w:hanging="283"/>
      </w:pPr>
      <w:rPr>
        <w:rFonts w:ascii="Times New Roman" w:eastAsia="Times New Roman" w:hAnsi="Times New Roman" w:cs="Times New Roman"/>
      </w:rPr>
    </w:lvl>
    <w:lvl w:ilvl="1" w:tplc="04050019" w:tentative="1">
      <w:start w:val="1"/>
      <w:numFmt w:val="lowerLetter"/>
      <w:lvlText w:val="%2."/>
      <w:lvlJc w:val="left"/>
      <w:pPr>
        <w:tabs>
          <w:tab w:val="num" w:pos="1723"/>
        </w:tabs>
        <w:ind w:left="1723" w:hanging="360"/>
      </w:pPr>
    </w:lvl>
    <w:lvl w:ilvl="2" w:tplc="0405001B" w:tentative="1">
      <w:start w:val="1"/>
      <w:numFmt w:val="lowerRoman"/>
      <w:lvlText w:val="%3."/>
      <w:lvlJc w:val="right"/>
      <w:pPr>
        <w:tabs>
          <w:tab w:val="num" w:pos="2443"/>
        </w:tabs>
        <w:ind w:left="2443" w:hanging="180"/>
      </w:pPr>
    </w:lvl>
    <w:lvl w:ilvl="3" w:tplc="0405000F" w:tentative="1">
      <w:start w:val="1"/>
      <w:numFmt w:val="decimal"/>
      <w:lvlText w:val="%4."/>
      <w:lvlJc w:val="left"/>
      <w:pPr>
        <w:tabs>
          <w:tab w:val="num" w:pos="3163"/>
        </w:tabs>
        <w:ind w:left="3163" w:hanging="360"/>
      </w:pPr>
    </w:lvl>
    <w:lvl w:ilvl="4" w:tplc="04050019" w:tentative="1">
      <w:start w:val="1"/>
      <w:numFmt w:val="lowerLetter"/>
      <w:lvlText w:val="%5."/>
      <w:lvlJc w:val="left"/>
      <w:pPr>
        <w:tabs>
          <w:tab w:val="num" w:pos="3883"/>
        </w:tabs>
        <w:ind w:left="3883" w:hanging="360"/>
      </w:pPr>
    </w:lvl>
    <w:lvl w:ilvl="5" w:tplc="0405001B" w:tentative="1">
      <w:start w:val="1"/>
      <w:numFmt w:val="lowerRoman"/>
      <w:lvlText w:val="%6."/>
      <w:lvlJc w:val="right"/>
      <w:pPr>
        <w:tabs>
          <w:tab w:val="num" w:pos="4603"/>
        </w:tabs>
        <w:ind w:left="4603" w:hanging="180"/>
      </w:pPr>
    </w:lvl>
    <w:lvl w:ilvl="6" w:tplc="0405000F" w:tentative="1">
      <w:start w:val="1"/>
      <w:numFmt w:val="decimal"/>
      <w:lvlText w:val="%7."/>
      <w:lvlJc w:val="left"/>
      <w:pPr>
        <w:tabs>
          <w:tab w:val="num" w:pos="5323"/>
        </w:tabs>
        <w:ind w:left="5323" w:hanging="360"/>
      </w:pPr>
    </w:lvl>
    <w:lvl w:ilvl="7" w:tplc="04050019" w:tentative="1">
      <w:start w:val="1"/>
      <w:numFmt w:val="lowerLetter"/>
      <w:lvlText w:val="%8."/>
      <w:lvlJc w:val="left"/>
      <w:pPr>
        <w:tabs>
          <w:tab w:val="num" w:pos="6043"/>
        </w:tabs>
        <w:ind w:left="6043" w:hanging="360"/>
      </w:pPr>
    </w:lvl>
    <w:lvl w:ilvl="8" w:tplc="0405001B" w:tentative="1">
      <w:start w:val="1"/>
      <w:numFmt w:val="lowerRoman"/>
      <w:lvlText w:val="%9."/>
      <w:lvlJc w:val="right"/>
      <w:pPr>
        <w:tabs>
          <w:tab w:val="num" w:pos="6763"/>
        </w:tabs>
        <w:ind w:left="6763" w:hanging="180"/>
      </w:pPr>
    </w:lvl>
  </w:abstractNum>
  <w:abstractNum w:abstractNumId="9" w15:restartNumberingAfterBreak="0">
    <w:nsid w:val="0E1E5A6F"/>
    <w:multiLevelType w:val="hybridMultilevel"/>
    <w:tmpl w:val="606473F6"/>
    <w:lvl w:ilvl="0" w:tplc="04050017">
      <w:start w:val="1"/>
      <w:numFmt w:val="lowerLetter"/>
      <w:lvlText w:val="%1)"/>
      <w:lvlJc w:val="left"/>
      <w:pPr>
        <w:tabs>
          <w:tab w:val="num" w:pos="1440"/>
        </w:tabs>
        <w:ind w:left="144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10E01FD9"/>
    <w:multiLevelType w:val="hybridMultilevel"/>
    <w:tmpl w:val="F82A050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181279C"/>
    <w:multiLevelType w:val="hybridMultilevel"/>
    <w:tmpl w:val="C3CE5DEE"/>
    <w:lvl w:ilvl="0" w:tplc="0FAA328C">
      <w:start w:val="1"/>
      <w:numFmt w:val="bullet"/>
      <w:lvlText w:val=""/>
      <w:lvlJc w:val="left"/>
      <w:pPr>
        <w:ind w:left="360" w:hanging="360"/>
      </w:pPr>
      <w:rPr>
        <w:rFonts w:ascii="Symbol" w:hAnsi="Symbol" w:hint="default"/>
        <w:sz w:val="24"/>
      </w:rPr>
    </w:lvl>
    <w:lvl w:ilvl="1" w:tplc="04050003">
      <w:start w:val="1"/>
      <w:numFmt w:val="bullet"/>
      <w:lvlText w:val="o"/>
      <w:lvlJc w:val="left"/>
      <w:pPr>
        <w:ind w:left="360" w:hanging="360"/>
      </w:pPr>
      <w:rPr>
        <w:rFonts w:ascii="Courier New" w:hAnsi="Courier New" w:cs="Courier New" w:hint="default"/>
      </w:rPr>
    </w:lvl>
    <w:lvl w:ilvl="2" w:tplc="04050005" w:tentative="1">
      <w:start w:val="1"/>
      <w:numFmt w:val="bullet"/>
      <w:lvlText w:val=""/>
      <w:lvlJc w:val="left"/>
      <w:pPr>
        <w:ind w:left="1080" w:hanging="360"/>
      </w:pPr>
      <w:rPr>
        <w:rFonts w:ascii="Wingdings" w:hAnsi="Wingdings" w:hint="default"/>
      </w:rPr>
    </w:lvl>
    <w:lvl w:ilvl="3" w:tplc="04050001" w:tentative="1">
      <w:start w:val="1"/>
      <w:numFmt w:val="bullet"/>
      <w:lvlText w:val=""/>
      <w:lvlJc w:val="left"/>
      <w:pPr>
        <w:ind w:left="1800" w:hanging="360"/>
      </w:pPr>
      <w:rPr>
        <w:rFonts w:ascii="Symbol" w:hAnsi="Symbol" w:hint="default"/>
      </w:rPr>
    </w:lvl>
    <w:lvl w:ilvl="4" w:tplc="04050003" w:tentative="1">
      <w:start w:val="1"/>
      <w:numFmt w:val="bullet"/>
      <w:lvlText w:val="o"/>
      <w:lvlJc w:val="left"/>
      <w:pPr>
        <w:ind w:left="2520" w:hanging="360"/>
      </w:pPr>
      <w:rPr>
        <w:rFonts w:ascii="Courier New" w:hAnsi="Courier New" w:cs="Courier New" w:hint="default"/>
      </w:rPr>
    </w:lvl>
    <w:lvl w:ilvl="5" w:tplc="04050005" w:tentative="1">
      <w:start w:val="1"/>
      <w:numFmt w:val="bullet"/>
      <w:lvlText w:val=""/>
      <w:lvlJc w:val="left"/>
      <w:pPr>
        <w:ind w:left="3240" w:hanging="360"/>
      </w:pPr>
      <w:rPr>
        <w:rFonts w:ascii="Wingdings" w:hAnsi="Wingdings" w:hint="default"/>
      </w:rPr>
    </w:lvl>
    <w:lvl w:ilvl="6" w:tplc="04050001" w:tentative="1">
      <w:start w:val="1"/>
      <w:numFmt w:val="bullet"/>
      <w:lvlText w:val=""/>
      <w:lvlJc w:val="left"/>
      <w:pPr>
        <w:ind w:left="3960" w:hanging="360"/>
      </w:pPr>
      <w:rPr>
        <w:rFonts w:ascii="Symbol" w:hAnsi="Symbol" w:hint="default"/>
      </w:rPr>
    </w:lvl>
    <w:lvl w:ilvl="7" w:tplc="04050003" w:tentative="1">
      <w:start w:val="1"/>
      <w:numFmt w:val="bullet"/>
      <w:lvlText w:val="o"/>
      <w:lvlJc w:val="left"/>
      <w:pPr>
        <w:ind w:left="4680" w:hanging="360"/>
      </w:pPr>
      <w:rPr>
        <w:rFonts w:ascii="Courier New" w:hAnsi="Courier New" w:cs="Courier New" w:hint="default"/>
      </w:rPr>
    </w:lvl>
    <w:lvl w:ilvl="8" w:tplc="04050005" w:tentative="1">
      <w:start w:val="1"/>
      <w:numFmt w:val="bullet"/>
      <w:lvlText w:val=""/>
      <w:lvlJc w:val="left"/>
      <w:pPr>
        <w:ind w:left="5400" w:hanging="360"/>
      </w:pPr>
      <w:rPr>
        <w:rFonts w:ascii="Wingdings" w:hAnsi="Wingdings" w:hint="default"/>
      </w:rPr>
    </w:lvl>
  </w:abstractNum>
  <w:abstractNum w:abstractNumId="12" w15:restartNumberingAfterBreak="0">
    <w:nsid w:val="118D0F7A"/>
    <w:multiLevelType w:val="hybridMultilevel"/>
    <w:tmpl w:val="E30A8F18"/>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13846FC7"/>
    <w:multiLevelType w:val="hybridMultilevel"/>
    <w:tmpl w:val="CC686736"/>
    <w:lvl w:ilvl="0" w:tplc="04050001">
      <w:start w:val="1"/>
      <w:numFmt w:val="bullet"/>
      <w:lvlText w:val=""/>
      <w:lvlJc w:val="left"/>
      <w:pPr>
        <w:ind w:left="720" w:hanging="360"/>
      </w:pPr>
      <w:rPr>
        <w:rFonts w:ascii="Symbol" w:hAnsi="Symbol" w:hint="default"/>
      </w:rPr>
    </w:lvl>
    <w:lvl w:ilvl="1" w:tplc="18F006E6">
      <w:start w:val="10"/>
      <w:numFmt w:val="bullet"/>
      <w:lvlText w:val="-"/>
      <w:lvlJc w:val="left"/>
      <w:pPr>
        <w:ind w:left="1440" w:hanging="360"/>
      </w:pPr>
      <w:rPr>
        <w:rFonts w:ascii="Times New Roman" w:eastAsiaTheme="minorHAnsi" w:hAnsi="Times New Roman" w:cs="Times New Roman"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13B94524"/>
    <w:multiLevelType w:val="hybridMultilevel"/>
    <w:tmpl w:val="85544CE0"/>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49A0BD0"/>
    <w:multiLevelType w:val="hybridMultilevel"/>
    <w:tmpl w:val="D5BE7E76"/>
    <w:lvl w:ilvl="0" w:tplc="18F006E6">
      <w:start w:val="10"/>
      <w:numFmt w:val="bullet"/>
      <w:lvlText w:val="-"/>
      <w:lvlJc w:val="left"/>
      <w:pPr>
        <w:ind w:left="1080" w:hanging="360"/>
      </w:pPr>
      <w:rPr>
        <w:rFonts w:ascii="Times New Roman" w:eastAsiaTheme="minorHAnsi" w:hAnsi="Times New Roman" w:cs="Times New Roman" w:hint="default"/>
      </w:rPr>
    </w:lvl>
    <w:lvl w:ilvl="1" w:tplc="04050001">
      <w:start w:val="1"/>
      <w:numFmt w:val="bullet"/>
      <w:lvlText w:val=""/>
      <w:lvlJc w:val="left"/>
      <w:pPr>
        <w:ind w:left="1800" w:hanging="360"/>
      </w:pPr>
      <w:rPr>
        <w:rFonts w:ascii="Symbol" w:hAnsi="Symbol" w:hint="default"/>
      </w:rPr>
    </w:lvl>
    <w:lvl w:ilvl="2" w:tplc="04050001">
      <w:start w:val="1"/>
      <w:numFmt w:val="bullet"/>
      <w:lvlText w:val=""/>
      <w:lvlJc w:val="left"/>
      <w:pPr>
        <w:ind w:left="2520" w:hanging="180"/>
      </w:pPr>
      <w:rPr>
        <w:rFonts w:ascii="Symbol" w:hAnsi="Symbol" w:hint="default"/>
      </w:r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15C60A4A"/>
    <w:multiLevelType w:val="hybridMultilevel"/>
    <w:tmpl w:val="AAF280D6"/>
    <w:lvl w:ilvl="0" w:tplc="88EC5468">
      <w:start w:val="1"/>
      <w:numFmt w:val="decimal"/>
      <w:lvlText w:val="19.%1."/>
      <w:lvlJc w:val="right"/>
      <w:pPr>
        <w:ind w:left="720" w:hanging="360"/>
      </w:pPr>
    </w:lvl>
    <w:lvl w:ilvl="1" w:tplc="0FAA328C">
      <w:start w:val="1"/>
      <w:numFmt w:val="bullet"/>
      <w:lvlText w:val=""/>
      <w:lvlJc w:val="left"/>
      <w:pPr>
        <w:ind w:left="1440" w:hanging="360"/>
      </w:pPr>
      <w:rPr>
        <w:rFonts w:ascii="Symbol" w:hAnsi="Symbol" w:hint="default"/>
        <w:sz w:val="24"/>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5FA3983"/>
    <w:multiLevelType w:val="hybridMultilevel"/>
    <w:tmpl w:val="FFFC0040"/>
    <w:lvl w:ilvl="0" w:tplc="27624AD4">
      <w:start w:val="3"/>
      <w:numFmt w:val="bullet"/>
      <w:lvlText w:val="-"/>
      <w:lvlJc w:val="left"/>
      <w:pPr>
        <w:ind w:left="689" w:hanging="360"/>
      </w:pPr>
      <w:rPr>
        <w:rFonts w:ascii="Times New Roman" w:eastAsiaTheme="minorHAnsi" w:hAnsi="Times New Roman" w:cs="Times New Roman" w:hint="default"/>
      </w:rPr>
    </w:lvl>
    <w:lvl w:ilvl="1" w:tplc="04050003" w:tentative="1">
      <w:start w:val="1"/>
      <w:numFmt w:val="bullet"/>
      <w:lvlText w:val="o"/>
      <w:lvlJc w:val="left"/>
      <w:pPr>
        <w:ind w:left="1409" w:hanging="360"/>
      </w:pPr>
      <w:rPr>
        <w:rFonts w:ascii="Courier New" w:hAnsi="Courier New" w:cs="Courier New" w:hint="default"/>
      </w:rPr>
    </w:lvl>
    <w:lvl w:ilvl="2" w:tplc="04050005" w:tentative="1">
      <w:start w:val="1"/>
      <w:numFmt w:val="bullet"/>
      <w:lvlText w:val=""/>
      <w:lvlJc w:val="left"/>
      <w:pPr>
        <w:ind w:left="2129" w:hanging="360"/>
      </w:pPr>
      <w:rPr>
        <w:rFonts w:ascii="Wingdings" w:hAnsi="Wingdings" w:hint="default"/>
      </w:rPr>
    </w:lvl>
    <w:lvl w:ilvl="3" w:tplc="04050001" w:tentative="1">
      <w:start w:val="1"/>
      <w:numFmt w:val="bullet"/>
      <w:lvlText w:val=""/>
      <w:lvlJc w:val="left"/>
      <w:pPr>
        <w:ind w:left="2849" w:hanging="360"/>
      </w:pPr>
      <w:rPr>
        <w:rFonts w:ascii="Symbol" w:hAnsi="Symbol" w:hint="default"/>
      </w:rPr>
    </w:lvl>
    <w:lvl w:ilvl="4" w:tplc="04050003" w:tentative="1">
      <w:start w:val="1"/>
      <w:numFmt w:val="bullet"/>
      <w:lvlText w:val="o"/>
      <w:lvlJc w:val="left"/>
      <w:pPr>
        <w:ind w:left="3569" w:hanging="360"/>
      </w:pPr>
      <w:rPr>
        <w:rFonts w:ascii="Courier New" w:hAnsi="Courier New" w:cs="Courier New" w:hint="default"/>
      </w:rPr>
    </w:lvl>
    <w:lvl w:ilvl="5" w:tplc="04050005" w:tentative="1">
      <w:start w:val="1"/>
      <w:numFmt w:val="bullet"/>
      <w:lvlText w:val=""/>
      <w:lvlJc w:val="left"/>
      <w:pPr>
        <w:ind w:left="4289" w:hanging="360"/>
      </w:pPr>
      <w:rPr>
        <w:rFonts w:ascii="Wingdings" w:hAnsi="Wingdings" w:hint="default"/>
      </w:rPr>
    </w:lvl>
    <w:lvl w:ilvl="6" w:tplc="04050001" w:tentative="1">
      <w:start w:val="1"/>
      <w:numFmt w:val="bullet"/>
      <w:lvlText w:val=""/>
      <w:lvlJc w:val="left"/>
      <w:pPr>
        <w:ind w:left="5009" w:hanging="360"/>
      </w:pPr>
      <w:rPr>
        <w:rFonts w:ascii="Symbol" w:hAnsi="Symbol" w:hint="default"/>
      </w:rPr>
    </w:lvl>
    <w:lvl w:ilvl="7" w:tplc="04050003" w:tentative="1">
      <w:start w:val="1"/>
      <w:numFmt w:val="bullet"/>
      <w:lvlText w:val="o"/>
      <w:lvlJc w:val="left"/>
      <w:pPr>
        <w:ind w:left="5729" w:hanging="360"/>
      </w:pPr>
      <w:rPr>
        <w:rFonts w:ascii="Courier New" w:hAnsi="Courier New" w:cs="Courier New" w:hint="default"/>
      </w:rPr>
    </w:lvl>
    <w:lvl w:ilvl="8" w:tplc="04050005" w:tentative="1">
      <w:start w:val="1"/>
      <w:numFmt w:val="bullet"/>
      <w:lvlText w:val=""/>
      <w:lvlJc w:val="left"/>
      <w:pPr>
        <w:ind w:left="6449" w:hanging="360"/>
      </w:pPr>
      <w:rPr>
        <w:rFonts w:ascii="Wingdings" w:hAnsi="Wingdings" w:hint="default"/>
      </w:rPr>
    </w:lvl>
  </w:abstractNum>
  <w:abstractNum w:abstractNumId="18" w15:restartNumberingAfterBreak="0">
    <w:nsid w:val="16464270"/>
    <w:multiLevelType w:val="hybridMultilevel"/>
    <w:tmpl w:val="165AF926"/>
    <w:lvl w:ilvl="0" w:tplc="18F006E6">
      <w:start w:val="10"/>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168400FB"/>
    <w:multiLevelType w:val="hybridMultilevel"/>
    <w:tmpl w:val="55BED1B2"/>
    <w:lvl w:ilvl="0" w:tplc="04CECBF0">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0" w15:restartNumberingAfterBreak="0">
    <w:nsid w:val="169A4332"/>
    <w:multiLevelType w:val="hybridMultilevel"/>
    <w:tmpl w:val="50AADD22"/>
    <w:lvl w:ilvl="0" w:tplc="18F006E6">
      <w:start w:val="10"/>
      <w:numFmt w:val="bullet"/>
      <w:lvlText w:val="-"/>
      <w:lvlJc w:val="left"/>
      <w:pPr>
        <w:ind w:left="778" w:hanging="360"/>
      </w:pPr>
      <w:rPr>
        <w:rFonts w:ascii="Times New Roman" w:eastAsiaTheme="minorHAnsi" w:hAnsi="Times New Roman" w:cs="Times New Roman" w:hint="default"/>
        <w:color w:val="auto"/>
      </w:rPr>
    </w:lvl>
    <w:lvl w:ilvl="1" w:tplc="04050003" w:tentative="1">
      <w:start w:val="1"/>
      <w:numFmt w:val="bullet"/>
      <w:lvlText w:val="o"/>
      <w:lvlJc w:val="left"/>
      <w:pPr>
        <w:ind w:left="1498" w:hanging="360"/>
      </w:pPr>
      <w:rPr>
        <w:rFonts w:ascii="Courier New" w:hAnsi="Courier New" w:cs="Courier New" w:hint="default"/>
      </w:rPr>
    </w:lvl>
    <w:lvl w:ilvl="2" w:tplc="04050005" w:tentative="1">
      <w:start w:val="1"/>
      <w:numFmt w:val="bullet"/>
      <w:lvlText w:val=""/>
      <w:lvlJc w:val="left"/>
      <w:pPr>
        <w:ind w:left="2218" w:hanging="360"/>
      </w:pPr>
      <w:rPr>
        <w:rFonts w:ascii="Wingdings" w:hAnsi="Wingdings" w:hint="default"/>
      </w:rPr>
    </w:lvl>
    <w:lvl w:ilvl="3" w:tplc="04050001" w:tentative="1">
      <w:start w:val="1"/>
      <w:numFmt w:val="bullet"/>
      <w:lvlText w:val=""/>
      <w:lvlJc w:val="left"/>
      <w:pPr>
        <w:ind w:left="2938" w:hanging="360"/>
      </w:pPr>
      <w:rPr>
        <w:rFonts w:ascii="Symbol" w:hAnsi="Symbol" w:hint="default"/>
      </w:rPr>
    </w:lvl>
    <w:lvl w:ilvl="4" w:tplc="04050003" w:tentative="1">
      <w:start w:val="1"/>
      <w:numFmt w:val="bullet"/>
      <w:lvlText w:val="o"/>
      <w:lvlJc w:val="left"/>
      <w:pPr>
        <w:ind w:left="3658" w:hanging="360"/>
      </w:pPr>
      <w:rPr>
        <w:rFonts w:ascii="Courier New" w:hAnsi="Courier New" w:cs="Courier New" w:hint="default"/>
      </w:rPr>
    </w:lvl>
    <w:lvl w:ilvl="5" w:tplc="04050005" w:tentative="1">
      <w:start w:val="1"/>
      <w:numFmt w:val="bullet"/>
      <w:lvlText w:val=""/>
      <w:lvlJc w:val="left"/>
      <w:pPr>
        <w:ind w:left="4378" w:hanging="360"/>
      </w:pPr>
      <w:rPr>
        <w:rFonts w:ascii="Wingdings" w:hAnsi="Wingdings" w:hint="default"/>
      </w:rPr>
    </w:lvl>
    <w:lvl w:ilvl="6" w:tplc="04050001" w:tentative="1">
      <w:start w:val="1"/>
      <w:numFmt w:val="bullet"/>
      <w:lvlText w:val=""/>
      <w:lvlJc w:val="left"/>
      <w:pPr>
        <w:ind w:left="5098" w:hanging="360"/>
      </w:pPr>
      <w:rPr>
        <w:rFonts w:ascii="Symbol" w:hAnsi="Symbol" w:hint="default"/>
      </w:rPr>
    </w:lvl>
    <w:lvl w:ilvl="7" w:tplc="04050003" w:tentative="1">
      <w:start w:val="1"/>
      <w:numFmt w:val="bullet"/>
      <w:lvlText w:val="o"/>
      <w:lvlJc w:val="left"/>
      <w:pPr>
        <w:ind w:left="5818" w:hanging="360"/>
      </w:pPr>
      <w:rPr>
        <w:rFonts w:ascii="Courier New" w:hAnsi="Courier New" w:cs="Courier New" w:hint="default"/>
      </w:rPr>
    </w:lvl>
    <w:lvl w:ilvl="8" w:tplc="04050005" w:tentative="1">
      <w:start w:val="1"/>
      <w:numFmt w:val="bullet"/>
      <w:lvlText w:val=""/>
      <w:lvlJc w:val="left"/>
      <w:pPr>
        <w:ind w:left="6538" w:hanging="360"/>
      </w:pPr>
      <w:rPr>
        <w:rFonts w:ascii="Wingdings" w:hAnsi="Wingdings" w:hint="default"/>
      </w:rPr>
    </w:lvl>
  </w:abstractNum>
  <w:abstractNum w:abstractNumId="21" w15:restartNumberingAfterBreak="0">
    <w:nsid w:val="19296A38"/>
    <w:multiLevelType w:val="hybridMultilevel"/>
    <w:tmpl w:val="62969C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1A364D0E"/>
    <w:multiLevelType w:val="hybridMultilevel"/>
    <w:tmpl w:val="ADB488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1A556745"/>
    <w:multiLevelType w:val="hybridMultilevel"/>
    <w:tmpl w:val="0490576A"/>
    <w:lvl w:ilvl="0" w:tplc="04050001">
      <w:start w:val="1"/>
      <w:numFmt w:val="bullet"/>
      <w:lvlText w:val=""/>
      <w:lvlJc w:val="left"/>
      <w:pPr>
        <w:ind w:left="1080" w:hanging="360"/>
      </w:pPr>
      <w:rPr>
        <w:rFonts w:ascii="Symbol" w:hAnsi="Symbol" w:hint="default"/>
      </w:rPr>
    </w:lvl>
    <w:lvl w:ilvl="1" w:tplc="04050001">
      <w:start w:val="1"/>
      <w:numFmt w:val="bullet"/>
      <w:lvlText w:val=""/>
      <w:lvlJc w:val="left"/>
      <w:pPr>
        <w:ind w:left="1800" w:hanging="360"/>
      </w:pPr>
      <w:rPr>
        <w:rFonts w:ascii="Symbol" w:hAnsi="Symbol" w:hint="default"/>
      </w:rPr>
    </w:lvl>
    <w:lvl w:ilvl="2" w:tplc="04050001">
      <w:start w:val="1"/>
      <w:numFmt w:val="bullet"/>
      <w:lvlText w:val=""/>
      <w:lvlJc w:val="left"/>
      <w:pPr>
        <w:ind w:left="2520" w:hanging="180"/>
      </w:pPr>
      <w:rPr>
        <w:rFonts w:ascii="Symbol" w:hAnsi="Symbol" w:hint="default"/>
      </w:r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4" w15:restartNumberingAfterBreak="0">
    <w:nsid w:val="1BE37C5A"/>
    <w:multiLevelType w:val="hybridMultilevel"/>
    <w:tmpl w:val="CE423E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1ED20B6B"/>
    <w:multiLevelType w:val="hybridMultilevel"/>
    <w:tmpl w:val="3486625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1FC62FDC"/>
    <w:multiLevelType w:val="multilevel"/>
    <w:tmpl w:val="A94C7CD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499" w:hanging="648"/>
      </w:pPr>
    </w:lvl>
    <w:lvl w:ilvl="4">
      <w:start w:val="1"/>
      <w:numFmt w:val="decimal"/>
      <w:lvlText w:val="%1.%2.%3.%4.%5."/>
      <w:lvlJc w:val="left"/>
      <w:pPr>
        <w:ind w:left="1360"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0FC0B89"/>
    <w:multiLevelType w:val="hybridMultilevel"/>
    <w:tmpl w:val="4B3C95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211C6D12"/>
    <w:multiLevelType w:val="hybridMultilevel"/>
    <w:tmpl w:val="2F60FC7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127086B"/>
    <w:multiLevelType w:val="hybridMultilevel"/>
    <w:tmpl w:val="29FA9E7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22CB765C"/>
    <w:multiLevelType w:val="hybridMultilevel"/>
    <w:tmpl w:val="0DD892D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22FA04BD"/>
    <w:multiLevelType w:val="hybridMultilevel"/>
    <w:tmpl w:val="FD4E1C1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3CE4A9B"/>
    <w:multiLevelType w:val="hybridMultilevel"/>
    <w:tmpl w:val="DDE41F98"/>
    <w:lvl w:ilvl="0" w:tplc="18F006E6">
      <w:start w:val="10"/>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251A0B77"/>
    <w:multiLevelType w:val="hybridMultilevel"/>
    <w:tmpl w:val="EDE654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2598737D"/>
    <w:multiLevelType w:val="hybridMultilevel"/>
    <w:tmpl w:val="17349428"/>
    <w:lvl w:ilvl="0" w:tplc="04090019">
      <w:start w:val="1"/>
      <w:numFmt w:val="lowerLetter"/>
      <w:lvlText w:val="%1."/>
      <w:lvlJc w:val="left"/>
      <w:pPr>
        <w:ind w:left="1440" w:hanging="360"/>
      </w:p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26CB7969"/>
    <w:multiLevelType w:val="hybridMultilevel"/>
    <w:tmpl w:val="F66C22B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27146F20"/>
    <w:multiLevelType w:val="hybridMultilevel"/>
    <w:tmpl w:val="BB8689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281D1A5C"/>
    <w:multiLevelType w:val="hybridMultilevel"/>
    <w:tmpl w:val="C1044468"/>
    <w:lvl w:ilvl="0" w:tplc="18F006E6">
      <w:start w:val="10"/>
      <w:numFmt w:val="bullet"/>
      <w:lvlText w:val="-"/>
      <w:lvlJc w:val="left"/>
      <w:pPr>
        <w:ind w:left="1068" w:hanging="360"/>
      </w:pPr>
      <w:rPr>
        <w:rFonts w:ascii="Times New Roman" w:eastAsiaTheme="minorHAnsi"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8" w15:restartNumberingAfterBreak="0">
    <w:nsid w:val="295438C2"/>
    <w:multiLevelType w:val="hybridMultilevel"/>
    <w:tmpl w:val="054A678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29711706"/>
    <w:multiLevelType w:val="hybridMultilevel"/>
    <w:tmpl w:val="0116003C"/>
    <w:lvl w:ilvl="0" w:tplc="0405001B">
      <w:start w:val="1"/>
      <w:numFmt w:val="lowerRoman"/>
      <w:lvlText w:val="%1."/>
      <w:lvlJc w:val="right"/>
      <w:pPr>
        <w:ind w:left="1080" w:hanging="360"/>
      </w:p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2B812550"/>
    <w:multiLevelType w:val="hybridMultilevel"/>
    <w:tmpl w:val="6A0E169C"/>
    <w:lvl w:ilvl="0" w:tplc="18F006E6">
      <w:start w:val="10"/>
      <w:numFmt w:val="bullet"/>
      <w:lvlText w:val="-"/>
      <w:lvlJc w:val="left"/>
      <w:pPr>
        <w:ind w:left="1440" w:hanging="360"/>
      </w:pPr>
      <w:rPr>
        <w:rFonts w:ascii="Times New Roman" w:eastAsiaTheme="minorHAnsi"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2B8C5EB1"/>
    <w:multiLevelType w:val="hybridMultilevel"/>
    <w:tmpl w:val="D982CDFC"/>
    <w:lvl w:ilvl="0" w:tplc="18F006E6">
      <w:start w:val="10"/>
      <w:numFmt w:val="bullet"/>
      <w:lvlText w:val="-"/>
      <w:lvlJc w:val="left"/>
      <w:pPr>
        <w:ind w:left="1423" w:hanging="360"/>
      </w:pPr>
      <w:rPr>
        <w:rFonts w:ascii="Times New Roman" w:eastAsiaTheme="minorHAnsi" w:hAnsi="Times New Roman" w:cs="Times New Roman" w:hint="default"/>
      </w:rPr>
    </w:lvl>
    <w:lvl w:ilvl="1" w:tplc="04050003" w:tentative="1">
      <w:start w:val="1"/>
      <w:numFmt w:val="bullet"/>
      <w:lvlText w:val="o"/>
      <w:lvlJc w:val="left"/>
      <w:pPr>
        <w:ind w:left="2143" w:hanging="360"/>
      </w:pPr>
      <w:rPr>
        <w:rFonts w:ascii="Courier New" w:hAnsi="Courier New" w:cs="Courier New" w:hint="default"/>
      </w:rPr>
    </w:lvl>
    <w:lvl w:ilvl="2" w:tplc="04050005" w:tentative="1">
      <w:start w:val="1"/>
      <w:numFmt w:val="bullet"/>
      <w:lvlText w:val=""/>
      <w:lvlJc w:val="left"/>
      <w:pPr>
        <w:ind w:left="2863" w:hanging="360"/>
      </w:pPr>
      <w:rPr>
        <w:rFonts w:ascii="Wingdings" w:hAnsi="Wingdings" w:hint="default"/>
      </w:rPr>
    </w:lvl>
    <w:lvl w:ilvl="3" w:tplc="04050001" w:tentative="1">
      <w:start w:val="1"/>
      <w:numFmt w:val="bullet"/>
      <w:lvlText w:val=""/>
      <w:lvlJc w:val="left"/>
      <w:pPr>
        <w:ind w:left="3583" w:hanging="360"/>
      </w:pPr>
      <w:rPr>
        <w:rFonts w:ascii="Symbol" w:hAnsi="Symbol" w:hint="default"/>
      </w:rPr>
    </w:lvl>
    <w:lvl w:ilvl="4" w:tplc="04050003" w:tentative="1">
      <w:start w:val="1"/>
      <w:numFmt w:val="bullet"/>
      <w:lvlText w:val="o"/>
      <w:lvlJc w:val="left"/>
      <w:pPr>
        <w:ind w:left="4303" w:hanging="360"/>
      </w:pPr>
      <w:rPr>
        <w:rFonts w:ascii="Courier New" w:hAnsi="Courier New" w:cs="Courier New" w:hint="default"/>
      </w:rPr>
    </w:lvl>
    <w:lvl w:ilvl="5" w:tplc="04050005" w:tentative="1">
      <w:start w:val="1"/>
      <w:numFmt w:val="bullet"/>
      <w:lvlText w:val=""/>
      <w:lvlJc w:val="left"/>
      <w:pPr>
        <w:ind w:left="5023" w:hanging="360"/>
      </w:pPr>
      <w:rPr>
        <w:rFonts w:ascii="Wingdings" w:hAnsi="Wingdings" w:hint="default"/>
      </w:rPr>
    </w:lvl>
    <w:lvl w:ilvl="6" w:tplc="04050001" w:tentative="1">
      <w:start w:val="1"/>
      <w:numFmt w:val="bullet"/>
      <w:lvlText w:val=""/>
      <w:lvlJc w:val="left"/>
      <w:pPr>
        <w:ind w:left="5743" w:hanging="360"/>
      </w:pPr>
      <w:rPr>
        <w:rFonts w:ascii="Symbol" w:hAnsi="Symbol" w:hint="default"/>
      </w:rPr>
    </w:lvl>
    <w:lvl w:ilvl="7" w:tplc="04050003" w:tentative="1">
      <w:start w:val="1"/>
      <w:numFmt w:val="bullet"/>
      <w:lvlText w:val="o"/>
      <w:lvlJc w:val="left"/>
      <w:pPr>
        <w:ind w:left="6463" w:hanging="360"/>
      </w:pPr>
      <w:rPr>
        <w:rFonts w:ascii="Courier New" w:hAnsi="Courier New" w:cs="Courier New" w:hint="default"/>
      </w:rPr>
    </w:lvl>
    <w:lvl w:ilvl="8" w:tplc="04050005" w:tentative="1">
      <w:start w:val="1"/>
      <w:numFmt w:val="bullet"/>
      <w:lvlText w:val=""/>
      <w:lvlJc w:val="left"/>
      <w:pPr>
        <w:ind w:left="7183" w:hanging="360"/>
      </w:pPr>
      <w:rPr>
        <w:rFonts w:ascii="Wingdings" w:hAnsi="Wingdings" w:hint="default"/>
      </w:rPr>
    </w:lvl>
  </w:abstractNum>
  <w:abstractNum w:abstractNumId="42" w15:restartNumberingAfterBreak="0">
    <w:nsid w:val="2C9344E3"/>
    <w:multiLevelType w:val="multilevel"/>
    <w:tmpl w:val="A94C7CD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499" w:hanging="648"/>
      </w:pPr>
    </w:lvl>
    <w:lvl w:ilvl="4">
      <w:start w:val="1"/>
      <w:numFmt w:val="decimal"/>
      <w:lvlText w:val="%1.%2.%3.%4.%5."/>
      <w:lvlJc w:val="left"/>
      <w:pPr>
        <w:ind w:left="1360"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E76106C"/>
    <w:multiLevelType w:val="hybridMultilevel"/>
    <w:tmpl w:val="56742E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4" w15:restartNumberingAfterBreak="0">
    <w:nsid w:val="2F336863"/>
    <w:multiLevelType w:val="hybridMultilevel"/>
    <w:tmpl w:val="B2EC8E18"/>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2FC848D9"/>
    <w:multiLevelType w:val="hybridMultilevel"/>
    <w:tmpl w:val="D4880DF4"/>
    <w:lvl w:ilvl="0" w:tplc="5EBA9CC0">
      <w:start w:val="1"/>
      <w:numFmt w:val="decimal"/>
      <w:lvlText w:val="(%1)"/>
      <w:lvlJc w:val="right"/>
      <w:pPr>
        <w:ind w:left="720" w:hanging="360"/>
      </w:pPr>
      <w:rPr>
        <w:rFonts w:ascii="Times New Roman" w:eastAsia="Times New Roman" w:hAnsi="Times New Roman" w:cs="Times New Roman" w:hint="default"/>
        <w:i w:val="0"/>
        <w:sz w:val="22"/>
        <w:szCs w:val="22"/>
      </w:rPr>
    </w:lvl>
    <w:lvl w:ilvl="1" w:tplc="0405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1997085"/>
    <w:multiLevelType w:val="hybridMultilevel"/>
    <w:tmpl w:val="7814FA52"/>
    <w:lvl w:ilvl="0" w:tplc="D2C215CC">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7" w15:restartNumberingAfterBreak="0">
    <w:nsid w:val="31EF6725"/>
    <w:multiLevelType w:val="hybridMultilevel"/>
    <w:tmpl w:val="9FF62DB0"/>
    <w:lvl w:ilvl="0" w:tplc="18F006E6">
      <w:start w:val="10"/>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8" w15:restartNumberingAfterBreak="0">
    <w:nsid w:val="31FE2810"/>
    <w:multiLevelType w:val="hybridMultilevel"/>
    <w:tmpl w:val="74AAFA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15:restartNumberingAfterBreak="0">
    <w:nsid w:val="3257633C"/>
    <w:multiLevelType w:val="hybridMultilevel"/>
    <w:tmpl w:val="499448D6"/>
    <w:lvl w:ilvl="0" w:tplc="04050001">
      <w:start w:val="1"/>
      <w:numFmt w:val="bullet"/>
      <w:lvlText w:val=""/>
      <w:lvlJc w:val="left"/>
      <w:pPr>
        <w:ind w:left="1004" w:hanging="360"/>
      </w:pPr>
      <w:rPr>
        <w:rFonts w:ascii="Symbol" w:hAnsi="Symbol" w:hint="default"/>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0" w15:restartNumberingAfterBreak="0">
    <w:nsid w:val="33113E09"/>
    <w:multiLevelType w:val="hybridMultilevel"/>
    <w:tmpl w:val="60FE5248"/>
    <w:lvl w:ilvl="0" w:tplc="18F006E6">
      <w:start w:val="10"/>
      <w:numFmt w:val="bullet"/>
      <w:lvlText w:val="-"/>
      <w:lvlJc w:val="left"/>
      <w:pPr>
        <w:ind w:left="720" w:hanging="360"/>
      </w:pPr>
      <w:rPr>
        <w:rFonts w:ascii="Times New Roman" w:eastAsiaTheme="minorHAnsi" w:hAnsi="Times New Roman" w:cs="Times New Roman" w:hint="default"/>
        <w:sz w:val="24"/>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1" w15:restartNumberingAfterBreak="0">
    <w:nsid w:val="34376436"/>
    <w:multiLevelType w:val="hybridMultilevel"/>
    <w:tmpl w:val="8398C1E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2" w15:restartNumberingAfterBreak="0">
    <w:nsid w:val="34D04DD1"/>
    <w:multiLevelType w:val="hybridMultilevel"/>
    <w:tmpl w:val="16F64F94"/>
    <w:lvl w:ilvl="0" w:tplc="04050001">
      <w:start w:val="1"/>
      <w:numFmt w:val="bullet"/>
      <w:lvlText w:val=""/>
      <w:lvlJc w:val="left"/>
      <w:pPr>
        <w:ind w:left="720" w:hanging="360"/>
      </w:pPr>
      <w:rPr>
        <w:rFonts w:ascii="Symbol" w:hAnsi="Symbol" w:hint="default"/>
      </w:rPr>
    </w:lvl>
    <w:lvl w:ilvl="1" w:tplc="18F006E6">
      <w:start w:val="10"/>
      <w:numFmt w:val="bullet"/>
      <w:lvlText w:val="-"/>
      <w:lvlJc w:val="left"/>
      <w:pPr>
        <w:ind w:left="1440" w:hanging="360"/>
      </w:pPr>
      <w:rPr>
        <w:rFonts w:ascii="Times New Roman" w:eastAsiaTheme="minorHAnsi" w:hAnsi="Times New Roman" w:cs="Times New Roman"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3" w15:restartNumberingAfterBreak="0">
    <w:nsid w:val="35117DA7"/>
    <w:multiLevelType w:val="hybridMultilevel"/>
    <w:tmpl w:val="73DC1DA4"/>
    <w:lvl w:ilvl="0" w:tplc="04050001">
      <w:start w:val="1"/>
      <w:numFmt w:val="bullet"/>
      <w:lvlText w:val=""/>
      <w:lvlJc w:val="left"/>
      <w:pPr>
        <w:ind w:left="790" w:hanging="360"/>
      </w:pPr>
      <w:rPr>
        <w:rFonts w:ascii="Symbol" w:hAnsi="Symbol" w:hint="default"/>
      </w:rPr>
    </w:lvl>
    <w:lvl w:ilvl="1" w:tplc="04050003" w:tentative="1">
      <w:start w:val="1"/>
      <w:numFmt w:val="bullet"/>
      <w:lvlText w:val="o"/>
      <w:lvlJc w:val="left"/>
      <w:pPr>
        <w:ind w:left="1510" w:hanging="360"/>
      </w:pPr>
      <w:rPr>
        <w:rFonts w:ascii="Courier New" w:hAnsi="Courier New" w:cs="Courier New" w:hint="default"/>
      </w:rPr>
    </w:lvl>
    <w:lvl w:ilvl="2" w:tplc="04050005" w:tentative="1">
      <w:start w:val="1"/>
      <w:numFmt w:val="bullet"/>
      <w:lvlText w:val=""/>
      <w:lvlJc w:val="left"/>
      <w:pPr>
        <w:ind w:left="2230" w:hanging="360"/>
      </w:pPr>
      <w:rPr>
        <w:rFonts w:ascii="Wingdings" w:hAnsi="Wingdings" w:hint="default"/>
      </w:rPr>
    </w:lvl>
    <w:lvl w:ilvl="3" w:tplc="04050001" w:tentative="1">
      <w:start w:val="1"/>
      <w:numFmt w:val="bullet"/>
      <w:lvlText w:val=""/>
      <w:lvlJc w:val="left"/>
      <w:pPr>
        <w:ind w:left="2950" w:hanging="360"/>
      </w:pPr>
      <w:rPr>
        <w:rFonts w:ascii="Symbol" w:hAnsi="Symbol" w:hint="default"/>
      </w:rPr>
    </w:lvl>
    <w:lvl w:ilvl="4" w:tplc="04050003" w:tentative="1">
      <w:start w:val="1"/>
      <w:numFmt w:val="bullet"/>
      <w:lvlText w:val="o"/>
      <w:lvlJc w:val="left"/>
      <w:pPr>
        <w:ind w:left="3670" w:hanging="360"/>
      </w:pPr>
      <w:rPr>
        <w:rFonts w:ascii="Courier New" w:hAnsi="Courier New" w:cs="Courier New" w:hint="default"/>
      </w:rPr>
    </w:lvl>
    <w:lvl w:ilvl="5" w:tplc="04050005" w:tentative="1">
      <w:start w:val="1"/>
      <w:numFmt w:val="bullet"/>
      <w:lvlText w:val=""/>
      <w:lvlJc w:val="left"/>
      <w:pPr>
        <w:ind w:left="4390" w:hanging="360"/>
      </w:pPr>
      <w:rPr>
        <w:rFonts w:ascii="Wingdings" w:hAnsi="Wingdings" w:hint="default"/>
      </w:rPr>
    </w:lvl>
    <w:lvl w:ilvl="6" w:tplc="04050001" w:tentative="1">
      <w:start w:val="1"/>
      <w:numFmt w:val="bullet"/>
      <w:lvlText w:val=""/>
      <w:lvlJc w:val="left"/>
      <w:pPr>
        <w:ind w:left="5110" w:hanging="360"/>
      </w:pPr>
      <w:rPr>
        <w:rFonts w:ascii="Symbol" w:hAnsi="Symbol" w:hint="default"/>
      </w:rPr>
    </w:lvl>
    <w:lvl w:ilvl="7" w:tplc="04050003" w:tentative="1">
      <w:start w:val="1"/>
      <w:numFmt w:val="bullet"/>
      <w:lvlText w:val="o"/>
      <w:lvlJc w:val="left"/>
      <w:pPr>
        <w:ind w:left="5830" w:hanging="360"/>
      </w:pPr>
      <w:rPr>
        <w:rFonts w:ascii="Courier New" w:hAnsi="Courier New" w:cs="Courier New" w:hint="default"/>
      </w:rPr>
    </w:lvl>
    <w:lvl w:ilvl="8" w:tplc="04050005" w:tentative="1">
      <w:start w:val="1"/>
      <w:numFmt w:val="bullet"/>
      <w:lvlText w:val=""/>
      <w:lvlJc w:val="left"/>
      <w:pPr>
        <w:ind w:left="6550" w:hanging="360"/>
      </w:pPr>
      <w:rPr>
        <w:rFonts w:ascii="Wingdings" w:hAnsi="Wingdings" w:hint="default"/>
      </w:rPr>
    </w:lvl>
  </w:abstractNum>
  <w:abstractNum w:abstractNumId="54" w15:restartNumberingAfterBreak="0">
    <w:nsid w:val="36B32A58"/>
    <w:multiLevelType w:val="hybridMultilevel"/>
    <w:tmpl w:val="3908336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37AD17F4"/>
    <w:multiLevelType w:val="hybridMultilevel"/>
    <w:tmpl w:val="5BCADF94"/>
    <w:lvl w:ilvl="0" w:tplc="18F006E6">
      <w:start w:val="10"/>
      <w:numFmt w:val="bullet"/>
      <w:lvlText w:val="-"/>
      <w:lvlJc w:val="left"/>
      <w:pPr>
        <w:ind w:left="720" w:hanging="360"/>
      </w:pPr>
      <w:rPr>
        <w:rFonts w:ascii="Times New Roman" w:eastAsiaTheme="minorHAns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6" w15:restartNumberingAfterBreak="0">
    <w:nsid w:val="38571EB7"/>
    <w:multiLevelType w:val="hybridMultilevel"/>
    <w:tmpl w:val="10E470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7" w15:restartNumberingAfterBreak="0">
    <w:nsid w:val="39B0627B"/>
    <w:multiLevelType w:val="hybridMultilevel"/>
    <w:tmpl w:val="C0B8D91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8" w15:restartNumberingAfterBreak="0">
    <w:nsid w:val="3A323DF7"/>
    <w:multiLevelType w:val="hybridMultilevel"/>
    <w:tmpl w:val="F4748DFE"/>
    <w:lvl w:ilvl="0" w:tplc="18F006E6">
      <w:start w:val="10"/>
      <w:numFmt w:val="bullet"/>
      <w:lvlText w:val="-"/>
      <w:lvlJc w:val="left"/>
      <w:pPr>
        <w:ind w:left="720" w:hanging="360"/>
      </w:pPr>
      <w:rPr>
        <w:rFonts w:ascii="Times New Roman" w:eastAsiaTheme="minorHAnsi" w:hAnsi="Times New Roman" w:cs="Times New Roman" w:hint="default"/>
        <w:sz w:val="24"/>
      </w:rPr>
    </w:lvl>
    <w:lvl w:ilvl="1" w:tplc="0405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A3710D3"/>
    <w:multiLevelType w:val="hybridMultilevel"/>
    <w:tmpl w:val="DA521E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0" w15:restartNumberingAfterBreak="0">
    <w:nsid w:val="3B9E60E7"/>
    <w:multiLevelType w:val="hybridMultilevel"/>
    <w:tmpl w:val="AB542E58"/>
    <w:lvl w:ilvl="0" w:tplc="04050001">
      <w:start w:val="1"/>
      <w:numFmt w:val="bullet"/>
      <w:lvlText w:val=""/>
      <w:lvlJc w:val="left"/>
      <w:pPr>
        <w:ind w:left="720" w:hanging="360"/>
      </w:pPr>
      <w:rPr>
        <w:rFonts w:ascii="Symbol" w:hAnsi="Symbol" w:hint="default"/>
      </w:rPr>
    </w:lvl>
    <w:lvl w:ilvl="1" w:tplc="18F006E6">
      <w:start w:val="10"/>
      <w:numFmt w:val="bullet"/>
      <w:lvlText w:val="-"/>
      <w:lvlJc w:val="left"/>
      <w:pPr>
        <w:ind w:left="1440" w:hanging="360"/>
      </w:pPr>
      <w:rPr>
        <w:rFonts w:ascii="Times New Roman" w:eastAsiaTheme="minorHAnsi" w:hAnsi="Times New Roman" w:cs="Times New Roman"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1" w15:restartNumberingAfterBreak="0">
    <w:nsid w:val="3D900B2D"/>
    <w:multiLevelType w:val="hybridMultilevel"/>
    <w:tmpl w:val="EE9ECA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2" w15:restartNumberingAfterBreak="0">
    <w:nsid w:val="3DC31ED8"/>
    <w:multiLevelType w:val="hybridMultilevel"/>
    <w:tmpl w:val="E7AA2524"/>
    <w:lvl w:ilvl="0" w:tplc="4014C95C">
      <w:start w:val="1"/>
      <w:numFmt w:val="decimal"/>
      <w:lvlText w:val="%1."/>
      <w:lvlJc w:val="left"/>
      <w:pPr>
        <w:ind w:left="1000" w:hanging="432"/>
      </w:pPr>
      <w:rPr>
        <w:rFonts w:hint="default"/>
      </w:rPr>
    </w:lvl>
    <w:lvl w:ilvl="1" w:tplc="37983CE8">
      <w:start w:val="1"/>
      <w:numFmt w:val="decimal"/>
      <w:lvlText w:val="%2)"/>
      <w:lvlJc w:val="left"/>
      <w:pPr>
        <w:ind w:left="1440" w:hanging="360"/>
      </w:pPr>
      <w:rPr>
        <w:rFonts w:hint="default"/>
      </w:rPr>
    </w:lvl>
    <w:lvl w:ilvl="2" w:tplc="0CB4D98C" w:tentative="1">
      <w:start w:val="1"/>
      <w:numFmt w:val="lowerRoman"/>
      <w:lvlText w:val="%3."/>
      <w:lvlJc w:val="right"/>
      <w:pPr>
        <w:ind w:left="2160" w:hanging="180"/>
      </w:pPr>
    </w:lvl>
    <w:lvl w:ilvl="3" w:tplc="3710E316"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3" w15:restartNumberingAfterBreak="0">
    <w:nsid w:val="40C34170"/>
    <w:multiLevelType w:val="hybridMultilevel"/>
    <w:tmpl w:val="312A661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0DD1596"/>
    <w:multiLevelType w:val="multilevel"/>
    <w:tmpl w:val="DEC0E4E2"/>
    <w:lvl w:ilvl="0">
      <w:start w:val="1"/>
      <w:numFmt w:val="lowerLetter"/>
      <w:pStyle w:val="Odrazka1"/>
      <w:lvlText w:val="%1)"/>
      <w:lvlJc w:val="left"/>
      <w:pPr>
        <w:tabs>
          <w:tab w:val="num" w:pos="397"/>
        </w:tabs>
        <w:ind w:left="397" w:hanging="397"/>
      </w:pPr>
      <w:rPr>
        <w:rFonts w:hint="default"/>
      </w:rPr>
    </w:lvl>
    <w:lvl w:ilvl="1">
      <w:start w:val="1"/>
      <w:numFmt w:val="lowerRoman"/>
      <w:pStyle w:val="Odrazka2"/>
      <w:lvlText w:val="(%2)"/>
      <w:lvlJc w:val="left"/>
      <w:pPr>
        <w:tabs>
          <w:tab w:val="num" w:pos="794"/>
        </w:tabs>
        <w:ind w:left="794" w:hanging="397"/>
      </w:pPr>
      <w:rPr>
        <w:rFonts w:hint="default"/>
        <w:b w:val="0"/>
      </w:rPr>
    </w:lvl>
    <w:lvl w:ilvl="2">
      <w:start w:val="1"/>
      <w:numFmt w:val="bullet"/>
      <w:pStyle w:val="Odrazka3"/>
      <w:lvlText w:val=""/>
      <w:lvlJc w:val="left"/>
      <w:pPr>
        <w:tabs>
          <w:tab w:val="num" w:pos="1304"/>
        </w:tabs>
        <w:ind w:left="1304" w:hanging="510"/>
      </w:pPr>
      <w:rPr>
        <w:rFonts w:ascii="Wingdings" w:hAnsi="Wingding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5" w15:restartNumberingAfterBreak="0">
    <w:nsid w:val="41080C02"/>
    <w:multiLevelType w:val="hybridMultilevel"/>
    <w:tmpl w:val="E9B8FFF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6" w15:restartNumberingAfterBreak="0">
    <w:nsid w:val="423A7C8A"/>
    <w:multiLevelType w:val="hybridMultilevel"/>
    <w:tmpl w:val="0548F1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7" w15:restartNumberingAfterBreak="0">
    <w:nsid w:val="429916F7"/>
    <w:multiLevelType w:val="hybridMultilevel"/>
    <w:tmpl w:val="3AD8DA3C"/>
    <w:lvl w:ilvl="0" w:tplc="04050001">
      <w:start w:val="1"/>
      <w:numFmt w:val="bullet"/>
      <w:lvlText w:val=""/>
      <w:lvlJc w:val="left"/>
      <w:pPr>
        <w:ind w:left="1004" w:hanging="360"/>
      </w:pPr>
      <w:rPr>
        <w:rFonts w:ascii="Symbol" w:hAnsi="Symbol" w:hint="default"/>
      </w:rPr>
    </w:lvl>
    <w:lvl w:ilvl="1" w:tplc="18F006E6">
      <w:start w:val="10"/>
      <w:numFmt w:val="bullet"/>
      <w:lvlText w:val="-"/>
      <w:lvlJc w:val="left"/>
      <w:pPr>
        <w:ind w:left="1724" w:hanging="360"/>
      </w:pPr>
      <w:rPr>
        <w:rFonts w:ascii="Times New Roman" w:eastAsiaTheme="minorHAnsi" w:hAnsi="Times New Roman" w:cs="Times New Roman"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8" w15:restartNumberingAfterBreak="0">
    <w:nsid w:val="44F949AE"/>
    <w:multiLevelType w:val="hybridMultilevel"/>
    <w:tmpl w:val="BF7A1C3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9" w15:restartNumberingAfterBreak="0">
    <w:nsid w:val="45313550"/>
    <w:multiLevelType w:val="hybridMultilevel"/>
    <w:tmpl w:val="DF22AB9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0" w15:restartNumberingAfterBreak="0">
    <w:nsid w:val="460B47B2"/>
    <w:multiLevelType w:val="hybridMultilevel"/>
    <w:tmpl w:val="53E607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1" w15:restartNumberingAfterBreak="0">
    <w:nsid w:val="47DD3D79"/>
    <w:multiLevelType w:val="hybridMultilevel"/>
    <w:tmpl w:val="3BFECF1A"/>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2" w15:restartNumberingAfterBreak="0">
    <w:nsid w:val="488E2197"/>
    <w:multiLevelType w:val="hybridMultilevel"/>
    <w:tmpl w:val="AF06F544"/>
    <w:lvl w:ilvl="0" w:tplc="18F006E6">
      <w:start w:val="10"/>
      <w:numFmt w:val="bullet"/>
      <w:lvlText w:val="-"/>
      <w:lvlJc w:val="left"/>
      <w:pPr>
        <w:ind w:left="1004" w:hanging="360"/>
      </w:pPr>
      <w:rPr>
        <w:rFonts w:ascii="Times New Roman" w:eastAsiaTheme="minorHAnsi" w:hAnsi="Times New Roman" w:cs="Times New Roman" w:hint="default"/>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18F006E6">
      <w:start w:val="10"/>
      <w:numFmt w:val="bullet"/>
      <w:lvlText w:val="-"/>
      <w:lvlJc w:val="left"/>
      <w:pPr>
        <w:ind w:left="3884" w:hanging="360"/>
      </w:pPr>
      <w:rPr>
        <w:rFonts w:ascii="Times New Roman" w:eastAsiaTheme="minorHAnsi" w:hAnsi="Times New Roman" w:cs="Times New Roman" w:hint="default"/>
        <w:color w:val="auto"/>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3" w15:restartNumberingAfterBreak="0">
    <w:nsid w:val="4A4C7DCC"/>
    <w:multiLevelType w:val="hybridMultilevel"/>
    <w:tmpl w:val="8AD4598C"/>
    <w:lvl w:ilvl="0" w:tplc="A35A4F74">
      <w:start w:val="1"/>
      <w:numFmt w:val="decimal"/>
      <w:lvlText w:val="(%1)"/>
      <w:lvlJc w:val="right"/>
      <w:pPr>
        <w:ind w:left="720" w:hanging="360"/>
      </w:pPr>
      <w:rPr>
        <w:rFonts w:ascii="Times New Roman" w:eastAsia="Times New Roman" w:hAnsi="Times New Roman" w:cs="Times New Roman"/>
      </w:rPr>
    </w:lvl>
    <w:lvl w:ilvl="1" w:tplc="0405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CEA63EB"/>
    <w:multiLevelType w:val="hybridMultilevel"/>
    <w:tmpl w:val="48067C30"/>
    <w:lvl w:ilvl="0" w:tplc="0FAA328C">
      <w:start w:val="1"/>
      <w:numFmt w:val="bullet"/>
      <w:lvlText w:val=""/>
      <w:lvlJc w:val="left"/>
      <w:pPr>
        <w:ind w:left="360" w:hanging="360"/>
      </w:pPr>
      <w:rPr>
        <w:rFonts w:ascii="Symbol" w:hAnsi="Symbol" w:hint="default"/>
        <w:sz w:val="24"/>
      </w:rPr>
    </w:lvl>
    <w:lvl w:ilvl="1" w:tplc="04050003">
      <w:start w:val="1"/>
      <w:numFmt w:val="bullet"/>
      <w:lvlText w:val="o"/>
      <w:lvlJc w:val="left"/>
      <w:pPr>
        <w:ind w:left="360" w:hanging="360"/>
      </w:pPr>
      <w:rPr>
        <w:rFonts w:ascii="Courier New" w:hAnsi="Courier New" w:cs="Courier New" w:hint="default"/>
      </w:rPr>
    </w:lvl>
    <w:lvl w:ilvl="2" w:tplc="04050005">
      <w:start w:val="1"/>
      <w:numFmt w:val="bullet"/>
      <w:lvlText w:val=""/>
      <w:lvlJc w:val="left"/>
      <w:pPr>
        <w:ind w:left="1080" w:hanging="360"/>
      </w:pPr>
      <w:rPr>
        <w:rFonts w:ascii="Wingdings" w:hAnsi="Wingdings" w:hint="default"/>
      </w:rPr>
    </w:lvl>
    <w:lvl w:ilvl="3" w:tplc="04050001" w:tentative="1">
      <w:start w:val="1"/>
      <w:numFmt w:val="bullet"/>
      <w:lvlText w:val=""/>
      <w:lvlJc w:val="left"/>
      <w:pPr>
        <w:ind w:left="1800" w:hanging="360"/>
      </w:pPr>
      <w:rPr>
        <w:rFonts w:ascii="Symbol" w:hAnsi="Symbol" w:hint="default"/>
      </w:rPr>
    </w:lvl>
    <w:lvl w:ilvl="4" w:tplc="04050003" w:tentative="1">
      <w:start w:val="1"/>
      <w:numFmt w:val="bullet"/>
      <w:lvlText w:val="o"/>
      <w:lvlJc w:val="left"/>
      <w:pPr>
        <w:ind w:left="2520" w:hanging="360"/>
      </w:pPr>
      <w:rPr>
        <w:rFonts w:ascii="Courier New" w:hAnsi="Courier New" w:cs="Courier New" w:hint="default"/>
      </w:rPr>
    </w:lvl>
    <w:lvl w:ilvl="5" w:tplc="04050005" w:tentative="1">
      <w:start w:val="1"/>
      <w:numFmt w:val="bullet"/>
      <w:lvlText w:val=""/>
      <w:lvlJc w:val="left"/>
      <w:pPr>
        <w:ind w:left="3240" w:hanging="360"/>
      </w:pPr>
      <w:rPr>
        <w:rFonts w:ascii="Wingdings" w:hAnsi="Wingdings" w:hint="default"/>
      </w:rPr>
    </w:lvl>
    <w:lvl w:ilvl="6" w:tplc="04050001" w:tentative="1">
      <w:start w:val="1"/>
      <w:numFmt w:val="bullet"/>
      <w:lvlText w:val=""/>
      <w:lvlJc w:val="left"/>
      <w:pPr>
        <w:ind w:left="3960" w:hanging="360"/>
      </w:pPr>
      <w:rPr>
        <w:rFonts w:ascii="Symbol" w:hAnsi="Symbol" w:hint="default"/>
      </w:rPr>
    </w:lvl>
    <w:lvl w:ilvl="7" w:tplc="04050003" w:tentative="1">
      <w:start w:val="1"/>
      <w:numFmt w:val="bullet"/>
      <w:lvlText w:val="o"/>
      <w:lvlJc w:val="left"/>
      <w:pPr>
        <w:ind w:left="4680" w:hanging="360"/>
      </w:pPr>
      <w:rPr>
        <w:rFonts w:ascii="Courier New" w:hAnsi="Courier New" w:cs="Courier New" w:hint="default"/>
      </w:rPr>
    </w:lvl>
    <w:lvl w:ilvl="8" w:tplc="04050005" w:tentative="1">
      <w:start w:val="1"/>
      <w:numFmt w:val="bullet"/>
      <w:lvlText w:val=""/>
      <w:lvlJc w:val="left"/>
      <w:pPr>
        <w:ind w:left="5400" w:hanging="360"/>
      </w:pPr>
      <w:rPr>
        <w:rFonts w:ascii="Wingdings" w:hAnsi="Wingdings" w:hint="default"/>
      </w:rPr>
    </w:lvl>
  </w:abstractNum>
  <w:abstractNum w:abstractNumId="75" w15:restartNumberingAfterBreak="0">
    <w:nsid w:val="4CF17B73"/>
    <w:multiLevelType w:val="hybridMultilevel"/>
    <w:tmpl w:val="9448123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6" w15:restartNumberingAfterBreak="0">
    <w:nsid w:val="52CE6E8B"/>
    <w:multiLevelType w:val="hybridMultilevel"/>
    <w:tmpl w:val="39B64E6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55B00AAF"/>
    <w:multiLevelType w:val="hybridMultilevel"/>
    <w:tmpl w:val="2B5CF818"/>
    <w:lvl w:ilvl="0" w:tplc="04050001">
      <w:start w:val="1"/>
      <w:numFmt w:val="bullet"/>
      <w:lvlText w:val=""/>
      <w:lvlJc w:val="left"/>
      <w:pPr>
        <w:ind w:left="720" w:hanging="360"/>
      </w:pPr>
      <w:rPr>
        <w:rFonts w:ascii="Symbol" w:hAnsi="Symbol" w:hint="default"/>
      </w:rPr>
    </w:lvl>
    <w:lvl w:ilvl="1" w:tplc="18F006E6">
      <w:start w:val="10"/>
      <w:numFmt w:val="bullet"/>
      <w:lvlText w:val="-"/>
      <w:lvlJc w:val="left"/>
      <w:pPr>
        <w:ind w:left="1440" w:hanging="360"/>
      </w:pPr>
      <w:rPr>
        <w:rFonts w:ascii="Times New Roman" w:eastAsiaTheme="minorHAnsi" w:hAnsi="Times New Roman" w:cs="Times New Roman"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8" w15:restartNumberingAfterBreak="0">
    <w:nsid w:val="56623C18"/>
    <w:multiLevelType w:val="hybridMultilevel"/>
    <w:tmpl w:val="0116003C"/>
    <w:lvl w:ilvl="0" w:tplc="0405001B">
      <w:start w:val="1"/>
      <w:numFmt w:val="lowerRoman"/>
      <w:lvlText w:val="%1."/>
      <w:lvlJc w:val="right"/>
      <w:pPr>
        <w:ind w:left="1080" w:hanging="360"/>
      </w:p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9" w15:restartNumberingAfterBreak="0">
    <w:nsid w:val="56B94C61"/>
    <w:multiLevelType w:val="hybridMultilevel"/>
    <w:tmpl w:val="CD828D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0" w15:restartNumberingAfterBreak="0">
    <w:nsid w:val="5A983D6B"/>
    <w:multiLevelType w:val="hybridMultilevel"/>
    <w:tmpl w:val="F0B03168"/>
    <w:lvl w:ilvl="0" w:tplc="18F006E6">
      <w:start w:val="10"/>
      <w:numFmt w:val="bullet"/>
      <w:lvlText w:val="-"/>
      <w:lvlJc w:val="left"/>
      <w:pPr>
        <w:ind w:left="1004" w:hanging="360"/>
      </w:pPr>
      <w:rPr>
        <w:rFonts w:ascii="Times New Roman" w:eastAsiaTheme="minorHAnsi" w:hAnsi="Times New Roman" w:cs="Times New Roman"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18F006E6">
      <w:start w:val="10"/>
      <w:numFmt w:val="bullet"/>
      <w:lvlText w:val="-"/>
      <w:lvlJc w:val="left"/>
      <w:pPr>
        <w:ind w:left="3884" w:hanging="360"/>
      </w:pPr>
      <w:rPr>
        <w:rFonts w:ascii="Times New Roman" w:eastAsiaTheme="minorHAnsi" w:hAnsi="Times New Roman" w:cs="Times New Roman"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1" w15:restartNumberingAfterBreak="0">
    <w:nsid w:val="5B1452B4"/>
    <w:multiLevelType w:val="hybridMultilevel"/>
    <w:tmpl w:val="24E0135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2" w15:restartNumberingAfterBreak="0">
    <w:nsid w:val="5B384A37"/>
    <w:multiLevelType w:val="hybridMultilevel"/>
    <w:tmpl w:val="CA72095E"/>
    <w:lvl w:ilvl="0" w:tplc="18F006E6">
      <w:start w:val="10"/>
      <w:numFmt w:val="bullet"/>
      <w:lvlText w:val="-"/>
      <w:lvlJc w:val="left"/>
      <w:pPr>
        <w:ind w:left="1068" w:hanging="360"/>
      </w:pPr>
      <w:rPr>
        <w:rFonts w:ascii="Times New Roman" w:eastAsiaTheme="minorHAnsi" w:hAnsi="Times New Roman" w:cs="Times New Roman" w:hint="default"/>
      </w:rPr>
    </w:lvl>
    <w:lvl w:ilvl="1" w:tplc="04050003">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83" w15:restartNumberingAfterBreak="0">
    <w:nsid w:val="5CC11789"/>
    <w:multiLevelType w:val="hybridMultilevel"/>
    <w:tmpl w:val="4E628D6E"/>
    <w:lvl w:ilvl="0" w:tplc="18F006E6">
      <w:start w:val="10"/>
      <w:numFmt w:val="bullet"/>
      <w:lvlText w:val="-"/>
      <w:lvlJc w:val="left"/>
      <w:pPr>
        <w:ind w:left="1004" w:hanging="360"/>
      </w:pPr>
      <w:rPr>
        <w:rFonts w:ascii="Times New Roman" w:eastAsiaTheme="minorHAnsi" w:hAnsi="Times New Roman" w:cs="Times New Roman" w:hint="default"/>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4" w15:restartNumberingAfterBreak="0">
    <w:nsid w:val="5DE56B7E"/>
    <w:multiLevelType w:val="hybridMultilevel"/>
    <w:tmpl w:val="0C824D12"/>
    <w:lvl w:ilvl="0" w:tplc="46D49744">
      <w:start w:val="1"/>
      <w:numFmt w:val="decimal"/>
      <w:lvlText w:val="%1)"/>
      <w:lvlJc w:val="left"/>
      <w:pPr>
        <w:tabs>
          <w:tab w:val="num" w:pos="1440"/>
        </w:tabs>
        <w:ind w:left="144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5" w15:restartNumberingAfterBreak="0">
    <w:nsid w:val="5F2B4AA6"/>
    <w:multiLevelType w:val="hybridMultilevel"/>
    <w:tmpl w:val="E8E2E234"/>
    <w:lvl w:ilvl="0" w:tplc="18F006E6">
      <w:start w:val="10"/>
      <w:numFmt w:val="bullet"/>
      <w:lvlText w:val="-"/>
      <w:lvlJc w:val="left"/>
      <w:pPr>
        <w:ind w:left="1004" w:hanging="360"/>
      </w:pPr>
      <w:rPr>
        <w:rFonts w:ascii="Times New Roman" w:eastAsiaTheme="minorHAnsi" w:hAnsi="Times New Roman" w:cs="Times New Roman" w:hint="default"/>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6" w15:restartNumberingAfterBreak="0">
    <w:nsid w:val="5F4D5717"/>
    <w:multiLevelType w:val="hybridMultilevel"/>
    <w:tmpl w:val="C874B586"/>
    <w:lvl w:ilvl="0" w:tplc="04050001">
      <w:start w:val="1"/>
      <w:numFmt w:val="bullet"/>
      <w:lvlText w:val=""/>
      <w:lvlJc w:val="left"/>
      <w:pPr>
        <w:ind w:left="783" w:hanging="360"/>
      </w:pPr>
      <w:rPr>
        <w:rFonts w:ascii="Symbol" w:hAnsi="Symbol" w:hint="default"/>
      </w:rPr>
    </w:lvl>
    <w:lvl w:ilvl="1" w:tplc="04050003" w:tentative="1">
      <w:start w:val="1"/>
      <w:numFmt w:val="bullet"/>
      <w:lvlText w:val="o"/>
      <w:lvlJc w:val="left"/>
      <w:pPr>
        <w:ind w:left="1503" w:hanging="360"/>
      </w:pPr>
      <w:rPr>
        <w:rFonts w:ascii="Courier New" w:hAnsi="Courier New" w:cs="Courier New" w:hint="default"/>
      </w:rPr>
    </w:lvl>
    <w:lvl w:ilvl="2" w:tplc="04050005" w:tentative="1">
      <w:start w:val="1"/>
      <w:numFmt w:val="bullet"/>
      <w:lvlText w:val=""/>
      <w:lvlJc w:val="left"/>
      <w:pPr>
        <w:ind w:left="2223" w:hanging="360"/>
      </w:pPr>
      <w:rPr>
        <w:rFonts w:ascii="Wingdings" w:hAnsi="Wingdings" w:hint="default"/>
      </w:rPr>
    </w:lvl>
    <w:lvl w:ilvl="3" w:tplc="04050001" w:tentative="1">
      <w:start w:val="1"/>
      <w:numFmt w:val="bullet"/>
      <w:lvlText w:val=""/>
      <w:lvlJc w:val="left"/>
      <w:pPr>
        <w:ind w:left="2943" w:hanging="360"/>
      </w:pPr>
      <w:rPr>
        <w:rFonts w:ascii="Symbol" w:hAnsi="Symbol" w:hint="default"/>
      </w:rPr>
    </w:lvl>
    <w:lvl w:ilvl="4" w:tplc="04050003" w:tentative="1">
      <w:start w:val="1"/>
      <w:numFmt w:val="bullet"/>
      <w:lvlText w:val="o"/>
      <w:lvlJc w:val="left"/>
      <w:pPr>
        <w:ind w:left="3663" w:hanging="360"/>
      </w:pPr>
      <w:rPr>
        <w:rFonts w:ascii="Courier New" w:hAnsi="Courier New" w:cs="Courier New" w:hint="default"/>
      </w:rPr>
    </w:lvl>
    <w:lvl w:ilvl="5" w:tplc="04050005" w:tentative="1">
      <w:start w:val="1"/>
      <w:numFmt w:val="bullet"/>
      <w:lvlText w:val=""/>
      <w:lvlJc w:val="left"/>
      <w:pPr>
        <w:ind w:left="4383" w:hanging="360"/>
      </w:pPr>
      <w:rPr>
        <w:rFonts w:ascii="Wingdings" w:hAnsi="Wingdings" w:hint="default"/>
      </w:rPr>
    </w:lvl>
    <w:lvl w:ilvl="6" w:tplc="04050001" w:tentative="1">
      <w:start w:val="1"/>
      <w:numFmt w:val="bullet"/>
      <w:lvlText w:val=""/>
      <w:lvlJc w:val="left"/>
      <w:pPr>
        <w:ind w:left="5103" w:hanging="360"/>
      </w:pPr>
      <w:rPr>
        <w:rFonts w:ascii="Symbol" w:hAnsi="Symbol" w:hint="default"/>
      </w:rPr>
    </w:lvl>
    <w:lvl w:ilvl="7" w:tplc="04050003" w:tentative="1">
      <w:start w:val="1"/>
      <w:numFmt w:val="bullet"/>
      <w:lvlText w:val="o"/>
      <w:lvlJc w:val="left"/>
      <w:pPr>
        <w:ind w:left="5823" w:hanging="360"/>
      </w:pPr>
      <w:rPr>
        <w:rFonts w:ascii="Courier New" w:hAnsi="Courier New" w:cs="Courier New" w:hint="default"/>
      </w:rPr>
    </w:lvl>
    <w:lvl w:ilvl="8" w:tplc="04050005" w:tentative="1">
      <w:start w:val="1"/>
      <w:numFmt w:val="bullet"/>
      <w:lvlText w:val=""/>
      <w:lvlJc w:val="left"/>
      <w:pPr>
        <w:ind w:left="6543" w:hanging="360"/>
      </w:pPr>
      <w:rPr>
        <w:rFonts w:ascii="Wingdings" w:hAnsi="Wingdings" w:hint="default"/>
      </w:rPr>
    </w:lvl>
  </w:abstractNum>
  <w:abstractNum w:abstractNumId="87" w15:restartNumberingAfterBreak="0">
    <w:nsid w:val="6096280C"/>
    <w:multiLevelType w:val="hybridMultilevel"/>
    <w:tmpl w:val="42C4C69E"/>
    <w:lvl w:ilvl="0" w:tplc="18F006E6">
      <w:start w:val="10"/>
      <w:numFmt w:val="bullet"/>
      <w:lvlText w:val="-"/>
      <w:lvlJc w:val="left"/>
      <w:pPr>
        <w:ind w:left="720" w:hanging="360"/>
      </w:pPr>
      <w:rPr>
        <w:rFonts w:ascii="Times New Roman" w:eastAsiaTheme="minorHAnsi" w:hAnsi="Times New Roman" w:cs="Times New Roman" w:hint="default"/>
        <w:sz w:val="24"/>
      </w:rPr>
    </w:lvl>
    <w:lvl w:ilvl="1" w:tplc="0405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2407AA4"/>
    <w:multiLevelType w:val="hybridMultilevel"/>
    <w:tmpl w:val="C1A8EF32"/>
    <w:lvl w:ilvl="0" w:tplc="13FADCA6">
      <w:start w:val="1"/>
      <w:numFmt w:val="decimal"/>
      <w:lvlText w:val="(%1)"/>
      <w:lvlJc w:val="right"/>
      <w:pPr>
        <w:ind w:left="720" w:hanging="360"/>
      </w:pPr>
      <w:rPr>
        <w:rFonts w:ascii="Times New Roman" w:eastAsia="Times New Roman" w:hAnsi="Times New Roman" w:cs="Times New Roman" w:hint="default"/>
      </w:rPr>
    </w:lvl>
    <w:lvl w:ilvl="1" w:tplc="04050017">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4E87760"/>
    <w:multiLevelType w:val="hybridMultilevel"/>
    <w:tmpl w:val="F132D1EC"/>
    <w:lvl w:ilvl="0" w:tplc="04050001">
      <w:start w:val="1"/>
      <w:numFmt w:val="bullet"/>
      <w:lvlText w:val=""/>
      <w:lvlJc w:val="left"/>
      <w:pPr>
        <w:ind w:left="778" w:hanging="360"/>
      </w:pPr>
      <w:rPr>
        <w:rFonts w:ascii="Symbol" w:hAnsi="Symbol" w:hint="default"/>
      </w:rPr>
    </w:lvl>
    <w:lvl w:ilvl="1" w:tplc="04050003" w:tentative="1">
      <w:start w:val="1"/>
      <w:numFmt w:val="bullet"/>
      <w:lvlText w:val="o"/>
      <w:lvlJc w:val="left"/>
      <w:pPr>
        <w:ind w:left="1498" w:hanging="360"/>
      </w:pPr>
      <w:rPr>
        <w:rFonts w:ascii="Courier New" w:hAnsi="Courier New" w:cs="Courier New" w:hint="default"/>
      </w:rPr>
    </w:lvl>
    <w:lvl w:ilvl="2" w:tplc="04050005" w:tentative="1">
      <w:start w:val="1"/>
      <w:numFmt w:val="bullet"/>
      <w:lvlText w:val=""/>
      <w:lvlJc w:val="left"/>
      <w:pPr>
        <w:ind w:left="2218" w:hanging="360"/>
      </w:pPr>
      <w:rPr>
        <w:rFonts w:ascii="Wingdings" w:hAnsi="Wingdings" w:hint="default"/>
      </w:rPr>
    </w:lvl>
    <w:lvl w:ilvl="3" w:tplc="04050001" w:tentative="1">
      <w:start w:val="1"/>
      <w:numFmt w:val="bullet"/>
      <w:lvlText w:val=""/>
      <w:lvlJc w:val="left"/>
      <w:pPr>
        <w:ind w:left="2938" w:hanging="360"/>
      </w:pPr>
      <w:rPr>
        <w:rFonts w:ascii="Symbol" w:hAnsi="Symbol" w:hint="default"/>
      </w:rPr>
    </w:lvl>
    <w:lvl w:ilvl="4" w:tplc="04050003" w:tentative="1">
      <w:start w:val="1"/>
      <w:numFmt w:val="bullet"/>
      <w:lvlText w:val="o"/>
      <w:lvlJc w:val="left"/>
      <w:pPr>
        <w:ind w:left="3658" w:hanging="360"/>
      </w:pPr>
      <w:rPr>
        <w:rFonts w:ascii="Courier New" w:hAnsi="Courier New" w:cs="Courier New" w:hint="default"/>
      </w:rPr>
    </w:lvl>
    <w:lvl w:ilvl="5" w:tplc="04050005" w:tentative="1">
      <w:start w:val="1"/>
      <w:numFmt w:val="bullet"/>
      <w:lvlText w:val=""/>
      <w:lvlJc w:val="left"/>
      <w:pPr>
        <w:ind w:left="4378" w:hanging="360"/>
      </w:pPr>
      <w:rPr>
        <w:rFonts w:ascii="Wingdings" w:hAnsi="Wingdings" w:hint="default"/>
      </w:rPr>
    </w:lvl>
    <w:lvl w:ilvl="6" w:tplc="04050001" w:tentative="1">
      <w:start w:val="1"/>
      <w:numFmt w:val="bullet"/>
      <w:lvlText w:val=""/>
      <w:lvlJc w:val="left"/>
      <w:pPr>
        <w:ind w:left="5098" w:hanging="360"/>
      </w:pPr>
      <w:rPr>
        <w:rFonts w:ascii="Symbol" w:hAnsi="Symbol" w:hint="default"/>
      </w:rPr>
    </w:lvl>
    <w:lvl w:ilvl="7" w:tplc="04050003" w:tentative="1">
      <w:start w:val="1"/>
      <w:numFmt w:val="bullet"/>
      <w:lvlText w:val="o"/>
      <w:lvlJc w:val="left"/>
      <w:pPr>
        <w:ind w:left="5818" w:hanging="360"/>
      </w:pPr>
      <w:rPr>
        <w:rFonts w:ascii="Courier New" w:hAnsi="Courier New" w:cs="Courier New" w:hint="default"/>
      </w:rPr>
    </w:lvl>
    <w:lvl w:ilvl="8" w:tplc="04050005" w:tentative="1">
      <w:start w:val="1"/>
      <w:numFmt w:val="bullet"/>
      <w:lvlText w:val=""/>
      <w:lvlJc w:val="left"/>
      <w:pPr>
        <w:ind w:left="6538" w:hanging="360"/>
      </w:pPr>
      <w:rPr>
        <w:rFonts w:ascii="Wingdings" w:hAnsi="Wingdings" w:hint="default"/>
      </w:rPr>
    </w:lvl>
  </w:abstractNum>
  <w:abstractNum w:abstractNumId="90" w15:restartNumberingAfterBreak="0">
    <w:nsid w:val="65860BAC"/>
    <w:multiLevelType w:val="hybridMultilevel"/>
    <w:tmpl w:val="281886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1" w15:restartNumberingAfterBreak="0">
    <w:nsid w:val="66564BA2"/>
    <w:multiLevelType w:val="hybridMultilevel"/>
    <w:tmpl w:val="6FCA0D02"/>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2" w15:restartNumberingAfterBreak="0">
    <w:nsid w:val="67125D16"/>
    <w:multiLevelType w:val="hybridMultilevel"/>
    <w:tmpl w:val="D6EE249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3" w15:restartNumberingAfterBreak="0">
    <w:nsid w:val="6809616B"/>
    <w:multiLevelType w:val="hybridMultilevel"/>
    <w:tmpl w:val="9B929A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4" w15:restartNumberingAfterBreak="0">
    <w:nsid w:val="695126B2"/>
    <w:multiLevelType w:val="hybridMultilevel"/>
    <w:tmpl w:val="6DEA31C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5" w15:restartNumberingAfterBreak="0">
    <w:nsid w:val="6B264BFF"/>
    <w:multiLevelType w:val="hybridMultilevel"/>
    <w:tmpl w:val="8E1E7F42"/>
    <w:lvl w:ilvl="0" w:tplc="F812794E">
      <w:start w:val="1"/>
      <w:numFmt w:val="bullet"/>
      <w:lvlText w:val=""/>
      <w:lvlJc w:val="left"/>
      <w:pPr>
        <w:ind w:left="1797" w:hanging="360"/>
      </w:pPr>
      <w:rPr>
        <w:rFonts w:ascii="Symbol" w:hAnsi="Symbol" w:hint="default"/>
        <w:color w:val="auto"/>
      </w:rPr>
    </w:lvl>
    <w:lvl w:ilvl="1" w:tplc="04050003">
      <w:start w:val="1"/>
      <w:numFmt w:val="bullet"/>
      <w:lvlText w:val="o"/>
      <w:lvlJc w:val="left"/>
      <w:pPr>
        <w:ind w:left="2517" w:hanging="360"/>
      </w:pPr>
      <w:rPr>
        <w:rFonts w:ascii="Courier New" w:hAnsi="Courier New" w:cs="Courier New" w:hint="default"/>
      </w:rPr>
    </w:lvl>
    <w:lvl w:ilvl="2" w:tplc="04050005" w:tentative="1">
      <w:start w:val="1"/>
      <w:numFmt w:val="bullet"/>
      <w:lvlText w:val=""/>
      <w:lvlJc w:val="left"/>
      <w:pPr>
        <w:ind w:left="3237" w:hanging="360"/>
      </w:pPr>
      <w:rPr>
        <w:rFonts w:ascii="Wingdings" w:hAnsi="Wingdings" w:hint="default"/>
      </w:rPr>
    </w:lvl>
    <w:lvl w:ilvl="3" w:tplc="04050001" w:tentative="1">
      <w:start w:val="1"/>
      <w:numFmt w:val="bullet"/>
      <w:lvlText w:val=""/>
      <w:lvlJc w:val="left"/>
      <w:pPr>
        <w:ind w:left="3957" w:hanging="360"/>
      </w:pPr>
      <w:rPr>
        <w:rFonts w:ascii="Symbol" w:hAnsi="Symbol" w:hint="default"/>
      </w:rPr>
    </w:lvl>
    <w:lvl w:ilvl="4" w:tplc="04050003" w:tentative="1">
      <w:start w:val="1"/>
      <w:numFmt w:val="bullet"/>
      <w:lvlText w:val="o"/>
      <w:lvlJc w:val="left"/>
      <w:pPr>
        <w:ind w:left="4677" w:hanging="360"/>
      </w:pPr>
      <w:rPr>
        <w:rFonts w:ascii="Courier New" w:hAnsi="Courier New" w:cs="Courier New" w:hint="default"/>
      </w:rPr>
    </w:lvl>
    <w:lvl w:ilvl="5" w:tplc="04050005" w:tentative="1">
      <w:start w:val="1"/>
      <w:numFmt w:val="bullet"/>
      <w:lvlText w:val=""/>
      <w:lvlJc w:val="left"/>
      <w:pPr>
        <w:ind w:left="5397" w:hanging="360"/>
      </w:pPr>
      <w:rPr>
        <w:rFonts w:ascii="Wingdings" w:hAnsi="Wingdings" w:hint="default"/>
      </w:rPr>
    </w:lvl>
    <w:lvl w:ilvl="6" w:tplc="04050001" w:tentative="1">
      <w:start w:val="1"/>
      <w:numFmt w:val="bullet"/>
      <w:lvlText w:val=""/>
      <w:lvlJc w:val="left"/>
      <w:pPr>
        <w:ind w:left="6117" w:hanging="360"/>
      </w:pPr>
      <w:rPr>
        <w:rFonts w:ascii="Symbol" w:hAnsi="Symbol" w:hint="default"/>
      </w:rPr>
    </w:lvl>
    <w:lvl w:ilvl="7" w:tplc="04050003" w:tentative="1">
      <w:start w:val="1"/>
      <w:numFmt w:val="bullet"/>
      <w:lvlText w:val="o"/>
      <w:lvlJc w:val="left"/>
      <w:pPr>
        <w:ind w:left="6837" w:hanging="360"/>
      </w:pPr>
      <w:rPr>
        <w:rFonts w:ascii="Courier New" w:hAnsi="Courier New" w:cs="Courier New" w:hint="default"/>
      </w:rPr>
    </w:lvl>
    <w:lvl w:ilvl="8" w:tplc="04050005" w:tentative="1">
      <w:start w:val="1"/>
      <w:numFmt w:val="bullet"/>
      <w:lvlText w:val=""/>
      <w:lvlJc w:val="left"/>
      <w:pPr>
        <w:ind w:left="7557" w:hanging="360"/>
      </w:pPr>
      <w:rPr>
        <w:rFonts w:ascii="Wingdings" w:hAnsi="Wingdings" w:hint="default"/>
      </w:rPr>
    </w:lvl>
  </w:abstractNum>
  <w:abstractNum w:abstractNumId="96" w15:restartNumberingAfterBreak="0">
    <w:nsid w:val="6B833F64"/>
    <w:multiLevelType w:val="hybridMultilevel"/>
    <w:tmpl w:val="1DE67A0C"/>
    <w:lvl w:ilvl="0" w:tplc="04050001">
      <w:start w:val="1"/>
      <w:numFmt w:val="bullet"/>
      <w:lvlText w:val=""/>
      <w:lvlJc w:val="left"/>
      <w:pPr>
        <w:ind w:left="720" w:hanging="360"/>
      </w:pPr>
      <w:rPr>
        <w:rFonts w:ascii="Symbol" w:hAnsi="Symbol" w:hint="default"/>
      </w:rPr>
    </w:lvl>
    <w:lvl w:ilvl="1" w:tplc="F1ACDD2A">
      <w:start w:val="1"/>
      <w:numFmt w:val="bullet"/>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7" w15:restartNumberingAfterBreak="0">
    <w:nsid w:val="6BBE3759"/>
    <w:multiLevelType w:val="hybridMultilevel"/>
    <w:tmpl w:val="FB00B382"/>
    <w:lvl w:ilvl="0" w:tplc="04050001">
      <w:start w:val="1"/>
      <w:numFmt w:val="bullet"/>
      <w:lvlText w:val=""/>
      <w:lvlJc w:val="left"/>
      <w:pPr>
        <w:ind w:left="1151" w:hanging="360"/>
      </w:pPr>
      <w:rPr>
        <w:rFonts w:ascii="Symbol" w:hAnsi="Symbol" w:hint="default"/>
      </w:rPr>
    </w:lvl>
    <w:lvl w:ilvl="1" w:tplc="04050003" w:tentative="1">
      <w:start w:val="1"/>
      <w:numFmt w:val="bullet"/>
      <w:lvlText w:val="o"/>
      <w:lvlJc w:val="left"/>
      <w:pPr>
        <w:ind w:left="1871" w:hanging="360"/>
      </w:pPr>
      <w:rPr>
        <w:rFonts w:ascii="Courier New" w:hAnsi="Courier New" w:cs="Courier New" w:hint="default"/>
      </w:rPr>
    </w:lvl>
    <w:lvl w:ilvl="2" w:tplc="04050005" w:tentative="1">
      <w:start w:val="1"/>
      <w:numFmt w:val="bullet"/>
      <w:lvlText w:val=""/>
      <w:lvlJc w:val="left"/>
      <w:pPr>
        <w:ind w:left="2591" w:hanging="360"/>
      </w:pPr>
      <w:rPr>
        <w:rFonts w:ascii="Wingdings" w:hAnsi="Wingdings" w:hint="default"/>
      </w:rPr>
    </w:lvl>
    <w:lvl w:ilvl="3" w:tplc="04050001" w:tentative="1">
      <w:start w:val="1"/>
      <w:numFmt w:val="bullet"/>
      <w:lvlText w:val=""/>
      <w:lvlJc w:val="left"/>
      <w:pPr>
        <w:ind w:left="3311" w:hanging="360"/>
      </w:pPr>
      <w:rPr>
        <w:rFonts w:ascii="Symbol" w:hAnsi="Symbol" w:hint="default"/>
      </w:rPr>
    </w:lvl>
    <w:lvl w:ilvl="4" w:tplc="04050003" w:tentative="1">
      <w:start w:val="1"/>
      <w:numFmt w:val="bullet"/>
      <w:lvlText w:val="o"/>
      <w:lvlJc w:val="left"/>
      <w:pPr>
        <w:ind w:left="4031" w:hanging="360"/>
      </w:pPr>
      <w:rPr>
        <w:rFonts w:ascii="Courier New" w:hAnsi="Courier New" w:cs="Courier New" w:hint="default"/>
      </w:rPr>
    </w:lvl>
    <w:lvl w:ilvl="5" w:tplc="04050005" w:tentative="1">
      <w:start w:val="1"/>
      <w:numFmt w:val="bullet"/>
      <w:lvlText w:val=""/>
      <w:lvlJc w:val="left"/>
      <w:pPr>
        <w:ind w:left="4751" w:hanging="360"/>
      </w:pPr>
      <w:rPr>
        <w:rFonts w:ascii="Wingdings" w:hAnsi="Wingdings" w:hint="default"/>
      </w:rPr>
    </w:lvl>
    <w:lvl w:ilvl="6" w:tplc="04050001" w:tentative="1">
      <w:start w:val="1"/>
      <w:numFmt w:val="bullet"/>
      <w:lvlText w:val=""/>
      <w:lvlJc w:val="left"/>
      <w:pPr>
        <w:ind w:left="5471" w:hanging="360"/>
      </w:pPr>
      <w:rPr>
        <w:rFonts w:ascii="Symbol" w:hAnsi="Symbol" w:hint="default"/>
      </w:rPr>
    </w:lvl>
    <w:lvl w:ilvl="7" w:tplc="04050003" w:tentative="1">
      <w:start w:val="1"/>
      <w:numFmt w:val="bullet"/>
      <w:lvlText w:val="o"/>
      <w:lvlJc w:val="left"/>
      <w:pPr>
        <w:ind w:left="6191" w:hanging="360"/>
      </w:pPr>
      <w:rPr>
        <w:rFonts w:ascii="Courier New" w:hAnsi="Courier New" w:cs="Courier New" w:hint="default"/>
      </w:rPr>
    </w:lvl>
    <w:lvl w:ilvl="8" w:tplc="04050005" w:tentative="1">
      <w:start w:val="1"/>
      <w:numFmt w:val="bullet"/>
      <w:lvlText w:val=""/>
      <w:lvlJc w:val="left"/>
      <w:pPr>
        <w:ind w:left="6911" w:hanging="360"/>
      </w:pPr>
      <w:rPr>
        <w:rFonts w:ascii="Wingdings" w:hAnsi="Wingdings" w:hint="default"/>
      </w:rPr>
    </w:lvl>
  </w:abstractNum>
  <w:abstractNum w:abstractNumId="98" w15:restartNumberingAfterBreak="0">
    <w:nsid w:val="6F765D47"/>
    <w:multiLevelType w:val="hybridMultilevel"/>
    <w:tmpl w:val="90C65EE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9" w15:restartNumberingAfterBreak="0">
    <w:nsid w:val="715774B4"/>
    <w:multiLevelType w:val="hybridMultilevel"/>
    <w:tmpl w:val="53E607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0" w15:restartNumberingAfterBreak="0">
    <w:nsid w:val="71F634F3"/>
    <w:multiLevelType w:val="hybridMultilevel"/>
    <w:tmpl w:val="1DD4BE80"/>
    <w:lvl w:ilvl="0" w:tplc="18F006E6">
      <w:start w:val="10"/>
      <w:numFmt w:val="bullet"/>
      <w:lvlText w:val="-"/>
      <w:lvlJc w:val="left"/>
      <w:pPr>
        <w:ind w:left="1440" w:hanging="360"/>
      </w:pPr>
      <w:rPr>
        <w:rFonts w:ascii="Times New Roman" w:eastAsiaTheme="minorHAnsi" w:hAnsi="Times New Roman" w:cs="Times New Roman" w:hint="default"/>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1" w15:restartNumberingAfterBreak="0">
    <w:nsid w:val="72713335"/>
    <w:multiLevelType w:val="hybridMultilevel"/>
    <w:tmpl w:val="98268C8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2" w15:restartNumberingAfterBreak="0">
    <w:nsid w:val="73542123"/>
    <w:multiLevelType w:val="hybridMultilevel"/>
    <w:tmpl w:val="784A208C"/>
    <w:lvl w:ilvl="0" w:tplc="0FAA328C">
      <w:start w:val="1"/>
      <w:numFmt w:val="bullet"/>
      <w:lvlText w:val=""/>
      <w:lvlJc w:val="left"/>
      <w:pPr>
        <w:ind w:left="360" w:hanging="360"/>
      </w:pPr>
      <w:rPr>
        <w:rFonts w:ascii="Symbol" w:hAnsi="Symbol" w:hint="default"/>
        <w:sz w:val="24"/>
      </w:rPr>
    </w:lvl>
    <w:lvl w:ilvl="1" w:tplc="04050003" w:tentative="1">
      <w:start w:val="1"/>
      <w:numFmt w:val="bullet"/>
      <w:lvlText w:val="o"/>
      <w:lvlJc w:val="left"/>
      <w:pPr>
        <w:ind w:left="360" w:hanging="360"/>
      </w:pPr>
      <w:rPr>
        <w:rFonts w:ascii="Courier New" w:hAnsi="Courier New" w:cs="Courier New" w:hint="default"/>
      </w:rPr>
    </w:lvl>
    <w:lvl w:ilvl="2" w:tplc="04050005" w:tentative="1">
      <w:start w:val="1"/>
      <w:numFmt w:val="bullet"/>
      <w:lvlText w:val=""/>
      <w:lvlJc w:val="left"/>
      <w:pPr>
        <w:ind w:left="1080" w:hanging="360"/>
      </w:pPr>
      <w:rPr>
        <w:rFonts w:ascii="Wingdings" w:hAnsi="Wingdings" w:hint="default"/>
      </w:rPr>
    </w:lvl>
    <w:lvl w:ilvl="3" w:tplc="04050001" w:tentative="1">
      <w:start w:val="1"/>
      <w:numFmt w:val="bullet"/>
      <w:lvlText w:val=""/>
      <w:lvlJc w:val="left"/>
      <w:pPr>
        <w:ind w:left="1800" w:hanging="360"/>
      </w:pPr>
      <w:rPr>
        <w:rFonts w:ascii="Symbol" w:hAnsi="Symbol" w:hint="default"/>
      </w:rPr>
    </w:lvl>
    <w:lvl w:ilvl="4" w:tplc="04050003" w:tentative="1">
      <w:start w:val="1"/>
      <w:numFmt w:val="bullet"/>
      <w:lvlText w:val="o"/>
      <w:lvlJc w:val="left"/>
      <w:pPr>
        <w:ind w:left="2520" w:hanging="360"/>
      </w:pPr>
      <w:rPr>
        <w:rFonts w:ascii="Courier New" w:hAnsi="Courier New" w:cs="Courier New" w:hint="default"/>
      </w:rPr>
    </w:lvl>
    <w:lvl w:ilvl="5" w:tplc="04050005" w:tentative="1">
      <w:start w:val="1"/>
      <w:numFmt w:val="bullet"/>
      <w:lvlText w:val=""/>
      <w:lvlJc w:val="left"/>
      <w:pPr>
        <w:ind w:left="3240" w:hanging="360"/>
      </w:pPr>
      <w:rPr>
        <w:rFonts w:ascii="Wingdings" w:hAnsi="Wingdings" w:hint="default"/>
      </w:rPr>
    </w:lvl>
    <w:lvl w:ilvl="6" w:tplc="04050001" w:tentative="1">
      <w:start w:val="1"/>
      <w:numFmt w:val="bullet"/>
      <w:lvlText w:val=""/>
      <w:lvlJc w:val="left"/>
      <w:pPr>
        <w:ind w:left="3960" w:hanging="360"/>
      </w:pPr>
      <w:rPr>
        <w:rFonts w:ascii="Symbol" w:hAnsi="Symbol" w:hint="default"/>
      </w:rPr>
    </w:lvl>
    <w:lvl w:ilvl="7" w:tplc="04050003" w:tentative="1">
      <w:start w:val="1"/>
      <w:numFmt w:val="bullet"/>
      <w:lvlText w:val="o"/>
      <w:lvlJc w:val="left"/>
      <w:pPr>
        <w:ind w:left="4680" w:hanging="360"/>
      </w:pPr>
      <w:rPr>
        <w:rFonts w:ascii="Courier New" w:hAnsi="Courier New" w:cs="Courier New" w:hint="default"/>
      </w:rPr>
    </w:lvl>
    <w:lvl w:ilvl="8" w:tplc="04050005" w:tentative="1">
      <w:start w:val="1"/>
      <w:numFmt w:val="bullet"/>
      <w:lvlText w:val=""/>
      <w:lvlJc w:val="left"/>
      <w:pPr>
        <w:ind w:left="5400" w:hanging="360"/>
      </w:pPr>
      <w:rPr>
        <w:rFonts w:ascii="Wingdings" w:hAnsi="Wingdings" w:hint="default"/>
      </w:rPr>
    </w:lvl>
  </w:abstractNum>
  <w:abstractNum w:abstractNumId="103" w15:restartNumberingAfterBreak="0">
    <w:nsid w:val="73F5617F"/>
    <w:multiLevelType w:val="hybridMultilevel"/>
    <w:tmpl w:val="2CE0E55A"/>
    <w:lvl w:ilvl="0" w:tplc="04050001">
      <w:start w:val="1"/>
      <w:numFmt w:val="bullet"/>
      <w:lvlText w:val=""/>
      <w:lvlJc w:val="left"/>
      <w:pPr>
        <w:ind w:left="1440" w:hanging="360"/>
      </w:pPr>
      <w:rPr>
        <w:rFonts w:ascii="Symbol" w:hAnsi="Symbol" w:hint="default"/>
        <w:sz w:val="24"/>
      </w:rPr>
    </w:lvl>
    <w:lvl w:ilvl="1" w:tplc="04050003">
      <w:start w:val="1"/>
      <w:numFmt w:val="bullet"/>
      <w:lvlText w:val="o"/>
      <w:lvlJc w:val="left"/>
      <w:pPr>
        <w:ind w:left="2160" w:hanging="360"/>
      </w:pPr>
      <w:rPr>
        <w:rFonts w:ascii="Courier New" w:hAnsi="Courier New" w:cs="Courier New" w:hint="default"/>
      </w:rPr>
    </w:lvl>
    <w:lvl w:ilvl="2" w:tplc="442A8452">
      <w:numFmt w:val="bullet"/>
      <w:lvlText w:val="•"/>
      <w:lvlJc w:val="left"/>
      <w:pPr>
        <w:ind w:left="2880" w:hanging="360"/>
      </w:pPr>
      <w:rPr>
        <w:rFonts w:ascii="Arial" w:eastAsiaTheme="minorEastAsia" w:hAnsi="Arial" w:cs="Arial"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4" w15:restartNumberingAfterBreak="0">
    <w:nsid w:val="74A40AA8"/>
    <w:multiLevelType w:val="hybridMultilevel"/>
    <w:tmpl w:val="EEB89A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5" w15:restartNumberingAfterBreak="0">
    <w:nsid w:val="77803930"/>
    <w:multiLevelType w:val="multilevel"/>
    <w:tmpl w:val="04050025"/>
    <w:styleLink w:val="Styl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6" w15:restartNumberingAfterBreak="0">
    <w:nsid w:val="789E1AD0"/>
    <w:multiLevelType w:val="hybridMultilevel"/>
    <w:tmpl w:val="0116003C"/>
    <w:lvl w:ilvl="0" w:tplc="0405001B">
      <w:start w:val="1"/>
      <w:numFmt w:val="lowerRoman"/>
      <w:lvlText w:val="%1."/>
      <w:lvlJc w:val="right"/>
      <w:pPr>
        <w:ind w:left="1080" w:hanging="360"/>
      </w:p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7" w15:restartNumberingAfterBreak="0">
    <w:nsid w:val="78A064A0"/>
    <w:multiLevelType w:val="hybridMultilevel"/>
    <w:tmpl w:val="5AFE5F4A"/>
    <w:lvl w:ilvl="0" w:tplc="04050001">
      <w:start w:val="1"/>
      <w:numFmt w:val="bullet"/>
      <w:lvlText w:val=""/>
      <w:lvlJc w:val="left"/>
      <w:pPr>
        <w:tabs>
          <w:tab w:val="num" w:pos="720"/>
        </w:tabs>
        <w:ind w:left="720" w:hanging="360"/>
      </w:pPr>
      <w:rPr>
        <w:rFonts w:ascii="Symbol" w:hAnsi="Symbol" w:hint="default"/>
      </w:rPr>
    </w:lvl>
    <w:lvl w:ilvl="1" w:tplc="F4F27D86">
      <w:numFmt w:val="bullet"/>
      <w:lvlText w:val="-"/>
      <w:lvlJc w:val="left"/>
      <w:pPr>
        <w:tabs>
          <w:tab w:val="num" w:pos="1440"/>
        </w:tabs>
        <w:ind w:left="1440" w:hanging="360"/>
      </w:pPr>
      <w:rPr>
        <w:rFonts w:ascii="Times New Roman" w:eastAsia="Times New Roman" w:hAnsi="Times New Roman" w:cs="Times New Roman"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7903460C"/>
    <w:multiLevelType w:val="hybridMultilevel"/>
    <w:tmpl w:val="03587EE8"/>
    <w:lvl w:ilvl="0" w:tplc="18F006E6">
      <w:start w:val="10"/>
      <w:numFmt w:val="bullet"/>
      <w:lvlText w:val="-"/>
      <w:lvlJc w:val="left"/>
      <w:pPr>
        <w:ind w:left="1004" w:hanging="360"/>
      </w:pPr>
      <w:rPr>
        <w:rFonts w:ascii="Times New Roman" w:eastAsiaTheme="minorHAnsi" w:hAnsi="Times New Roman" w:cs="Times New Roman"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18F006E6">
      <w:start w:val="10"/>
      <w:numFmt w:val="bullet"/>
      <w:lvlText w:val="-"/>
      <w:lvlJc w:val="left"/>
      <w:pPr>
        <w:ind w:left="3164" w:hanging="360"/>
      </w:pPr>
      <w:rPr>
        <w:rFonts w:ascii="Times New Roman" w:eastAsiaTheme="minorHAnsi" w:hAnsi="Times New Roman" w:cs="Times New Roman"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09" w15:restartNumberingAfterBreak="0">
    <w:nsid w:val="790743CB"/>
    <w:multiLevelType w:val="hybridMultilevel"/>
    <w:tmpl w:val="86EA1E52"/>
    <w:lvl w:ilvl="0" w:tplc="04050001">
      <w:start w:val="1"/>
      <w:numFmt w:val="bullet"/>
      <w:lvlText w:val=""/>
      <w:lvlJc w:val="left"/>
      <w:pPr>
        <w:tabs>
          <w:tab w:val="num" w:pos="720"/>
        </w:tabs>
        <w:ind w:left="720" w:hanging="360"/>
      </w:pPr>
      <w:rPr>
        <w:rFonts w:ascii="Symbol" w:hAnsi="Symbol" w:hint="default"/>
      </w:rPr>
    </w:lvl>
    <w:lvl w:ilvl="1" w:tplc="71787678">
      <w:numFmt w:val="bullet"/>
      <w:lvlText w:val=""/>
      <w:lvlJc w:val="left"/>
      <w:pPr>
        <w:tabs>
          <w:tab w:val="num" w:pos="1440"/>
        </w:tabs>
        <w:ind w:left="1440" w:hanging="360"/>
      </w:pPr>
      <w:rPr>
        <w:rFonts w:ascii="Wingdings" w:eastAsia="Times New Roman" w:hAnsi="Wingdings" w:cs="Arial" w:hint="default"/>
        <w:sz w:val="11"/>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7A3C2801"/>
    <w:multiLevelType w:val="hybridMultilevel"/>
    <w:tmpl w:val="E0BC2FF0"/>
    <w:lvl w:ilvl="0" w:tplc="18F006E6">
      <w:start w:val="10"/>
      <w:numFmt w:val="bullet"/>
      <w:lvlText w:val="-"/>
      <w:lvlJc w:val="left"/>
      <w:pPr>
        <w:ind w:left="720" w:hanging="360"/>
      </w:pPr>
      <w:rPr>
        <w:rFonts w:ascii="Times New Roman" w:eastAsiaTheme="minorHAnsi"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1" w15:restartNumberingAfterBreak="0">
    <w:nsid w:val="7A87500F"/>
    <w:multiLevelType w:val="hybridMultilevel"/>
    <w:tmpl w:val="103ADD54"/>
    <w:lvl w:ilvl="0" w:tplc="0FAA328C">
      <w:start w:val="1"/>
      <w:numFmt w:val="bullet"/>
      <w:lvlText w:val=""/>
      <w:lvlJc w:val="left"/>
      <w:pPr>
        <w:ind w:left="360" w:hanging="360"/>
      </w:pPr>
      <w:rPr>
        <w:rFonts w:ascii="Symbol" w:hAnsi="Symbol" w:hint="default"/>
        <w:sz w:val="24"/>
      </w:rPr>
    </w:lvl>
    <w:lvl w:ilvl="1" w:tplc="04050003">
      <w:start w:val="1"/>
      <w:numFmt w:val="bullet"/>
      <w:lvlText w:val="o"/>
      <w:lvlJc w:val="left"/>
      <w:pPr>
        <w:ind w:left="360" w:hanging="360"/>
      </w:pPr>
      <w:rPr>
        <w:rFonts w:ascii="Courier New" w:hAnsi="Courier New" w:cs="Courier New" w:hint="default"/>
      </w:rPr>
    </w:lvl>
    <w:lvl w:ilvl="2" w:tplc="04050005" w:tentative="1">
      <w:start w:val="1"/>
      <w:numFmt w:val="bullet"/>
      <w:lvlText w:val=""/>
      <w:lvlJc w:val="left"/>
      <w:pPr>
        <w:ind w:left="1080" w:hanging="360"/>
      </w:pPr>
      <w:rPr>
        <w:rFonts w:ascii="Wingdings" w:hAnsi="Wingdings" w:hint="default"/>
      </w:rPr>
    </w:lvl>
    <w:lvl w:ilvl="3" w:tplc="04050001" w:tentative="1">
      <w:start w:val="1"/>
      <w:numFmt w:val="bullet"/>
      <w:lvlText w:val=""/>
      <w:lvlJc w:val="left"/>
      <w:pPr>
        <w:ind w:left="1800" w:hanging="360"/>
      </w:pPr>
      <w:rPr>
        <w:rFonts w:ascii="Symbol" w:hAnsi="Symbol" w:hint="default"/>
      </w:rPr>
    </w:lvl>
    <w:lvl w:ilvl="4" w:tplc="04050003" w:tentative="1">
      <w:start w:val="1"/>
      <w:numFmt w:val="bullet"/>
      <w:lvlText w:val="o"/>
      <w:lvlJc w:val="left"/>
      <w:pPr>
        <w:ind w:left="2520" w:hanging="360"/>
      </w:pPr>
      <w:rPr>
        <w:rFonts w:ascii="Courier New" w:hAnsi="Courier New" w:cs="Courier New" w:hint="default"/>
      </w:rPr>
    </w:lvl>
    <w:lvl w:ilvl="5" w:tplc="04050005" w:tentative="1">
      <w:start w:val="1"/>
      <w:numFmt w:val="bullet"/>
      <w:lvlText w:val=""/>
      <w:lvlJc w:val="left"/>
      <w:pPr>
        <w:ind w:left="3240" w:hanging="360"/>
      </w:pPr>
      <w:rPr>
        <w:rFonts w:ascii="Wingdings" w:hAnsi="Wingdings" w:hint="default"/>
      </w:rPr>
    </w:lvl>
    <w:lvl w:ilvl="6" w:tplc="04050001" w:tentative="1">
      <w:start w:val="1"/>
      <w:numFmt w:val="bullet"/>
      <w:lvlText w:val=""/>
      <w:lvlJc w:val="left"/>
      <w:pPr>
        <w:ind w:left="3960" w:hanging="360"/>
      </w:pPr>
      <w:rPr>
        <w:rFonts w:ascii="Symbol" w:hAnsi="Symbol" w:hint="default"/>
      </w:rPr>
    </w:lvl>
    <w:lvl w:ilvl="7" w:tplc="04050003" w:tentative="1">
      <w:start w:val="1"/>
      <w:numFmt w:val="bullet"/>
      <w:lvlText w:val="o"/>
      <w:lvlJc w:val="left"/>
      <w:pPr>
        <w:ind w:left="4680" w:hanging="360"/>
      </w:pPr>
      <w:rPr>
        <w:rFonts w:ascii="Courier New" w:hAnsi="Courier New" w:cs="Courier New" w:hint="default"/>
      </w:rPr>
    </w:lvl>
    <w:lvl w:ilvl="8" w:tplc="04050005" w:tentative="1">
      <w:start w:val="1"/>
      <w:numFmt w:val="bullet"/>
      <w:lvlText w:val=""/>
      <w:lvlJc w:val="left"/>
      <w:pPr>
        <w:ind w:left="5400" w:hanging="360"/>
      </w:pPr>
      <w:rPr>
        <w:rFonts w:ascii="Wingdings" w:hAnsi="Wingdings" w:hint="default"/>
      </w:rPr>
    </w:lvl>
  </w:abstractNum>
  <w:abstractNum w:abstractNumId="112" w15:restartNumberingAfterBreak="0">
    <w:nsid w:val="7C0A5A26"/>
    <w:multiLevelType w:val="hybridMultilevel"/>
    <w:tmpl w:val="453C72CA"/>
    <w:lvl w:ilvl="0" w:tplc="D3A60C4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3" w15:restartNumberingAfterBreak="0">
    <w:nsid w:val="7C523547"/>
    <w:multiLevelType w:val="multilevel"/>
    <w:tmpl w:val="F7087E4A"/>
    <w:lvl w:ilvl="0">
      <w:start w:val="1"/>
      <w:numFmt w:val="decimal"/>
      <w:pStyle w:val="Dana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7C7D20FF"/>
    <w:multiLevelType w:val="hybridMultilevel"/>
    <w:tmpl w:val="2A0A06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5" w15:restartNumberingAfterBreak="0">
    <w:nsid w:val="7F104BFD"/>
    <w:multiLevelType w:val="hybridMultilevel"/>
    <w:tmpl w:val="F7E6F264"/>
    <w:lvl w:ilvl="0" w:tplc="04050001">
      <w:start w:val="1"/>
      <w:numFmt w:val="bullet"/>
      <w:lvlText w:val=""/>
      <w:lvlJc w:val="left"/>
      <w:pPr>
        <w:ind w:left="1004" w:hanging="360"/>
      </w:pPr>
      <w:rPr>
        <w:rFonts w:ascii="Symbol" w:hAnsi="Symbol" w:hint="default"/>
      </w:rPr>
    </w:lvl>
    <w:lvl w:ilvl="1" w:tplc="04050001">
      <w:start w:val="1"/>
      <w:numFmt w:val="bullet"/>
      <w:lvlText w:val=""/>
      <w:lvlJc w:val="left"/>
      <w:pPr>
        <w:ind w:left="1724" w:hanging="360"/>
      </w:pPr>
      <w:rPr>
        <w:rFonts w:ascii="Symbol" w:hAnsi="Symbol"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16" w15:restartNumberingAfterBreak="0">
    <w:nsid w:val="7FB10D12"/>
    <w:multiLevelType w:val="hybridMultilevel"/>
    <w:tmpl w:val="2C005B9A"/>
    <w:lvl w:ilvl="0" w:tplc="04050001">
      <w:start w:val="1"/>
      <w:numFmt w:val="bullet"/>
      <w:lvlText w:val=""/>
      <w:lvlJc w:val="left"/>
      <w:pPr>
        <w:ind w:left="1776" w:hanging="360"/>
      </w:pPr>
      <w:rPr>
        <w:rFonts w:ascii="Symbol" w:hAnsi="Symbol" w:hint="default"/>
      </w:rPr>
    </w:lvl>
    <w:lvl w:ilvl="1" w:tplc="04050003">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17" w15:restartNumberingAfterBreak="0">
    <w:nsid w:val="7FBC21ED"/>
    <w:multiLevelType w:val="hybridMultilevel"/>
    <w:tmpl w:val="2D7A1FC0"/>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05"/>
  </w:num>
  <w:num w:numId="2">
    <w:abstractNumId w:val="62"/>
  </w:num>
  <w:num w:numId="3">
    <w:abstractNumId w:val="62"/>
    <w:lvlOverride w:ilvl="0">
      <w:lvl w:ilvl="0" w:tplc="4014C95C">
        <w:start w:val="1"/>
        <w:numFmt w:val="decimal"/>
        <w:lvlText w:val="%1..."/>
        <w:lvlJc w:val="left"/>
        <w:pPr>
          <w:ind w:left="1908" w:hanging="504"/>
        </w:pPr>
      </w:lvl>
    </w:lvlOverride>
    <w:lvlOverride w:ilvl="1">
      <w:lvl w:ilvl="1" w:tplc="37983CE8">
        <w:start w:val="1"/>
        <w:numFmt w:val="lowerLetter"/>
        <w:lvlText w:val="%2."/>
        <w:lvlJc w:val="left"/>
        <w:pPr>
          <w:ind w:left="576" w:hanging="360"/>
        </w:pPr>
      </w:lvl>
    </w:lvlOverride>
    <w:lvlOverride w:ilvl="2">
      <w:lvl w:ilvl="2" w:tplc="0CB4D98C">
        <w:start w:val="1"/>
        <w:numFmt w:val="lowerRoman"/>
        <w:lvlText w:val="%3."/>
        <w:lvlJc w:val="right"/>
        <w:pPr>
          <w:ind w:left="1296" w:hanging="180"/>
        </w:pPr>
      </w:lvl>
    </w:lvlOverride>
    <w:lvlOverride w:ilvl="3">
      <w:lvl w:ilvl="3" w:tplc="3710E316">
        <w:start w:val="1"/>
        <w:numFmt w:val="decimal"/>
        <w:lvlText w:val="%4."/>
        <w:lvlJc w:val="left"/>
        <w:pPr>
          <w:ind w:left="2016" w:hanging="360"/>
        </w:pPr>
      </w:lvl>
    </w:lvlOverride>
    <w:lvlOverride w:ilvl="4">
      <w:lvl w:ilvl="4" w:tplc="04050019" w:tentative="1">
        <w:start w:val="1"/>
        <w:numFmt w:val="lowerLetter"/>
        <w:lvlText w:val="%5."/>
        <w:lvlJc w:val="left"/>
        <w:pPr>
          <w:ind w:left="2736" w:hanging="360"/>
        </w:pPr>
      </w:lvl>
    </w:lvlOverride>
    <w:lvlOverride w:ilvl="5">
      <w:lvl w:ilvl="5" w:tplc="0405001B" w:tentative="1">
        <w:start w:val="1"/>
        <w:numFmt w:val="lowerRoman"/>
        <w:lvlText w:val="%6."/>
        <w:lvlJc w:val="right"/>
        <w:pPr>
          <w:ind w:left="3456" w:hanging="180"/>
        </w:pPr>
      </w:lvl>
    </w:lvlOverride>
    <w:lvlOverride w:ilvl="6">
      <w:lvl w:ilvl="6" w:tplc="0405000F" w:tentative="1">
        <w:start w:val="1"/>
        <w:numFmt w:val="decimal"/>
        <w:lvlText w:val="%7."/>
        <w:lvlJc w:val="left"/>
        <w:pPr>
          <w:ind w:left="4176" w:hanging="360"/>
        </w:pPr>
      </w:lvl>
    </w:lvlOverride>
    <w:lvlOverride w:ilvl="7">
      <w:lvl w:ilvl="7" w:tplc="04050019" w:tentative="1">
        <w:start w:val="1"/>
        <w:numFmt w:val="lowerLetter"/>
        <w:lvlText w:val="%8."/>
        <w:lvlJc w:val="left"/>
        <w:pPr>
          <w:ind w:left="4896" w:hanging="360"/>
        </w:pPr>
      </w:lvl>
    </w:lvlOverride>
    <w:lvlOverride w:ilvl="8">
      <w:lvl w:ilvl="8" w:tplc="0405001B" w:tentative="1">
        <w:start w:val="1"/>
        <w:numFmt w:val="lowerRoman"/>
        <w:lvlText w:val="%9."/>
        <w:lvlJc w:val="right"/>
        <w:pPr>
          <w:ind w:left="5616" w:hanging="180"/>
        </w:pPr>
      </w:lvl>
    </w:lvlOverride>
  </w:num>
  <w:num w:numId="4">
    <w:abstractNumId w:val="49"/>
  </w:num>
  <w:num w:numId="5">
    <w:abstractNumId w:val="46"/>
  </w:num>
  <w:num w:numId="6">
    <w:abstractNumId w:val="71"/>
  </w:num>
  <w:num w:numId="7">
    <w:abstractNumId w:val="73"/>
  </w:num>
  <w:num w:numId="8">
    <w:abstractNumId w:val="65"/>
  </w:num>
  <w:num w:numId="9">
    <w:abstractNumId w:val="16"/>
  </w:num>
  <w:num w:numId="10">
    <w:abstractNumId w:val="74"/>
  </w:num>
  <w:num w:numId="11">
    <w:abstractNumId w:val="102"/>
  </w:num>
  <w:num w:numId="12">
    <w:abstractNumId w:val="11"/>
  </w:num>
  <w:num w:numId="13">
    <w:abstractNumId w:val="111"/>
  </w:num>
  <w:num w:numId="14">
    <w:abstractNumId w:val="95"/>
  </w:num>
  <w:num w:numId="15">
    <w:abstractNumId w:val="23"/>
  </w:num>
  <w:num w:numId="16">
    <w:abstractNumId w:val="34"/>
  </w:num>
  <w:num w:numId="17">
    <w:abstractNumId w:val="114"/>
  </w:num>
  <w:num w:numId="18">
    <w:abstractNumId w:val="97"/>
  </w:num>
  <w:num w:numId="19">
    <w:abstractNumId w:val="116"/>
  </w:num>
  <w:num w:numId="20">
    <w:abstractNumId w:val="113"/>
  </w:num>
  <w:num w:numId="21">
    <w:abstractNumId w:val="45"/>
  </w:num>
  <w:num w:numId="22">
    <w:abstractNumId w:val="90"/>
  </w:num>
  <w:num w:numId="23">
    <w:abstractNumId w:val="22"/>
  </w:num>
  <w:num w:numId="24">
    <w:abstractNumId w:val="57"/>
  </w:num>
  <w:num w:numId="25">
    <w:abstractNumId w:val="96"/>
  </w:num>
  <w:num w:numId="26">
    <w:abstractNumId w:val="35"/>
  </w:num>
  <w:num w:numId="27">
    <w:abstractNumId w:val="60"/>
  </w:num>
  <w:num w:numId="28">
    <w:abstractNumId w:val="26"/>
  </w:num>
  <w:num w:numId="29">
    <w:abstractNumId w:val="33"/>
  </w:num>
  <w:num w:numId="30">
    <w:abstractNumId w:val="67"/>
  </w:num>
  <w:num w:numId="31">
    <w:abstractNumId w:val="79"/>
  </w:num>
  <w:num w:numId="32">
    <w:abstractNumId w:val="3"/>
  </w:num>
  <w:num w:numId="33">
    <w:abstractNumId w:val="13"/>
  </w:num>
  <w:num w:numId="34">
    <w:abstractNumId w:val="52"/>
  </w:num>
  <w:num w:numId="35">
    <w:abstractNumId w:val="6"/>
  </w:num>
  <w:num w:numId="36">
    <w:abstractNumId w:val="117"/>
  </w:num>
  <w:num w:numId="37">
    <w:abstractNumId w:val="103"/>
  </w:num>
  <w:num w:numId="38">
    <w:abstractNumId w:val="83"/>
  </w:num>
  <w:num w:numId="39">
    <w:abstractNumId w:val="39"/>
  </w:num>
  <w:num w:numId="40">
    <w:abstractNumId w:val="106"/>
  </w:num>
  <w:num w:numId="41">
    <w:abstractNumId w:val="78"/>
  </w:num>
  <w:num w:numId="42">
    <w:abstractNumId w:val="37"/>
  </w:num>
  <w:num w:numId="43">
    <w:abstractNumId w:val="15"/>
  </w:num>
  <w:num w:numId="44">
    <w:abstractNumId w:val="108"/>
  </w:num>
  <w:num w:numId="45">
    <w:abstractNumId w:val="100"/>
  </w:num>
  <w:num w:numId="46">
    <w:abstractNumId w:val="77"/>
  </w:num>
  <w:num w:numId="47">
    <w:abstractNumId w:val="40"/>
  </w:num>
  <w:num w:numId="48">
    <w:abstractNumId w:val="18"/>
  </w:num>
  <w:num w:numId="49">
    <w:abstractNumId w:val="58"/>
  </w:num>
  <w:num w:numId="50">
    <w:abstractNumId w:val="87"/>
  </w:num>
  <w:num w:numId="51">
    <w:abstractNumId w:val="32"/>
  </w:num>
  <w:num w:numId="52">
    <w:abstractNumId w:val="82"/>
  </w:num>
  <w:num w:numId="53">
    <w:abstractNumId w:val="55"/>
  </w:num>
  <w:num w:numId="54">
    <w:abstractNumId w:val="41"/>
  </w:num>
  <w:num w:numId="55">
    <w:abstractNumId w:val="21"/>
  </w:num>
  <w:num w:numId="56">
    <w:abstractNumId w:val="53"/>
  </w:num>
  <w:num w:numId="57">
    <w:abstractNumId w:val="24"/>
  </w:num>
  <w:num w:numId="58">
    <w:abstractNumId w:val="104"/>
  </w:num>
  <w:num w:numId="59">
    <w:abstractNumId w:val="81"/>
  </w:num>
  <w:num w:numId="60">
    <w:abstractNumId w:val="36"/>
  </w:num>
  <w:num w:numId="61">
    <w:abstractNumId w:val="62"/>
  </w:num>
  <w:num w:numId="62">
    <w:abstractNumId w:val="62"/>
  </w:num>
  <w:num w:numId="63">
    <w:abstractNumId w:val="62"/>
  </w:num>
  <w:num w:numId="64">
    <w:abstractNumId w:val="17"/>
  </w:num>
  <w:num w:numId="65">
    <w:abstractNumId w:val="19"/>
  </w:num>
  <w:num w:numId="66">
    <w:abstractNumId w:val="8"/>
  </w:num>
  <w:num w:numId="67">
    <w:abstractNumId w:val="64"/>
  </w:num>
  <w:num w:numId="68">
    <w:abstractNumId w:val="48"/>
  </w:num>
  <w:num w:numId="69">
    <w:abstractNumId w:val="75"/>
  </w:num>
  <w:num w:numId="70">
    <w:abstractNumId w:val="56"/>
  </w:num>
  <w:num w:numId="71">
    <w:abstractNumId w:val="62"/>
  </w:num>
  <w:num w:numId="72">
    <w:abstractNumId w:val="62"/>
  </w:num>
  <w:num w:numId="73">
    <w:abstractNumId w:val="62"/>
  </w:num>
  <w:num w:numId="74">
    <w:abstractNumId w:val="42"/>
  </w:num>
  <w:num w:numId="75">
    <w:abstractNumId w:val="62"/>
  </w:num>
  <w:num w:numId="76">
    <w:abstractNumId w:val="43"/>
  </w:num>
  <w:num w:numId="7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9"/>
  </w:num>
  <w:num w:numId="79">
    <w:abstractNumId w:val="92"/>
  </w:num>
  <w:num w:numId="80">
    <w:abstractNumId w:val="30"/>
  </w:num>
  <w:num w:numId="81">
    <w:abstractNumId w:val="7"/>
  </w:num>
  <w:num w:numId="82">
    <w:abstractNumId w:val="112"/>
  </w:num>
  <w:num w:numId="83">
    <w:abstractNumId w:val="0"/>
  </w:num>
  <w:num w:numId="84">
    <w:abstractNumId w:val="1"/>
  </w:num>
  <w:num w:numId="85">
    <w:abstractNumId w:val="2"/>
  </w:num>
  <w:num w:numId="86">
    <w:abstractNumId w:val="4"/>
  </w:num>
  <w:num w:numId="87">
    <w:abstractNumId w:val="27"/>
  </w:num>
  <w:num w:numId="88">
    <w:abstractNumId w:val="86"/>
  </w:num>
  <w:num w:numId="89">
    <w:abstractNumId w:val="101"/>
  </w:num>
  <w:num w:numId="90">
    <w:abstractNumId w:val="93"/>
  </w:num>
  <w:num w:numId="91">
    <w:abstractNumId w:val="28"/>
  </w:num>
  <w:num w:numId="92">
    <w:abstractNumId w:val="10"/>
  </w:num>
  <w:num w:numId="93">
    <w:abstractNumId w:val="54"/>
  </w:num>
  <w:num w:numId="94">
    <w:abstractNumId w:val="63"/>
  </w:num>
  <w:num w:numId="95">
    <w:abstractNumId w:val="107"/>
  </w:num>
  <w:num w:numId="96">
    <w:abstractNumId w:val="38"/>
  </w:num>
  <w:num w:numId="97">
    <w:abstractNumId w:val="84"/>
  </w:num>
  <w:num w:numId="98">
    <w:abstractNumId w:val="9"/>
  </w:num>
  <w:num w:numId="99">
    <w:abstractNumId w:val="31"/>
  </w:num>
  <w:num w:numId="100">
    <w:abstractNumId w:val="76"/>
  </w:num>
  <w:num w:numId="101">
    <w:abstractNumId w:val="61"/>
  </w:num>
  <w:num w:numId="102">
    <w:abstractNumId w:val="14"/>
  </w:num>
  <w:num w:numId="103">
    <w:abstractNumId w:val="66"/>
  </w:num>
  <w:num w:numId="104">
    <w:abstractNumId w:val="85"/>
  </w:num>
  <w:num w:numId="105">
    <w:abstractNumId w:val="115"/>
  </w:num>
  <w:num w:numId="106">
    <w:abstractNumId w:val="25"/>
  </w:num>
  <w:num w:numId="107">
    <w:abstractNumId w:val="89"/>
  </w:num>
  <w:num w:numId="108">
    <w:abstractNumId w:val="91"/>
  </w:num>
  <w:num w:numId="109">
    <w:abstractNumId w:val="5"/>
  </w:num>
  <w:num w:numId="110">
    <w:abstractNumId w:val="88"/>
  </w:num>
  <w:num w:numId="111">
    <w:abstractNumId w:val="80"/>
  </w:num>
  <w:num w:numId="112">
    <w:abstractNumId w:val="68"/>
  </w:num>
  <w:num w:numId="113">
    <w:abstractNumId w:val="12"/>
  </w:num>
  <w:num w:numId="114">
    <w:abstractNumId w:val="109"/>
  </w:num>
  <w:num w:numId="115">
    <w:abstractNumId w:val="51"/>
  </w:num>
  <w:num w:numId="116">
    <w:abstractNumId w:val="70"/>
  </w:num>
  <w:num w:numId="117">
    <w:abstractNumId w:val="69"/>
  </w:num>
  <w:num w:numId="118">
    <w:abstractNumId w:val="94"/>
  </w:num>
  <w:num w:numId="119">
    <w:abstractNumId w:val="98"/>
  </w:num>
  <w:num w:numId="120">
    <w:abstractNumId w:val="99"/>
  </w:num>
  <w:num w:numId="121">
    <w:abstractNumId w:val="44"/>
  </w:num>
  <w:num w:numId="122">
    <w:abstractNumId w:val="50"/>
  </w:num>
  <w:num w:numId="123">
    <w:abstractNumId w:val="29"/>
  </w:num>
  <w:num w:numId="124">
    <w:abstractNumId w:val="110"/>
  </w:num>
  <w:num w:numId="125">
    <w:abstractNumId w:val="72"/>
  </w:num>
  <w:num w:numId="126">
    <w:abstractNumId w:val="20"/>
  </w:num>
  <w:num w:numId="127">
    <w:abstractNumId w:val="47"/>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73C"/>
    <w:rsid w:val="000011D6"/>
    <w:rsid w:val="0000176A"/>
    <w:rsid w:val="000020EC"/>
    <w:rsid w:val="000041A2"/>
    <w:rsid w:val="00007BE6"/>
    <w:rsid w:val="00010E94"/>
    <w:rsid w:val="0001204E"/>
    <w:rsid w:val="000129FB"/>
    <w:rsid w:val="000130E6"/>
    <w:rsid w:val="0001421E"/>
    <w:rsid w:val="00014270"/>
    <w:rsid w:val="00015799"/>
    <w:rsid w:val="00015F2B"/>
    <w:rsid w:val="000211D1"/>
    <w:rsid w:val="00025C74"/>
    <w:rsid w:val="0002681D"/>
    <w:rsid w:val="00030448"/>
    <w:rsid w:val="00031639"/>
    <w:rsid w:val="0003272F"/>
    <w:rsid w:val="0003372C"/>
    <w:rsid w:val="000359C4"/>
    <w:rsid w:val="00036CF5"/>
    <w:rsid w:val="00036FB9"/>
    <w:rsid w:val="00037674"/>
    <w:rsid w:val="0003779C"/>
    <w:rsid w:val="00040B70"/>
    <w:rsid w:val="00041981"/>
    <w:rsid w:val="000430C4"/>
    <w:rsid w:val="00046D58"/>
    <w:rsid w:val="00047A6B"/>
    <w:rsid w:val="0005036F"/>
    <w:rsid w:val="00051272"/>
    <w:rsid w:val="00054740"/>
    <w:rsid w:val="0005504F"/>
    <w:rsid w:val="00056713"/>
    <w:rsid w:val="000573A0"/>
    <w:rsid w:val="00060476"/>
    <w:rsid w:val="00060BE7"/>
    <w:rsid w:val="00062952"/>
    <w:rsid w:val="00067459"/>
    <w:rsid w:val="00070333"/>
    <w:rsid w:val="0007250D"/>
    <w:rsid w:val="000725A8"/>
    <w:rsid w:val="000751D1"/>
    <w:rsid w:val="0007606B"/>
    <w:rsid w:val="000774BC"/>
    <w:rsid w:val="00077B2B"/>
    <w:rsid w:val="00080297"/>
    <w:rsid w:val="00081508"/>
    <w:rsid w:val="000815E8"/>
    <w:rsid w:val="000837B3"/>
    <w:rsid w:val="000838E5"/>
    <w:rsid w:val="00083ACF"/>
    <w:rsid w:val="0008496A"/>
    <w:rsid w:val="00086197"/>
    <w:rsid w:val="000907EF"/>
    <w:rsid w:val="00092505"/>
    <w:rsid w:val="000928F4"/>
    <w:rsid w:val="000969B4"/>
    <w:rsid w:val="0009742D"/>
    <w:rsid w:val="000A3849"/>
    <w:rsid w:val="000A3DC1"/>
    <w:rsid w:val="000A42E1"/>
    <w:rsid w:val="000A6635"/>
    <w:rsid w:val="000A6C5A"/>
    <w:rsid w:val="000A733B"/>
    <w:rsid w:val="000A77B6"/>
    <w:rsid w:val="000A7EC4"/>
    <w:rsid w:val="000B03F9"/>
    <w:rsid w:val="000B1F3C"/>
    <w:rsid w:val="000B28BB"/>
    <w:rsid w:val="000B2CB6"/>
    <w:rsid w:val="000B3174"/>
    <w:rsid w:val="000B4707"/>
    <w:rsid w:val="000B64E5"/>
    <w:rsid w:val="000B67C9"/>
    <w:rsid w:val="000B78BB"/>
    <w:rsid w:val="000C41ED"/>
    <w:rsid w:val="000C58C6"/>
    <w:rsid w:val="000C6F59"/>
    <w:rsid w:val="000D1BAE"/>
    <w:rsid w:val="000D1BF2"/>
    <w:rsid w:val="000D2272"/>
    <w:rsid w:val="000D31E5"/>
    <w:rsid w:val="000D43EF"/>
    <w:rsid w:val="000D5606"/>
    <w:rsid w:val="000D5A04"/>
    <w:rsid w:val="000D74DE"/>
    <w:rsid w:val="000D7F3A"/>
    <w:rsid w:val="000E0224"/>
    <w:rsid w:val="000E0551"/>
    <w:rsid w:val="000E32ED"/>
    <w:rsid w:val="000E3306"/>
    <w:rsid w:val="000E3413"/>
    <w:rsid w:val="000E4A22"/>
    <w:rsid w:val="000E4B8D"/>
    <w:rsid w:val="000E7465"/>
    <w:rsid w:val="000E7B6E"/>
    <w:rsid w:val="000F2172"/>
    <w:rsid w:val="000F33E3"/>
    <w:rsid w:val="000F3658"/>
    <w:rsid w:val="000F49A4"/>
    <w:rsid w:val="000F4D1B"/>
    <w:rsid w:val="000F67B2"/>
    <w:rsid w:val="000F79E6"/>
    <w:rsid w:val="00100D95"/>
    <w:rsid w:val="00102FA9"/>
    <w:rsid w:val="00104729"/>
    <w:rsid w:val="001148A4"/>
    <w:rsid w:val="0011543A"/>
    <w:rsid w:val="00115691"/>
    <w:rsid w:val="001163F0"/>
    <w:rsid w:val="00117FDE"/>
    <w:rsid w:val="001215A4"/>
    <w:rsid w:val="001215AC"/>
    <w:rsid w:val="00126255"/>
    <w:rsid w:val="00126494"/>
    <w:rsid w:val="00127765"/>
    <w:rsid w:val="0013080C"/>
    <w:rsid w:val="0013308B"/>
    <w:rsid w:val="00133CD7"/>
    <w:rsid w:val="00133FB2"/>
    <w:rsid w:val="001376CF"/>
    <w:rsid w:val="00141C14"/>
    <w:rsid w:val="00146FE2"/>
    <w:rsid w:val="00147E64"/>
    <w:rsid w:val="00150548"/>
    <w:rsid w:val="00151060"/>
    <w:rsid w:val="00151A27"/>
    <w:rsid w:val="00154FCD"/>
    <w:rsid w:val="0015633A"/>
    <w:rsid w:val="001567FA"/>
    <w:rsid w:val="00161CF5"/>
    <w:rsid w:val="001621CC"/>
    <w:rsid w:val="00162D23"/>
    <w:rsid w:val="0016317E"/>
    <w:rsid w:val="00167DF3"/>
    <w:rsid w:val="00171C13"/>
    <w:rsid w:val="001751A7"/>
    <w:rsid w:val="0018466B"/>
    <w:rsid w:val="0018617E"/>
    <w:rsid w:val="0018647D"/>
    <w:rsid w:val="00187738"/>
    <w:rsid w:val="00190505"/>
    <w:rsid w:val="00191599"/>
    <w:rsid w:val="001920D3"/>
    <w:rsid w:val="001935BA"/>
    <w:rsid w:val="00197411"/>
    <w:rsid w:val="001A1995"/>
    <w:rsid w:val="001A1A55"/>
    <w:rsid w:val="001A5634"/>
    <w:rsid w:val="001B2410"/>
    <w:rsid w:val="001B3729"/>
    <w:rsid w:val="001B3D37"/>
    <w:rsid w:val="001B50B1"/>
    <w:rsid w:val="001B5F59"/>
    <w:rsid w:val="001B5F95"/>
    <w:rsid w:val="001B73C7"/>
    <w:rsid w:val="001B79C1"/>
    <w:rsid w:val="001C0BF8"/>
    <w:rsid w:val="001C6A6D"/>
    <w:rsid w:val="001C6A86"/>
    <w:rsid w:val="001D00D4"/>
    <w:rsid w:val="001D0676"/>
    <w:rsid w:val="001D086C"/>
    <w:rsid w:val="001D1DD3"/>
    <w:rsid w:val="001D47D9"/>
    <w:rsid w:val="001D4C3B"/>
    <w:rsid w:val="001D50B2"/>
    <w:rsid w:val="001D6534"/>
    <w:rsid w:val="001E00D2"/>
    <w:rsid w:val="001E1CE7"/>
    <w:rsid w:val="001E21CA"/>
    <w:rsid w:val="001E34C8"/>
    <w:rsid w:val="001E3601"/>
    <w:rsid w:val="001E4538"/>
    <w:rsid w:val="001E46D9"/>
    <w:rsid w:val="001E7F31"/>
    <w:rsid w:val="001F457E"/>
    <w:rsid w:val="001F4FB2"/>
    <w:rsid w:val="00202900"/>
    <w:rsid w:val="002048B0"/>
    <w:rsid w:val="00204ABC"/>
    <w:rsid w:val="00205A05"/>
    <w:rsid w:val="002171BA"/>
    <w:rsid w:val="00217E19"/>
    <w:rsid w:val="00220953"/>
    <w:rsid w:val="00221A07"/>
    <w:rsid w:val="002230E4"/>
    <w:rsid w:val="00223723"/>
    <w:rsid w:val="0022551F"/>
    <w:rsid w:val="00225712"/>
    <w:rsid w:val="00226E20"/>
    <w:rsid w:val="002333A2"/>
    <w:rsid w:val="002333B3"/>
    <w:rsid w:val="00233594"/>
    <w:rsid w:val="00235B7A"/>
    <w:rsid w:val="002410D6"/>
    <w:rsid w:val="0024141F"/>
    <w:rsid w:val="002417B5"/>
    <w:rsid w:val="002445DE"/>
    <w:rsid w:val="00245EE6"/>
    <w:rsid w:val="00250101"/>
    <w:rsid w:val="00251E1A"/>
    <w:rsid w:val="002540DB"/>
    <w:rsid w:val="00254408"/>
    <w:rsid w:val="00256655"/>
    <w:rsid w:val="00256F6E"/>
    <w:rsid w:val="00262984"/>
    <w:rsid w:val="0027145C"/>
    <w:rsid w:val="002729EF"/>
    <w:rsid w:val="00273831"/>
    <w:rsid w:val="00273F5D"/>
    <w:rsid w:val="00280893"/>
    <w:rsid w:val="00280E4F"/>
    <w:rsid w:val="0028128E"/>
    <w:rsid w:val="002855F3"/>
    <w:rsid w:val="00287282"/>
    <w:rsid w:val="002874E1"/>
    <w:rsid w:val="0029036B"/>
    <w:rsid w:val="00290864"/>
    <w:rsid w:val="00290C4B"/>
    <w:rsid w:val="00292978"/>
    <w:rsid w:val="00294768"/>
    <w:rsid w:val="00294830"/>
    <w:rsid w:val="00295AFC"/>
    <w:rsid w:val="002A092C"/>
    <w:rsid w:val="002A2726"/>
    <w:rsid w:val="002A30BA"/>
    <w:rsid w:val="002A37BB"/>
    <w:rsid w:val="002A3A75"/>
    <w:rsid w:val="002A463E"/>
    <w:rsid w:val="002A4D76"/>
    <w:rsid w:val="002A7A56"/>
    <w:rsid w:val="002B020D"/>
    <w:rsid w:val="002B09D3"/>
    <w:rsid w:val="002B09E4"/>
    <w:rsid w:val="002B3B1A"/>
    <w:rsid w:val="002B4C7B"/>
    <w:rsid w:val="002B53F2"/>
    <w:rsid w:val="002C1FE0"/>
    <w:rsid w:val="002C2E66"/>
    <w:rsid w:val="002C3845"/>
    <w:rsid w:val="002C5620"/>
    <w:rsid w:val="002C5642"/>
    <w:rsid w:val="002C6FD0"/>
    <w:rsid w:val="002C7E9A"/>
    <w:rsid w:val="002D1929"/>
    <w:rsid w:val="002D33F9"/>
    <w:rsid w:val="002D547A"/>
    <w:rsid w:val="002D5784"/>
    <w:rsid w:val="002D6926"/>
    <w:rsid w:val="002E024A"/>
    <w:rsid w:val="002E193A"/>
    <w:rsid w:val="002E2D21"/>
    <w:rsid w:val="002E2D85"/>
    <w:rsid w:val="002E5500"/>
    <w:rsid w:val="002E5F67"/>
    <w:rsid w:val="002E7CB8"/>
    <w:rsid w:val="002F0CCC"/>
    <w:rsid w:val="002F0D97"/>
    <w:rsid w:val="002F2F08"/>
    <w:rsid w:val="002F4DA6"/>
    <w:rsid w:val="002F6225"/>
    <w:rsid w:val="002F64A2"/>
    <w:rsid w:val="002F6FA5"/>
    <w:rsid w:val="003024A0"/>
    <w:rsid w:val="00302DCE"/>
    <w:rsid w:val="00302E02"/>
    <w:rsid w:val="00302FC1"/>
    <w:rsid w:val="0030437A"/>
    <w:rsid w:val="00306163"/>
    <w:rsid w:val="003077FA"/>
    <w:rsid w:val="00312281"/>
    <w:rsid w:val="00312C1B"/>
    <w:rsid w:val="00313B8A"/>
    <w:rsid w:val="003159B8"/>
    <w:rsid w:val="003172AC"/>
    <w:rsid w:val="003214AE"/>
    <w:rsid w:val="00323FBF"/>
    <w:rsid w:val="003277D6"/>
    <w:rsid w:val="00327A12"/>
    <w:rsid w:val="00330D6B"/>
    <w:rsid w:val="0033151E"/>
    <w:rsid w:val="003322A0"/>
    <w:rsid w:val="003353B6"/>
    <w:rsid w:val="003357B1"/>
    <w:rsid w:val="00342569"/>
    <w:rsid w:val="00344253"/>
    <w:rsid w:val="00344C6F"/>
    <w:rsid w:val="00344C85"/>
    <w:rsid w:val="00344F97"/>
    <w:rsid w:val="00346160"/>
    <w:rsid w:val="00352491"/>
    <w:rsid w:val="00355E17"/>
    <w:rsid w:val="00362CBB"/>
    <w:rsid w:val="0036323C"/>
    <w:rsid w:val="003637F9"/>
    <w:rsid w:val="00364E63"/>
    <w:rsid w:val="0036504B"/>
    <w:rsid w:val="003679CF"/>
    <w:rsid w:val="00371939"/>
    <w:rsid w:val="00371D7E"/>
    <w:rsid w:val="0037291C"/>
    <w:rsid w:val="00372C8E"/>
    <w:rsid w:val="00375B6E"/>
    <w:rsid w:val="00376900"/>
    <w:rsid w:val="00377A77"/>
    <w:rsid w:val="00380B6D"/>
    <w:rsid w:val="00380D79"/>
    <w:rsid w:val="00383299"/>
    <w:rsid w:val="00383705"/>
    <w:rsid w:val="00383715"/>
    <w:rsid w:val="00383CB2"/>
    <w:rsid w:val="00384122"/>
    <w:rsid w:val="0038604C"/>
    <w:rsid w:val="00386C2C"/>
    <w:rsid w:val="00386EB2"/>
    <w:rsid w:val="00387C1A"/>
    <w:rsid w:val="00393F0A"/>
    <w:rsid w:val="00396B66"/>
    <w:rsid w:val="003A03E4"/>
    <w:rsid w:val="003A150C"/>
    <w:rsid w:val="003A3B28"/>
    <w:rsid w:val="003A3F68"/>
    <w:rsid w:val="003A76FF"/>
    <w:rsid w:val="003A7C49"/>
    <w:rsid w:val="003B188B"/>
    <w:rsid w:val="003B5D30"/>
    <w:rsid w:val="003C0DC8"/>
    <w:rsid w:val="003C61C1"/>
    <w:rsid w:val="003C6363"/>
    <w:rsid w:val="003C6BDB"/>
    <w:rsid w:val="003C7EAB"/>
    <w:rsid w:val="003D2C78"/>
    <w:rsid w:val="003D34A9"/>
    <w:rsid w:val="003D6880"/>
    <w:rsid w:val="003D7F27"/>
    <w:rsid w:val="003E48D1"/>
    <w:rsid w:val="003F1876"/>
    <w:rsid w:val="003F1BE0"/>
    <w:rsid w:val="003F5DD7"/>
    <w:rsid w:val="004015DA"/>
    <w:rsid w:val="00401A1D"/>
    <w:rsid w:val="00401E5B"/>
    <w:rsid w:val="00402C49"/>
    <w:rsid w:val="00411BC6"/>
    <w:rsid w:val="00412F07"/>
    <w:rsid w:val="00413265"/>
    <w:rsid w:val="0041363B"/>
    <w:rsid w:val="0041648C"/>
    <w:rsid w:val="00424C3D"/>
    <w:rsid w:val="00425741"/>
    <w:rsid w:val="00431FA0"/>
    <w:rsid w:val="00436981"/>
    <w:rsid w:val="004377B8"/>
    <w:rsid w:val="00437F00"/>
    <w:rsid w:val="0044241E"/>
    <w:rsid w:val="00443EC6"/>
    <w:rsid w:val="00444A42"/>
    <w:rsid w:val="00445140"/>
    <w:rsid w:val="00447459"/>
    <w:rsid w:val="00451962"/>
    <w:rsid w:val="0045595D"/>
    <w:rsid w:val="00460428"/>
    <w:rsid w:val="0046207F"/>
    <w:rsid w:val="004620B9"/>
    <w:rsid w:val="004644BB"/>
    <w:rsid w:val="00471483"/>
    <w:rsid w:val="004722A4"/>
    <w:rsid w:val="00472602"/>
    <w:rsid w:val="004731D8"/>
    <w:rsid w:val="004745FC"/>
    <w:rsid w:val="00476731"/>
    <w:rsid w:val="004836A7"/>
    <w:rsid w:val="004841C2"/>
    <w:rsid w:val="00484C9F"/>
    <w:rsid w:val="00485A1F"/>
    <w:rsid w:val="00486D9A"/>
    <w:rsid w:val="004875A0"/>
    <w:rsid w:val="00490D4C"/>
    <w:rsid w:val="004945D2"/>
    <w:rsid w:val="00496501"/>
    <w:rsid w:val="00496509"/>
    <w:rsid w:val="004A0737"/>
    <w:rsid w:val="004A0C0C"/>
    <w:rsid w:val="004A1F46"/>
    <w:rsid w:val="004A3994"/>
    <w:rsid w:val="004A61D8"/>
    <w:rsid w:val="004A6D2A"/>
    <w:rsid w:val="004A7C52"/>
    <w:rsid w:val="004B48DA"/>
    <w:rsid w:val="004B5A06"/>
    <w:rsid w:val="004B654D"/>
    <w:rsid w:val="004B6DB7"/>
    <w:rsid w:val="004B7AD4"/>
    <w:rsid w:val="004C0383"/>
    <w:rsid w:val="004C06A5"/>
    <w:rsid w:val="004C1E87"/>
    <w:rsid w:val="004C3F31"/>
    <w:rsid w:val="004C4409"/>
    <w:rsid w:val="004C7392"/>
    <w:rsid w:val="004D2403"/>
    <w:rsid w:val="004D2C1E"/>
    <w:rsid w:val="004D2EC2"/>
    <w:rsid w:val="004D3ACB"/>
    <w:rsid w:val="004D65CD"/>
    <w:rsid w:val="004D6C9E"/>
    <w:rsid w:val="004D70CE"/>
    <w:rsid w:val="004D7B78"/>
    <w:rsid w:val="004E08D0"/>
    <w:rsid w:val="004E720C"/>
    <w:rsid w:val="004E7DDE"/>
    <w:rsid w:val="004F133D"/>
    <w:rsid w:val="004F20C7"/>
    <w:rsid w:val="004F2668"/>
    <w:rsid w:val="004F2D88"/>
    <w:rsid w:val="004F2E36"/>
    <w:rsid w:val="004F413F"/>
    <w:rsid w:val="004F47FD"/>
    <w:rsid w:val="004F4800"/>
    <w:rsid w:val="004F5EB7"/>
    <w:rsid w:val="004F5F3B"/>
    <w:rsid w:val="004F60DE"/>
    <w:rsid w:val="004F7EBF"/>
    <w:rsid w:val="00500668"/>
    <w:rsid w:val="005016A5"/>
    <w:rsid w:val="005057CB"/>
    <w:rsid w:val="00505CC3"/>
    <w:rsid w:val="005067C1"/>
    <w:rsid w:val="00506B98"/>
    <w:rsid w:val="00507A14"/>
    <w:rsid w:val="00510095"/>
    <w:rsid w:val="005137AD"/>
    <w:rsid w:val="00514B8B"/>
    <w:rsid w:val="0051517A"/>
    <w:rsid w:val="005160CA"/>
    <w:rsid w:val="005205BC"/>
    <w:rsid w:val="00521A55"/>
    <w:rsid w:val="005254BD"/>
    <w:rsid w:val="00526659"/>
    <w:rsid w:val="0052713B"/>
    <w:rsid w:val="00527505"/>
    <w:rsid w:val="0052777C"/>
    <w:rsid w:val="00527ED3"/>
    <w:rsid w:val="005318A0"/>
    <w:rsid w:val="00531FBE"/>
    <w:rsid w:val="0053216F"/>
    <w:rsid w:val="0053479A"/>
    <w:rsid w:val="005352FC"/>
    <w:rsid w:val="005401FC"/>
    <w:rsid w:val="00547398"/>
    <w:rsid w:val="00551660"/>
    <w:rsid w:val="00551936"/>
    <w:rsid w:val="00553071"/>
    <w:rsid w:val="005540F8"/>
    <w:rsid w:val="005555C7"/>
    <w:rsid w:val="00556CA3"/>
    <w:rsid w:val="00560ED8"/>
    <w:rsid w:val="00561186"/>
    <w:rsid w:val="005611E0"/>
    <w:rsid w:val="00562F41"/>
    <w:rsid w:val="00563EC4"/>
    <w:rsid w:val="00565662"/>
    <w:rsid w:val="005657CE"/>
    <w:rsid w:val="005665B4"/>
    <w:rsid w:val="00570843"/>
    <w:rsid w:val="005711E8"/>
    <w:rsid w:val="00572088"/>
    <w:rsid w:val="00575AB1"/>
    <w:rsid w:val="00580594"/>
    <w:rsid w:val="00580AB4"/>
    <w:rsid w:val="005818DA"/>
    <w:rsid w:val="00582318"/>
    <w:rsid w:val="00583CC0"/>
    <w:rsid w:val="00584DCD"/>
    <w:rsid w:val="0058532C"/>
    <w:rsid w:val="0058649E"/>
    <w:rsid w:val="0059408F"/>
    <w:rsid w:val="00594C70"/>
    <w:rsid w:val="005952AE"/>
    <w:rsid w:val="0059544A"/>
    <w:rsid w:val="00595BC7"/>
    <w:rsid w:val="005A0718"/>
    <w:rsid w:val="005A2243"/>
    <w:rsid w:val="005A2F4A"/>
    <w:rsid w:val="005A670F"/>
    <w:rsid w:val="005A68F4"/>
    <w:rsid w:val="005B18BB"/>
    <w:rsid w:val="005B2519"/>
    <w:rsid w:val="005B3003"/>
    <w:rsid w:val="005B3F5F"/>
    <w:rsid w:val="005B45E2"/>
    <w:rsid w:val="005B61A2"/>
    <w:rsid w:val="005B6DD1"/>
    <w:rsid w:val="005B7D3D"/>
    <w:rsid w:val="005C1500"/>
    <w:rsid w:val="005C3098"/>
    <w:rsid w:val="005C4284"/>
    <w:rsid w:val="005C4D03"/>
    <w:rsid w:val="005C61E9"/>
    <w:rsid w:val="005C7843"/>
    <w:rsid w:val="005D0BFB"/>
    <w:rsid w:val="005D1AC5"/>
    <w:rsid w:val="005D2195"/>
    <w:rsid w:val="005D34BF"/>
    <w:rsid w:val="005D3C82"/>
    <w:rsid w:val="005D3EAE"/>
    <w:rsid w:val="005D4599"/>
    <w:rsid w:val="005D4C35"/>
    <w:rsid w:val="005D720F"/>
    <w:rsid w:val="005E09D3"/>
    <w:rsid w:val="005E0E95"/>
    <w:rsid w:val="005E1411"/>
    <w:rsid w:val="005E2488"/>
    <w:rsid w:val="005E2845"/>
    <w:rsid w:val="005E2C5B"/>
    <w:rsid w:val="005E47FB"/>
    <w:rsid w:val="005E6A57"/>
    <w:rsid w:val="005F3464"/>
    <w:rsid w:val="005F5747"/>
    <w:rsid w:val="005F6B76"/>
    <w:rsid w:val="00601080"/>
    <w:rsid w:val="00606DB7"/>
    <w:rsid w:val="0061017E"/>
    <w:rsid w:val="006102AD"/>
    <w:rsid w:val="0061403E"/>
    <w:rsid w:val="006170E7"/>
    <w:rsid w:val="00617D27"/>
    <w:rsid w:val="00620CDE"/>
    <w:rsid w:val="006219FB"/>
    <w:rsid w:val="00621C40"/>
    <w:rsid w:val="0062269C"/>
    <w:rsid w:val="006271BE"/>
    <w:rsid w:val="00633211"/>
    <w:rsid w:val="00635C80"/>
    <w:rsid w:val="0063677E"/>
    <w:rsid w:val="00637211"/>
    <w:rsid w:val="006379DD"/>
    <w:rsid w:val="00641A9B"/>
    <w:rsid w:val="00642B50"/>
    <w:rsid w:val="0064539E"/>
    <w:rsid w:val="00646964"/>
    <w:rsid w:val="00651BCC"/>
    <w:rsid w:val="0065344D"/>
    <w:rsid w:val="0065498A"/>
    <w:rsid w:val="006551D1"/>
    <w:rsid w:val="00657C0B"/>
    <w:rsid w:val="0066095B"/>
    <w:rsid w:val="00661F57"/>
    <w:rsid w:val="00662AD7"/>
    <w:rsid w:val="00664B6F"/>
    <w:rsid w:val="00666F8B"/>
    <w:rsid w:val="00667C7A"/>
    <w:rsid w:val="00670EE8"/>
    <w:rsid w:val="00671815"/>
    <w:rsid w:val="00677005"/>
    <w:rsid w:val="006808FA"/>
    <w:rsid w:val="006819A9"/>
    <w:rsid w:val="0068661B"/>
    <w:rsid w:val="0068732F"/>
    <w:rsid w:val="00687EBD"/>
    <w:rsid w:val="0069420D"/>
    <w:rsid w:val="00696547"/>
    <w:rsid w:val="006A3D01"/>
    <w:rsid w:val="006A46E7"/>
    <w:rsid w:val="006A5AF7"/>
    <w:rsid w:val="006A696F"/>
    <w:rsid w:val="006A7336"/>
    <w:rsid w:val="006A74F3"/>
    <w:rsid w:val="006B0934"/>
    <w:rsid w:val="006B13D5"/>
    <w:rsid w:val="006B19D0"/>
    <w:rsid w:val="006B1D60"/>
    <w:rsid w:val="006B2287"/>
    <w:rsid w:val="006B32AC"/>
    <w:rsid w:val="006B559B"/>
    <w:rsid w:val="006B62B2"/>
    <w:rsid w:val="006C0A53"/>
    <w:rsid w:val="006C1618"/>
    <w:rsid w:val="006C2D76"/>
    <w:rsid w:val="006C64F4"/>
    <w:rsid w:val="006D2F38"/>
    <w:rsid w:val="006D3C60"/>
    <w:rsid w:val="006D7DC8"/>
    <w:rsid w:val="006E0A18"/>
    <w:rsid w:val="006E1178"/>
    <w:rsid w:val="006E4BDE"/>
    <w:rsid w:val="006E6722"/>
    <w:rsid w:val="006E6760"/>
    <w:rsid w:val="006E68FF"/>
    <w:rsid w:val="006E7A97"/>
    <w:rsid w:val="006F1612"/>
    <w:rsid w:val="006F3322"/>
    <w:rsid w:val="006F3C19"/>
    <w:rsid w:val="006F7E76"/>
    <w:rsid w:val="00700380"/>
    <w:rsid w:val="00701EE6"/>
    <w:rsid w:val="007026B7"/>
    <w:rsid w:val="007027EB"/>
    <w:rsid w:val="007046B4"/>
    <w:rsid w:val="00704FCE"/>
    <w:rsid w:val="00705912"/>
    <w:rsid w:val="00706C60"/>
    <w:rsid w:val="007102B5"/>
    <w:rsid w:val="00710636"/>
    <w:rsid w:val="0071092B"/>
    <w:rsid w:val="00712527"/>
    <w:rsid w:val="0071566A"/>
    <w:rsid w:val="00717E6A"/>
    <w:rsid w:val="00717ECD"/>
    <w:rsid w:val="007201FA"/>
    <w:rsid w:val="00721490"/>
    <w:rsid w:val="00723657"/>
    <w:rsid w:val="007268FC"/>
    <w:rsid w:val="00726F7F"/>
    <w:rsid w:val="007337F0"/>
    <w:rsid w:val="0073522B"/>
    <w:rsid w:val="00735611"/>
    <w:rsid w:val="00736435"/>
    <w:rsid w:val="007369CA"/>
    <w:rsid w:val="007374D5"/>
    <w:rsid w:val="00741D74"/>
    <w:rsid w:val="00742410"/>
    <w:rsid w:val="007464FA"/>
    <w:rsid w:val="00750A37"/>
    <w:rsid w:val="00751C27"/>
    <w:rsid w:val="00751F95"/>
    <w:rsid w:val="00752805"/>
    <w:rsid w:val="00755A17"/>
    <w:rsid w:val="0075781D"/>
    <w:rsid w:val="00760DE4"/>
    <w:rsid w:val="00766116"/>
    <w:rsid w:val="007717E5"/>
    <w:rsid w:val="0077250A"/>
    <w:rsid w:val="0077573C"/>
    <w:rsid w:val="0077578A"/>
    <w:rsid w:val="0077614D"/>
    <w:rsid w:val="0077738B"/>
    <w:rsid w:val="00780776"/>
    <w:rsid w:val="00783F08"/>
    <w:rsid w:val="0079744F"/>
    <w:rsid w:val="007A02AA"/>
    <w:rsid w:val="007A4369"/>
    <w:rsid w:val="007A4856"/>
    <w:rsid w:val="007A535F"/>
    <w:rsid w:val="007A7EAE"/>
    <w:rsid w:val="007B2BBD"/>
    <w:rsid w:val="007B4524"/>
    <w:rsid w:val="007B55D9"/>
    <w:rsid w:val="007C166F"/>
    <w:rsid w:val="007C5225"/>
    <w:rsid w:val="007C63CB"/>
    <w:rsid w:val="007C71FA"/>
    <w:rsid w:val="007D16B4"/>
    <w:rsid w:val="007D4D15"/>
    <w:rsid w:val="007E50B8"/>
    <w:rsid w:val="007E64A2"/>
    <w:rsid w:val="007E64FA"/>
    <w:rsid w:val="007E6C65"/>
    <w:rsid w:val="007E7ACA"/>
    <w:rsid w:val="007F20BC"/>
    <w:rsid w:val="007F23C2"/>
    <w:rsid w:val="007F2451"/>
    <w:rsid w:val="0080012F"/>
    <w:rsid w:val="0080065E"/>
    <w:rsid w:val="008034A7"/>
    <w:rsid w:val="008036E1"/>
    <w:rsid w:val="00803AD9"/>
    <w:rsid w:val="00804C26"/>
    <w:rsid w:val="00805437"/>
    <w:rsid w:val="0081042E"/>
    <w:rsid w:val="00812334"/>
    <w:rsid w:val="00812981"/>
    <w:rsid w:val="00812EA0"/>
    <w:rsid w:val="00816482"/>
    <w:rsid w:val="00817D6E"/>
    <w:rsid w:val="008204BA"/>
    <w:rsid w:val="00823CE7"/>
    <w:rsid w:val="00826308"/>
    <w:rsid w:val="00827116"/>
    <w:rsid w:val="0083243B"/>
    <w:rsid w:val="008339F1"/>
    <w:rsid w:val="00833B24"/>
    <w:rsid w:val="00833F52"/>
    <w:rsid w:val="008432E9"/>
    <w:rsid w:val="0084423F"/>
    <w:rsid w:val="00844D26"/>
    <w:rsid w:val="00845320"/>
    <w:rsid w:val="00850C90"/>
    <w:rsid w:val="00851DFA"/>
    <w:rsid w:val="00851EF1"/>
    <w:rsid w:val="00857311"/>
    <w:rsid w:val="0086305A"/>
    <w:rsid w:val="00863695"/>
    <w:rsid w:val="008660BF"/>
    <w:rsid w:val="00866D34"/>
    <w:rsid w:val="0087024D"/>
    <w:rsid w:val="00872C87"/>
    <w:rsid w:val="00873C11"/>
    <w:rsid w:val="008756BE"/>
    <w:rsid w:val="00877F28"/>
    <w:rsid w:val="00882B22"/>
    <w:rsid w:val="0088304A"/>
    <w:rsid w:val="00883425"/>
    <w:rsid w:val="00884D92"/>
    <w:rsid w:val="00884FB3"/>
    <w:rsid w:val="008857BD"/>
    <w:rsid w:val="008909BD"/>
    <w:rsid w:val="00891CDC"/>
    <w:rsid w:val="00891D89"/>
    <w:rsid w:val="00892000"/>
    <w:rsid w:val="008926B3"/>
    <w:rsid w:val="00892D2C"/>
    <w:rsid w:val="0089483A"/>
    <w:rsid w:val="008955A1"/>
    <w:rsid w:val="0089636F"/>
    <w:rsid w:val="00897E7A"/>
    <w:rsid w:val="008A09AF"/>
    <w:rsid w:val="008A1ACE"/>
    <w:rsid w:val="008A2B3C"/>
    <w:rsid w:val="008A2C31"/>
    <w:rsid w:val="008A31C2"/>
    <w:rsid w:val="008A4AE7"/>
    <w:rsid w:val="008A53EA"/>
    <w:rsid w:val="008A6063"/>
    <w:rsid w:val="008A7D19"/>
    <w:rsid w:val="008B0816"/>
    <w:rsid w:val="008B0C34"/>
    <w:rsid w:val="008B23C8"/>
    <w:rsid w:val="008B5227"/>
    <w:rsid w:val="008B7B28"/>
    <w:rsid w:val="008C1D0B"/>
    <w:rsid w:val="008C340B"/>
    <w:rsid w:val="008C3B25"/>
    <w:rsid w:val="008C4127"/>
    <w:rsid w:val="008C675A"/>
    <w:rsid w:val="008D03C3"/>
    <w:rsid w:val="008D1702"/>
    <w:rsid w:val="008D25BA"/>
    <w:rsid w:val="008D3CE4"/>
    <w:rsid w:val="008D4124"/>
    <w:rsid w:val="008D612E"/>
    <w:rsid w:val="008D623E"/>
    <w:rsid w:val="008D79B7"/>
    <w:rsid w:val="008D7DBF"/>
    <w:rsid w:val="008E2382"/>
    <w:rsid w:val="008E2F06"/>
    <w:rsid w:val="008E5BC6"/>
    <w:rsid w:val="008F29BB"/>
    <w:rsid w:val="008F44B5"/>
    <w:rsid w:val="008F4829"/>
    <w:rsid w:val="00900F6A"/>
    <w:rsid w:val="00900FB6"/>
    <w:rsid w:val="00901AA7"/>
    <w:rsid w:val="00902861"/>
    <w:rsid w:val="0090614E"/>
    <w:rsid w:val="009071B0"/>
    <w:rsid w:val="00907A65"/>
    <w:rsid w:val="0091129D"/>
    <w:rsid w:val="00913516"/>
    <w:rsid w:val="00914360"/>
    <w:rsid w:val="0091436E"/>
    <w:rsid w:val="00915992"/>
    <w:rsid w:val="009165BD"/>
    <w:rsid w:val="009205AE"/>
    <w:rsid w:val="00921565"/>
    <w:rsid w:val="00922565"/>
    <w:rsid w:val="00925631"/>
    <w:rsid w:val="00930921"/>
    <w:rsid w:val="0093111B"/>
    <w:rsid w:val="00931196"/>
    <w:rsid w:val="00933B07"/>
    <w:rsid w:val="009344B4"/>
    <w:rsid w:val="00934C3A"/>
    <w:rsid w:val="00935645"/>
    <w:rsid w:val="00937C01"/>
    <w:rsid w:val="00941224"/>
    <w:rsid w:val="00941604"/>
    <w:rsid w:val="00941C60"/>
    <w:rsid w:val="00943D7C"/>
    <w:rsid w:val="00946B81"/>
    <w:rsid w:val="00947369"/>
    <w:rsid w:val="0095151B"/>
    <w:rsid w:val="00951E05"/>
    <w:rsid w:val="00952095"/>
    <w:rsid w:val="00953B31"/>
    <w:rsid w:val="00954D0A"/>
    <w:rsid w:val="00956A65"/>
    <w:rsid w:val="00965444"/>
    <w:rsid w:val="00970388"/>
    <w:rsid w:val="00970FE6"/>
    <w:rsid w:val="009724B0"/>
    <w:rsid w:val="00973A78"/>
    <w:rsid w:val="00975AD3"/>
    <w:rsid w:val="0098132B"/>
    <w:rsid w:val="00981587"/>
    <w:rsid w:val="009828C8"/>
    <w:rsid w:val="00983DAA"/>
    <w:rsid w:val="0098468B"/>
    <w:rsid w:val="009849AC"/>
    <w:rsid w:val="00984EC7"/>
    <w:rsid w:val="00985CC3"/>
    <w:rsid w:val="00986BF3"/>
    <w:rsid w:val="0098742D"/>
    <w:rsid w:val="00987C61"/>
    <w:rsid w:val="00990D33"/>
    <w:rsid w:val="00993A75"/>
    <w:rsid w:val="00993ACD"/>
    <w:rsid w:val="00994D8E"/>
    <w:rsid w:val="009A0F83"/>
    <w:rsid w:val="009A2B2E"/>
    <w:rsid w:val="009A3563"/>
    <w:rsid w:val="009A3C01"/>
    <w:rsid w:val="009A7F15"/>
    <w:rsid w:val="009B1FA0"/>
    <w:rsid w:val="009B23E1"/>
    <w:rsid w:val="009B3673"/>
    <w:rsid w:val="009B3C4B"/>
    <w:rsid w:val="009B3C99"/>
    <w:rsid w:val="009B3EBD"/>
    <w:rsid w:val="009B483C"/>
    <w:rsid w:val="009B68F6"/>
    <w:rsid w:val="009B73CC"/>
    <w:rsid w:val="009C04AB"/>
    <w:rsid w:val="009C5090"/>
    <w:rsid w:val="009C67BF"/>
    <w:rsid w:val="009C6CC8"/>
    <w:rsid w:val="009D0B54"/>
    <w:rsid w:val="009D13BC"/>
    <w:rsid w:val="009D2E30"/>
    <w:rsid w:val="009D3857"/>
    <w:rsid w:val="009D4EF4"/>
    <w:rsid w:val="009D505F"/>
    <w:rsid w:val="009E054D"/>
    <w:rsid w:val="009E153B"/>
    <w:rsid w:val="009E1DB2"/>
    <w:rsid w:val="009E48FF"/>
    <w:rsid w:val="009E503D"/>
    <w:rsid w:val="009E6D83"/>
    <w:rsid w:val="009E6F30"/>
    <w:rsid w:val="009F23BB"/>
    <w:rsid w:val="009F2531"/>
    <w:rsid w:val="009F3104"/>
    <w:rsid w:val="009F32BF"/>
    <w:rsid w:val="009F4C4E"/>
    <w:rsid w:val="009F6571"/>
    <w:rsid w:val="00A01058"/>
    <w:rsid w:val="00A02CB1"/>
    <w:rsid w:val="00A06BC0"/>
    <w:rsid w:val="00A1108D"/>
    <w:rsid w:val="00A129FC"/>
    <w:rsid w:val="00A12E86"/>
    <w:rsid w:val="00A13D7B"/>
    <w:rsid w:val="00A15C0A"/>
    <w:rsid w:val="00A16457"/>
    <w:rsid w:val="00A17DB0"/>
    <w:rsid w:val="00A20DEC"/>
    <w:rsid w:val="00A213CD"/>
    <w:rsid w:val="00A2160B"/>
    <w:rsid w:val="00A21F07"/>
    <w:rsid w:val="00A24E95"/>
    <w:rsid w:val="00A27CC5"/>
    <w:rsid w:val="00A307B8"/>
    <w:rsid w:val="00A30F15"/>
    <w:rsid w:val="00A31AFF"/>
    <w:rsid w:val="00A3653C"/>
    <w:rsid w:val="00A37121"/>
    <w:rsid w:val="00A37FE8"/>
    <w:rsid w:val="00A4028B"/>
    <w:rsid w:val="00A410FF"/>
    <w:rsid w:val="00A412F4"/>
    <w:rsid w:val="00A415E2"/>
    <w:rsid w:val="00A41ECB"/>
    <w:rsid w:val="00A42B89"/>
    <w:rsid w:val="00A42BFB"/>
    <w:rsid w:val="00A44F2A"/>
    <w:rsid w:val="00A453A0"/>
    <w:rsid w:val="00A460E4"/>
    <w:rsid w:val="00A46A5F"/>
    <w:rsid w:val="00A529BF"/>
    <w:rsid w:val="00A540A8"/>
    <w:rsid w:val="00A54733"/>
    <w:rsid w:val="00A54BFC"/>
    <w:rsid w:val="00A55064"/>
    <w:rsid w:val="00A55376"/>
    <w:rsid w:val="00A56080"/>
    <w:rsid w:val="00A604BC"/>
    <w:rsid w:val="00A60B9F"/>
    <w:rsid w:val="00A60D14"/>
    <w:rsid w:val="00A616CA"/>
    <w:rsid w:val="00A62C19"/>
    <w:rsid w:val="00A63DFF"/>
    <w:rsid w:val="00A6413E"/>
    <w:rsid w:val="00A65C03"/>
    <w:rsid w:val="00A67509"/>
    <w:rsid w:val="00A72D69"/>
    <w:rsid w:val="00A77A2F"/>
    <w:rsid w:val="00A77F4F"/>
    <w:rsid w:val="00A824E8"/>
    <w:rsid w:val="00A83498"/>
    <w:rsid w:val="00A8480B"/>
    <w:rsid w:val="00A85C9C"/>
    <w:rsid w:val="00A9194A"/>
    <w:rsid w:val="00A92E23"/>
    <w:rsid w:val="00A963AF"/>
    <w:rsid w:val="00A97081"/>
    <w:rsid w:val="00AA01E6"/>
    <w:rsid w:val="00AA0402"/>
    <w:rsid w:val="00AA0ACC"/>
    <w:rsid w:val="00AA2915"/>
    <w:rsid w:val="00AA3482"/>
    <w:rsid w:val="00AA7E1C"/>
    <w:rsid w:val="00AB10E8"/>
    <w:rsid w:val="00AB1C95"/>
    <w:rsid w:val="00AB1DE0"/>
    <w:rsid w:val="00AB4CB8"/>
    <w:rsid w:val="00AB4DA5"/>
    <w:rsid w:val="00AB7A69"/>
    <w:rsid w:val="00AC2EF9"/>
    <w:rsid w:val="00AC7576"/>
    <w:rsid w:val="00AD3059"/>
    <w:rsid w:val="00AD3859"/>
    <w:rsid w:val="00AD3F65"/>
    <w:rsid w:val="00AD7133"/>
    <w:rsid w:val="00AD7858"/>
    <w:rsid w:val="00AE10CE"/>
    <w:rsid w:val="00AE2B3F"/>
    <w:rsid w:val="00AE31A6"/>
    <w:rsid w:val="00AE3ADB"/>
    <w:rsid w:val="00AE4D62"/>
    <w:rsid w:val="00AE618E"/>
    <w:rsid w:val="00AF248C"/>
    <w:rsid w:val="00AF2F8E"/>
    <w:rsid w:val="00AF50FD"/>
    <w:rsid w:val="00AF5506"/>
    <w:rsid w:val="00AF69E6"/>
    <w:rsid w:val="00B01BE6"/>
    <w:rsid w:val="00B01FF8"/>
    <w:rsid w:val="00B0237A"/>
    <w:rsid w:val="00B02894"/>
    <w:rsid w:val="00B03034"/>
    <w:rsid w:val="00B049D0"/>
    <w:rsid w:val="00B0777E"/>
    <w:rsid w:val="00B11A58"/>
    <w:rsid w:val="00B12636"/>
    <w:rsid w:val="00B1292F"/>
    <w:rsid w:val="00B16CD8"/>
    <w:rsid w:val="00B170E5"/>
    <w:rsid w:val="00B17EF0"/>
    <w:rsid w:val="00B2494E"/>
    <w:rsid w:val="00B26291"/>
    <w:rsid w:val="00B26529"/>
    <w:rsid w:val="00B2682B"/>
    <w:rsid w:val="00B27A91"/>
    <w:rsid w:val="00B313F6"/>
    <w:rsid w:val="00B35E58"/>
    <w:rsid w:val="00B368A6"/>
    <w:rsid w:val="00B40546"/>
    <w:rsid w:val="00B40FD0"/>
    <w:rsid w:val="00B42038"/>
    <w:rsid w:val="00B427DF"/>
    <w:rsid w:val="00B42AD8"/>
    <w:rsid w:val="00B42B3A"/>
    <w:rsid w:val="00B43DF5"/>
    <w:rsid w:val="00B43FC3"/>
    <w:rsid w:val="00B442FE"/>
    <w:rsid w:val="00B44A16"/>
    <w:rsid w:val="00B46316"/>
    <w:rsid w:val="00B5328D"/>
    <w:rsid w:val="00B533F9"/>
    <w:rsid w:val="00B61943"/>
    <w:rsid w:val="00B61AD3"/>
    <w:rsid w:val="00B6361B"/>
    <w:rsid w:val="00B64B06"/>
    <w:rsid w:val="00B674D5"/>
    <w:rsid w:val="00B67D53"/>
    <w:rsid w:val="00B70AB3"/>
    <w:rsid w:val="00B70AB7"/>
    <w:rsid w:val="00B727EE"/>
    <w:rsid w:val="00B74C71"/>
    <w:rsid w:val="00B762FA"/>
    <w:rsid w:val="00B77CD3"/>
    <w:rsid w:val="00B836ED"/>
    <w:rsid w:val="00B8524D"/>
    <w:rsid w:val="00B8650F"/>
    <w:rsid w:val="00B873AE"/>
    <w:rsid w:val="00B90669"/>
    <w:rsid w:val="00B92BE9"/>
    <w:rsid w:val="00B94DF4"/>
    <w:rsid w:val="00B96B57"/>
    <w:rsid w:val="00BA0277"/>
    <w:rsid w:val="00BA4D9B"/>
    <w:rsid w:val="00BA50CE"/>
    <w:rsid w:val="00BA55D7"/>
    <w:rsid w:val="00BA5E89"/>
    <w:rsid w:val="00BB1A60"/>
    <w:rsid w:val="00BB2A25"/>
    <w:rsid w:val="00BB533E"/>
    <w:rsid w:val="00BB5397"/>
    <w:rsid w:val="00BB5B76"/>
    <w:rsid w:val="00BB7168"/>
    <w:rsid w:val="00BB7829"/>
    <w:rsid w:val="00BB7AF6"/>
    <w:rsid w:val="00BC0807"/>
    <w:rsid w:val="00BC1201"/>
    <w:rsid w:val="00BC2221"/>
    <w:rsid w:val="00BC2809"/>
    <w:rsid w:val="00BC348F"/>
    <w:rsid w:val="00BC4684"/>
    <w:rsid w:val="00BC4805"/>
    <w:rsid w:val="00BC57B8"/>
    <w:rsid w:val="00BC7673"/>
    <w:rsid w:val="00BD0D7B"/>
    <w:rsid w:val="00BD1C36"/>
    <w:rsid w:val="00BD4381"/>
    <w:rsid w:val="00BD5622"/>
    <w:rsid w:val="00BE2737"/>
    <w:rsid w:val="00BE2CEF"/>
    <w:rsid w:val="00BE5045"/>
    <w:rsid w:val="00BE57BF"/>
    <w:rsid w:val="00BF0410"/>
    <w:rsid w:val="00BF1097"/>
    <w:rsid w:val="00BF1759"/>
    <w:rsid w:val="00BF570C"/>
    <w:rsid w:val="00BF5C4D"/>
    <w:rsid w:val="00C00045"/>
    <w:rsid w:val="00C02590"/>
    <w:rsid w:val="00C04CD5"/>
    <w:rsid w:val="00C062AD"/>
    <w:rsid w:val="00C07414"/>
    <w:rsid w:val="00C0796E"/>
    <w:rsid w:val="00C10433"/>
    <w:rsid w:val="00C10FCF"/>
    <w:rsid w:val="00C139B2"/>
    <w:rsid w:val="00C145F5"/>
    <w:rsid w:val="00C23139"/>
    <w:rsid w:val="00C2514B"/>
    <w:rsid w:val="00C25C6C"/>
    <w:rsid w:val="00C27236"/>
    <w:rsid w:val="00C27F73"/>
    <w:rsid w:val="00C306D4"/>
    <w:rsid w:val="00C32240"/>
    <w:rsid w:val="00C33487"/>
    <w:rsid w:val="00C340E3"/>
    <w:rsid w:val="00C34130"/>
    <w:rsid w:val="00C41F9D"/>
    <w:rsid w:val="00C42DCF"/>
    <w:rsid w:val="00C43173"/>
    <w:rsid w:val="00C432FB"/>
    <w:rsid w:val="00C436D3"/>
    <w:rsid w:val="00C46A24"/>
    <w:rsid w:val="00C46F4F"/>
    <w:rsid w:val="00C50217"/>
    <w:rsid w:val="00C50663"/>
    <w:rsid w:val="00C543C8"/>
    <w:rsid w:val="00C54ABA"/>
    <w:rsid w:val="00C54C65"/>
    <w:rsid w:val="00C55D6A"/>
    <w:rsid w:val="00C57304"/>
    <w:rsid w:val="00C57C91"/>
    <w:rsid w:val="00C60D86"/>
    <w:rsid w:val="00C616A5"/>
    <w:rsid w:val="00C617C3"/>
    <w:rsid w:val="00C61F66"/>
    <w:rsid w:val="00C62230"/>
    <w:rsid w:val="00C62C16"/>
    <w:rsid w:val="00C64942"/>
    <w:rsid w:val="00C65B31"/>
    <w:rsid w:val="00C732A7"/>
    <w:rsid w:val="00C746BD"/>
    <w:rsid w:val="00C74A07"/>
    <w:rsid w:val="00C7602A"/>
    <w:rsid w:val="00C7610E"/>
    <w:rsid w:val="00C855D6"/>
    <w:rsid w:val="00C85A17"/>
    <w:rsid w:val="00C861DD"/>
    <w:rsid w:val="00C869B7"/>
    <w:rsid w:val="00C90C81"/>
    <w:rsid w:val="00C9553F"/>
    <w:rsid w:val="00C97A7E"/>
    <w:rsid w:val="00CA0301"/>
    <w:rsid w:val="00CA3EA1"/>
    <w:rsid w:val="00CA4537"/>
    <w:rsid w:val="00CA5ADF"/>
    <w:rsid w:val="00CA5B57"/>
    <w:rsid w:val="00CA62F1"/>
    <w:rsid w:val="00CA6D6E"/>
    <w:rsid w:val="00CA72B0"/>
    <w:rsid w:val="00CB0613"/>
    <w:rsid w:val="00CB0F0D"/>
    <w:rsid w:val="00CC00E9"/>
    <w:rsid w:val="00CC08FA"/>
    <w:rsid w:val="00CC0D3E"/>
    <w:rsid w:val="00CC1BA1"/>
    <w:rsid w:val="00CC1FC2"/>
    <w:rsid w:val="00CD0595"/>
    <w:rsid w:val="00CD0676"/>
    <w:rsid w:val="00CD1534"/>
    <w:rsid w:val="00CD2303"/>
    <w:rsid w:val="00CD2AC7"/>
    <w:rsid w:val="00CD36AF"/>
    <w:rsid w:val="00CD6A31"/>
    <w:rsid w:val="00CE0702"/>
    <w:rsid w:val="00CE184A"/>
    <w:rsid w:val="00CE31C6"/>
    <w:rsid w:val="00CE6BF3"/>
    <w:rsid w:val="00CE7D5F"/>
    <w:rsid w:val="00CF2B82"/>
    <w:rsid w:val="00CF2ED5"/>
    <w:rsid w:val="00CF2FB6"/>
    <w:rsid w:val="00CF74C0"/>
    <w:rsid w:val="00D01281"/>
    <w:rsid w:val="00D014B2"/>
    <w:rsid w:val="00D01EDF"/>
    <w:rsid w:val="00D0338D"/>
    <w:rsid w:val="00D0510A"/>
    <w:rsid w:val="00D06AAF"/>
    <w:rsid w:val="00D07BC7"/>
    <w:rsid w:val="00D10B30"/>
    <w:rsid w:val="00D10EFC"/>
    <w:rsid w:val="00D10FF5"/>
    <w:rsid w:val="00D1260F"/>
    <w:rsid w:val="00D144B8"/>
    <w:rsid w:val="00D170FB"/>
    <w:rsid w:val="00D17E01"/>
    <w:rsid w:val="00D230DF"/>
    <w:rsid w:val="00D246E0"/>
    <w:rsid w:val="00D24BEE"/>
    <w:rsid w:val="00D2530D"/>
    <w:rsid w:val="00D262F3"/>
    <w:rsid w:val="00D312DE"/>
    <w:rsid w:val="00D3243C"/>
    <w:rsid w:val="00D32781"/>
    <w:rsid w:val="00D32BE7"/>
    <w:rsid w:val="00D33603"/>
    <w:rsid w:val="00D347F7"/>
    <w:rsid w:val="00D34F6C"/>
    <w:rsid w:val="00D415F5"/>
    <w:rsid w:val="00D427C1"/>
    <w:rsid w:val="00D43014"/>
    <w:rsid w:val="00D44FF1"/>
    <w:rsid w:val="00D50774"/>
    <w:rsid w:val="00D50EBE"/>
    <w:rsid w:val="00D52DF9"/>
    <w:rsid w:val="00D54272"/>
    <w:rsid w:val="00D57DE9"/>
    <w:rsid w:val="00D621FA"/>
    <w:rsid w:val="00D65799"/>
    <w:rsid w:val="00D704D6"/>
    <w:rsid w:val="00D7443A"/>
    <w:rsid w:val="00D7662F"/>
    <w:rsid w:val="00D770C9"/>
    <w:rsid w:val="00D80295"/>
    <w:rsid w:val="00D809E5"/>
    <w:rsid w:val="00D81EFF"/>
    <w:rsid w:val="00D833D2"/>
    <w:rsid w:val="00D845BC"/>
    <w:rsid w:val="00D86017"/>
    <w:rsid w:val="00D86DA1"/>
    <w:rsid w:val="00D92BD1"/>
    <w:rsid w:val="00D948C9"/>
    <w:rsid w:val="00D94F84"/>
    <w:rsid w:val="00D969F4"/>
    <w:rsid w:val="00D96B5C"/>
    <w:rsid w:val="00D97F64"/>
    <w:rsid w:val="00DA0935"/>
    <w:rsid w:val="00DA1985"/>
    <w:rsid w:val="00DA1E6F"/>
    <w:rsid w:val="00DA2190"/>
    <w:rsid w:val="00DA29BD"/>
    <w:rsid w:val="00DA31ED"/>
    <w:rsid w:val="00DA328D"/>
    <w:rsid w:val="00DA3EB2"/>
    <w:rsid w:val="00DA5546"/>
    <w:rsid w:val="00DA597E"/>
    <w:rsid w:val="00DB054E"/>
    <w:rsid w:val="00DB1BA3"/>
    <w:rsid w:val="00DB307B"/>
    <w:rsid w:val="00DB4A9B"/>
    <w:rsid w:val="00DB570C"/>
    <w:rsid w:val="00DB585C"/>
    <w:rsid w:val="00DB6763"/>
    <w:rsid w:val="00DC2CEE"/>
    <w:rsid w:val="00DC2FEF"/>
    <w:rsid w:val="00DC3777"/>
    <w:rsid w:val="00DC3944"/>
    <w:rsid w:val="00DC5D22"/>
    <w:rsid w:val="00DC6C49"/>
    <w:rsid w:val="00DD3591"/>
    <w:rsid w:val="00DD5C7E"/>
    <w:rsid w:val="00DD5FF6"/>
    <w:rsid w:val="00DD7454"/>
    <w:rsid w:val="00DD7B1F"/>
    <w:rsid w:val="00DE167B"/>
    <w:rsid w:val="00DE2A50"/>
    <w:rsid w:val="00DE37D4"/>
    <w:rsid w:val="00DE3C29"/>
    <w:rsid w:val="00DE5067"/>
    <w:rsid w:val="00DF0F03"/>
    <w:rsid w:val="00DF393D"/>
    <w:rsid w:val="00DF591A"/>
    <w:rsid w:val="00DF7110"/>
    <w:rsid w:val="00DF7FE0"/>
    <w:rsid w:val="00E017BB"/>
    <w:rsid w:val="00E03410"/>
    <w:rsid w:val="00E035E1"/>
    <w:rsid w:val="00E07CB0"/>
    <w:rsid w:val="00E10195"/>
    <w:rsid w:val="00E10F2D"/>
    <w:rsid w:val="00E113B1"/>
    <w:rsid w:val="00E11B60"/>
    <w:rsid w:val="00E13BCE"/>
    <w:rsid w:val="00E15EF6"/>
    <w:rsid w:val="00E15FA7"/>
    <w:rsid w:val="00E164AB"/>
    <w:rsid w:val="00E20D8B"/>
    <w:rsid w:val="00E2248E"/>
    <w:rsid w:val="00E263D3"/>
    <w:rsid w:val="00E271D6"/>
    <w:rsid w:val="00E334C4"/>
    <w:rsid w:val="00E34DC2"/>
    <w:rsid w:val="00E3647A"/>
    <w:rsid w:val="00E40158"/>
    <w:rsid w:val="00E40380"/>
    <w:rsid w:val="00E406F7"/>
    <w:rsid w:val="00E408BC"/>
    <w:rsid w:val="00E41F7A"/>
    <w:rsid w:val="00E42472"/>
    <w:rsid w:val="00E4310F"/>
    <w:rsid w:val="00E46283"/>
    <w:rsid w:val="00E4729F"/>
    <w:rsid w:val="00E54306"/>
    <w:rsid w:val="00E55032"/>
    <w:rsid w:val="00E550DE"/>
    <w:rsid w:val="00E56064"/>
    <w:rsid w:val="00E57546"/>
    <w:rsid w:val="00E60BA3"/>
    <w:rsid w:val="00E61919"/>
    <w:rsid w:val="00E61D16"/>
    <w:rsid w:val="00E62AB8"/>
    <w:rsid w:val="00E62F2F"/>
    <w:rsid w:val="00E634DC"/>
    <w:rsid w:val="00E64AB1"/>
    <w:rsid w:val="00E65E1A"/>
    <w:rsid w:val="00E70762"/>
    <w:rsid w:val="00E71440"/>
    <w:rsid w:val="00E72B18"/>
    <w:rsid w:val="00E7315E"/>
    <w:rsid w:val="00E73D5D"/>
    <w:rsid w:val="00E75001"/>
    <w:rsid w:val="00E80088"/>
    <w:rsid w:val="00E80137"/>
    <w:rsid w:val="00E8143B"/>
    <w:rsid w:val="00E820A3"/>
    <w:rsid w:val="00E82E0F"/>
    <w:rsid w:val="00E840D1"/>
    <w:rsid w:val="00E8442D"/>
    <w:rsid w:val="00E86943"/>
    <w:rsid w:val="00E87511"/>
    <w:rsid w:val="00E9068E"/>
    <w:rsid w:val="00E913D4"/>
    <w:rsid w:val="00E92FCC"/>
    <w:rsid w:val="00E9403C"/>
    <w:rsid w:val="00E9528B"/>
    <w:rsid w:val="00E96225"/>
    <w:rsid w:val="00E966F1"/>
    <w:rsid w:val="00E977C0"/>
    <w:rsid w:val="00EA2177"/>
    <w:rsid w:val="00EA6CC0"/>
    <w:rsid w:val="00EB2556"/>
    <w:rsid w:val="00EB2D95"/>
    <w:rsid w:val="00EB5408"/>
    <w:rsid w:val="00EB58D6"/>
    <w:rsid w:val="00EC1FA9"/>
    <w:rsid w:val="00EC221F"/>
    <w:rsid w:val="00EC579F"/>
    <w:rsid w:val="00EC5FF4"/>
    <w:rsid w:val="00ED02D4"/>
    <w:rsid w:val="00ED2391"/>
    <w:rsid w:val="00ED2742"/>
    <w:rsid w:val="00ED3B82"/>
    <w:rsid w:val="00ED478C"/>
    <w:rsid w:val="00ED47A3"/>
    <w:rsid w:val="00ED4BDF"/>
    <w:rsid w:val="00ED5804"/>
    <w:rsid w:val="00ED581A"/>
    <w:rsid w:val="00ED7A30"/>
    <w:rsid w:val="00EE1593"/>
    <w:rsid w:val="00EE2CD4"/>
    <w:rsid w:val="00EE4E79"/>
    <w:rsid w:val="00EE6028"/>
    <w:rsid w:val="00EF0775"/>
    <w:rsid w:val="00EF0DEA"/>
    <w:rsid w:val="00EF2901"/>
    <w:rsid w:val="00EF38E5"/>
    <w:rsid w:val="00EF3D99"/>
    <w:rsid w:val="00EF3EF8"/>
    <w:rsid w:val="00EF4BB3"/>
    <w:rsid w:val="00EF50F3"/>
    <w:rsid w:val="00EF5DBB"/>
    <w:rsid w:val="00EF6D43"/>
    <w:rsid w:val="00F01302"/>
    <w:rsid w:val="00F03065"/>
    <w:rsid w:val="00F0497A"/>
    <w:rsid w:val="00F052EE"/>
    <w:rsid w:val="00F0611F"/>
    <w:rsid w:val="00F1079D"/>
    <w:rsid w:val="00F13259"/>
    <w:rsid w:val="00F13717"/>
    <w:rsid w:val="00F13FAF"/>
    <w:rsid w:val="00F26559"/>
    <w:rsid w:val="00F27A82"/>
    <w:rsid w:val="00F302CD"/>
    <w:rsid w:val="00F30E2D"/>
    <w:rsid w:val="00F32C35"/>
    <w:rsid w:val="00F34693"/>
    <w:rsid w:val="00F375A2"/>
    <w:rsid w:val="00F37A1F"/>
    <w:rsid w:val="00F37F85"/>
    <w:rsid w:val="00F405DA"/>
    <w:rsid w:val="00F420F8"/>
    <w:rsid w:val="00F42794"/>
    <w:rsid w:val="00F43C36"/>
    <w:rsid w:val="00F44A25"/>
    <w:rsid w:val="00F50222"/>
    <w:rsid w:val="00F5036F"/>
    <w:rsid w:val="00F503AE"/>
    <w:rsid w:val="00F510C9"/>
    <w:rsid w:val="00F54A40"/>
    <w:rsid w:val="00F57973"/>
    <w:rsid w:val="00F606D0"/>
    <w:rsid w:val="00F61DA9"/>
    <w:rsid w:val="00F62DF4"/>
    <w:rsid w:val="00F6376A"/>
    <w:rsid w:val="00F63DF0"/>
    <w:rsid w:val="00F64454"/>
    <w:rsid w:val="00F67065"/>
    <w:rsid w:val="00F74A2E"/>
    <w:rsid w:val="00F74DBA"/>
    <w:rsid w:val="00F7520C"/>
    <w:rsid w:val="00F771EA"/>
    <w:rsid w:val="00F77466"/>
    <w:rsid w:val="00F80DC2"/>
    <w:rsid w:val="00F81106"/>
    <w:rsid w:val="00F8475E"/>
    <w:rsid w:val="00F85114"/>
    <w:rsid w:val="00F86BB5"/>
    <w:rsid w:val="00F87D16"/>
    <w:rsid w:val="00F909B7"/>
    <w:rsid w:val="00F90F93"/>
    <w:rsid w:val="00F9137B"/>
    <w:rsid w:val="00F923B9"/>
    <w:rsid w:val="00F9277E"/>
    <w:rsid w:val="00F92A50"/>
    <w:rsid w:val="00F935D9"/>
    <w:rsid w:val="00F93889"/>
    <w:rsid w:val="00F9463D"/>
    <w:rsid w:val="00FA024B"/>
    <w:rsid w:val="00FA0ABB"/>
    <w:rsid w:val="00FA30B5"/>
    <w:rsid w:val="00FA6447"/>
    <w:rsid w:val="00FB0A75"/>
    <w:rsid w:val="00FB0F26"/>
    <w:rsid w:val="00FB4E61"/>
    <w:rsid w:val="00FB64DA"/>
    <w:rsid w:val="00FC418E"/>
    <w:rsid w:val="00FC55C8"/>
    <w:rsid w:val="00FC629E"/>
    <w:rsid w:val="00FC6C81"/>
    <w:rsid w:val="00FC77A2"/>
    <w:rsid w:val="00FD1493"/>
    <w:rsid w:val="00FD295B"/>
    <w:rsid w:val="00FD5928"/>
    <w:rsid w:val="00FD75A0"/>
    <w:rsid w:val="00FE0CA4"/>
    <w:rsid w:val="00FE484D"/>
    <w:rsid w:val="00FE60BE"/>
    <w:rsid w:val="00FE7DC9"/>
    <w:rsid w:val="00FF05AC"/>
    <w:rsid w:val="00FF182C"/>
    <w:rsid w:val="00FF2480"/>
    <w:rsid w:val="00FF3296"/>
    <w:rsid w:val="00FF32BE"/>
    <w:rsid w:val="00FF37D1"/>
    <w:rsid w:val="00FF6C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D6C3EC"/>
  <w15:docId w15:val="{6001B2FA-C982-49EB-9AC5-EA47ADAE7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cs-CZ"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E64FA"/>
  </w:style>
  <w:style w:type="paragraph" w:styleId="Nadpis1">
    <w:name w:val="heading 1"/>
    <w:basedOn w:val="Normln"/>
    <w:next w:val="Normln"/>
    <w:link w:val="Nadpis1Char"/>
    <w:uiPriority w:val="9"/>
    <w:qFormat/>
    <w:rsid w:val="007E64FA"/>
    <w:pPr>
      <w:keepNext/>
      <w:keepLines/>
      <w:pBdr>
        <w:bottom w:val="single" w:sz="4" w:space="1" w:color="4F81BD" w:themeColor="accent1"/>
      </w:pBdr>
      <w:spacing w:before="400" w:after="40" w:line="240" w:lineRule="auto"/>
      <w:outlineLvl w:val="0"/>
    </w:pPr>
    <w:rPr>
      <w:rFonts w:asciiTheme="majorHAnsi" w:eastAsiaTheme="majorEastAsia" w:hAnsiTheme="majorHAnsi" w:cstheme="majorBidi"/>
      <w:color w:val="365F91" w:themeColor="accent1" w:themeShade="BF"/>
      <w:sz w:val="36"/>
      <w:szCs w:val="36"/>
    </w:rPr>
  </w:style>
  <w:style w:type="paragraph" w:styleId="Nadpis2">
    <w:name w:val="heading 2"/>
    <w:basedOn w:val="Normln"/>
    <w:next w:val="Normln"/>
    <w:link w:val="Nadpis2Char"/>
    <w:uiPriority w:val="9"/>
    <w:unhideWhenUsed/>
    <w:qFormat/>
    <w:rsid w:val="007E64FA"/>
    <w:pPr>
      <w:keepNext/>
      <w:keepLines/>
      <w:spacing w:before="160" w:after="0" w:line="240" w:lineRule="auto"/>
      <w:outlineLvl w:val="1"/>
    </w:pPr>
    <w:rPr>
      <w:rFonts w:asciiTheme="majorHAnsi" w:eastAsiaTheme="majorEastAsia" w:hAnsiTheme="majorHAnsi" w:cstheme="majorBidi"/>
      <w:color w:val="365F91" w:themeColor="accent1" w:themeShade="BF"/>
      <w:sz w:val="28"/>
      <w:szCs w:val="28"/>
    </w:rPr>
  </w:style>
  <w:style w:type="paragraph" w:styleId="Nadpis3">
    <w:name w:val="heading 3"/>
    <w:basedOn w:val="Normln"/>
    <w:next w:val="Normln"/>
    <w:link w:val="Nadpis3Char"/>
    <w:uiPriority w:val="9"/>
    <w:unhideWhenUsed/>
    <w:qFormat/>
    <w:rsid w:val="007E64FA"/>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Nadpis4">
    <w:name w:val="heading 4"/>
    <w:basedOn w:val="Normln"/>
    <w:next w:val="Normln"/>
    <w:link w:val="Nadpis4Char"/>
    <w:uiPriority w:val="9"/>
    <w:unhideWhenUsed/>
    <w:qFormat/>
    <w:rsid w:val="007E64FA"/>
    <w:pPr>
      <w:keepNext/>
      <w:keepLines/>
      <w:spacing w:before="80" w:after="0"/>
      <w:outlineLvl w:val="3"/>
    </w:pPr>
    <w:rPr>
      <w:rFonts w:asciiTheme="majorHAnsi" w:eastAsiaTheme="majorEastAsia" w:hAnsiTheme="majorHAnsi" w:cstheme="majorBidi"/>
      <w:sz w:val="24"/>
      <w:szCs w:val="24"/>
    </w:rPr>
  </w:style>
  <w:style w:type="paragraph" w:styleId="Nadpis5">
    <w:name w:val="heading 5"/>
    <w:basedOn w:val="Normln"/>
    <w:next w:val="Normln"/>
    <w:link w:val="Nadpis5Char"/>
    <w:uiPriority w:val="9"/>
    <w:semiHidden/>
    <w:unhideWhenUsed/>
    <w:qFormat/>
    <w:rsid w:val="007E64FA"/>
    <w:pPr>
      <w:keepNext/>
      <w:keepLines/>
      <w:spacing w:before="80" w:after="0"/>
      <w:outlineLvl w:val="4"/>
    </w:pPr>
    <w:rPr>
      <w:rFonts w:asciiTheme="majorHAnsi" w:eastAsiaTheme="majorEastAsia" w:hAnsiTheme="majorHAnsi" w:cstheme="majorBidi"/>
      <w:i/>
      <w:iCs/>
      <w:sz w:val="22"/>
      <w:szCs w:val="22"/>
    </w:rPr>
  </w:style>
  <w:style w:type="paragraph" w:styleId="Nadpis6">
    <w:name w:val="heading 6"/>
    <w:basedOn w:val="Normln"/>
    <w:next w:val="Normln"/>
    <w:link w:val="Nadpis6Char"/>
    <w:uiPriority w:val="9"/>
    <w:semiHidden/>
    <w:unhideWhenUsed/>
    <w:qFormat/>
    <w:rsid w:val="007E64FA"/>
    <w:pPr>
      <w:keepNext/>
      <w:keepLines/>
      <w:spacing w:before="80" w:after="0"/>
      <w:outlineLvl w:val="5"/>
    </w:pPr>
    <w:rPr>
      <w:rFonts w:asciiTheme="majorHAnsi" w:eastAsiaTheme="majorEastAsia" w:hAnsiTheme="majorHAnsi" w:cstheme="majorBidi"/>
      <w:color w:val="595959" w:themeColor="text1" w:themeTint="A6"/>
    </w:rPr>
  </w:style>
  <w:style w:type="paragraph" w:styleId="Nadpis7">
    <w:name w:val="heading 7"/>
    <w:basedOn w:val="Normln"/>
    <w:next w:val="Normln"/>
    <w:link w:val="Nadpis7Char"/>
    <w:uiPriority w:val="9"/>
    <w:semiHidden/>
    <w:unhideWhenUsed/>
    <w:qFormat/>
    <w:rsid w:val="007E64FA"/>
    <w:pPr>
      <w:keepNext/>
      <w:keepLines/>
      <w:spacing w:before="80" w:after="0"/>
      <w:outlineLvl w:val="6"/>
    </w:pPr>
    <w:rPr>
      <w:rFonts w:asciiTheme="majorHAnsi" w:eastAsiaTheme="majorEastAsia" w:hAnsiTheme="majorHAnsi" w:cstheme="majorBidi"/>
      <w:i/>
      <w:iCs/>
      <w:color w:val="595959" w:themeColor="text1" w:themeTint="A6"/>
    </w:rPr>
  </w:style>
  <w:style w:type="paragraph" w:styleId="Nadpis8">
    <w:name w:val="heading 8"/>
    <w:basedOn w:val="Normln"/>
    <w:next w:val="Normln"/>
    <w:link w:val="Nadpis8Char"/>
    <w:uiPriority w:val="9"/>
    <w:semiHidden/>
    <w:unhideWhenUsed/>
    <w:qFormat/>
    <w:rsid w:val="007E64FA"/>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Nadpis9">
    <w:name w:val="heading 9"/>
    <w:basedOn w:val="Normln"/>
    <w:next w:val="Normln"/>
    <w:link w:val="Nadpis9Char"/>
    <w:uiPriority w:val="9"/>
    <w:semiHidden/>
    <w:unhideWhenUsed/>
    <w:qFormat/>
    <w:rsid w:val="007E64FA"/>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473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4731D8"/>
    <w:rPr>
      <w:color w:val="0000FF" w:themeColor="hyperlink"/>
      <w:u w:val="single"/>
    </w:rPr>
  </w:style>
  <w:style w:type="paragraph" w:styleId="Zhlav">
    <w:name w:val="header"/>
    <w:basedOn w:val="Normln"/>
    <w:link w:val="ZhlavChar"/>
    <w:uiPriority w:val="99"/>
    <w:unhideWhenUsed/>
    <w:rsid w:val="00A9194A"/>
    <w:pPr>
      <w:tabs>
        <w:tab w:val="center" w:pos="4536"/>
        <w:tab w:val="right" w:pos="9072"/>
      </w:tabs>
      <w:spacing w:after="0"/>
    </w:pPr>
  </w:style>
  <w:style w:type="character" w:customStyle="1" w:styleId="ZhlavChar">
    <w:name w:val="Záhlaví Char"/>
    <w:basedOn w:val="Standardnpsmoodstavce"/>
    <w:link w:val="Zhlav"/>
    <w:uiPriority w:val="99"/>
    <w:rsid w:val="00A9194A"/>
    <w:rPr>
      <w:rFonts w:ascii="Arial" w:hAnsi="Arial"/>
    </w:rPr>
  </w:style>
  <w:style w:type="paragraph" w:styleId="Zpat">
    <w:name w:val="footer"/>
    <w:basedOn w:val="Normln"/>
    <w:link w:val="ZpatChar"/>
    <w:uiPriority w:val="99"/>
    <w:unhideWhenUsed/>
    <w:rsid w:val="00A9194A"/>
    <w:pPr>
      <w:tabs>
        <w:tab w:val="center" w:pos="4536"/>
        <w:tab w:val="right" w:pos="9072"/>
      </w:tabs>
      <w:spacing w:after="0"/>
    </w:pPr>
  </w:style>
  <w:style w:type="character" w:customStyle="1" w:styleId="ZpatChar">
    <w:name w:val="Zápatí Char"/>
    <w:basedOn w:val="Standardnpsmoodstavce"/>
    <w:link w:val="Zpat"/>
    <w:uiPriority w:val="99"/>
    <w:rsid w:val="00A9194A"/>
    <w:rPr>
      <w:rFonts w:ascii="Arial" w:hAnsi="Arial"/>
    </w:rPr>
  </w:style>
  <w:style w:type="paragraph" w:styleId="Textbubliny">
    <w:name w:val="Balloon Text"/>
    <w:basedOn w:val="Normln"/>
    <w:link w:val="TextbublinyChar"/>
    <w:uiPriority w:val="99"/>
    <w:semiHidden/>
    <w:unhideWhenUsed/>
    <w:rsid w:val="00A9194A"/>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9194A"/>
    <w:rPr>
      <w:rFonts w:ascii="Tahoma" w:hAnsi="Tahoma" w:cs="Tahoma"/>
      <w:sz w:val="16"/>
      <w:szCs w:val="16"/>
    </w:rPr>
  </w:style>
  <w:style w:type="character" w:customStyle="1" w:styleId="Nadpis1Char">
    <w:name w:val="Nadpis 1 Char"/>
    <w:basedOn w:val="Standardnpsmoodstavce"/>
    <w:link w:val="Nadpis1"/>
    <w:uiPriority w:val="9"/>
    <w:rsid w:val="007E64FA"/>
    <w:rPr>
      <w:rFonts w:asciiTheme="majorHAnsi" w:eastAsiaTheme="majorEastAsia" w:hAnsiTheme="majorHAnsi" w:cstheme="majorBidi"/>
      <w:color w:val="365F91" w:themeColor="accent1" w:themeShade="BF"/>
      <w:sz w:val="36"/>
      <w:szCs w:val="36"/>
    </w:rPr>
  </w:style>
  <w:style w:type="paragraph" w:styleId="Odstavecseseznamem">
    <w:name w:val="List Paragraph"/>
    <w:aliases w:val="Odstavec cíl se seznamem,Odstavec se seznamem1"/>
    <w:basedOn w:val="Normln"/>
    <w:link w:val="OdstavecseseznamemChar"/>
    <w:uiPriority w:val="34"/>
    <w:qFormat/>
    <w:rsid w:val="00A9194A"/>
    <w:pPr>
      <w:ind w:left="720"/>
      <w:contextualSpacing/>
    </w:pPr>
  </w:style>
  <w:style w:type="paragraph" w:styleId="Nadpisobsahu">
    <w:name w:val="TOC Heading"/>
    <w:basedOn w:val="Nadpis1"/>
    <w:next w:val="Normln"/>
    <w:uiPriority w:val="39"/>
    <w:unhideWhenUsed/>
    <w:qFormat/>
    <w:rsid w:val="007E64FA"/>
    <w:pPr>
      <w:outlineLvl w:val="9"/>
    </w:pPr>
  </w:style>
  <w:style w:type="paragraph" w:styleId="Obsah1">
    <w:name w:val="toc 1"/>
    <w:basedOn w:val="Normln"/>
    <w:next w:val="Normln"/>
    <w:autoRedefine/>
    <w:uiPriority w:val="39"/>
    <w:unhideWhenUsed/>
    <w:rsid w:val="00B12636"/>
    <w:pPr>
      <w:tabs>
        <w:tab w:val="left" w:pos="993"/>
        <w:tab w:val="right" w:leader="dot" w:pos="9072"/>
      </w:tabs>
      <w:spacing w:after="0"/>
    </w:pPr>
  </w:style>
  <w:style w:type="character" w:customStyle="1" w:styleId="Nadpis2Char">
    <w:name w:val="Nadpis 2 Char"/>
    <w:basedOn w:val="Standardnpsmoodstavce"/>
    <w:link w:val="Nadpis2"/>
    <w:uiPriority w:val="9"/>
    <w:rsid w:val="007E64FA"/>
    <w:rPr>
      <w:rFonts w:asciiTheme="majorHAnsi" w:eastAsiaTheme="majorEastAsia" w:hAnsiTheme="majorHAnsi" w:cstheme="majorBidi"/>
      <w:color w:val="365F91" w:themeColor="accent1" w:themeShade="BF"/>
      <w:sz w:val="28"/>
      <w:szCs w:val="28"/>
    </w:rPr>
  </w:style>
  <w:style w:type="paragraph" w:styleId="Obsah2">
    <w:name w:val="toc 2"/>
    <w:basedOn w:val="Normln"/>
    <w:next w:val="Normln"/>
    <w:autoRedefine/>
    <w:uiPriority w:val="39"/>
    <w:unhideWhenUsed/>
    <w:rsid w:val="00EF50F3"/>
    <w:pPr>
      <w:tabs>
        <w:tab w:val="left" w:pos="1540"/>
        <w:tab w:val="right" w:leader="dot" w:pos="9072"/>
      </w:tabs>
      <w:spacing w:after="100"/>
      <w:ind w:left="993" w:hanging="425"/>
    </w:pPr>
  </w:style>
  <w:style w:type="paragraph" w:styleId="Nzev">
    <w:name w:val="Title"/>
    <w:basedOn w:val="Normln"/>
    <w:next w:val="Normln"/>
    <w:link w:val="NzevChar"/>
    <w:uiPriority w:val="10"/>
    <w:qFormat/>
    <w:rsid w:val="007E64FA"/>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NzevChar">
    <w:name w:val="Název Char"/>
    <w:basedOn w:val="Standardnpsmoodstavce"/>
    <w:link w:val="Nzev"/>
    <w:uiPriority w:val="10"/>
    <w:rsid w:val="007E64FA"/>
    <w:rPr>
      <w:rFonts w:asciiTheme="majorHAnsi" w:eastAsiaTheme="majorEastAsia" w:hAnsiTheme="majorHAnsi" w:cstheme="majorBidi"/>
      <w:color w:val="365F91" w:themeColor="accent1" w:themeShade="BF"/>
      <w:spacing w:val="-7"/>
      <w:sz w:val="80"/>
      <w:szCs w:val="80"/>
    </w:rPr>
  </w:style>
  <w:style w:type="character" w:styleId="Odkaznakoment">
    <w:name w:val="annotation reference"/>
    <w:basedOn w:val="Standardnpsmoodstavce"/>
    <w:uiPriority w:val="99"/>
    <w:semiHidden/>
    <w:unhideWhenUsed/>
    <w:rsid w:val="00A529BF"/>
    <w:rPr>
      <w:sz w:val="16"/>
      <w:szCs w:val="16"/>
    </w:rPr>
  </w:style>
  <w:style w:type="paragraph" w:styleId="Textkomente">
    <w:name w:val="annotation text"/>
    <w:basedOn w:val="Normln"/>
    <w:link w:val="TextkomenteChar"/>
    <w:uiPriority w:val="99"/>
    <w:unhideWhenUsed/>
    <w:rsid w:val="00A529BF"/>
    <w:rPr>
      <w:sz w:val="20"/>
      <w:szCs w:val="20"/>
    </w:rPr>
  </w:style>
  <w:style w:type="character" w:customStyle="1" w:styleId="TextkomenteChar">
    <w:name w:val="Text komentáře Char"/>
    <w:basedOn w:val="Standardnpsmoodstavce"/>
    <w:link w:val="Textkomente"/>
    <w:uiPriority w:val="99"/>
    <w:rsid w:val="00A529BF"/>
    <w:rPr>
      <w:rFonts w:ascii="Arial" w:hAnsi="Arial"/>
      <w:sz w:val="20"/>
      <w:szCs w:val="20"/>
    </w:rPr>
  </w:style>
  <w:style w:type="paragraph" w:styleId="Pedmtkomente">
    <w:name w:val="annotation subject"/>
    <w:basedOn w:val="Textkomente"/>
    <w:next w:val="Textkomente"/>
    <w:link w:val="PedmtkomenteChar"/>
    <w:uiPriority w:val="99"/>
    <w:semiHidden/>
    <w:unhideWhenUsed/>
    <w:rsid w:val="00A529BF"/>
    <w:rPr>
      <w:b/>
      <w:bCs/>
    </w:rPr>
  </w:style>
  <w:style w:type="character" w:customStyle="1" w:styleId="PedmtkomenteChar">
    <w:name w:val="Předmět komentáře Char"/>
    <w:basedOn w:val="TextkomenteChar"/>
    <w:link w:val="Pedmtkomente"/>
    <w:uiPriority w:val="99"/>
    <w:semiHidden/>
    <w:rsid w:val="00A529BF"/>
    <w:rPr>
      <w:rFonts w:ascii="Arial" w:hAnsi="Arial"/>
      <w:b/>
      <w:bCs/>
      <w:sz w:val="20"/>
      <w:szCs w:val="20"/>
    </w:rPr>
  </w:style>
  <w:style w:type="paragraph" w:styleId="Titulek">
    <w:name w:val="caption"/>
    <w:basedOn w:val="Normln"/>
    <w:next w:val="Normln"/>
    <w:unhideWhenUsed/>
    <w:qFormat/>
    <w:rsid w:val="007E64FA"/>
    <w:pPr>
      <w:spacing w:line="240" w:lineRule="auto"/>
    </w:pPr>
    <w:rPr>
      <w:b/>
      <w:bCs/>
      <w:color w:val="404040" w:themeColor="text1" w:themeTint="BF"/>
      <w:sz w:val="20"/>
      <w:szCs w:val="20"/>
    </w:rPr>
  </w:style>
  <w:style w:type="character" w:customStyle="1" w:styleId="Nadpis3Char">
    <w:name w:val="Nadpis 3 Char"/>
    <w:basedOn w:val="Standardnpsmoodstavce"/>
    <w:link w:val="Nadpis3"/>
    <w:uiPriority w:val="9"/>
    <w:rsid w:val="007E64FA"/>
    <w:rPr>
      <w:rFonts w:asciiTheme="majorHAnsi" w:eastAsiaTheme="majorEastAsia" w:hAnsiTheme="majorHAnsi" w:cstheme="majorBidi"/>
      <w:color w:val="404040" w:themeColor="text1" w:themeTint="BF"/>
      <w:sz w:val="26"/>
      <w:szCs w:val="26"/>
    </w:rPr>
  </w:style>
  <w:style w:type="paragraph" w:styleId="Obsah3">
    <w:name w:val="toc 3"/>
    <w:basedOn w:val="Normln"/>
    <w:next w:val="Normln"/>
    <w:autoRedefine/>
    <w:uiPriority w:val="39"/>
    <w:unhideWhenUsed/>
    <w:rsid w:val="0062269C"/>
    <w:pPr>
      <w:tabs>
        <w:tab w:val="left" w:pos="1949"/>
        <w:tab w:val="right" w:leader="dot" w:pos="9072"/>
      </w:tabs>
      <w:spacing w:after="100"/>
      <w:ind w:left="1985" w:hanging="1221"/>
    </w:pPr>
  </w:style>
  <w:style w:type="character" w:customStyle="1" w:styleId="Nadpis4Char">
    <w:name w:val="Nadpis 4 Char"/>
    <w:basedOn w:val="Standardnpsmoodstavce"/>
    <w:link w:val="Nadpis4"/>
    <w:uiPriority w:val="9"/>
    <w:rsid w:val="007E64FA"/>
    <w:rPr>
      <w:rFonts w:asciiTheme="majorHAnsi" w:eastAsiaTheme="majorEastAsia" w:hAnsiTheme="majorHAnsi" w:cstheme="majorBidi"/>
      <w:sz w:val="24"/>
      <w:szCs w:val="24"/>
    </w:rPr>
  </w:style>
  <w:style w:type="character" w:customStyle="1" w:styleId="Nadpis5Char">
    <w:name w:val="Nadpis 5 Char"/>
    <w:basedOn w:val="Standardnpsmoodstavce"/>
    <w:link w:val="Nadpis5"/>
    <w:uiPriority w:val="9"/>
    <w:semiHidden/>
    <w:rsid w:val="007E64FA"/>
    <w:rPr>
      <w:rFonts w:asciiTheme="majorHAnsi" w:eastAsiaTheme="majorEastAsia" w:hAnsiTheme="majorHAnsi" w:cstheme="majorBidi"/>
      <w:i/>
      <w:iCs/>
      <w:sz w:val="22"/>
      <w:szCs w:val="22"/>
    </w:rPr>
  </w:style>
  <w:style w:type="character" w:customStyle="1" w:styleId="Nadpis6Char">
    <w:name w:val="Nadpis 6 Char"/>
    <w:basedOn w:val="Standardnpsmoodstavce"/>
    <w:link w:val="Nadpis6"/>
    <w:uiPriority w:val="9"/>
    <w:semiHidden/>
    <w:rsid w:val="007E64FA"/>
    <w:rPr>
      <w:rFonts w:asciiTheme="majorHAnsi" w:eastAsiaTheme="majorEastAsia" w:hAnsiTheme="majorHAnsi" w:cstheme="majorBidi"/>
      <w:color w:val="595959" w:themeColor="text1" w:themeTint="A6"/>
    </w:rPr>
  </w:style>
  <w:style w:type="character" w:customStyle="1" w:styleId="Nadpis7Char">
    <w:name w:val="Nadpis 7 Char"/>
    <w:basedOn w:val="Standardnpsmoodstavce"/>
    <w:link w:val="Nadpis7"/>
    <w:uiPriority w:val="9"/>
    <w:semiHidden/>
    <w:rsid w:val="007E64FA"/>
    <w:rPr>
      <w:rFonts w:asciiTheme="majorHAnsi" w:eastAsiaTheme="majorEastAsia" w:hAnsiTheme="majorHAnsi" w:cstheme="majorBidi"/>
      <w:i/>
      <w:iCs/>
      <w:color w:val="595959" w:themeColor="text1" w:themeTint="A6"/>
    </w:rPr>
  </w:style>
  <w:style w:type="character" w:customStyle="1" w:styleId="Nadpis8Char">
    <w:name w:val="Nadpis 8 Char"/>
    <w:basedOn w:val="Standardnpsmoodstavce"/>
    <w:link w:val="Nadpis8"/>
    <w:uiPriority w:val="9"/>
    <w:semiHidden/>
    <w:rsid w:val="007E64FA"/>
    <w:rPr>
      <w:rFonts w:asciiTheme="majorHAnsi" w:eastAsiaTheme="majorEastAsia" w:hAnsiTheme="majorHAnsi" w:cstheme="majorBidi"/>
      <w:smallCaps/>
      <w:color w:val="595959" w:themeColor="text1" w:themeTint="A6"/>
    </w:rPr>
  </w:style>
  <w:style w:type="character" w:customStyle="1" w:styleId="Nadpis9Char">
    <w:name w:val="Nadpis 9 Char"/>
    <w:basedOn w:val="Standardnpsmoodstavce"/>
    <w:link w:val="Nadpis9"/>
    <w:uiPriority w:val="9"/>
    <w:semiHidden/>
    <w:rsid w:val="007E64FA"/>
    <w:rPr>
      <w:rFonts w:asciiTheme="majorHAnsi" w:eastAsiaTheme="majorEastAsia" w:hAnsiTheme="majorHAnsi" w:cstheme="majorBidi"/>
      <w:i/>
      <w:iCs/>
      <w:smallCaps/>
      <w:color w:val="595959" w:themeColor="text1" w:themeTint="A6"/>
    </w:rPr>
  </w:style>
  <w:style w:type="numbering" w:customStyle="1" w:styleId="Styl1">
    <w:name w:val="Styl1"/>
    <w:uiPriority w:val="99"/>
    <w:rsid w:val="003C6BDB"/>
    <w:pPr>
      <w:numPr>
        <w:numId w:val="1"/>
      </w:numPr>
    </w:pPr>
  </w:style>
  <w:style w:type="paragraph" w:styleId="Obsah4">
    <w:name w:val="toc 4"/>
    <w:basedOn w:val="Normln"/>
    <w:next w:val="Normln"/>
    <w:autoRedefine/>
    <w:uiPriority w:val="39"/>
    <w:unhideWhenUsed/>
    <w:rsid w:val="00402C49"/>
    <w:pPr>
      <w:spacing w:after="100" w:line="259" w:lineRule="auto"/>
      <w:ind w:left="660"/>
    </w:pPr>
    <w:rPr>
      <w:sz w:val="22"/>
      <w:lang w:eastAsia="cs-CZ"/>
    </w:rPr>
  </w:style>
  <w:style w:type="paragraph" w:styleId="Obsah5">
    <w:name w:val="toc 5"/>
    <w:basedOn w:val="Normln"/>
    <w:next w:val="Normln"/>
    <w:autoRedefine/>
    <w:uiPriority w:val="39"/>
    <w:unhideWhenUsed/>
    <w:rsid w:val="00402C49"/>
    <w:pPr>
      <w:spacing w:after="100" w:line="259" w:lineRule="auto"/>
      <w:ind w:left="880"/>
    </w:pPr>
    <w:rPr>
      <w:sz w:val="22"/>
      <w:lang w:eastAsia="cs-CZ"/>
    </w:rPr>
  </w:style>
  <w:style w:type="paragraph" w:styleId="Obsah6">
    <w:name w:val="toc 6"/>
    <w:basedOn w:val="Normln"/>
    <w:next w:val="Normln"/>
    <w:autoRedefine/>
    <w:uiPriority w:val="39"/>
    <w:unhideWhenUsed/>
    <w:rsid w:val="00402C49"/>
    <w:pPr>
      <w:spacing w:after="100" w:line="259" w:lineRule="auto"/>
      <w:ind w:left="1100"/>
    </w:pPr>
    <w:rPr>
      <w:sz w:val="22"/>
      <w:lang w:eastAsia="cs-CZ"/>
    </w:rPr>
  </w:style>
  <w:style w:type="paragraph" w:styleId="Obsah7">
    <w:name w:val="toc 7"/>
    <w:basedOn w:val="Normln"/>
    <w:next w:val="Normln"/>
    <w:autoRedefine/>
    <w:uiPriority w:val="39"/>
    <w:unhideWhenUsed/>
    <w:rsid w:val="00402C49"/>
    <w:pPr>
      <w:spacing w:after="100" w:line="259" w:lineRule="auto"/>
      <w:ind w:left="1320"/>
    </w:pPr>
    <w:rPr>
      <w:sz w:val="22"/>
      <w:lang w:eastAsia="cs-CZ"/>
    </w:rPr>
  </w:style>
  <w:style w:type="paragraph" w:styleId="Obsah8">
    <w:name w:val="toc 8"/>
    <w:basedOn w:val="Normln"/>
    <w:next w:val="Normln"/>
    <w:autoRedefine/>
    <w:uiPriority w:val="39"/>
    <w:unhideWhenUsed/>
    <w:rsid w:val="00402C49"/>
    <w:pPr>
      <w:spacing w:after="100" w:line="259" w:lineRule="auto"/>
      <w:ind w:left="1540"/>
    </w:pPr>
    <w:rPr>
      <w:sz w:val="22"/>
      <w:lang w:eastAsia="cs-CZ"/>
    </w:rPr>
  </w:style>
  <w:style w:type="paragraph" w:styleId="Obsah9">
    <w:name w:val="toc 9"/>
    <w:basedOn w:val="Normln"/>
    <w:next w:val="Normln"/>
    <w:autoRedefine/>
    <w:uiPriority w:val="39"/>
    <w:unhideWhenUsed/>
    <w:rsid w:val="00402C49"/>
    <w:pPr>
      <w:spacing w:after="100" w:line="259" w:lineRule="auto"/>
      <w:ind w:left="1760"/>
    </w:pPr>
    <w:rPr>
      <w:sz w:val="22"/>
      <w:lang w:eastAsia="cs-CZ"/>
    </w:rPr>
  </w:style>
  <w:style w:type="paragraph" w:styleId="Textpoznpodarou">
    <w:name w:val="footnote text"/>
    <w:basedOn w:val="Normln"/>
    <w:link w:val="TextpoznpodarouChar"/>
    <w:unhideWhenUsed/>
    <w:rsid w:val="00384122"/>
    <w:pPr>
      <w:spacing w:after="0"/>
    </w:pPr>
    <w:rPr>
      <w:sz w:val="20"/>
      <w:szCs w:val="20"/>
    </w:rPr>
  </w:style>
  <w:style w:type="character" w:customStyle="1" w:styleId="TextpoznpodarouChar">
    <w:name w:val="Text pozn. pod čarou Char"/>
    <w:basedOn w:val="Standardnpsmoodstavce"/>
    <w:link w:val="Textpoznpodarou"/>
    <w:rsid w:val="00384122"/>
    <w:rPr>
      <w:rFonts w:ascii="Times New Roman" w:hAnsi="Times New Roman"/>
      <w:sz w:val="20"/>
      <w:szCs w:val="20"/>
    </w:rPr>
  </w:style>
  <w:style w:type="character" w:styleId="Znakapoznpodarou">
    <w:name w:val="footnote reference"/>
    <w:basedOn w:val="Standardnpsmoodstavce"/>
    <w:unhideWhenUsed/>
    <w:rsid w:val="00384122"/>
    <w:rPr>
      <w:vertAlign w:val="superscript"/>
    </w:rPr>
  </w:style>
  <w:style w:type="paragraph" w:styleId="Bezmezer">
    <w:name w:val="No Spacing"/>
    <w:uiPriority w:val="1"/>
    <w:qFormat/>
    <w:rsid w:val="007E64FA"/>
    <w:pPr>
      <w:spacing w:after="0" w:line="240" w:lineRule="auto"/>
    </w:pPr>
  </w:style>
  <w:style w:type="character" w:styleId="Siln">
    <w:name w:val="Strong"/>
    <w:basedOn w:val="Standardnpsmoodstavce"/>
    <w:uiPriority w:val="22"/>
    <w:qFormat/>
    <w:rsid w:val="007E64FA"/>
    <w:rPr>
      <w:b/>
      <w:bCs/>
    </w:rPr>
  </w:style>
  <w:style w:type="character" w:customStyle="1" w:styleId="CharStyle10">
    <w:name w:val="Char Style 10"/>
    <w:basedOn w:val="Standardnpsmoodstavce"/>
    <w:link w:val="Style9"/>
    <w:uiPriority w:val="99"/>
    <w:locked/>
    <w:rsid w:val="00294768"/>
    <w:rPr>
      <w:sz w:val="18"/>
      <w:szCs w:val="18"/>
      <w:shd w:val="clear" w:color="auto" w:fill="FFFFFF"/>
    </w:rPr>
  </w:style>
  <w:style w:type="paragraph" w:customStyle="1" w:styleId="Style9">
    <w:name w:val="Style 9"/>
    <w:basedOn w:val="Normln"/>
    <w:link w:val="CharStyle10"/>
    <w:uiPriority w:val="99"/>
    <w:rsid w:val="00294768"/>
    <w:pPr>
      <w:widowControl w:val="0"/>
      <w:shd w:val="clear" w:color="auto" w:fill="FFFFFF"/>
      <w:spacing w:after="0" w:line="254" w:lineRule="exact"/>
      <w:ind w:hanging="200"/>
    </w:pPr>
    <w:rPr>
      <w:sz w:val="18"/>
      <w:szCs w:val="18"/>
    </w:rPr>
  </w:style>
  <w:style w:type="character" w:customStyle="1" w:styleId="CharStyle18">
    <w:name w:val="Char Style 18"/>
    <w:basedOn w:val="Standardnpsmoodstavce"/>
    <w:link w:val="Style17"/>
    <w:uiPriority w:val="99"/>
    <w:locked/>
    <w:rsid w:val="001B5F59"/>
    <w:rPr>
      <w:rFonts w:ascii="Arial" w:hAnsi="Arial" w:cs="Arial"/>
      <w:b/>
      <w:bCs/>
      <w:w w:val="75"/>
      <w:sz w:val="17"/>
      <w:szCs w:val="17"/>
      <w:shd w:val="clear" w:color="auto" w:fill="FFFFFF"/>
    </w:rPr>
  </w:style>
  <w:style w:type="paragraph" w:customStyle="1" w:styleId="Style17">
    <w:name w:val="Style 17"/>
    <w:basedOn w:val="Normln"/>
    <w:link w:val="CharStyle18"/>
    <w:uiPriority w:val="99"/>
    <w:rsid w:val="001B5F59"/>
    <w:pPr>
      <w:widowControl w:val="0"/>
      <w:shd w:val="clear" w:color="auto" w:fill="FFFFFF"/>
      <w:spacing w:after="0" w:line="240" w:lineRule="atLeast"/>
    </w:pPr>
    <w:rPr>
      <w:rFonts w:ascii="Arial" w:hAnsi="Arial" w:cs="Arial"/>
      <w:b/>
      <w:bCs/>
      <w:w w:val="75"/>
      <w:sz w:val="17"/>
      <w:szCs w:val="17"/>
    </w:rPr>
  </w:style>
  <w:style w:type="character" w:customStyle="1" w:styleId="CharStyle20">
    <w:name w:val="Char Style 20"/>
    <w:basedOn w:val="Standardnpsmoodstavce"/>
    <w:link w:val="Style19"/>
    <w:uiPriority w:val="99"/>
    <w:locked/>
    <w:rsid w:val="001B5F59"/>
    <w:rPr>
      <w:rFonts w:ascii="Arial" w:hAnsi="Arial" w:cs="Arial"/>
      <w:w w:val="80"/>
      <w:sz w:val="17"/>
      <w:szCs w:val="17"/>
      <w:shd w:val="clear" w:color="auto" w:fill="FFFFFF"/>
    </w:rPr>
  </w:style>
  <w:style w:type="paragraph" w:customStyle="1" w:styleId="Style19">
    <w:name w:val="Style 19"/>
    <w:basedOn w:val="Normln"/>
    <w:link w:val="CharStyle20"/>
    <w:uiPriority w:val="99"/>
    <w:rsid w:val="001B5F59"/>
    <w:pPr>
      <w:widowControl w:val="0"/>
      <w:shd w:val="clear" w:color="auto" w:fill="FFFFFF"/>
      <w:spacing w:after="0" w:line="283" w:lineRule="exact"/>
    </w:pPr>
    <w:rPr>
      <w:rFonts w:ascii="Arial" w:hAnsi="Arial" w:cs="Arial"/>
      <w:w w:val="80"/>
      <w:sz w:val="17"/>
      <w:szCs w:val="17"/>
    </w:rPr>
  </w:style>
  <w:style w:type="paragraph" w:styleId="Revize">
    <w:name w:val="Revision"/>
    <w:hidden/>
    <w:uiPriority w:val="99"/>
    <w:semiHidden/>
    <w:rsid w:val="003A150C"/>
    <w:pPr>
      <w:spacing w:after="0" w:line="240" w:lineRule="auto"/>
    </w:pPr>
    <w:rPr>
      <w:rFonts w:ascii="Times New Roman" w:hAnsi="Times New Roman"/>
      <w:sz w:val="24"/>
    </w:rPr>
  </w:style>
  <w:style w:type="paragraph" w:customStyle="1" w:styleId="Default">
    <w:name w:val="Default"/>
    <w:rsid w:val="00CD0676"/>
    <w:pPr>
      <w:autoSpaceDE w:val="0"/>
      <w:autoSpaceDN w:val="0"/>
      <w:adjustRightInd w:val="0"/>
      <w:spacing w:after="0" w:line="240" w:lineRule="auto"/>
    </w:pPr>
    <w:rPr>
      <w:rFonts w:ascii="Times New Roman" w:eastAsia="Times New Roman" w:hAnsi="Times New Roman" w:cs="Times New Roman"/>
      <w:color w:val="000000"/>
      <w:sz w:val="24"/>
      <w:szCs w:val="24"/>
      <w:lang w:eastAsia="cs-CZ"/>
    </w:rPr>
  </w:style>
  <w:style w:type="character" w:customStyle="1" w:styleId="OdstavecseseznamemChar">
    <w:name w:val="Odstavec se seznamem Char"/>
    <w:aliases w:val="Odstavec cíl se seznamem Char,Odstavec se seznamem1 Char"/>
    <w:basedOn w:val="Standardnpsmoodstavce"/>
    <w:link w:val="Odstavecseseznamem"/>
    <w:uiPriority w:val="99"/>
    <w:rsid w:val="00CD0676"/>
  </w:style>
  <w:style w:type="paragraph" w:styleId="Normlnweb">
    <w:name w:val="Normal (Web)"/>
    <w:basedOn w:val="Normln"/>
    <w:uiPriority w:val="99"/>
    <w:unhideWhenUsed/>
    <w:rsid w:val="00897E7A"/>
    <w:pPr>
      <w:spacing w:before="100" w:beforeAutospacing="1" w:after="100" w:afterAutospacing="1"/>
    </w:pPr>
    <w:rPr>
      <w:rFonts w:eastAsia="Times New Roman" w:cs="Times New Roman"/>
      <w:szCs w:val="24"/>
      <w:lang w:eastAsia="zh-CN"/>
    </w:rPr>
  </w:style>
  <w:style w:type="character" w:customStyle="1" w:styleId="Mention">
    <w:name w:val="Mention"/>
    <w:basedOn w:val="Standardnpsmoodstavce"/>
    <w:uiPriority w:val="99"/>
    <w:semiHidden/>
    <w:unhideWhenUsed/>
    <w:rsid w:val="007E7ACA"/>
    <w:rPr>
      <w:color w:val="2B579A"/>
      <w:shd w:val="clear" w:color="auto" w:fill="E6E6E6"/>
    </w:rPr>
  </w:style>
  <w:style w:type="character" w:styleId="Nzevknihy">
    <w:name w:val="Book Title"/>
    <w:basedOn w:val="Standardnpsmoodstavce"/>
    <w:uiPriority w:val="33"/>
    <w:qFormat/>
    <w:rsid w:val="007E64FA"/>
    <w:rPr>
      <w:b/>
      <w:bCs/>
      <w:smallCaps/>
    </w:rPr>
  </w:style>
  <w:style w:type="paragraph" w:styleId="Zkladntext">
    <w:name w:val="Body Text"/>
    <w:basedOn w:val="Normln"/>
    <w:next w:val="Normln"/>
    <w:link w:val="ZkladntextChar"/>
    <w:uiPriority w:val="99"/>
    <w:rsid w:val="002F6225"/>
    <w:pPr>
      <w:autoSpaceDE w:val="0"/>
      <w:autoSpaceDN w:val="0"/>
      <w:adjustRightInd w:val="0"/>
      <w:spacing w:after="0"/>
    </w:pPr>
    <w:rPr>
      <w:rFonts w:eastAsia="Times New Roman" w:cs="Times New Roman"/>
      <w:szCs w:val="24"/>
      <w:lang w:eastAsia="cs-CZ"/>
    </w:rPr>
  </w:style>
  <w:style w:type="character" w:customStyle="1" w:styleId="ZkladntextChar">
    <w:name w:val="Základní text Char"/>
    <w:basedOn w:val="Standardnpsmoodstavce"/>
    <w:link w:val="Zkladntext"/>
    <w:uiPriority w:val="99"/>
    <w:rsid w:val="002F6225"/>
    <w:rPr>
      <w:rFonts w:ascii="Times New Roman" w:eastAsia="Times New Roman" w:hAnsi="Times New Roman" w:cs="Times New Roman"/>
      <w:sz w:val="24"/>
      <w:szCs w:val="24"/>
      <w:lang w:eastAsia="cs-CZ"/>
    </w:rPr>
  </w:style>
  <w:style w:type="character" w:customStyle="1" w:styleId="Zvraznn1">
    <w:name w:val="Zvýraznění1"/>
    <w:uiPriority w:val="20"/>
    <w:rsid w:val="00D50774"/>
    <w:rPr>
      <w:i/>
      <w:iCs/>
    </w:rPr>
  </w:style>
  <w:style w:type="paragraph" w:customStyle="1" w:styleId="Dana1">
    <w:name w:val="Dana1"/>
    <w:basedOn w:val="Odstavecseseznamem"/>
    <w:rsid w:val="00383715"/>
    <w:pPr>
      <w:numPr>
        <w:numId w:val="20"/>
      </w:numPr>
      <w:spacing w:after="0"/>
    </w:pPr>
    <w:rPr>
      <w:rFonts w:ascii="Arial" w:eastAsia="Times New Roman" w:hAnsi="Arial" w:cs="Arial"/>
      <w:b/>
      <w:szCs w:val="24"/>
      <w:lang w:eastAsia="cs-CZ"/>
    </w:rPr>
  </w:style>
  <w:style w:type="paragraph" w:styleId="Zkladntextodsazen">
    <w:name w:val="Body Text Indent"/>
    <w:basedOn w:val="Normln"/>
    <w:link w:val="ZkladntextodsazenChar"/>
    <w:uiPriority w:val="99"/>
    <w:unhideWhenUsed/>
    <w:rsid w:val="00EC221F"/>
    <w:pPr>
      <w:ind w:left="283"/>
    </w:pPr>
  </w:style>
  <w:style w:type="character" w:customStyle="1" w:styleId="ZkladntextodsazenChar">
    <w:name w:val="Základní text odsazený Char"/>
    <w:basedOn w:val="Standardnpsmoodstavce"/>
    <w:link w:val="Zkladntextodsazen"/>
    <w:uiPriority w:val="99"/>
    <w:rsid w:val="00EC221F"/>
    <w:rPr>
      <w:rFonts w:ascii="Times New Roman" w:hAnsi="Times New Roman"/>
      <w:sz w:val="24"/>
    </w:rPr>
  </w:style>
  <w:style w:type="paragraph" w:customStyle="1" w:styleId="Textodstavce">
    <w:name w:val="Text odstavce"/>
    <w:basedOn w:val="Zkladntextodsazen"/>
    <w:link w:val="TextodstavceChar"/>
    <w:rsid w:val="00EC221F"/>
    <w:pPr>
      <w:spacing w:before="120" w:line="288" w:lineRule="auto"/>
      <w:ind w:left="0"/>
    </w:pPr>
    <w:rPr>
      <w:rFonts w:ascii="Arial" w:eastAsia="Times New Roman" w:hAnsi="Arial" w:cs="Arial"/>
      <w:sz w:val="22"/>
      <w:lang w:eastAsia="cs-CZ"/>
    </w:rPr>
  </w:style>
  <w:style w:type="character" w:customStyle="1" w:styleId="TextodstavceChar">
    <w:name w:val="Text odstavce Char"/>
    <w:link w:val="Textodstavce"/>
    <w:rsid w:val="00EC221F"/>
    <w:rPr>
      <w:rFonts w:ascii="Arial" w:eastAsia="Times New Roman" w:hAnsi="Arial" w:cs="Arial"/>
      <w:lang w:eastAsia="cs-CZ"/>
    </w:rPr>
  </w:style>
  <w:style w:type="paragraph" w:styleId="Zkladntext3">
    <w:name w:val="Body Text 3"/>
    <w:basedOn w:val="Normln"/>
    <w:link w:val="Zkladntext3Char"/>
    <w:uiPriority w:val="99"/>
    <w:unhideWhenUsed/>
    <w:rsid w:val="00EC221F"/>
    <w:pPr>
      <w:spacing w:line="259" w:lineRule="auto"/>
    </w:pPr>
    <w:rPr>
      <w:sz w:val="16"/>
      <w:szCs w:val="16"/>
    </w:rPr>
  </w:style>
  <w:style w:type="character" w:customStyle="1" w:styleId="Zkladntext3Char">
    <w:name w:val="Základní text 3 Char"/>
    <w:basedOn w:val="Standardnpsmoodstavce"/>
    <w:link w:val="Zkladntext3"/>
    <w:uiPriority w:val="99"/>
    <w:rsid w:val="00EC221F"/>
    <w:rPr>
      <w:sz w:val="16"/>
      <w:szCs w:val="16"/>
    </w:rPr>
  </w:style>
  <w:style w:type="paragraph" w:customStyle="1" w:styleId="Odrazka1">
    <w:name w:val="Odrazka 1"/>
    <w:basedOn w:val="Normln"/>
    <w:link w:val="Odrazka1Char"/>
    <w:rsid w:val="00F27A82"/>
    <w:pPr>
      <w:numPr>
        <w:numId w:val="67"/>
      </w:numPr>
      <w:spacing w:before="60" w:after="60" w:line="276" w:lineRule="auto"/>
    </w:pPr>
    <w:rPr>
      <w:rFonts w:ascii="Calibri" w:eastAsia="Times New Roman" w:hAnsi="Calibri" w:cs="Times New Roman"/>
      <w:szCs w:val="24"/>
      <w:lang w:eastAsia="cs-CZ"/>
    </w:rPr>
  </w:style>
  <w:style w:type="character" w:customStyle="1" w:styleId="Odrazka1Char">
    <w:name w:val="Odrazka 1 Char"/>
    <w:link w:val="Odrazka1"/>
    <w:rsid w:val="00F27A82"/>
    <w:rPr>
      <w:rFonts w:ascii="Calibri" w:eastAsia="Times New Roman" w:hAnsi="Calibri" w:cs="Times New Roman"/>
      <w:sz w:val="24"/>
      <w:szCs w:val="24"/>
      <w:lang w:eastAsia="cs-CZ"/>
    </w:rPr>
  </w:style>
  <w:style w:type="paragraph" w:customStyle="1" w:styleId="Odrazka2">
    <w:name w:val="Odrazka 2"/>
    <w:basedOn w:val="Odrazka1"/>
    <w:rsid w:val="00F27A82"/>
    <w:pPr>
      <w:numPr>
        <w:ilvl w:val="1"/>
      </w:numPr>
      <w:tabs>
        <w:tab w:val="clear" w:pos="794"/>
      </w:tabs>
      <w:ind w:left="2517" w:hanging="360"/>
    </w:pPr>
  </w:style>
  <w:style w:type="paragraph" w:customStyle="1" w:styleId="Odrazka3">
    <w:name w:val="Odrazka 3"/>
    <w:basedOn w:val="Odrazka2"/>
    <w:rsid w:val="00F27A82"/>
    <w:pPr>
      <w:numPr>
        <w:ilvl w:val="2"/>
      </w:numPr>
      <w:tabs>
        <w:tab w:val="clear" w:pos="1304"/>
      </w:tabs>
      <w:ind w:left="1191" w:hanging="397"/>
    </w:pPr>
  </w:style>
  <w:style w:type="character" w:customStyle="1" w:styleId="CharStyle5">
    <w:name w:val="Char Style 5"/>
    <w:basedOn w:val="Standardnpsmoodstavce"/>
    <w:link w:val="Style4"/>
    <w:uiPriority w:val="99"/>
    <w:locked/>
    <w:rsid w:val="00AB10E8"/>
    <w:rPr>
      <w:rFonts w:ascii="Arial" w:hAnsi="Arial" w:cs="Arial"/>
      <w:sz w:val="16"/>
      <w:szCs w:val="16"/>
      <w:shd w:val="clear" w:color="auto" w:fill="FFFFFF"/>
    </w:rPr>
  </w:style>
  <w:style w:type="character" w:customStyle="1" w:styleId="CharStyle9">
    <w:name w:val="Char Style 9"/>
    <w:basedOn w:val="Standardnpsmoodstavce"/>
    <w:link w:val="Style8"/>
    <w:uiPriority w:val="99"/>
    <w:locked/>
    <w:rsid w:val="00AB10E8"/>
    <w:rPr>
      <w:rFonts w:ascii="Arial" w:hAnsi="Arial" w:cs="Arial"/>
      <w:b/>
      <w:bCs/>
      <w:sz w:val="16"/>
      <w:szCs w:val="16"/>
      <w:shd w:val="clear" w:color="auto" w:fill="FFFFFF"/>
    </w:rPr>
  </w:style>
  <w:style w:type="character" w:customStyle="1" w:styleId="CharStyle11">
    <w:name w:val="Char Style 11"/>
    <w:basedOn w:val="Standardnpsmoodstavce"/>
    <w:link w:val="Style10"/>
    <w:uiPriority w:val="99"/>
    <w:locked/>
    <w:rsid w:val="00AB10E8"/>
    <w:rPr>
      <w:rFonts w:ascii="Times New Roman" w:hAnsi="Times New Roman" w:cs="Times New Roman"/>
      <w:noProof/>
      <w:sz w:val="20"/>
      <w:szCs w:val="20"/>
      <w:shd w:val="clear" w:color="auto" w:fill="FFFFFF"/>
    </w:rPr>
  </w:style>
  <w:style w:type="character" w:customStyle="1" w:styleId="CharStyle12">
    <w:name w:val="Char Style 12"/>
    <w:basedOn w:val="CharStyle11"/>
    <w:uiPriority w:val="99"/>
    <w:rsid w:val="00AB10E8"/>
    <w:rPr>
      <w:rFonts w:ascii="Arial" w:hAnsi="Arial" w:cs="Arial"/>
      <w:i/>
      <w:iCs/>
      <w:noProof/>
      <w:w w:val="200"/>
      <w:sz w:val="8"/>
      <w:szCs w:val="8"/>
      <w:shd w:val="clear" w:color="auto" w:fill="FFFFFF"/>
    </w:rPr>
  </w:style>
  <w:style w:type="character" w:customStyle="1" w:styleId="CharStyle13">
    <w:name w:val="Char Style 13"/>
    <w:basedOn w:val="CharStyle11"/>
    <w:uiPriority w:val="99"/>
    <w:rsid w:val="00AB10E8"/>
    <w:rPr>
      <w:rFonts w:ascii="Arial" w:hAnsi="Arial" w:cs="Arial"/>
      <w:noProof/>
      <w:spacing w:val="-20"/>
      <w:sz w:val="18"/>
      <w:szCs w:val="18"/>
      <w:shd w:val="clear" w:color="auto" w:fill="FFFFFF"/>
    </w:rPr>
  </w:style>
  <w:style w:type="character" w:customStyle="1" w:styleId="CharStyle14">
    <w:name w:val="Char Style 14"/>
    <w:basedOn w:val="CharStyle5"/>
    <w:uiPriority w:val="99"/>
    <w:rsid w:val="00AB10E8"/>
    <w:rPr>
      <w:rFonts w:ascii="Arial" w:hAnsi="Arial" w:cs="Arial"/>
      <w:b/>
      <w:bCs/>
      <w:sz w:val="16"/>
      <w:szCs w:val="16"/>
      <w:shd w:val="clear" w:color="auto" w:fill="FFFFFF"/>
    </w:rPr>
  </w:style>
  <w:style w:type="character" w:customStyle="1" w:styleId="CharStyle16">
    <w:name w:val="Char Style 16"/>
    <w:basedOn w:val="CharStyle11"/>
    <w:uiPriority w:val="99"/>
    <w:rsid w:val="00AB10E8"/>
    <w:rPr>
      <w:rFonts w:ascii="Arial" w:hAnsi="Arial" w:cs="Arial"/>
      <w:noProof/>
      <w:sz w:val="8"/>
      <w:szCs w:val="8"/>
      <w:shd w:val="clear" w:color="auto" w:fill="FFFFFF"/>
    </w:rPr>
  </w:style>
  <w:style w:type="character" w:customStyle="1" w:styleId="CharStyle23">
    <w:name w:val="Char Style 23"/>
    <w:basedOn w:val="Standardnpsmoodstavce"/>
    <w:link w:val="Style22"/>
    <w:uiPriority w:val="99"/>
    <w:locked/>
    <w:rsid w:val="00AB10E8"/>
    <w:rPr>
      <w:rFonts w:ascii="Arial" w:hAnsi="Arial" w:cs="Arial"/>
      <w:noProof/>
      <w:sz w:val="12"/>
      <w:szCs w:val="12"/>
      <w:shd w:val="clear" w:color="auto" w:fill="FFFFFF"/>
    </w:rPr>
  </w:style>
  <w:style w:type="paragraph" w:customStyle="1" w:styleId="Style4">
    <w:name w:val="Style 4"/>
    <w:basedOn w:val="Normln"/>
    <w:link w:val="CharStyle5"/>
    <w:uiPriority w:val="99"/>
    <w:rsid w:val="00AB10E8"/>
    <w:pPr>
      <w:widowControl w:val="0"/>
      <w:shd w:val="clear" w:color="auto" w:fill="FFFFFF"/>
      <w:spacing w:after="0" w:line="274" w:lineRule="exact"/>
      <w:ind w:hanging="1520"/>
    </w:pPr>
    <w:rPr>
      <w:rFonts w:ascii="Arial" w:hAnsi="Arial" w:cs="Arial"/>
      <w:sz w:val="16"/>
      <w:szCs w:val="16"/>
    </w:rPr>
  </w:style>
  <w:style w:type="paragraph" w:customStyle="1" w:styleId="Style8">
    <w:name w:val="Style 8"/>
    <w:basedOn w:val="Normln"/>
    <w:link w:val="CharStyle9"/>
    <w:uiPriority w:val="99"/>
    <w:rsid w:val="00AB10E8"/>
    <w:pPr>
      <w:widowControl w:val="0"/>
      <w:shd w:val="clear" w:color="auto" w:fill="FFFFFF"/>
      <w:spacing w:after="0" w:line="240" w:lineRule="atLeast"/>
    </w:pPr>
    <w:rPr>
      <w:rFonts w:ascii="Arial" w:hAnsi="Arial" w:cs="Arial"/>
      <w:b/>
      <w:bCs/>
      <w:sz w:val="16"/>
      <w:szCs w:val="16"/>
    </w:rPr>
  </w:style>
  <w:style w:type="paragraph" w:customStyle="1" w:styleId="Style10">
    <w:name w:val="Style 10"/>
    <w:basedOn w:val="Normln"/>
    <w:link w:val="CharStyle11"/>
    <w:uiPriority w:val="99"/>
    <w:rsid w:val="00AB10E8"/>
    <w:pPr>
      <w:widowControl w:val="0"/>
      <w:shd w:val="clear" w:color="auto" w:fill="FFFFFF"/>
      <w:spacing w:after="0"/>
    </w:pPr>
    <w:rPr>
      <w:rFonts w:cs="Times New Roman"/>
      <w:noProof/>
      <w:sz w:val="20"/>
      <w:szCs w:val="20"/>
    </w:rPr>
  </w:style>
  <w:style w:type="paragraph" w:customStyle="1" w:styleId="Style22">
    <w:name w:val="Style 22"/>
    <w:basedOn w:val="Normln"/>
    <w:link w:val="CharStyle23"/>
    <w:uiPriority w:val="99"/>
    <w:rsid w:val="00AB10E8"/>
    <w:pPr>
      <w:widowControl w:val="0"/>
      <w:shd w:val="clear" w:color="auto" w:fill="FFFFFF"/>
      <w:spacing w:after="0" w:line="240" w:lineRule="atLeast"/>
    </w:pPr>
    <w:rPr>
      <w:rFonts w:ascii="Arial" w:hAnsi="Arial" w:cs="Arial"/>
      <w:noProof/>
      <w:sz w:val="12"/>
      <w:szCs w:val="12"/>
    </w:rPr>
  </w:style>
  <w:style w:type="paragraph" w:styleId="Podnadpis">
    <w:name w:val="Subtitle"/>
    <w:basedOn w:val="Normln"/>
    <w:next w:val="Normln"/>
    <w:link w:val="PodnadpisChar"/>
    <w:uiPriority w:val="11"/>
    <w:qFormat/>
    <w:rsid w:val="007E64FA"/>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PodnadpisChar">
    <w:name w:val="Podnadpis Char"/>
    <w:basedOn w:val="Standardnpsmoodstavce"/>
    <w:link w:val="Podnadpis"/>
    <w:uiPriority w:val="11"/>
    <w:rsid w:val="007E64FA"/>
    <w:rPr>
      <w:rFonts w:asciiTheme="majorHAnsi" w:eastAsiaTheme="majorEastAsia" w:hAnsiTheme="majorHAnsi" w:cstheme="majorBidi"/>
      <w:color w:val="404040" w:themeColor="text1" w:themeTint="BF"/>
      <w:sz w:val="30"/>
      <w:szCs w:val="30"/>
    </w:rPr>
  </w:style>
  <w:style w:type="character" w:styleId="Zdraznn">
    <w:name w:val="Emphasis"/>
    <w:basedOn w:val="Standardnpsmoodstavce"/>
    <w:uiPriority w:val="20"/>
    <w:qFormat/>
    <w:rsid w:val="007E64FA"/>
    <w:rPr>
      <w:i/>
      <w:iCs/>
    </w:rPr>
  </w:style>
  <w:style w:type="paragraph" w:styleId="Citt">
    <w:name w:val="Quote"/>
    <w:basedOn w:val="Normln"/>
    <w:next w:val="Normln"/>
    <w:link w:val="CittChar"/>
    <w:uiPriority w:val="29"/>
    <w:qFormat/>
    <w:rsid w:val="007E64FA"/>
    <w:pPr>
      <w:spacing w:before="240" w:after="240" w:line="252" w:lineRule="auto"/>
      <w:ind w:left="864" w:right="864"/>
      <w:jc w:val="center"/>
    </w:pPr>
    <w:rPr>
      <w:i/>
      <w:iCs/>
    </w:rPr>
  </w:style>
  <w:style w:type="character" w:customStyle="1" w:styleId="CittChar">
    <w:name w:val="Citát Char"/>
    <w:basedOn w:val="Standardnpsmoodstavce"/>
    <w:link w:val="Citt"/>
    <w:uiPriority w:val="29"/>
    <w:rsid w:val="007E64FA"/>
    <w:rPr>
      <w:i/>
      <w:iCs/>
    </w:rPr>
  </w:style>
  <w:style w:type="paragraph" w:styleId="Vrazncitt">
    <w:name w:val="Intense Quote"/>
    <w:basedOn w:val="Normln"/>
    <w:next w:val="Normln"/>
    <w:link w:val="VrazncittChar"/>
    <w:uiPriority w:val="30"/>
    <w:qFormat/>
    <w:rsid w:val="007E64FA"/>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VrazncittChar">
    <w:name w:val="Výrazný citát Char"/>
    <w:basedOn w:val="Standardnpsmoodstavce"/>
    <w:link w:val="Vrazncitt"/>
    <w:uiPriority w:val="30"/>
    <w:rsid w:val="007E64FA"/>
    <w:rPr>
      <w:rFonts w:asciiTheme="majorHAnsi" w:eastAsiaTheme="majorEastAsia" w:hAnsiTheme="majorHAnsi" w:cstheme="majorBidi"/>
      <w:color w:val="4F81BD" w:themeColor="accent1"/>
      <w:sz w:val="28"/>
      <w:szCs w:val="28"/>
    </w:rPr>
  </w:style>
  <w:style w:type="character" w:styleId="Zdraznnjemn">
    <w:name w:val="Subtle Emphasis"/>
    <w:basedOn w:val="Standardnpsmoodstavce"/>
    <w:uiPriority w:val="19"/>
    <w:qFormat/>
    <w:rsid w:val="007E64FA"/>
    <w:rPr>
      <w:i/>
      <w:iCs/>
      <w:color w:val="595959" w:themeColor="text1" w:themeTint="A6"/>
    </w:rPr>
  </w:style>
  <w:style w:type="character" w:styleId="Zdraznnintenzivn">
    <w:name w:val="Intense Emphasis"/>
    <w:basedOn w:val="Standardnpsmoodstavce"/>
    <w:uiPriority w:val="21"/>
    <w:qFormat/>
    <w:rsid w:val="007E64FA"/>
    <w:rPr>
      <w:b/>
      <w:bCs/>
      <w:i/>
      <w:iCs/>
    </w:rPr>
  </w:style>
  <w:style w:type="character" w:styleId="Odkazjemn">
    <w:name w:val="Subtle Reference"/>
    <w:basedOn w:val="Standardnpsmoodstavce"/>
    <w:uiPriority w:val="31"/>
    <w:qFormat/>
    <w:rsid w:val="007E64FA"/>
    <w:rPr>
      <w:smallCaps/>
      <w:color w:val="404040" w:themeColor="text1" w:themeTint="BF"/>
    </w:rPr>
  </w:style>
  <w:style w:type="character" w:styleId="Odkazintenzivn">
    <w:name w:val="Intense Reference"/>
    <w:basedOn w:val="Standardnpsmoodstavce"/>
    <w:uiPriority w:val="32"/>
    <w:qFormat/>
    <w:rsid w:val="007E64FA"/>
    <w:rPr>
      <w:b/>
      <w:bCs/>
      <w:smallCaps/>
      <w:u w:val="single"/>
    </w:rPr>
  </w:style>
  <w:style w:type="paragraph" w:styleId="Zkladntext2">
    <w:name w:val="Body Text 2"/>
    <w:basedOn w:val="Normln"/>
    <w:link w:val="Zkladntext2Char"/>
    <w:uiPriority w:val="99"/>
    <w:semiHidden/>
    <w:unhideWhenUsed/>
    <w:rsid w:val="00F1079D"/>
    <w:pPr>
      <w:spacing w:line="480" w:lineRule="auto"/>
    </w:pPr>
  </w:style>
  <w:style w:type="character" w:customStyle="1" w:styleId="Zkladntext2Char">
    <w:name w:val="Základní text 2 Char"/>
    <w:basedOn w:val="Standardnpsmoodstavce"/>
    <w:link w:val="Zkladntext2"/>
    <w:uiPriority w:val="99"/>
    <w:semiHidden/>
    <w:rsid w:val="00F1079D"/>
  </w:style>
  <w:style w:type="character" w:styleId="Sledovanodkaz">
    <w:name w:val="FollowedHyperlink"/>
    <w:basedOn w:val="Standardnpsmoodstavce"/>
    <w:uiPriority w:val="99"/>
    <w:semiHidden/>
    <w:unhideWhenUsed/>
    <w:rsid w:val="006C2D76"/>
    <w:rPr>
      <w:color w:val="800080" w:themeColor="followedHyperlink"/>
      <w:u w:val="single"/>
    </w:rPr>
  </w:style>
  <w:style w:type="paragraph" w:customStyle="1" w:styleId="KRUTEXTODSTAVCE">
    <w:name w:val="_KRU_TEXT_ODSTAVCE"/>
    <w:basedOn w:val="Normln"/>
    <w:rsid w:val="0013308B"/>
    <w:pPr>
      <w:spacing w:after="0" w:line="288" w:lineRule="auto"/>
    </w:pPr>
    <w:rPr>
      <w:rFonts w:ascii="Arial" w:eastAsia="Times New Roman" w:hAnsi="Arial" w:cs="Arial"/>
      <w:sz w:val="22"/>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79593">
      <w:bodyDiv w:val="1"/>
      <w:marLeft w:val="0"/>
      <w:marRight w:val="0"/>
      <w:marTop w:val="0"/>
      <w:marBottom w:val="0"/>
      <w:divBdr>
        <w:top w:val="none" w:sz="0" w:space="0" w:color="auto"/>
        <w:left w:val="none" w:sz="0" w:space="0" w:color="auto"/>
        <w:bottom w:val="none" w:sz="0" w:space="0" w:color="auto"/>
        <w:right w:val="none" w:sz="0" w:space="0" w:color="auto"/>
      </w:divBdr>
      <w:divsChild>
        <w:div w:id="1024599710">
          <w:marLeft w:val="0"/>
          <w:marRight w:val="0"/>
          <w:marTop w:val="0"/>
          <w:marBottom w:val="0"/>
          <w:divBdr>
            <w:top w:val="none" w:sz="0" w:space="0" w:color="auto"/>
            <w:left w:val="none" w:sz="0" w:space="0" w:color="auto"/>
            <w:bottom w:val="none" w:sz="0" w:space="0" w:color="auto"/>
            <w:right w:val="none" w:sz="0" w:space="0" w:color="auto"/>
          </w:divBdr>
          <w:divsChild>
            <w:div w:id="1540776888">
              <w:marLeft w:val="0"/>
              <w:marRight w:val="0"/>
              <w:marTop w:val="0"/>
              <w:marBottom w:val="0"/>
              <w:divBdr>
                <w:top w:val="none" w:sz="0" w:space="0" w:color="auto"/>
                <w:left w:val="none" w:sz="0" w:space="0" w:color="auto"/>
                <w:bottom w:val="none" w:sz="0" w:space="0" w:color="auto"/>
                <w:right w:val="none" w:sz="0" w:space="0" w:color="auto"/>
              </w:divBdr>
              <w:divsChild>
                <w:div w:id="212199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79096">
      <w:bodyDiv w:val="1"/>
      <w:marLeft w:val="0"/>
      <w:marRight w:val="0"/>
      <w:marTop w:val="0"/>
      <w:marBottom w:val="0"/>
      <w:divBdr>
        <w:top w:val="none" w:sz="0" w:space="0" w:color="auto"/>
        <w:left w:val="none" w:sz="0" w:space="0" w:color="auto"/>
        <w:bottom w:val="none" w:sz="0" w:space="0" w:color="auto"/>
        <w:right w:val="none" w:sz="0" w:space="0" w:color="auto"/>
      </w:divBdr>
      <w:divsChild>
        <w:div w:id="491020448">
          <w:marLeft w:val="547"/>
          <w:marRight w:val="0"/>
          <w:marTop w:val="0"/>
          <w:marBottom w:val="0"/>
          <w:divBdr>
            <w:top w:val="none" w:sz="0" w:space="0" w:color="auto"/>
            <w:left w:val="none" w:sz="0" w:space="0" w:color="auto"/>
            <w:bottom w:val="none" w:sz="0" w:space="0" w:color="auto"/>
            <w:right w:val="none" w:sz="0" w:space="0" w:color="auto"/>
          </w:divBdr>
        </w:div>
      </w:divsChild>
    </w:div>
    <w:div w:id="177043151">
      <w:bodyDiv w:val="1"/>
      <w:marLeft w:val="0"/>
      <w:marRight w:val="0"/>
      <w:marTop w:val="0"/>
      <w:marBottom w:val="0"/>
      <w:divBdr>
        <w:top w:val="none" w:sz="0" w:space="0" w:color="auto"/>
        <w:left w:val="none" w:sz="0" w:space="0" w:color="auto"/>
        <w:bottom w:val="none" w:sz="0" w:space="0" w:color="auto"/>
        <w:right w:val="none" w:sz="0" w:space="0" w:color="auto"/>
      </w:divBdr>
      <w:divsChild>
        <w:div w:id="101807176">
          <w:marLeft w:val="907"/>
          <w:marRight w:val="0"/>
          <w:marTop w:val="0"/>
          <w:marBottom w:val="120"/>
          <w:divBdr>
            <w:top w:val="none" w:sz="0" w:space="0" w:color="auto"/>
            <w:left w:val="none" w:sz="0" w:space="0" w:color="auto"/>
            <w:bottom w:val="none" w:sz="0" w:space="0" w:color="auto"/>
            <w:right w:val="none" w:sz="0" w:space="0" w:color="auto"/>
          </w:divBdr>
        </w:div>
        <w:div w:id="2007199859">
          <w:marLeft w:val="907"/>
          <w:marRight w:val="0"/>
          <w:marTop w:val="0"/>
          <w:marBottom w:val="120"/>
          <w:divBdr>
            <w:top w:val="none" w:sz="0" w:space="0" w:color="auto"/>
            <w:left w:val="none" w:sz="0" w:space="0" w:color="auto"/>
            <w:bottom w:val="none" w:sz="0" w:space="0" w:color="auto"/>
            <w:right w:val="none" w:sz="0" w:space="0" w:color="auto"/>
          </w:divBdr>
        </w:div>
      </w:divsChild>
    </w:div>
    <w:div w:id="206651995">
      <w:bodyDiv w:val="1"/>
      <w:marLeft w:val="0"/>
      <w:marRight w:val="0"/>
      <w:marTop w:val="0"/>
      <w:marBottom w:val="0"/>
      <w:divBdr>
        <w:top w:val="none" w:sz="0" w:space="0" w:color="auto"/>
        <w:left w:val="none" w:sz="0" w:space="0" w:color="auto"/>
        <w:bottom w:val="none" w:sz="0" w:space="0" w:color="auto"/>
        <w:right w:val="none" w:sz="0" w:space="0" w:color="auto"/>
      </w:divBdr>
      <w:divsChild>
        <w:div w:id="241649412">
          <w:marLeft w:val="907"/>
          <w:marRight w:val="0"/>
          <w:marTop w:val="0"/>
          <w:marBottom w:val="120"/>
          <w:divBdr>
            <w:top w:val="none" w:sz="0" w:space="0" w:color="auto"/>
            <w:left w:val="none" w:sz="0" w:space="0" w:color="auto"/>
            <w:bottom w:val="none" w:sz="0" w:space="0" w:color="auto"/>
            <w:right w:val="none" w:sz="0" w:space="0" w:color="auto"/>
          </w:divBdr>
        </w:div>
        <w:div w:id="1981955020">
          <w:marLeft w:val="907"/>
          <w:marRight w:val="0"/>
          <w:marTop w:val="0"/>
          <w:marBottom w:val="120"/>
          <w:divBdr>
            <w:top w:val="none" w:sz="0" w:space="0" w:color="auto"/>
            <w:left w:val="none" w:sz="0" w:space="0" w:color="auto"/>
            <w:bottom w:val="none" w:sz="0" w:space="0" w:color="auto"/>
            <w:right w:val="none" w:sz="0" w:space="0" w:color="auto"/>
          </w:divBdr>
        </w:div>
      </w:divsChild>
    </w:div>
    <w:div w:id="212425044">
      <w:bodyDiv w:val="1"/>
      <w:marLeft w:val="0"/>
      <w:marRight w:val="0"/>
      <w:marTop w:val="0"/>
      <w:marBottom w:val="0"/>
      <w:divBdr>
        <w:top w:val="none" w:sz="0" w:space="0" w:color="auto"/>
        <w:left w:val="none" w:sz="0" w:space="0" w:color="auto"/>
        <w:bottom w:val="none" w:sz="0" w:space="0" w:color="auto"/>
        <w:right w:val="none" w:sz="0" w:space="0" w:color="auto"/>
      </w:divBdr>
      <w:divsChild>
        <w:div w:id="1651328385">
          <w:marLeft w:val="547"/>
          <w:marRight w:val="0"/>
          <w:marTop w:val="0"/>
          <w:marBottom w:val="0"/>
          <w:divBdr>
            <w:top w:val="none" w:sz="0" w:space="0" w:color="auto"/>
            <w:left w:val="none" w:sz="0" w:space="0" w:color="auto"/>
            <w:bottom w:val="none" w:sz="0" w:space="0" w:color="auto"/>
            <w:right w:val="none" w:sz="0" w:space="0" w:color="auto"/>
          </w:divBdr>
        </w:div>
      </w:divsChild>
    </w:div>
    <w:div w:id="345907334">
      <w:bodyDiv w:val="1"/>
      <w:marLeft w:val="0"/>
      <w:marRight w:val="0"/>
      <w:marTop w:val="0"/>
      <w:marBottom w:val="0"/>
      <w:divBdr>
        <w:top w:val="none" w:sz="0" w:space="0" w:color="auto"/>
        <w:left w:val="none" w:sz="0" w:space="0" w:color="auto"/>
        <w:bottom w:val="none" w:sz="0" w:space="0" w:color="auto"/>
        <w:right w:val="none" w:sz="0" w:space="0" w:color="auto"/>
      </w:divBdr>
      <w:divsChild>
        <w:div w:id="21758357">
          <w:marLeft w:val="907"/>
          <w:marRight w:val="0"/>
          <w:marTop w:val="0"/>
          <w:marBottom w:val="0"/>
          <w:divBdr>
            <w:top w:val="none" w:sz="0" w:space="0" w:color="auto"/>
            <w:left w:val="none" w:sz="0" w:space="0" w:color="auto"/>
            <w:bottom w:val="none" w:sz="0" w:space="0" w:color="auto"/>
            <w:right w:val="none" w:sz="0" w:space="0" w:color="auto"/>
          </w:divBdr>
        </w:div>
        <w:div w:id="393282162">
          <w:marLeft w:val="907"/>
          <w:marRight w:val="0"/>
          <w:marTop w:val="0"/>
          <w:marBottom w:val="0"/>
          <w:divBdr>
            <w:top w:val="none" w:sz="0" w:space="0" w:color="auto"/>
            <w:left w:val="none" w:sz="0" w:space="0" w:color="auto"/>
            <w:bottom w:val="none" w:sz="0" w:space="0" w:color="auto"/>
            <w:right w:val="none" w:sz="0" w:space="0" w:color="auto"/>
          </w:divBdr>
        </w:div>
        <w:div w:id="496380219">
          <w:marLeft w:val="907"/>
          <w:marRight w:val="0"/>
          <w:marTop w:val="0"/>
          <w:marBottom w:val="0"/>
          <w:divBdr>
            <w:top w:val="none" w:sz="0" w:space="0" w:color="auto"/>
            <w:left w:val="none" w:sz="0" w:space="0" w:color="auto"/>
            <w:bottom w:val="none" w:sz="0" w:space="0" w:color="auto"/>
            <w:right w:val="none" w:sz="0" w:space="0" w:color="auto"/>
          </w:divBdr>
        </w:div>
        <w:div w:id="1024595159">
          <w:marLeft w:val="907"/>
          <w:marRight w:val="0"/>
          <w:marTop w:val="0"/>
          <w:marBottom w:val="0"/>
          <w:divBdr>
            <w:top w:val="none" w:sz="0" w:space="0" w:color="auto"/>
            <w:left w:val="none" w:sz="0" w:space="0" w:color="auto"/>
            <w:bottom w:val="none" w:sz="0" w:space="0" w:color="auto"/>
            <w:right w:val="none" w:sz="0" w:space="0" w:color="auto"/>
          </w:divBdr>
        </w:div>
        <w:div w:id="1085960427">
          <w:marLeft w:val="907"/>
          <w:marRight w:val="0"/>
          <w:marTop w:val="0"/>
          <w:marBottom w:val="0"/>
          <w:divBdr>
            <w:top w:val="none" w:sz="0" w:space="0" w:color="auto"/>
            <w:left w:val="none" w:sz="0" w:space="0" w:color="auto"/>
            <w:bottom w:val="none" w:sz="0" w:space="0" w:color="auto"/>
            <w:right w:val="none" w:sz="0" w:space="0" w:color="auto"/>
          </w:divBdr>
        </w:div>
        <w:div w:id="1506897771">
          <w:marLeft w:val="907"/>
          <w:marRight w:val="0"/>
          <w:marTop w:val="0"/>
          <w:marBottom w:val="0"/>
          <w:divBdr>
            <w:top w:val="none" w:sz="0" w:space="0" w:color="auto"/>
            <w:left w:val="none" w:sz="0" w:space="0" w:color="auto"/>
            <w:bottom w:val="none" w:sz="0" w:space="0" w:color="auto"/>
            <w:right w:val="none" w:sz="0" w:space="0" w:color="auto"/>
          </w:divBdr>
        </w:div>
        <w:div w:id="1549106029">
          <w:marLeft w:val="907"/>
          <w:marRight w:val="0"/>
          <w:marTop w:val="0"/>
          <w:marBottom w:val="0"/>
          <w:divBdr>
            <w:top w:val="none" w:sz="0" w:space="0" w:color="auto"/>
            <w:left w:val="none" w:sz="0" w:space="0" w:color="auto"/>
            <w:bottom w:val="none" w:sz="0" w:space="0" w:color="auto"/>
            <w:right w:val="none" w:sz="0" w:space="0" w:color="auto"/>
          </w:divBdr>
        </w:div>
      </w:divsChild>
    </w:div>
    <w:div w:id="584652056">
      <w:bodyDiv w:val="1"/>
      <w:marLeft w:val="0"/>
      <w:marRight w:val="0"/>
      <w:marTop w:val="0"/>
      <w:marBottom w:val="0"/>
      <w:divBdr>
        <w:top w:val="none" w:sz="0" w:space="0" w:color="auto"/>
        <w:left w:val="none" w:sz="0" w:space="0" w:color="auto"/>
        <w:bottom w:val="none" w:sz="0" w:space="0" w:color="auto"/>
        <w:right w:val="none" w:sz="0" w:space="0" w:color="auto"/>
      </w:divBdr>
    </w:div>
    <w:div w:id="594097530">
      <w:bodyDiv w:val="1"/>
      <w:marLeft w:val="0"/>
      <w:marRight w:val="0"/>
      <w:marTop w:val="0"/>
      <w:marBottom w:val="0"/>
      <w:divBdr>
        <w:top w:val="none" w:sz="0" w:space="0" w:color="auto"/>
        <w:left w:val="none" w:sz="0" w:space="0" w:color="auto"/>
        <w:bottom w:val="none" w:sz="0" w:space="0" w:color="auto"/>
        <w:right w:val="none" w:sz="0" w:space="0" w:color="auto"/>
      </w:divBdr>
    </w:div>
    <w:div w:id="632567324">
      <w:bodyDiv w:val="1"/>
      <w:marLeft w:val="0"/>
      <w:marRight w:val="0"/>
      <w:marTop w:val="0"/>
      <w:marBottom w:val="0"/>
      <w:divBdr>
        <w:top w:val="none" w:sz="0" w:space="0" w:color="auto"/>
        <w:left w:val="none" w:sz="0" w:space="0" w:color="auto"/>
        <w:bottom w:val="none" w:sz="0" w:space="0" w:color="auto"/>
        <w:right w:val="none" w:sz="0" w:space="0" w:color="auto"/>
      </w:divBdr>
    </w:div>
    <w:div w:id="686520724">
      <w:bodyDiv w:val="1"/>
      <w:marLeft w:val="0"/>
      <w:marRight w:val="0"/>
      <w:marTop w:val="0"/>
      <w:marBottom w:val="0"/>
      <w:divBdr>
        <w:top w:val="none" w:sz="0" w:space="0" w:color="auto"/>
        <w:left w:val="none" w:sz="0" w:space="0" w:color="auto"/>
        <w:bottom w:val="none" w:sz="0" w:space="0" w:color="auto"/>
        <w:right w:val="none" w:sz="0" w:space="0" w:color="auto"/>
      </w:divBdr>
    </w:div>
    <w:div w:id="744227674">
      <w:bodyDiv w:val="1"/>
      <w:marLeft w:val="0"/>
      <w:marRight w:val="0"/>
      <w:marTop w:val="0"/>
      <w:marBottom w:val="0"/>
      <w:divBdr>
        <w:top w:val="none" w:sz="0" w:space="0" w:color="auto"/>
        <w:left w:val="none" w:sz="0" w:space="0" w:color="auto"/>
        <w:bottom w:val="none" w:sz="0" w:space="0" w:color="auto"/>
        <w:right w:val="none" w:sz="0" w:space="0" w:color="auto"/>
      </w:divBdr>
      <w:divsChild>
        <w:div w:id="14353323">
          <w:marLeft w:val="907"/>
          <w:marRight w:val="0"/>
          <w:marTop w:val="0"/>
          <w:marBottom w:val="0"/>
          <w:divBdr>
            <w:top w:val="none" w:sz="0" w:space="0" w:color="auto"/>
            <w:left w:val="none" w:sz="0" w:space="0" w:color="auto"/>
            <w:bottom w:val="none" w:sz="0" w:space="0" w:color="auto"/>
            <w:right w:val="none" w:sz="0" w:space="0" w:color="auto"/>
          </w:divBdr>
        </w:div>
        <w:div w:id="123159893">
          <w:marLeft w:val="907"/>
          <w:marRight w:val="0"/>
          <w:marTop w:val="0"/>
          <w:marBottom w:val="0"/>
          <w:divBdr>
            <w:top w:val="none" w:sz="0" w:space="0" w:color="auto"/>
            <w:left w:val="none" w:sz="0" w:space="0" w:color="auto"/>
            <w:bottom w:val="none" w:sz="0" w:space="0" w:color="auto"/>
            <w:right w:val="none" w:sz="0" w:space="0" w:color="auto"/>
          </w:divBdr>
        </w:div>
        <w:div w:id="1008411437">
          <w:marLeft w:val="907"/>
          <w:marRight w:val="0"/>
          <w:marTop w:val="0"/>
          <w:marBottom w:val="0"/>
          <w:divBdr>
            <w:top w:val="none" w:sz="0" w:space="0" w:color="auto"/>
            <w:left w:val="none" w:sz="0" w:space="0" w:color="auto"/>
            <w:bottom w:val="none" w:sz="0" w:space="0" w:color="auto"/>
            <w:right w:val="none" w:sz="0" w:space="0" w:color="auto"/>
          </w:divBdr>
        </w:div>
        <w:div w:id="1095975650">
          <w:marLeft w:val="907"/>
          <w:marRight w:val="0"/>
          <w:marTop w:val="0"/>
          <w:marBottom w:val="0"/>
          <w:divBdr>
            <w:top w:val="none" w:sz="0" w:space="0" w:color="auto"/>
            <w:left w:val="none" w:sz="0" w:space="0" w:color="auto"/>
            <w:bottom w:val="none" w:sz="0" w:space="0" w:color="auto"/>
            <w:right w:val="none" w:sz="0" w:space="0" w:color="auto"/>
          </w:divBdr>
        </w:div>
        <w:div w:id="1465195393">
          <w:marLeft w:val="907"/>
          <w:marRight w:val="0"/>
          <w:marTop w:val="0"/>
          <w:marBottom w:val="0"/>
          <w:divBdr>
            <w:top w:val="none" w:sz="0" w:space="0" w:color="auto"/>
            <w:left w:val="none" w:sz="0" w:space="0" w:color="auto"/>
            <w:bottom w:val="none" w:sz="0" w:space="0" w:color="auto"/>
            <w:right w:val="none" w:sz="0" w:space="0" w:color="auto"/>
          </w:divBdr>
        </w:div>
        <w:div w:id="1722901610">
          <w:marLeft w:val="907"/>
          <w:marRight w:val="0"/>
          <w:marTop w:val="0"/>
          <w:marBottom w:val="0"/>
          <w:divBdr>
            <w:top w:val="none" w:sz="0" w:space="0" w:color="auto"/>
            <w:left w:val="none" w:sz="0" w:space="0" w:color="auto"/>
            <w:bottom w:val="none" w:sz="0" w:space="0" w:color="auto"/>
            <w:right w:val="none" w:sz="0" w:space="0" w:color="auto"/>
          </w:divBdr>
        </w:div>
        <w:div w:id="1933928290">
          <w:marLeft w:val="907"/>
          <w:marRight w:val="0"/>
          <w:marTop w:val="0"/>
          <w:marBottom w:val="0"/>
          <w:divBdr>
            <w:top w:val="none" w:sz="0" w:space="0" w:color="auto"/>
            <w:left w:val="none" w:sz="0" w:space="0" w:color="auto"/>
            <w:bottom w:val="none" w:sz="0" w:space="0" w:color="auto"/>
            <w:right w:val="none" w:sz="0" w:space="0" w:color="auto"/>
          </w:divBdr>
        </w:div>
        <w:div w:id="2081563783">
          <w:marLeft w:val="907"/>
          <w:marRight w:val="0"/>
          <w:marTop w:val="0"/>
          <w:marBottom w:val="0"/>
          <w:divBdr>
            <w:top w:val="none" w:sz="0" w:space="0" w:color="auto"/>
            <w:left w:val="none" w:sz="0" w:space="0" w:color="auto"/>
            <w:bottom w:val="none" w:sz="0" w:space="0" w:color="auto"/>
            <w:right w:val="none" w:sz="0" w:space="0" w:color="auto"/>
          </w:divBdr>
        </w:div>
      </w:divsChild>
    </w:div>
    <w:div w:id="820000231">
      <w:bodyDiv w:val="1"/>
      <w:marLeft w:val="0"/>
      <w:marRight w:val="0"/>
      <w:marTop w:val="0"/>
      <w:marBottom w:val="0"/>
      <w:divBdr>
        <w:top w:val="none" w:sz="0" w:space="0" w:color="auto"/>
        <w:left w:val="none" w:sz="0" w:space="0" w:color="auto"/>
        <w:bottom w:val="none" w:sz="0" w:space="0" w:color="auto"/>
        <w:right w:val="none" w:sz="0" w:space="0" w:color="auto"/>
      </w:divBdr>
      <w:divsChild>
        <w:div w:id="2066945791">
          <w:marLeft w:val="547"/>
          <w:marRight w:val="0"/>
          <w:marTop w:val="0"/>
          <w:marBottom w:val="0"/>
          <w:divBdr>
            <w:top w:val="none" w:sz="0" w:space="0" w:color="auto"/>
            <w:left w:val="none" w:sz="0" w:space="0" w:color="auto"/>
            <w:bottom w:val="none" w:sz="0" w:space="0" w:color="auto"/>
            <w:right w:val="none" w:sz="0" w:space="0" w:color="auto"/>
          </w:divBdr>
        </w:div>
        <w:div w:id="524297110">
          <w:marLeft w:val="547"/>
          <w:marRight w:val="0"/>
          <w:marTop w:val="0"/>
          <w:marBottom w:val="0"/>
          <w:divBdr>
            <w:top w:val="none" w:sz="0" w:space="0" w:color="auto"/>
            <w:left w:val="none" w:sz="0" w:space="0" w:color="auto"/>
            <w:bottom w:val="none" w:sz="0" w:space="0" w:color="auto"/>
            <w:right w:val="none" w:sz="0" w:space="0" w:color="auto"/>
          </w:divBdr>
        </w:div>
      </w:divsChild>
    </w:div>
    <w:div w:id="862935616">
      <w:bodyDiv w:val="1"/>
      <w:marLeft w:val="0"/>
      <w:marRight w:val="0"/>
      <w:marTop w:val="0"/>
      <w:marBottom w:val="0"/>
      <w:divBdr>
        <w:top w:val="none" w:sz="0" w:space="0" w:color="auto"/>
        <w:left w:val="none" w:sz="0" w:space="0" w:color="auto"/>
        <w:bottom w:val="none" w:sz="0" w:space="0" w:color="auto"/>
        <w:right w:val="none" w:sz="0" w:space="0" w:color="auto"/>
      </w:divBdr>
    </w:div>
    <w:div w:id="1131292395">
      <w:bodyDiv w:val="1"/>
      <w:marLeft w:val="0"/>
      <w:marRight w:val="0"/>
      <w:marTop w:val="0"/>
      <w:marBottom w:val="0"/>
      <w:divBdr>
        <w:top w:val="none" w:sz="0" w:space="0" w:color="auto"/>
        <w:left w:val="none" w:sz="0" w:space="0" w:color="auto"/>
        <w:bottom w:val="none" w:sz="0" w:space="0" w:color="auto"/>
        <w:right w:val="none" w:sz="0" w:space="0" w:color="auto"/>
      </w:divBdr>
    </w:div>
    <w:div w:id="1137264779">
      <w:bodyDiv w:val="1"/>
      <w:marLeft w:val="0"/>
      <w:marRight w:val="0"/>
      <w:marTop w:val="0"/>
      <w:marBottom w:val="0"/>
      <w:divBdr>
        <w:top w:val="none" w:sz="0" w:space="0" w:color="auto"/>
        <w:left w:val="none" w:sz="0" w:space="0" w:color="auto"/>
        <w:bottom w:val="none" w:sz="0" w:space="0" w:color="auto"/>
        <w:right w:val="none" w:sz="0" w:space="0" w:color="auto"/>
      </w:divBdr>
    </w:div>
    <w:div w:id="1365011468">
      <w:bodyDiv w:val="1"/>
      <w:marLeft w:val="0"/>
      <w:marRight w:val="0"/>
      <w:marTop w:val="0"/>
      <w:marBottom w:val="0"/>
      <w:divBdr>
        <w:top w:val="none" w:sz="0" w:space="0" w:color="auto"/>
        <w:left w:val="none" w:sz="0" w:space="0" w:color="auto"/>
        <w:bottom w:val="none" w:sz="0" w:space="0" w:color="auto"/>
        <w:right w:val="none" w:sz="0" w:space="0" w:color="auto"/>
      </w:divBdr>
    </w:div>
    <w:div w:id="1381007343">
      <w:bodyDiv w:val="1"/>
      <w:marLeft w:val="0"/>
      <w:marRight w:val="0"/>
      <w:marTop w:val="0"/>
      <w:marBottom w:val="0"/>
      <w:divBdr>
        <w:top w:val="none" w:sz="0" w:space="0" w:color="auto"/>
        <w:left w:val="none" w:sz="0" w:space="0" w:color="auto"/>
        <w:bottom w:val="none" w:sz="0" w:space="0" w:color="auto"/>
        <w:right w:val="none" w:sz="0" w:space="0" w:color="auto"/>
      </w:divBdr>
    </w:div>
    <w:div w:id="1412698504">
      <w:bodyDiv w:val="1"/>
      <w:marLeft w:val="0"/>
      <w:marRight w:val="0"/>
      <w:marTop w:val="0"/>
      <w:marBottom w:val="0"/>
      <w:divBdr>
        <w:top w:val="none" w:sz="0" w:space="0" w:color="auto"/>
        <w:left w:val="none" w:sz="0" w:space="0" w:color="auto"/>
        <w:bottom w:val="none" w:sz="0" w:space="0" w:color="auto"/>
        <w:right w:val="none" w:sz="0" w:space="0" w:color="auto"/>
      </w:divBdr>
      <w:divsChild>
        <w:div w:id="876163486">
          <w:marLeft w:val="547"/>
          <w:marRight w:val="0"/>
          <w:marTop w:val="0"/>
          <w:marBottom w:val="0"/>
          <w:divBdr>
            <w:top w:val="none" w:sz="0" w:space="0" w:color="auto"/>
            <w:left w:val="none" w:sz="0" w:space="0" w:color="auto"/>
            <w:bottom w:val="none" w:sz="0" w:space="0" w:color="auto"/>
            <w:right w:val="none" w:sz="0" w:space="0" w:color="auto"/>
          </w:divBdr>
        </w:div>
        <w:div w:id="961617453">
          <w:marLeft w:val="547"/>
          <w:marRight w:val="0"/>
          <w:marTop w:val="0"/>
          <w:marBottom w:val="0"/>
          <w:divBdr>
            <w:top w:val="none" w:sz="0" w:space="0" w:color="auto"/>
            <w:left w:val="none" w:sz="0" w:space="0" w:color="auto"/>
            <w:bottom w:val="none" w:sz="0" w:space="0" w:color="auto"/>
            <w:right w:val="none" w:sz="0" w:space="0" w:color="auto"/>
          </w:divBdr>
        </w:div>
        <w:div w:id="645089828">
          <w:marLeft w:val="547"/>
          <w:marRight w:val="0"/>
          <w:marTop w:val="0"/>
          <w:marBottom w:val="0"/>
          <w:divBdr>
            <w:top w:val="none" w:sz="0" w:space="0" w:color="auto"/>
            <w:left w:val="none" w:sz="0" w:space="0" w:color="auto"/>
            <w:bottom w:val="none" w:sz="0" w:space="0" w:color="auto"/>
            <w:right w:val="none" w:sz="0" w:space="0" w:color="auto"/>
          </w:divBdr>
        </w:div>
      </w:divsChild>
    </w:div>
    <w:div w:id="1635020747">
      <w:bodyDiv w:val="1"/>
      <w:marLeft w:val="0"/>
      <w:marRight w:val="0"/>
      <w:marTop w:val="0"/>
      <w:marBottom w:val="0"/>
      <w:divBdr>
        <w:top w:val="none" w:sz="0" w:space="0" w:color="auto"/>
        <w:left w:val="none" w:sz="0" w:space="0" w:color="auto"/>
        <w:bottom w:val="none" w:sz="0" w:space="0" w:color="auto"/>
        <w:right w:val="none" w:sz="0" w:space="0" w:color="auto"/>
      </w:divBdr>
    </w:div>
    <w:div w:id="1692216710">
      <w:bodyDiv w:val="1"/>
      <w:marLeft w:val="0"/>
      <w:marRight w:val="0"/>
      <w:marTop w:val="0"/>
      <w:marBottom w:val="0"/>
      <w:divBdr>
        <w:top w:val="none" w:sz="0" w:space="0" w:color="auto"/>
        <w:left w:val="none" w:sz="0" w:space="0" w:color="auto"/>
        <w:bottom w:val="none" w:sz="0" w:space="0" w:color="auto"/>
        <w:right w:val="none" w:sz="0" w:space="0" w:color="auto"/>
      </w:divBdr>
      <w:divsChild>
        <w:div w:id="2095975250">
          <w:marLeft w:val="547"/>
          <w:marRight w:val="0"/>
          <w:marTop w:val="0"/>
          <w:marBottom w:val="0"/>
          <w:divBdr>
            <w:top w:val="none" w:sz="0" w:space="0" w:color="auto"/>
            <w:left w:val="none" w:sz="0" w:space="0" w:color="auto"/>
            <w:bottom w:val="none" w:sz="0" w:space="0" w:color="auto"/>
            <w:right w:val="none" w:sz="0" w:space="0" w:color="auto"/>
          </w:divBdr>
        </w:div>
        <w:div w:id="1290010646">
          <w:marLeft w:val="547"/>
          <w:marRight w:val="0"/>
          <w:marTop w:val="0"/>
          <w:marBottom w:val="0"/>
          <w:divBdr>
            <w:top w:val="none" w:sz="0" w:space="0" w:color="auto"/>
            <w:left w:val="none" w:sz="0" w:space="0" w:color="auto"/>
            <w:bottom w:val="none" w:sz="0" w:space="0" w:color="auto"/>
            <w:right w:val="none" w:sz="0" w:space="0" w:color="auto"/>
          </w:divBdr>
        </w:div>
      </w:divsChild>
    </w:div>
    <w:div w:id="1710228590">
      <w:bodyDiv w:val="1"/>
      <w:marLeft w:val="0"/>
      <w:marRight w:val="0"/>
      <w:marTop w:val="0"/>
      <w:marBottom w:val="0"/>
      <w:divBdr>
        <w:top w:val="none" w:sz="0" w:space="0" w:color="auto"/>
        <w:left w:val="none" w:sz="0" w:space="0" w:color="auto"/>
        <w:bottom w:val="none" w:sz="0" w:space="0" w:color="auto"/>
        <w:right w:val="none" w:sz="0" w:space="0" w:color="auto"/>
      </w:divBdr>
      <w:divsChild>
        <w:div w:id="401677316">
          <w:marLeft w:val="907"/>
          <w:marRight w:val="0"/>
          <w:marTop w:val="0"/>
          <w:marBottom w:val="0"/>
          <w:divBdr>
            <w:top w:val="none" w:sz="0" w:space="0" w:color="auto"/>
            <w:left w:val="none" w:sz="0" w:space="0" w:color="auto"/>
            <w:bottom w:val="none" w:sz="0" w:space="0" w:color="auto"/>
            <w:right w:val="none" w:sz="0" w:space="0" w:color="auto"/>
          </w:divBdr>
        </w:div>
        <w:div w:id="1750148986">
          <w:marLeft w:val="907"/>
          <w:marRight w:val="0"/>
          <w:marTop w:val="0"/>
          <w:marBottom w:val="0"/>
          <w:divBdr>
            <w:top w:val="none" w:sz="0" w:space="0" w:color="auto"/>
            <w:left w:val="none" w:sz="0" w:space="0" w:color="auto"/>
            <w:bottom w:val="none" w:sz="0" w:space="0" w:color="auto"/>
            <w:right w:val="none" w:sz="0" w:space="0" w:color="auto"/>
          </w:divBdr>
        </w:div>
        <w:div w:id="2020421542">
          <w:marLeft w:val="907"/>
          <w:marRight w:val="0"/>
          <w:marTop w:val="0"/>
          <w:marBottom w:val="0"/>
          <w:divBdr>
            <w:top w:val="none" w:sz="0" w:space="0" w:color="auto"/>
            <w:left w:val="none" w:sz="0" w:space="0" w:color="auto"/>
            <w:bottom w:val="none" w:sz="0" w:space="0" w:color="auto"/>
            <w:right w:val="none" w:sz="0" w:space="0" w:color="auto"/>
          </w:divBdr>
        </w:div>
      </w:divsChild>
    </w:div>
    <w:div w:id="1792818096">
      <w:bodyDiv w:val="1"/>
      <w:marLeft w:val="0"/>
      <w:marRight w:val="0"/>
      <w:marTop w:val="0"/>
      <w:marBottom w:val="0"/>
      <w:divBdr>
        <w:top w:val="none" w:sz="0" w:space="0" w:color="auto"/>
        <w:left w:val="none" w:sz="0" w:space="0" w:color="auto"/>
        <w:bottom w:val="none" w:sz="0" w:space="0" w:color="auto"/>
        <w:right w:val="none" w:sz="0" w:space="0" w:color="auto"/>
      </w:divBdr>
    </w:div>
    <w:div w:id="1878278255">
      <w:bodyDiv w:val="1"/>
      <w:marLeft w:val="0"/>
      <w:marRight w:val="0"/>
      <w:marTop w:val="0"/>
      <w:marBottom w:val="0"/>
      <w:divBdr>
        <w:top w:val="none" w:sz="0" w:space="0" w:color="auto"/>
        <w:left w:val="none" w:sz="0" w:space="0" w:color="auto"/>
        <w:bottom w:val="none" w:sz="0" w:space="0" w:color="auto"/>
        <w:right w:val="none" w:sz="0" w:space="0" w:color="auto"/>
      </w:divBdr>
    </w:div>
    <w:div w:id="1965697749">
      <w:bodyDiv w:val="1"/>
      <w:marLeft w:val="0"/>
      <w:marRight w:val="0"/>
      <w:marTop w:val="0"/>
      <w:marBottom w:val="0"/>
      <w:divBdr>
        <w:top w:val="none" w:sz="0" w:space="0" w:color="auto"/>
        <w:left w:val="none" w:sz="0" w:space="0" w:color="auto"/>
        <w:bottom w:val="none" w:sz="0" w:space="0" w:color="auto"/>
        <w:right w:val="none" w:sz="0" w:space="0" w:color="auto"/>
      </w:divBdr>
    </w:div>
    <w:div w:id="2132433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diagramQuickStyle" Target="diagrams/quickStyle18.xml"/><Relationship Id="rId21" Type="http://schemas.microsoft.com/office/2007/relationships/diagramDrawing" Target="diagrams/drawing1.xml"/><Relationship Id="rId42" Type="http://schemas.openxmlformats.org/officeDocument/2006/relationships/diagramQuickStyle" Target="diagrams/quickStyle4.xml"/><Relationship Id="rId63" Type="http://schemas.openxmlformats.org/officeDocument/2006/relationships/diagramQuickStyle" Target="diagrams/quickStyle8.xml"/><Relationship Id="rId84" Type="http://schemas.openxmlformats.org/officeDocument/2006/relationships/diagramQuickStyle" Target="diagrams/quickStyle12.xml"/><Relationship Id="rId138" Type="http://schemas.openxmlformats.org/officeDocument/2006/relationships/diagramQuickStyle" Target="diagrams/quickStyle22.xml"/><Relationship Id="rId159" Type="http://schemas.openxmlformats.org/officeDocument/2006/relationships/diagramColors" Target="diagrams/colors26.xml"/><Relationship Id="rId170" Type="http://schemas.microsoft.com/office/2007/relationships/diagramDrawing" Target="diagrams/drawing28.xml"/><Relationship Id="rId191" Type="http://schemas.microsoft.com/office/2007/relationships/diagramDrawing" Target="diagrams/drawing32.xml"/><Relationship Id="rId196" Type="http://schemas.openxmlformats.org/officeDocument/2006/relationships/header" Target="header9.xml"/><Relationship Id="rId200" Type="http://schemas.openxmlformats.org/officeDocument/2006/relationships/footer" Target="footer6.xml"/><Relationship Id="rId16" Type="http://schemas.openxmlformats.org/officeDocument/2006/relationships/image" Target="media/image1.png"/><Relationship Id="rId107" Type="http://schemas.openxmlformats.org/officeDocument/2006/relationships/diagramQuickStyle" Target="diagrams/quickStyle16.xml"/><Relationship Id="rId11" Type="http://schemas.openxmlformats.org/officeDocument/2006/relationships/hyperlink" Target="https://www.mfcr.cz/assets/cs/media/Metodika_2016_Metodicky-pokyn-CHJ-c-3.pdf" TargetMode="External"/><Relationship Id="rId32" Type="http://schemas.openxmlformats.org/officeDocument/2006/relationships/header" Target="header1.xml"/><Relationship Id="rId37" Type="http://schemas.openxmlformats.org/officeDocument/2006/relationships/header" Target="header4.xml"/><Relationship Id="rId53" Type="http://schemas.openxmlformats.org/officeDocument/2006/relationships/diagramColors" Target="diagrams/colors6.xml"/><Relationship Id="rId58" Type="http://schemas.openxmlformats.org/officeDocument/2006/relationships/diagramQuickStyle" Target="diagrams/quickStyle7.xml"/><Relationship Id="rId74" Type="http://schemas.openxmlformats.org/officeDocument/2006/relationships/diagramQuickStyle" Target="diagrams/quickStyle10.xml"/><Relationship Id="rId79" Type="http://schemas.openxmlformats.org/officeDocument/2006/relationships/diagramQuickStyle" Target="diagrams/quickStyle11.xml"/><Relationship Id="rId102" Type="http://schemas.openxmlformats.org/officeDocument/2006/relationships/diagramQuickStyle" Target="diagrams/quickStyle15.xml"/><Relationship Id="rId123" Type="http://schemas.openxmlformats.org/officeDocument/2006/relationships/diagramQuickStyle" Target="diagrams/quickStyle19.xml"/><Relationship Id="rId128" Type="http://schemas.openxmlformats.org/officeDocument/2006/relationships/diagramQuickStyle" Target="diagrams/quickStyle20.xml"/><Relationship Id="rId144" Type="http://schemas.openxmlformats.org/officeDocument/2006/relationships/diagramColors" Target="diagrams/colors23.xml"/><Relationship Id="rId149" Type="http://schemas.openxmlformats.org/officeDocument/2006/relationships/diagramColors" Target="diagrams/colors24.xml"/><Relationship Id="rId5" Type="http://schemas.openxmlformats.org/officeDocument/2006/relationships/numbering" Target="numbering.xml"/><Relationship Id="rId90" Type="http://schemas.openxmlformats.org/officeDocument/2006/relationships/diagramLayout" Target="diagrams/layout13.xml"/><Relationship Id="rId95" Type="http://schemas.openxmlformats.org/officeDocument/2006/relationships/diagramData" Target="diagrams/data14.xml"/><Relationship Id="rId160" Type="http://schemas.microsoft.com/office/2007/relationships/diagramDrawing" Target="diagrams/drawing26.xml"/><Relationship Id="rId165" Type="http://schemas.microsoft.com/office/2007/relationships/diagramDrawing" Target="diagrams/drawing27.xml"/><Relationship Id="rId181" Type="http://schemas.openxmlformats.org/officeDocument/2006/relationships/hyperlink" Target="https://www.mfcr.cz/cs/legislativa/metodiky/2018/stanovisko-chj-c-6-2018-k-prubehu-ridici-33029" TargetMode="External"/><Relationship Id="rId186" Type="http://schemas.microsoft.com/office/2007/relationships/diagramDrawing" Target="diagrams/drawing31.xml"/><Relationship Id="rId22" Type="http://schemas.openxmlformats.org/officeDocument/2006/relationships/diagramData" Target="diagrams/data2.xml"/><Relationship Id="rId27" Type="http://schemas.openxmlformats.org/officeDocument/2006/relationships/diagramData" Target="diagrams/data3.xml"/><Relationship Id="rId43" Type="http://schemas.openxmlformats.org/officeDocument/2006/relationships/diagramColors" Target="diagrams/colors4.xml"/><Relationship Id="rId48" Type="http://schemas.openxmlformats.org/officeDocument/2006/relationships/diagramColors" Target="diagrams/colors5.xml"/><Relationship Id="rId64" Type="http://schemas.openxmlformats.org/officeDocument/2006/relationships/diagramColors" Target="diagrams/colors8.xml"/><Relationship Id="rId69" Type="http://schemas.openxmlformats.org/officeDocument/2006/relationships/diagramColors" Target="diagrams/colors9.xml"/><Relationship Id="rId113" Type="http://schemas.openxmlformats.org/officeDocument/2006/relationships/diagramColors" Target="diagrams/colors17.xml"/><Relationship Id="rId118" Type="http://schemas.openxmlformats.org/officeDocument/2006/relationships/diagramColors" Target="diagrams/colors18.xml"/><Relationship Id="rId134" Type="http://schemas.openxmlformats.org/officeDocument/2006/relationships/diagramColors" Target="diagrams/colors21.xml"/><Relationship Id="rId139" Type="http://schemas.openxmlformats.org/officeDocument/2006/relationships/diagramColors" Target="diagrams/colors22.xml"/><Relationship Id="rId80" Type="http://schemas.openxmlformats.org/officeDocument/2006/relationships/diagramColors" Target="diagrams/colors11.xml"/><Relationship Id="rId85" Type="http://schemas.openxmlformats.org/officeDocument/2006/relationships/diagramColors" Target="diagrams/colors12.xml"/><Relationship Id="rId150" Type="http://schemas.microsoft.com/office/2007/relationships/diagramDrawing" Target="diagrams/drawing24.xml"/><Relationship Id="rId155" Type="http://schemas.microsoft.com/office/2007/relationships/diagramDrawing" Target="diagrams/drawing25.xml"/><Relationship Id="rId171" Type="http://schemas.openxmlformats.org/officeDocument/2006/relationships/diagramData" Target="diagrams/data29.xml"/><Relationship Id="rId176" Type="http://schemas.openxmlformats.org/officeDocument/2006/relationships/diagramData" Target="diagrams/data30.xml"/><Relationship Id="rId192" Type="http://schemas.openxmlformats.org/officeDocument/2006/relationships/header" Target="header7.xml"/><Relationship Id="rId197" Type="http://schemas.openxmlformats.org/officeDocument/2006/relationships/header" Target="header10.xml"/><Relationship Id="rId201" Type="http://schemas.openxmlformats.org/officeDocument/2006/relationships/header" Target="header12.xml"/><Relationship Id="rId12" Type="http://schemas.openxmlformats.org/officeDocument/2006/relationships/hyperlink" Target="https://www.mfcr.cz/cs/legislativa/metodiky/2018/stanovisko-chj-c-6-2018-k-prubehu-ridici-33029" TargetMode="External"/><Relationship Id="rId17" Type="http://schemas.openxmlformats.org/officeDocument/2006/relationships/diagramData" Target="diagrams/data1.xml"/><Relationship Id="rId33" Type="http://schemas.openxmlformats.org/officeDocument/2006/relationships/header" Target="header2.xml"/><Relationship Id="rId38" Type="http://schemas.openxmlformats.org/officeDocument/2006/relationships/header" Target="header5.xml"/><Relationship Id="rId59" Type="http://schemas.openxmlformats.org/officeDocument/2006/relationships/diagramColors" Target="diagrams/colors7.xml"/><Relationship Id="rId103" Type="http://schemas.openxmlformats.org/officeDocument/2006/relationships/diagramColors" Target="diagrams/colors15.xml"/><Relationship Id="rId108" Type="http://schemas.openxmlformats.org/officeDocument/2006/relationships/diagramColors" Target="diagrams/colors16.xml"/><Relationship Id="rId124" Type="http://schemas.openxmlformats.org/officeDocument/2006/relationships/diagramColors" Target="diagrams/colors19.xml"/><Relationship Id="rId129" Type="http://schemas.openxmlformats.org/officeDocument/2006/relationships/diagramColors" Target="diagrams/colors20.xml"/><Relationship Id="rId54" Type="http://schemas.microsoft.com/office/2007/relationships/diagramDrawing" Target="diagrams/drawing6.xml"/><Relationship Id="rId70" Type="http://schemas.microsoft.com/office/2007/relationships/diagramDrawing" Target="diagrams/drawing9.xml"/><Relationship Id="rId75" Type="http://schemas.openxmlformats.org/officeDocument/2006/relationships/diagramColors" Target="diagrams/colors10.xml"/><Relationship Id="rId91" Type="http://schemas.openxmlformats.org/officeDocument/2006/relationships/diagramQuickStyle" Target="diagrams/quickStyle13.xml"/><Relationship Id="rId96" Type="http://schemas.openxmlformats.org/officeDocument/2006/relationships/diagramLayout" Target="diagrams/layout14.xml"/><Relationship Id="rId140" Type="http://schemas.microsoft.com/office/2007/relationships/diagramDrawing" Target="diagrams/drawing22.xml"/><Relationship Id="rId145" Type="http://schemas.microsoft.com/office/2007/relationships/diagramDrawing" Target="diagrams/drawing23.xml"/><Relationship Id="rId161" Type="http://schemas.openxmlformats.org/officeDocument/2006/relationships/diagramData" Target="diagrams/data27.xml"/><Relationship Id="rId166" Type="http://schemas.openxmlformats.org/officeDocument/2006/relationships/diagramData" Target="diagrams/data28.xml"/><Relationship Id="rId182" Type="http://schemas.openxmlformats.org/officeDocument/2006/relationships/diagramData" Target="diagrams/data31.xml"/><Relationship Id="rId187" Type="http://schemas.openxmlformats.org/officeDocument/2006/relationships/diagramData" Target="diagrams/data32.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diagramLayout" Target="diagrams/layout2.xml"/><Relationship Id="rId28" Type="http://schemas.openxmlformats.org/officeDocument/2006/relationships/diagramLayout" Target="diagrams/layout3.xml"/><Relationship Id="rId49" Type="http://schemas.microsoft.com/office/2007/relationships/diagramDrawing" Target="diagrams/drawing5.xml"/><Relationship Id="rId114" Type="http://schemas.microsoft.com/office/2007/relationships/diagramDrawing" Target="diagrams/drawing17.xml"/><Relationship Id="rId119" Type="http://schemas.microsoft.com/office/2007/relationships/diagramDrawing" Target="diagrams/drawing18.xml"/><Relationship Id="rId44" Type="http://schemas.microsoft.com/office/2007/relationships/diagramDrawing" Target="diagrams/drawing4.xml"/><Relationship Id="rId60" Type="http://schemas.microsoft.com/office/2007/relationships/diagramDrawing" Target="diagrams/drawing7.xml"/><Relationship Id="rId65" Type="http://schemas.microsoft.com/office/2007/relationships/diagramDrawing" Target="diagrams/drawing8.xml"/><Relationship Id="rId81" Type="http://schemas.microsoft.com/office/2007/relationships/diagramDrawing" Target="diagrams/drawing11.xml"/><Relationship Id="rId86" Type="http://schemas.microsoft.com/office/2007/relationships/diagramDrawing" Target="diagrams/drawing12.xml"/><Relationship Id="rId130" Type="http://schemas.microsoft.com/office/2007/relationships/diagramDrawing" Target="diagrams/drawing20.xml"/><Relationship Id="rId135" Type="http://schemas.microsoft.com/office/2007/relationships/diagramDrawing" Target="diagrams/drawing21.xml"/><Relationship Id="rId151" Type="http://schemas.openxmlformats.org/officeDocument/2006/relationships/diagramData" Target="diagrams/data25.xml"/><Relationship Id="rId156" Type="http://schemas.openxmlformats.org/officeDocument/2006/relationships/diagramData" Target="diagrams/data26.xml"/><Relationship Id="rId177" Type="http://schemas.openxmlformats.org/officeDocument/2006/relationships/diagramLayout" Target="diagrams/layout30.xml"/><Relationship Id="rId198" Type="http://schemas.openxmlformats.org/officeDocument/2006/relationships/header" Target="header11.xml"/><Relationship Id="rId172" Type="http://schemas.openxmlformats.org/officeDocument/2006/relationships/diagramLayout" Target="diagrams/layout29.xml"/><Relationship Id="rId193" Type="http://schemas.openxmlformats.org/officeDocument/2006/relationships/header" Target="header8.xml"/><Relationship Id="rId202" Type="http://schemas.openxmlformats.org/officeDocument/2006/relationships/footer" Target="footer7.xml"/><Relationship Id="rId13" Type="http://schemas.openxmlformats.org/officeDocument/2006/relationships/hyperlink" Target="https://www.mfcr.cz/cs/legislativa/metodiky/2018/stanovisko-chj-c-5-2018-k-prubehu-ridici-33028" TargetMode="External"/><Relationship Id="rId18" Type="http://schemas.openxmlformats.org/officeDocument/2006/relationships/diagramLayout" Target="diagrams/layout1.xml"/><Relationship Id="rId39" Type="http://schemas.openxmlformats.org/officeDocument/2006/relationships/header" Target="header6.xml"/><Relationship Id="rId109" Type="http://schemas.microsoft.com/office/2007/relationships/diagramDrawing" Target="diagrams/drawing16.xml"/><Relationship Id="rId34" Type="http://schemas.openxmlformats.org/officeDocument/2006/relationships/footer" Target="footer1.xml"/><Relationship Id="rId50" Type="http://schemas.openxmlformats.org/officeDocument/2006/relationships/diagramData" Target="diagrams/data6.xml"/><Relationship Id="rId55" Type="http://schemas.openxmlformats.org/officeDocument/2006/relationships/hyperlink" Target="https://www.mfcr.cz/assets/cs/media/Metodika_2018_Metodicky-pokyn-CHJ-c-7-Rizeni-rizik-spojenych-s-hospodarenim.pdf" TargetMode="External"/><Relationship Id="rId76" Type="http://schemas.microsoft.com/office/2007/relationships/diagramDrawing" Target="diagrams/drawing10.xml"/><Relationship Id="rId97" Type="http://schemas.openxmlformats.org/officeDocument/2006/relationships/diagramQuickStyle" Target="diagrams/quickStyle14.xml"/><Relationship Id="rId104" Type="http://schemas.microsoft.com/office/2007/relationships/diagramDrawing" Target="diagrams/drawing15.xml"/><Relationship Id="rId120" Type="http://schemas.openxmlformats.org/officeDocument/2006/relationships/hyperlink" Target="https://www.mfcr.cz/assets/cs/media/Metodika_2018_CHJ-2018-5-Stanovisko-k-prubehu-ridici-kontroly-pri-priprave-verejnych-zakazek_v02.pdf" TargetMode="External"/><Relationship Id="rId125" Type="http://schemas.microsoft.com/office/2007/relationships/diagramDrawing" Target="diagrams/drawing19.xml"/><Relationship Id="rId141" Type="http://schemas.openxmlformats.org/officeDocument/2006/relationships/diagramData" Target="diagrams/data23.xml"/><Relationship Id="rId146" Type="http://schemas.openxmlformats.org/officeDocument/2006/relationships/diagramData" Target="diagrams/data24.xml"/><Relationship Id="rId167" Type="http://schemas.openxmlformats.org/officeDocument/2006/relationships/diagramLayout" Target="diagrams/layout28.xml"/><Relationship Id="rId188" Type="http://schemas.openxmlformats.org/officeDocument/2006/relationships/diagramLayout" Target="diagrams/layout32.xml"/><Relationship Id="rId7" Type="http://schemas.openxmlformats.org/officeDocument/2006/relationships/settings" Target="settings.xml"/><Relationship Id="rId71" Type="http://schemas.openxmlformats.org/officeDocument/2006/relationships/image" Target="media/image3.png"/><Relationship Id="rId92" Type="http://schemas.openxmlformats.org/officeDocument/2006/relationships/diagramColors" Target="diagrams/colors13.xml"/><Relationship Id="rId162" Type="http://schemas.openxmlformats.org/officeDocument/2006/relationships/diagramLayout" Target="diagrams/layout27.xml"/><Relationship Id="rId183" Type="http://schemas.openxmlformats.org/officeDocument/2006/relationships/diagramLayout" Target="diagrams/layout31.xml"/><Relationship Id="rId2" Type="http://schemas.openxmlformats.org/officeDocument/2006/relationships/customXml" Target="../customXml/item2.xml"/><Relationship Id="rId29" Type="http://schemas.openxmlformats.org/officeDocument/2006/relationships/diagramQuickStyle" Target="diagrams/quickStyle3.xml"/><Relationship Id="rId24" Type="http://schemas.openxmlformats.org/officeDocument/2006/relationships/diagramQuickStyle" Target="diagrams/quickStyle2.xml"/><Relationship Id="rId40" Type="http://schemas.openxmlformats.org/officeDocument/2006/relationships/diagramData" Target="diagrams/data4.xml"/><Relationship Id="rId45" Type="http://schemas.openxmlformats.org/officeDocument/2006/relationships/diagramData" Target="diagrams/data5.xml"/><Relationship Id="rId66" Type="http://schemas.openxmlformats.org/officeDocument/2006/relationships/diagramData" Target="diagrams/data9.xml"/><Relationship Id="rId87" Type="http://schemas.openxmlformats.org/officeDocument/2006/relationships/image" Target="media/image4.png"/><Relationship Id="rId110" Type="http://schemas.openxmlformats.org/officeDocument/2006/relationships/diagramData" Target="diagrams/data17.xml"/><Relationship Id="rId115" Type="http://schemas.openxmlformats.org/officeDocument/2006/relationships/diagramData" Target="diagrams/data18.xml"/><Relationship Id="rId131" Type="http://schemas.openxmlformats.org/officeDocument/2006/relationships/diagramData" Target="diagrams/data21.xml"/><Relationship Id="rId136" Type="http://schemas.openxmlformats.org/officeDocument/2006/relationships/diagramData" Target="diagrams/data22.xml"/><Relationship Id="rId157" Type="http://schemas.openxmlformats.org/officeDocument/2006/relationships/diagramLayout" Target="diagrams/layout26.xml"/><Relationship Id="rId178" Type="http://schemas.openxmlformats.org/officeDocument/2006/relationships/diagramQuickStyle" Target="diagrams/quickStyle30.xml"/><Relationship Id="rId61" Type="http://schemas.openxmlformats.org/officeDocument/2006/relationships/diagramData" Target="diagrams/data8.xml"/><Relationship Id="rId82" Type="http://schemas.openxmlformats.org/officeDocument/2006/relationships/diagramData" Target="diagrams/data12.xml"/><Relationship Id="rId152" Type="http://schemas.openxmlformats.org/officeDocument/2006/relationships/diagramLayout" Target="diagrams/layout25.xml"/><Relationship Id="rId173" Type="http://schemas.openxmlformats.org/officeDocument/2006/relationships/diagramQuickStyle" Target="diagrams/quickStyle29.xml"/><Relationship Id="rId194" Type="http://schemas.openxmlformats.org/officeDocument/2006/relationships/footer" Target="footer3.xml"/><Relationship Id="rId199" Type="http://schemas.openxmlformats.org/officeDocument/2006/relationships/footer" Target="footer5.xml"/><Relationship Id="rId203" Type="http://schemas.openxmlformats.org/officeDocument/2006/relationships/fontTable" Target="fontTable.xml"/><Relationship Id="rId19" Type="http://schemas.openxmlformats.org/officeDocument/2006/relationships/diagramQuickStyle" Target="diagrams/quickStyle1.xml"/><Relationship Id="rId14" Type="http://schemas.openxmlformats.org/officeDocument/2006/relationships/hyperlink" Target="https://www.mfcr.cz/cs/legislativa/metodiky/2016/metodicky-pokyn-chj-c-3--metodika-verejn-25582" TargetMode="External"/><Relationship Id="rId30" Type="http://schemas.openxmlformats.org/officeDocument/2006/relationships/diagramColors" Target="diagrams/colors3.xml"/><Relationship Id="rId35" Type="http://schemas.openxmlformats.org/officeDocument/2006/relationships/header" Target="header3.xml"/><Relationship Id="rId56" Type="http://schemas.openxmlformats.org/officeDocument/2006/relationships/diagramData" Target="diagrams/data7.xml"/><Relationship Id="rId77" Type="http://schemas.openxmlformats.org/officeDocument/2006/relationships/diagramData" Target="diagrams/data11.xml"/><Relationship Id="rId100" Type="http://schemas.openxmlformats.org/officeDocument/2006/relationships/diagramData" Target="diagrams/data15.xml"/><Relationship Id="rId105" Type="http://schemas.openxmlformats.org/officeDocument/2006/relationships/diagramData" Target="diagrams/data16.xml"/><Relationship Id="rId126" Type="http://schemas.openxmlformats.org/officeDocument/2006/relationships/diagramData" Target="diagrams/data20.xml"/><Relationship Id="rId147" Type="http://schemas.openxmlformats.org/officeDocument/2006/relationships/diagramLayout" Target="diagrams/layout24.xml"/><Relationship Id="rId168" Type="http://schemas.openxmlformats.org/officeDocument/2006/relationships/diagramQuickStyle" Target="diagrams/quickStyle28.xml"/><Relationship Id="rId8" Type="http://schemas.openxmlformats.org/officeDocument/2006/relationships/webSettings" Target="webSettings.xml"/><Relationship Id="rId51" Type="http://schemas.openxmlformats.org/officeDocument/2006/relationships/diagramLayout" Target="diagrams/layout6.xml"/><Relationship Id="rId72" Type="http://schemas.openxmlformats.org/officeDocument/2006/relationships/diagramData" Target="diagrams/data10.xml"/><Relationship Id="rId93" Type="http://schemas.microsoft.com/office/2007/relationships/diagramDrawing" Target="diagrams/drawing13.xml"/><Relationship Id="rId98" Type="http://schemas.openxmlformats.org/officeDocument/2006/relationships/diagramColors" Target="diagrams/colors14.xml"/><Relationship Id="rId121" Type="http://schemas.openxmlformats.org/officeDocument/2006/relationships/diagramData" Target="diagrams/data19.xml"/><Relationship Id="rId142" Type="http://schemas.openxmlformats.org/officeDocument/2006/relationships/diagramLayout" Target="diagrams/layout23.xml"/><Relationship Id="rId163" Type="http://schemas.openxmlformats.org/officeDocument/2006/relationships/diagramQuickStyle" Target="diagrams/quickStyle27.xml"/><Relationship Id="rId184" Type="http://schemas.openxmlformats.org/officeDocument/2006/relationships/diagramQuickStyle" Target="diagrams/quickStyle31.xml"/><Relationship Id="rId189" Type="http://schemas.openxmlformats.org/officeDocument/2006/relationships/diagramQuickStyle" Target="diagrams/quickStyle32.xml"/><Relationship Id="rId3" Type="http://schemas.openxmlformats.org/officeDocument/2006/relationships/customXml" Target="../customXml/item3.xml"/><Relationship Id="rId25" Type="http://schemas.openxmlformats.org/officeDocument/2006/relationships/diagramColors" Target="diagrams/colors2.xml"/><Relationship Id="rId46" Type="http://schemas.openxmlformats.org/officeDocument/2006/relationships/diagramLayout" Target="diagrams/layout5.xml"/><Relationship Id="rId67" Type="http://schemas.openxmlformats.org/officeDocument/2006/relationships/diagramLayout" Target="diagrams/layout9.xml"/><Relationship Id="rId116" Type="http://schemas.openxmlformats.org/officeDocument/2006/relationships/diagramLayout" Target="diagrams/layout18.xml"/><Relationship Id="rId137" Type="http://schemas.openxmlformats.org/officeDocument/2006/relationships/diagramLayout" Target="diagrams/layout22.xml"/><Relationship Id="rId158" Type="http://schemas.openxmlformats.org/officeDocument/2006/relationships/diagramQuickStyle" Target="diagrams/quickStyle26.xml"/><Relationship Id="rId20" Type="http://schemas.openxmlformats.org/officeDocument/2006/relationships/diagramColors" Target="diagrams/colors1.xml"/><Relationship Id="rId41" Type="http://schemas.openxmlformats.org/officeDocument/2006/relationships/diagramLayout" Target="diagrams/layout4.xml"/><Relationship Id="rId62" Type="http://schemas.openxmlformats.org/officeDocument/2006/relationships/diagramLayout" Target="diagrams/layout8.xml"/><Relationship Id="rId83" Type="http://schemas.openxmlformats.org/officeDocument/2006/relationships/diagramLayout" Target="diagrams/layout12.xml"/><Relationship Id="rId88" Type="http://schemas.openxmlformats.org/officeDocument/2006/relationships/hyperlink" Target="http://www.audit-dane.cz/files/ridici_kontrola.pdf" TargetMode="External"/><Relationship Id="rId111" Type="http://schemas.openxmlformats.org/officeDocument/2006/relationships/diagramLayout" Target="diagrams/layout17.xml"/><Relationship Id="rId132" Type="http://schemas.openxmlformats.org/officeDocument/2006/relationships/diagramLayout" Target="diagrams/layout21.xml"/><Relationship Id="rId153" Type="http://schemas.openxmlformats.org/officeDocument/2006/relationships/diagramQuickStyle" Target="diagrams/quickStyle25.xml"/><Relationship Id="rId174" Type="http://schemas.openxmlformats.org/officeDocument/2006/relationships/diagramColors" Target="diagrams/colors29.xml"/><Relationship Id="rId179" Type="http://schemas.openxmlformats.org/officeDocument/2006/relationships/diagramColors" Target="diagrams/colors30.xml"/><Relationship Id="rId195" Type="http://schemas.openxmlformats.org/officeDocument/2006/relationships/footer" Target="footer4.xml"/><Relationship Id="rId190" Type="http://schemas.openxmlformats.org/officeDocument/2006/relationships/diagramColors" Target="diagrams/colors32.xml"/><Relationship Id="rId204" Type="http://schemas.openxmlformats.org/officeDocument/2006/relationships/theme" Target="theme/theme1.xml"/><Relationship Id="rId15" Type="http://schemas.openxmlformats.org/officeDocument/2006/relationships/hyperlink" Target="https://www.mfcr.cz/assets/cs/media/Metodika_2019_CHJ-2019-1-Stanovisko-k-prubehu-predbezne-ridici-kontroly-u-prijmovych-operaci.pdf" TargetMode="External"/><Relationship Id="rId36" Type="http://schemas.openxmlformats.org/officeDocument/2006/relationships/footer" Target="footer2.xml"/><Relationship Id="rId57" Type="http://schemas.openxmlformats.org/officeDocument/2006/relationships/diagramLayout" Target="diagrams/layout7.xml"/><Relationship Id="rId106" Type="http://schemas.openxmlformats.org/officeDocument/2006/relationships/diagramLayout" Target="diagrams/layout16.xml"/><Relationship Id="rId127" Type="http://schemas.openxmlformats.org/officeDocument/2006/relationships/diagramLayout" Target="diagrams/layout20.xml"/><Relationship Id="rId10" Type="http://schemas.openxmlformats.org/officeDocument/2006/relationships/endnotes" Target="endnotes.xml"/><Relationship Id="rId31" Type="http://schemas.microsoft.com/office/2007/relationships/diagramDrawing" Target="diagrams/drawing3.xml"/><Relationship Id="rId52" Type="http://schemas.openxmlformats.org/officeDocument/2006/relationships/diagramQuickStyle" Target="diagrams/quickStyle6.xml"/><Relationship Id="rId73" Type="http://schemas.openxmlformats.org/officeDocument/2006/relationships/diagramLayout" Target="diagrams/layout10.xml"/><Relationship Id="rId78" Type="http://schemas.openxmlformats.org/officeDocument/2006/relationships/diagramLayout" Target="diagrams/layout11.xml"/><Relationship Id="rId94" Type="http://schemas.openxmlformats.org/officeDocument/2006/relationships/image" Target="media/image5.png"/><Relationship Id="rId99" Type="http://schemas.microsoft.com/office/2007/relationships/diagramDrawing" Target="diagrams/drawing14.xml"/><Relationship Id="rId101" Type="http://schemas.openxmlformats.org/officeDocument/2006/relationships/diagramLayout" Target="diagrams/layout15.xml"/><Relationship Id="rId122" Type="http://schemas.openxmlformats.org/officeDocument/2006/relationships/diagramLayout" Target="diagrams/layout19.xml"/><Relationship Id="rId143" Type="http://schemas.openxmlformats.org/officeDocument/2006/relationships/diagramQuickStyle" Target="diagrams/quickStyle23.xml"/><Relationship Id="rId148" Type="http://schemas.openxmlformats.org/officeDocument/2006/relationships/diagramQuickStyle" Target="diagrams/quickStyle24.xml"/><Relationship Id="rId164" Type="http://schemas.openxmlformats.org/officeDocument/2006/relationships/diagramColors" Target="diagrams/colors27.xml"/><Relationship Id="rId169" Type="http://schemas.openxmlformats.org/officeDocument/2006/relationships/diagramColors" Target="diagrams/colors28.xml"/><Relationship Id="rId185" Type="http://schemas.openxmlformats.org/officeDocument/2006/relationships/diagramColors" Target="diagrams/colors31.xml"/><Relationship Id="rId4" Type="http://schemas.openxmlformats.org/officeDocument/2006/relationships/customXml" Target="../customXml/item4.xml"/><Relationship Id="rId9" Type="http://schemas.openxmlformats.org/officeDocument/2006/relationships/footnotes" Target="footnotes.xml"/><Relationship Id="rId180" Type="http://schemas.microsoft.com/office/2007/relationships/diagramDrawing" Target="diagrams/drawing30.xml"/><Relationship Id="rId26" Type="http://schemas.microsoft.com/office/2007/relationships/diagramDrawing" Target="diagrams/drawing2.xml"/><Relationship Id="rId47" Type="http://schemas.openxmlformats.org/officeDocument/2006/relationships/diagramQuickStyle" Target="diagrams/quickStyle5.xml"/><Relationship Id="rId68" Type="http://schemas.openxmlformats.org/officeDocument/2006/relationships/diagramQuickStyle" Target="diagrams/quickStyle9.xml"/><Relationship Id="rId89" Type="http://schemas.openxmlformats.org/officeDocument/2006/relationships/diagramData" Target="diagrams/data13.xml"/><Relationship Id="rId112" Type="http://schemas.openxmlformats.org/officeDocument/2006/relationships/diagramQuickStyle" Target="diagrams/quickStyle17.xml"/><Relationship Id="rId133" Type="http://schemas.openxmlformats.org/officeDocument/2006/relationships/diagramQuickStyle" Target="diagrams/quickStyle21.xml"/><Relationship Id="rId154" Type="http://schemas.openxmlformats.org/officeDocument/2006/relationships/diagramColors" Target="diagrams/colors25.xml"/><Relationship Id="rId175" Type="http://schemas.microsoft.com/office/2007/relationships/diagramDrawing" Target="diagrams/drawing29.xml"/></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rower\Documents\Job\Dynatech\_Projekty\Interpretace%20Vyso&#269;ina\Skripta\Sablona_navody.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5">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1#7">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1#8">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1#9">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colorful1#10">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colorful1#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colorful1#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5.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6.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7.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8.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9.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0.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2.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C4BA6B-E5F5-4E59-8ADD-30299BAB25AB}" type="doc">
      <dgm:prSet loTypeId="urn:microsoft.com/office/officeart/2005/8/layout/cycle8" loCatId="cycle" qsTypeId="urn:microsoft.com/office/officeart/2005/8/quickstyle/simple4" qsCatId="simple" csTypeId="urn:microsoft.com/office/officeart/2005/8/colors/colorful1#1" csCatId="colorful" phldr="1"/>
      <dgm:spPr/>
    </dgm:pt>
    <dgm:pt modelId="{D24D2358-0B62-4736-AB88-0B8729DB2AD0}">
      <dgm:prSet phldrT="[Text]" custT="1"/>
      <dgm:spPr/>
      <dgm:t>
        <a:bodyPr/>
        <a:lstStyle/>
        <a:p>
          <a:r>
            <a:rPr lang="cs-CZ" sz="700" b="1"/>
            <a:t>Interní prostředí</a:t>
          </a:r>
          <a:endParaRPr lang="cs-CZ" sz="600" b="1"/>
        </a:p>
      </dgm:t>
    </dgm:pt>
    <dgm:pt modelId="{3031C936-2F3A-48C6-AB40-C0CD574F32A4}" type="parTrans" cxnId="{D8A7FAD6-0E71-48C8-A704-F1DE972B6626}">
      <dgm:prSet/>
      <dgm:spPr/>
      <dgm:t>
        <a:bodyPr/>
        <a:lstStyle/>
        <a:p>
          <a:endParaRPr lang="cs-CZ"/>
        </a:p>
      </dgm:t>
    </dgm:pt>
    <dgm:pt modelId="{0B0FAA4E-A573-44A9-886D-C06832F0BEC3}" type="sibTrans" cxnId="{D8A7FAD6-0E71-48C8-A704-F1DE972B6626}">
      <dgm:prSet/>
      <dgm:spPr/>
      <dgm:t>
        <a:bodyPr/>
        <a:lstStyle/>
        <a:p>
          <a:endParaRPr lang="cs-CZ"/>
        </a:p>
      </dgm:t>
    </dgm:pt>
    <dgm:pt modelId="{8A2D8833-3E1A-4018-A26B-3F465E4B7F70}">
      <dgm:prSet phldrT="[Text]" custT="1"/>
      <dgm:spPr/>
      <dgm:t>
        <a:bodyPr/>
        <a:lstStyle/>
        <a:p>
          <a:r>
            <a:rPr lang="cs-CZ" sz="700" b="1"/>
            <a:t>Monitoring</a:t>
          </a:r>
        </a:p>
      </dgm:t>
    </dgm:pt>
    <dgm:pt modelId="{DB919ED7-6F3E-455A-B133-8B265D2591FF}" type="parTrans" cxnId="{94504FB4-E460-4125-9C2C-59224846F3C3}">
      <dgm:prSet/>
      <dgm:spPr/>
      <dgm:t>
        <a:bodyPr/>
        <a:lstStyle/>
        <a:p>
          <a:endParaRPr lang="cs-CZ"/>
        </a:p>
      </dgm:t>
    </dgm:pt>
    <dgm:pt modelId="{66E591E2-8199-4529-A5D5-4DAD1E0F2907}" type="sibTrans" cxnId="{94504FB4-E460-4125-9C2C-59224846F3C3}">
      <dgm:prSet/>
      <dgm:spPr/>
      <dgm:t>
        <a:bodyPr/>
        <a:lstStyle/>
        <a:p>
          <a:endParaRPr lang="cs-CZ"/>
        </a:p>
      </dgm:t>
    </dgm:pt>
    <dgm:pt modelId="{D978F48C-BB43-488F-9D1D-35FB5CAE1154}">
      <dgm:prSet phldrT="[Text]" custT="1"/>
      <dgm:spPr/>
      <dgm:t>
        <a:bodyPr/>
        <a:lstStyle/>
        <a:p>
          <a:r>
            <a:rPr lang="cs-CZ" sz="700" b="1"/>
            <a:t>Řízení rizik</a:t>
          </a:r>
          <a:endParaRPr lang="cs-CZ" sz="600" b="1"/>
        </a:p>
      </dgm:t>
    </dgm:pt>
    <dgm:pt modelId="{2C444F53-E191-474B-BF8D-8495513AA2FC}" type="parTrans" cxnId="{13AC79D2-4FAD-4B3F-8D09-83D6735F7766}">
      <dgm:prSet/>
      <dgm:spPr/>
      <dgm:t>
        <a:bodyPr/>
        <a:lstStyle/>
        <a:p>
          <a:endParaRPr lang="cs-CZ"/>
        </a:p>
      </dgm:t>
    </dgm:pt>
    <dgm:pt modelId="{00ECD849-8552-4516-996D-78EEF854BC1C}" type="sibTrans" cxnId="{13AC79D2-4FAD-4B3F-8D09-83D6735F7766}">
      <dgm:prSet/>
      <dgm:spPr/>
      <dgm:t>
        <a:bodyPr/>
        <a:lstStyle/>
        <a:p>
          <a:endParaRPr lang="cs-CZ"/>
        </a:p>
      </dgm:t>
    </dgm:pt>
    <dgm:pt modelId="{8F493581-1190-4E00-AD2F-F4AD1BBBB66F}">
      <dgm:prSet custT="1"/>
      <dgm:spPr/>
      <dgm:t>
        <a:bodyPr/>
        <a:lstStyle/>
        <a:p>
          <a:r>
            <a:rPr lang="cs-CZ" sz="700" b="1"/>
            <a:t>Kontrolní činnosti</a:t>
          </a:r>
        </a:p>
      </dgm:t>
    </dgm:pt>
    <dgm:pt modelId="{67CB1074-4896-4D1B-A332-2E9E10BAE824}" type="parTrans" cxnId="{2E47A5DA-8E13-4360-917A-6FA948F7F626}">
      <dgm:prSet/>
      <dgm:spPr/>
      <dgm:t>
        <a:bodyPr/>
        <a:lstStyle/>
        <a:p>
          <a:endParaRPr lang="cs-CZ"/>
        </a:p>
      </dgm:t>
    </dgm:pt>
    <dgm:pt modelId="{5E774BEA-4752-41FF-BD27-FFF849157BAA}" type="sibTrans" cxnId="{2E47A5DA-8E13-4360-917A-6FA948F7F626}">
      <dgm:prSet/>
      <dgm:spPr/>
      <dgm:t>
        <a:bodyPr/>
        <a:lstStyle/>
        <a:p>
          <a:endParaRPr lang="cs-CZ"/>
        </a:p>
      </dgm:t>
    </dgm:pt>
    <dgm:pt modelId="{CB5C70E7-F039-42C8-9DCC-D38C294ECD83}">
      <dgm:prSet custT="1"/>
      <dgm:spPr/>
      <dgm:t>
        <a:bodyPr/>
        <a:lstStyle/>
        <a:p>
          <a:r>
            <a:rPr lang="cs-CZ" sz="700" b="1">
              <a:latin typeface="+mn-lt"/>
            </a:rPr>
            <a:t>Informace &amp; komunikace</a:t>
          </a:r>
        </a:p>
      </dgm:t>
    </dgm:pt>
    <dgm:pt modelId="{7026638D-061C-493E-84E9-EE65FA0345E3}" type="parTrans" cxnId="{A95C5E81-C0D3-4A75-A08C-7F46AF7738F0}">
      <dgm:prSet/>
      <dgm:spPr/>
      <dgm:t>
        <a:bodyPr/>
        <a:lstStyle/>
        <a:p>
          <a:endParaRPr lang="cs-CZ"/>
        </a:p>
      </dgm:t>
    </dgm:pt>
    <dgm:pt modelId="{9962CF9F-860A-4FCF-B7D4-1EFED896E9EE}" type="sibTrans" cxnId="{A95C5E81-C0D3-4A75-A08C-7F46AF7738F0}">
      <dgm:prSet/>
      <dgm:spPr/>
      <dgm:t>
        <a:bodyPr/>
        <a:lstStyle/>
        <a:p>
          <a:endParaRPr lang="cs-CZ"/>
        </a:p>
      </dgm:t>
    </dgm:pt>
    <dgm:pt modelId="{A7CD25FE-97D6-4CA5-B8A8-7BC3634D74ED}" type="pres">
      <dgm:prSet presAssocID="{72C4BA6B-E5F5-4E59-8ADD-30299BAB25AB}" presName="compositeShape" presStyleCnt="0">
        <dgm:presLayoutVars>
          <dgm:chMax val="7"/>
          <dgm:dir/>
          <dgm:resizeHandles val="exact"/>
        </dgm:presLayoutVars>
      </dgm:prSet>
      <dgm:spPr/>
    </dgm:pt>
    <dgm:pt modelId="{5D767992-CC92-4542-BAEC-34A2E5625A09}" type="pres">
      <dgm:prSet presAssocID="{72C4BA6B-E5F5-4E59-8ADD-30299BAB25AB}" presName="wedge1" presStyleLbl="node1" presStyleIdx="0" presStyleCnt="5"/>
      <dgm:spPr/>
      <dgm:t>
        <a:bodyPr/>
        <a:lstStyle/>
        <a:p>
          <a:endParaRPr lang="cs-CZ"/>
        </a:p>
      </dgm:t>
    </dgm:pt>
    <dgm:pt modelId="{F504651F-2575-42C4-BB6C-C845BC1C13D9}" type="pres">
      <dgm:prSet presAssocID="{72C4BA6B-E5F5-4E59-8ADD-30299BAB25AB}" presName="dummy1a" presStyleCnt="0"/>
      <dgm:spPr/>
    </dgm:pt>
    <dgm:pt modelId="{0A19AF95-492C-4BCD-9880-32ECDBC8AB65}" type="pres">
      <dgm:prSet presAssocID="{72C4BA6B-E5F5-4E59-8ADD-30299BAB25AB}" presName="dummy1b" presStyleCnt="0"/>
      <dgm:spPr/>
    </dgm:pt>
    <dgm:pt modelId="{BBA60339-FE38-4BFF-B690-78D3A5E1A5AD}" type="pres">
      <dgm:prSet presAssocID="{72C4BA6B-E5F5-4E59-8ADD-30299BAB25AB}" presName="wedge1Tx" presStyleLbl="node1" presStyleIdx="0" presStyleCnt="5">
        <dgm:presLayoutVars>
          <dgm:chMax val="0"/>
          <dgm:chPref val="0"/>
          <dgm:bulletEnabled val="1"/>
        </dgm:presLayoutVars>
      </dgm:prSet>
      <dgm:spPr/>
      <dgm:t>
        <a:bodyPr/>
        <a:lstStyle/>
        <a:p>
          <a:endParaRPr lang="cs-CZ"/>
        </a:p>
      </dgm:t>
    </dgm:pt>
    <dgm:pt modelId="{EB66D932-399D-45A4-838D-F28B8BFF4063}" type="pres">
      <dgm:prSet presAssocID="{72C4BA6B-E5F5-4E59-8ADD-30299BAB25AB}" presName="wedge2" presStyleLbl="node1" presStyleIdx="1" presStyleCnt="5"/>
      <dgm:spPr/>
      <dgm:t>
        <a:bodyPr/>
        <a:lstStyle/>
        <a:p>
          <a:endParaRPr lang="cs-CZ"/>
        </a:p>
      </dgm:t>
    </dgm:pt>
    <dgm:pt modelId="{CE166180-CA36-4F0D-90E9-1290CDA4626F}" type="pres">
      <dgm:prSet presAssocID="{72C4BA6B-E5F5-4E59-8ADD-30299BAB25AB}" presName="dummy2a" presStyleCnt="0"/>
      <dgm:spPr/>
    </dgm:pt>
    <dgm:pt modelId="{563B004D-3119-4589-881B-39B2D43494FA}" type="pres">
      <dgm:prSet presAssocID="{72C4BA6B-E5F5-4E59-8ADD-30299BAB25AB}" presName="dummy2b" presStyleCnt="0"/>
      <dgm:spPr/>
    </dgm:pt>
    <dgm:pt modelId="{E80125C1-3DE4-42C9-AAB8-5665DAB4E7E3}" type="pres">
      <dgm:prSet presAssocID="{72C4BA6B-E5F5-4E59-8ADD-30299BAB25AB}" presName="wedge2Tx" presStyleLbl="node1" presStyleIdx="1" presStyleCnt="5">
        <dgm:presLayoutVars>
          <dgm:chMax val="0"/>
          <dgm:chPref val="0"/>
          <dgm:bulletEnabled val="1"/>
        </dgm:presLayoutVars>
      </dgm:prSet>
      <dgm:spPr/>
      <dgm:t>
        <a:bodyPr/>
        <a:lstStyle/>
        <a:p>
          <a:endParaRPr lang="cs-CZ"/>
        </a:p>
      </dgm:t>
    </dgm:pt>
    <dgm:pt modelId="{816239C1-8E2E-4D2D-AEDE-77E2568BFCE1}" type="pres">
      <dgm:prSet presAssocID="{72C4BA6B-E5F5-4E59-8ADD-30299BAB25AB}" presName="wedge3" presStyleLbl="node1" presStyleIdx="2" presStyleCnt="5" custLinFactNeighborX="-942"/>
      <dgm:spPr/>
      <dgm:t>
        <a:bodyPr/>
        <a:lstStyle/>
        <a:p>
          <a:endParaRPr lang="cs-CZ"/>
        </a:p>
      </dgm:t>
    </dgm:pt>
    <dgm:pt modelId="{ECDA9CB6-E8A3-49FA-A57F-21A90D7D2E7B}" type="pres">
      <dgm:prSet presAssocID="{72C4BA6B-E5F5-4E59-8ADD-30299BAB25AB}" presName="dummy3a" presStyleCnt="0"/>
      <dgm:spPr/>
    </dgm:pt>
    <dgm:pt modelId="{5E1FB4CD-530A-4D4F-B180-CFB028660E61}" type="pres">
      <dgm:prSet presAssocID="{72C4BA6B-E5F5-4E59-8ADD-30299BAB25AB}" presName="dummy3b" presStyleCnt="0"/>
      <dgm:spPr/>
    </dgm:pt>
    <dgm:pt modelId="{38F937A0-41E9-4BC6-81D2-E5ADB82FB3F4}" type="pres">
      <dgm:prSet presAssocID="{72C4BA6B-E5F5-4E59-8ADD-30299BAB25AB}" presName="wedge3Tx" presStyleLbl="node1" presStyleIdx="2" presStyleCnt="5">
        <dgm:presLayoutVars>
          <dgm:chMax val="0"/>
          <dgm:chPref val="0"/>
          <dgm:bulletEnabled val="1"/>
        </dgm:presLayoutVars>
      </dgm:prSet>
      <dgm:spPr/>
      <dgm:t>
        <a:bodyPr/>
        <a:lstStyle/>
        <a:p>
          <a:endParaRPr lang="cs-CZ"/>
        </a:p>
      </dgm:t>
    </dgm:pt>
    <dgm:pt modelId="{E18030B5-3DB8-41D7-A347-CEA8093D4C58}" type="pres">
      <dgm:prSet presAssocID="{72C4BA6B-E5F5-4E59-8ADD-30299BAB25AB}" presName="wedge4" presStyleLbl="node1" presStyleIdx="3" presStyleCnt="5"/>
      <dgm:spPr/>
      <dgm:t>
        <a:bodyPr/>
        <a:lstStyle/>
        <a:p>
          <a:endParaRPr lang="cs-CZ"/>
        </a:p>
      </dgm:t>
    </dgm:pt>
    <dgm:pt modelId="{AC36A7A9-731C-4DED-B44E-C3418B298985}" type="pres">
      <dgm:prSet presAssocID="{72C4BA6B-E5F5-4E59-8ADD-30299BAB25AB}" presName="dummy4a" presStyleCnt="0"/>
      <dgm:spPr/>
    </dgm:pt>
    <dgm:pt modelId="{111EF187-BB1D-4FA0-A022-34C3AD04A1E9}" type="pres">
      <dgm:prSet presAssocID="{72C4BA6B-E5F5-4E59-8ADD-30299BAB25AB}" presName="dummy4b" presStyleCnt="0"/>
      <dgm:spPr/>
    </dgm:pt>
    <dgm:pt modelId="{507B3136-EA87-49A9-86F4-963ACDC22E58}" type="pres">
      <dgm:prSet presAssocID="{72C4BA6B-E5F5-4E59-8ADD-30299BAB25AB}" presName="wedge4Tx" presStyleLbl="node1" presStyleIdx="3" presStyleCnt="5">
        <dgm:presLayoutVars>
          <dgm:chMax val="0"/>
          <dgm:chPref val="0"/>
          <dgm:bulletEnabled val="1"/>
        </dgm:presLayoutVars>
      </dgm:prSet>
      <dgm:spPr/>
      <dgm:t>
        <a:bodyPr/>
        <a:lstStyle/>
        <a:p>
          <a:endParaRPr lang="cs-CZ"/>
        </a:p>
      </dgm:t>
    </dgm:pt>
    <dgm:pt modelId="{3EDA8723-DD66-4FC3-9FDA-EEA6161A73E3}" type="pres">
      <dgm:prSet presAssocID="{72C4BA6B-E5F5-4E59-8ADD-30299BAB25AB}" presName="wedge5" presStyleLbl="node1" presStyleIdx="4" presStyleCnt="5"/>
      <dgm:spPr/>
      <dgm:t>
        <a:bodyPr/>
        <a:lstStyle/>
        <a:p>
          <a:endParaRPr lang="cs-CZ"/>
        </a:p>
      </dgm:t>
    </dgm:pt>
    <dgm:pt modelId="{43ADD001-CF67-48FA-B187-62AEEEFEA719}" type="pres">
      <dgm:prSet presAssocID="{72C4BA6B-E5F5-4E59-8ADD-30299BAB25AB}" presName="dummy5a" presStyleCnt="0"/>
      <dgm:spPr/>
    </dgm:pt>
    <dgm:pt modelId="{B76E930A-2151-40A5-BB0E-6B39A05863CF}" type="pres">
      <dgm:prSet presAssocID="{72C4BA6B-E5F5-4E59-8ADD-30299BAB25AB}" presName="dummy5b" presStyleCnt="0"/>
      <dgm:spPr/>
    </dgm:pt>
    <dgm:pt modelId="{7C6AECCF-B1DF-437D-BA29-F28DE543CD4B}" type="pres">
      <dgm:prSet presAssocID="{72C4BA6B-E5F5-4E59-8ADD-30299BAB25AB}" presName="wedge5Tx" presStyleLbl="node1" presStyleIdx="4" presStyleCnt="5">
        <dgm:presLayoutVars>
          <dgm:chMax val="0"/>
          <dgm:chPref val="0"/>
          <dgm:bulletEnabled val="1"/>
        </dgm:presLayoutVars>
      </dgm:prSet>
      <dgm:spPr/>
      <dgm:t>
        <a:bodyPr/>
        <a:lstStyle/>
        <a:p>
          <a:endParaRPr lang="cs-CZ"/>
        </a:p>
      </dgm:t>
    </dgm:pt>
    <dgm:pt modelId="{9D3D00AB-C3FE-4BB0-AC64-50DC129C2BD2}" type="pres">
      <dgm:prSet presAssocID="{0B0FAA4E-A573-44A9-886D-C06832F0BEC3}" presName="arrowWedge1" presStyleLbl="fgSibTrans2D1" presStyleIdx="0" presStyleCnt="5"/>
      <dgm:spPr/>
    </dgm:pt>
    <dgm:pt modelId="{D96EB33B-CC01-4EB6-B930-BB9DC9F1F5B8}" type="pres">
      <dgm:prSet presAssocID="{00ECD849-8552-4516-996D-78EEF854BC1C}" presName="arrowWedge2" presStyleLbl="fgSibTrans2D1" presStyleIdx="1" presStyleCnt="5"/>
      <dgm:spPr/>
    </dgm:pt>
    <dgm:pt modelId="{D92E645B-A648-475A-AFF1-74C1380D0266}" type="pres">
      <dgm:prSet presAssocID="{5E774BEA-4752-41FF-BD27-FFF849157BAA}" presName="arrowWedge3" presStyleLbl="fgSibTrans2D1" presStyleIdx="2" presStyleCnt="5"/>
      <dgm:spPr/>
    </dgm:pt>
    <dgm:pt modelId="{4C85CD8E-6284-43CA-A8CE-6DD89E040B39}" type="pres">
      <dgm:prSet presAssocID="{9962CF9F-860A-4FCF-B7D4-1EFED896E9EE}" presName="arrowWedge4" presStyleLbl="fgSibTrans2D1" presStyleIdx="3" presStyleCnt="5"/>
      <dgm:spPr/>
    </dgm:pt>
    <dgm:pt modelId="{073BCE1D-DC61-41C4-BBF8-1D943F853489}" type="pres">
      <dgm:prSet presAssocID="{66E591E2-8199-4529-A5D5-4DAD1E0F2907}" presName="arrowWedge5" presStyleLbl="fgSibTrans2D1" presStyleIdx="4" presStyleCnt="5"/>
      <dgm:spPr/>
    </dgm:pt>
  </dgm:ptLst>
  <dgm:cxnLst>
    <dgm:cxn modelId="{D720C78E-01FF-44F2-A65C-90292DD617C1}" type="presOf" srcId="{8F493581-1190-4E00-AD2F-F4AD1BBBB66F}" destId="{816239C1-8E2E-4D2D-AEDE-77E2568BFCE1}" srcOrd="0" destOrd="0" presId="urn:microsoft.com/office/officeart/2005/8/layout/cycle8"/>
    <dgm:cxn modelId="{7B2757BA-E6A6-4683-9168-F264E0B817CE}" type="presOf" srcId="{D978F48C-BB43-488F-9D1D-35FB5CAE1154}" destId="{EB66D932-399D-45A4-838D-F28B8BFF4063}" srcOrd="0" destOrd="0" presId="urn:microsoft.com/office/officeart/2005/8/layout/cycle8"/>
    <dgm:cxn modelId="{4F15FB6C-4F18-4D53-B838-1D15397A66F4}" type="presOf" srcId="{72C4BA6B-E5F5-4E59-8ADD-30299BAB25AB}" destId="{A7CD25FE-97D6-4CA5-B8A8-7BC3634D74ED}" srcOrd="0" destOrd="0" presId="urn:microsoft.com/office/officeart/2005/8/layout/cycle8"/>
    <dgm:cxn modelId="{0C70BD7B-0C3D-47C4-8763-73E2B76EF7B8}" type="presOf" srcId="{CB5C70E7-F039-42C8-9DCC-D38C294ECD83}" destId="{507B3136-EA87-49A9-86F4-963ACDC22E58}" srcOrd="1" destOrd="0" presId="urn:microsoft.com/office/officeart/2005/8/layout/cycle8"/>
    <dgm:cxn modelId="{94504FB4-E460-4125-9C2C-59224846F3C3}" srcId="{72C4BA6B-E5F5-4E59-8ADD-30299BAB25AB}" destId="{8A2D8833-3E1A-4018-A26B-3F465E4B7F70}" srcOrd="4" destOrd="0" parTransId="{DB919ED7-6F3E-455A-B133-8B265D2591FF}" sibTransId="{66E591E2-8199-4529-A5D5-4DAD1E0F2907}"/>
    <dgm:cxn modelId="{2E47A5DA-8E13-4360-917A-6FA948F7F626}" srcId="{72C4BA6B-E5F5-4E59-8ADD-30299BAB25AB}" destId="{8F493581-1190-4E00-AD2F-F4AD1BBBB66F}" srcOrd="2" destOrd="0" parTransId="{67CB1074-4896-4D1B-A332-2E9E10BAE824}" sibTransId="{5E774BEA-4752-41FF-BD27-FFF849157BAA}"/>
    <dgm:cxn modelId="{5D846359-6D6A-4E49-9CBC-A0289AB6B53E}" type="presOf" srcId="{8A2D8833-3E1A-4018-A26B-3F465E4B7F70}" destId="{7C6AECCF-B1DF-437D-BA29-F28DE543CD4B}" srcOrd="1" destOrd="0" presId="urn:microsoft.com/office/officeart/2005/8/layout/cycle8"/>
    <dgm:cxn modelId="{87ECDCFC-9E35-4AF5-A307-CD2E55B9DE6D}" type="presOf" srcId="{CB5C70E7-F039-42C8-9DCC-D38C294ECD83}" destId="{E18030B5-3DB8-41D7-A347-CEA8093D4C58}" srcOrd="0" destOrd="0" presId="urn:microsoft.com/office/officeart/2005/8/layout/cycle8"/>
    <dgm:cxn modelId="{1BC37E8D-BD51-4686-81E8-E8CE19B3F8C8}" type="presOf" srcId="{D24D2358-0B62-4736-AB88-0B8729DB2AD0}" destId="{5D767992-CC92-4542-BAEC-34A2E5625A09}" srcOrd="0" destOrd="0" presId="urn:microsoft.com/office/officeart/2005/8/layout/cycle8"/>
    <dgm:cxn modelId="{D8A7FAD6-0E71-48C8-A704-F1DE972B6626}" srcId="{72C4BA6B-E5F5-4E59-8ADD-30299BAB25AB}" destId="{D24D2358-0B62-4736-AB88-0B8729DB2AD0}" srcOrd="0" destOrd="0" parTransId="{3031C936-2F3A-48C6-AB40-C0CD574F32A4}" sibTransId="{0B0FAA4E-A573-44A9-886D-C06832F0BEC3}"/>
    <dgm:cxn modelId="{13AC79D2-4FAD-4B3F-8D09-83D6735F7766}" srcId="{72C4BA6B-E5F5-4E59-8ADD-30299BAB25AB}" destId="{D978F48C-BB43-488F-9D1D-35FB5CAE1154}" srcOrd="1" destOrd="0" parTransId="{2C444F53-E191-474B-BF8D-8495513AA2FC}" sibTransId="{00ECD849-8552-4516-996D-78EEF854BC1C}"/>
    <dgm:cxn modelId="{A95C5E81-C0D3-4A75-A08C-7F46AF7738F0}" srcId="{72C4BA6B-E5F5-4E59-8ADD-30299BAB25AB}" destId="{CB5C70E7-F039-42C8-9DCC-D38C294ECD83}" srcOrd="3" destOrd="0" parTransId="{7026638D-061C-493E-84E9-EE65FA0345E3}" sibTransId="{9962CF9F-860A-4FCF-B7D4-1EFED896E9EE}"/>
    <dgm:cxn modelId="{2364651D-C751-4F6F-A0FE-384EC89D1BEA}" type="presOf" srcId="{8A2D8833-3E1A-4018-A26B-3F465E4B7F70}" destId="{3EDA8723-DD66-4FC3-9FDA-EEA6161A73E3}" srcOrd="0" destOrd="0" presId="urn:microsoft.com/office/officeart/2005/8/layout/cycle8"/>
    <dgm:cxn modelId="{665560E7-4A81-4E8D-A47C-392859DBD4D3}" type="presOf" srcId="{D978F48C-BB43-488F-9D1D-35FB5CAE1154}" destId="{E80125C1-3DE4-42C9-AAB8-5665DAB4E7E3}" srcOrd="1" destOrd="0" presId="urn:microsoft.com/office/officeart/2005/8/layout/cycle8"/>
    <dgm:cxn modelId="{D80F54EE-AE32-42FA-A799-55D7BE50FA6A}" type="presOf" srcId="{D24D2358-0B62-4736-AB88-0B8729DB2AD0}" destId="{BBA60339-FE38-4BFF-B690-78D3A5E1A5AD}" srcOrd="1" destOrd="0" presId="urn:microsoft.com/office/officeart/2005/8/layout/cycle8"/>
    <dgm:cxn modelId="{9DFDF3A7-60C5-4A92-97F5-16C4484A6A7E}" type="presOf" srcId="{8F493581-1190-4E00-AD2F-F4AD1BBBB66F}" destId="{38F937A0-41E9-4BC6-81D2-E5ADB82FB3F4}" srcOrd="1" destOrd="0" presId="urn:microsoft.com/office/officeart/2005/8/layout/cycle8"/>
    <dgm:cxn modelId="{C87886D3-E1DC-465F-8B3B-184313B66631}" type="presParOf" srcId="{A7CD25FE-97D6-4CA5-B8A8-7BC3634D74ED}" destId="{5D767992-CC92-4542-BAEC-34A2E5625A09}" srcOrd="0" destOrd="0" presId="urn:microsoft.com/office/officeart/2005/8/layout/cycle8"/>
    <dgm:cxn modelId="{5474DE1B-3116-415A-B7C5-3C46FD8AA499}" type="presParOf" srcId="{A7CD25FE-97D6-4CA5-B8A8-7BC3634D74ED}" destId="{F504651F-2575-42C4-BB6C-C845BC1C13D9}" srcOrd="1" destOrd="0" presId="urn:microsoft.com/office/officeart/2005/8/layout/cycle8"/>
    <dgm:cxn modelId="{265EFD09-CFDD-4880-9471-DEA14550A1BC}" type="presParOf" srcId="{A7CD25FE-97D6-4CA5-B8A8-7BC3634D74ED}" destId="{0A19AF95-492C-4BCD-9880-32ECDBC8AB65}" srcOrd="2" destOrd="0" presId="urn:microsoft.com/office/officeart/2005/8/layout/cycle8"/>
    <dgm:cxn modelId="{5140DF1E-4ACC-4FE5-B824-05FDCD5628D8}" type="presParOf" srcId="{A7CD25FE-97D6-4CA5-B8A8-7BC3634D74ED}" destId="{BBA60339-FE38-4BFF-B690-78D3A5E1A5AD}" srcOrd="3" destOrd="0" presId="urn:microsoft.com/office/officeart/2005/8/layout/cycle8"/>
    <dgm:cxn modelId="{89CE54A8-DB3D-4200-8CF2-0003D5D034F7}" type="presParOf" srcId="{A7CD25FE-97D6-4CA5-B8A8-7BC3634D74ED}" destId="{EB66D932-399D-45A4-838D-F28B8BFF4063}" srcOrd="4" destOrd="0" presId="urn:microsoft.com/office/officeart/2005/8/layout/cycle8"/>
    <dgm:cxn modelId="{BC1B0206-F369-46DC-85A9-582EFDEFE43B}" type="presParOf" srcId="{A7CD25FE-97D6-4CA5-B8A8-7BC3634D74ED}" destId="{CE166180-CA36-4F0D-90E9-1290CDA4626F}" srcOrd="5" destOrd="0" presId="urn:microsoft.com/office/officeart/2005/8/layout/cycle8"/>
    <dgm:cxn modelId="{075ABF5B-1C7A-4939-8A8F-A89C015F2863}" type="presParOf" srcId="{A7CD25FE-97D6-4CA5-B8A8-7BC3634D74ED}" destId="{563B004D-3119-4589-881B-39B2D43494FA}" srcOrd="6" destOrd="0" presId="urn:microsoft.com/office/officeart/2005/8/layout/cycle8"/>
    <dgm:cxn modelId="{4F9440F8-F58D-4B26-982A-EAD2D3393543}" type="presParOf" srcId="{A7CD25FE-97D6-4CA5-B8A8-7BC3634D74ED}" destId="{E80125C1-3DE4-42C9-AAB8-5665DAB4E7E3}" srcOrd="7" destOrd="0" presId="urn:microsoft.com/office/officeart/2005/8/layout/cycle8"/>
    <dgm:cxn modelId="{F2C9CC7A-D207-4681-8F5D-33881FC5F4B7}" type="presParOf" srcId="{A7CD25FE-97D6-4CA5-B8A8-7BC3634D74ED}" destId="{816239C1-8E2E-4D2D-AEDE-77E2568BFCE1}" srcOrd="8" destOrd="0" presId="urn:microsoft.com/office/officeart/2005/8/layout/cycle8"/>
    <dgm:cxn modelId="{B9DDA387-6511-415F-96CD-1498BC3947C2}" type="presParOf" srcId="{A7CD25FE-97D6-4CA5-B8A8-7BC3634D74ED}" destId="{ECDA9CB6-E8A3-49FA-A57F-21A90D7D2E7B}" srcOrd="9" destOrd="0" presId="urn:microsoft.com/office/officeart/2005/8/layout/cycle8"/>
    <dgm:cxn modelId="{6EBA8844-4223-45E4-B12D-63C97A0A3718}" type="presParOf" srcId="{A7CD25FE-97D6-4CA5-B8A8-7BC3634D74ED}" destId="{5E1FB4CD-530A-4D4F-B180-CFB028660E61}" srcOrd="10" destOrd="0" presId="urn:microsoft.com/office/officeart/2005/8/layout/cycle8"/>
    <dgm:cxn modelId="{95E7E322-72C9-475B-BF9D-4A1D73C5C922}" type="presParOf" srcId="{A7CD25FE-97D6-4CA5-B8A8-7BC3634D74ED}" destId="{38F937A0-41E9-4BC6-81D2-E5ADB82FB3F4}" srcOrd="11" destOrd="0" presId="urn:microsoft.com/office/officeart/2005/8/layout/cycle8"/>
    <dgm:cxn modelId="{B4954294-9A15-431E-B0D1-CB637B4AC02C}" type="presParOf" srcId="{A7CD25FE-97D6-4CA5-B8A8-7BC3634D74ED}" destId="{E18030B5-3DB8-41D7-A347-CEA8093D4C58}" srcOrd="12" destOrd="0" presId="urn:microsoft.com/office/officeart/2005/8/layout/cycle8"/>
    <dgm:cxn modelId="{759AE8C0-2CA9-49FB-80B4-B114AF8A4DAE}" type="presParOf" srcId="{A7CD25FE-97D6-4CA5-B8A8-7BC3634D74ED}" destId="{AC36A7A9-731C-4DED-B44E-C3418B298985}" srcOrd="13" destOrd="0" presId="urn:microsoft.com/office/officeart/2005/8/layout/cycle8"/>
    <dgm:cxn modelId="{7BB07C38-EF65-4D35-8169-DD34EA11DBCC}" type="presParOf" srcId="{A7CD25FE-97D6-4CA5-B8A8-7BC3634D74ED}" destId="{111EF187-BB1D-4FA0-A022-34C3AD04A1E9}" srcOrd="14" destOrd="0" presId="urn:microsoft.com/office/officeart/2005/8/layout/cycle8"/>
    <dgm:cxn modelId="{6B060627-9400-42BD-B948-366EAA257006}" type="presParOf" srcId="{A7CD25FE-97D6-4CA5-B8A8-7BC3634D74ED}" destId="{507B3136-EA87-49A9-86F4-963ACDC22E58}" srcOrd="15" destOrd="0" presId="urn:microsoft.com/office/officeart/2005/8/layout/cycle8"/>
    <dgm:cxn modelId="{EF74243A-F014-44C9-B261-C7071FE0AEB4}" type="presParOf" srcId="{A7CD25FE-97D6-4CA5-B8A8-7BC3634D74ED}" destId="{3EDA8723-DD66-4FC3-9FDA-EEA6161A73E3}" srcOrd="16" destOrd="0" presId="urn:microsoft.com/office/officeart/2005/8/layout/cycle8"/>
    <dgm:cxn modelId="{79ADBFB7-B6F5-4C38-B5B6-E8AC7F7CE7F6}" type="presParOf" srcId="{A7CD25FE-97D6-4CA5-B8A8-7BC3634D74ED}" destId="{43ADD001-CF67-48FA-B187-62AEEEFEA719}" srcOrd="17" destOrd="0" presId="urn:microsoft.com/office/officeart/2005/8/layout/cycle8"/>
    <dgm:cxn modelId="{A8DBAF07-BE1E-4E48-A044-CCF21A255F6B}" type="presParOf" srcId="{A7CD25FE-97D6-4CA5-B8A8-7BC3634D74ED}" destId="{B76E930A-2151-40A5-BB0E-6B39A05863CF}" srcOrd="18" destOrd="0" presId="urn:microsoft.com/office/officeart/2005/8/layout/cycle8"/>
    <dgm:cxn modelId="{94EFC40B-EECB-4A4B-9EAB-8F515B18996F}" type="presParOf" srcId="{A7CD25FE-97D6-4CA5-B8A8-7BC3634D74ED}" destId="{7C6AECCF-B1DF-437D-BA29-F28DE543CD4B}" srcOrd="19" destOrd="0" presId="urn:microsoft.com/office/officeart/2005/8/layout/cycle8"/>
    <dgm:cxn modelId="{8268B555-E49F-4603-8CD5-BFBA2EAAC50D}" type="presParOf" srcId="{A7CD25FE-97D6-4CA5-B8A8-7BC3634D74ED}" destId="{9D3D00AB-C3FE-4BB0-AC64-50DC129C2BD2}" srcOrd="20" destOrd="0" presId="urn:microsoft.com/office/officeart/2005/8/layout/cycle8"/>
    <dgm:cxn modelId="{27CB6043-262F-4487-B6DB-40C39C874100}" type="presParOf" srcId="{A7CD25FE-97D6-4CA5-B8A8-7BC3634D74ED}" destId="{D96EB33B-CC01-4EB6-B930-BB9DC9F1F5B8}" srcOrd="21" destOrd="0" presId="urn:microsoft.com/office/officeart/2005/8/layout/cycle8"/>
    <dgm:cxn modelId="{EA2C3658-1D39-464E-9A3F-5D37E135A8A5}" type="presParOf" srcId="{A7CD25FE-97D6-4CA5-B8A8-7BC3634D74ED}" destId="{D92E645B-A648-475A-AFF1-74C1380D0266}" srcOrd="22" destOrd="0" presId="urn:microsoft.com/office/officeart/2005/8/layout/cycle8"/>
    <dgm:cxn modelId="{240A3FB0-E008-473C-835F-96FED8359A2C}" type="presParOf" srcId="{A7CD25FE-97D6-4CA5-B8A8-7BC3634D74ED}" destId="{4C85CD8E-6284-43CA-A8CE-6DD89E040B39}" srcOrd="23" destOrd="0" presId="urn:microsoft.com/office/officeart/2005/8/layout/cycle8"/>
    <dgm:cxn modelId="{057B72E1-CAAA-4A98-A64F-A947AA7D9CA8}" type="presParOf" srcId="{A7CD25FE-97D6-4CA5-B8A8-7BC3634D74ED}" destId="{073BCE1D-DC61-41C4-BBF8-1D943F853489}" srcOrd="24" destOrd="0" presId="urn:microsoft.com/office/officeart/2005/8/layout/cycle8"/>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688EE1F-6DDD-4E84-BD60-423F3ADD945F}" type="doc">
      <dgm:prSet loTypeId="urn:microsoft.com/office/officeart/2005/8/layout/venn2" loCatId="relationship" qsTypeId="urn:microsoft.com/office/officeart/2005/8/quickstyle/simple1" qsCatId="simple" csTypeId="urn:microsoft.com/office/officeart/2005/8/colors/colorful3" csCatId="colorful" phldr="1"/>
      <dgm:spPr/>
      <dgm:t>
        <a:bodyPr/>
        <a:lstStyle/>
        <a:p>
          <a:endParaRPr lang="cs-CZ"/>
        </a:p>
      </dgm:t>
    </dgm:pt>
    <dgm:pt modelId="{AA8B3CB9-C989-44AD-BB11-274CCC589519}">
      <dgm:prSet phldrT="[Text]" custT="1"/>
      <dgm:spPr/>
      <dgm:t>
        <a:bodyPr/>
        <a:lstStyle/>
        <a:p>
          <a:pPr algn="ctr"/>
          <a:r>
            <a:rPr lang="cs-CZ" sz="800" b="0" cap="none" spc="0">
              <a:ln w="0"/>
              <a:solidFill>
                <a:schemeClr val="tx1"/>
              </a:solidFill>
              <a:effectLst>
                <a:outerShdw blurRad="38100" dist="19050" dir="2700000" algn="tl" rotWithShape="0">
                  <a:schemeClr val="dk1">
                    <a:alpha val="40000"/>
                  </a:schemeClr>
                </a:outerShdw>
              </a:effectLst>
            </a:rPr>
            <a:t>práce s lidskými zdroji</a:t>
          </a:r>
        </a:p>
      </dgm:t>
    </dgm:pt>
    <dgm:pt modelId="{F1507D3D-4576-4339-8A71-89B2242DAE6A}" type="parTrans" cxnId="{4DE75A83-C036-4EA4-81B9-140FF4CB4BA5}">
      <dgm:prSet/>
      <dgm:spPr/>
      <dgm:t>
        <a:bodyPr/>
        <a:lstStyle/>
        <a:p>
          <a:pPr algn="ctr"/>
          <a:endParaRPr lang="cs-CZ">
            <a:ln>
              <a:solidFill>
                <a:srgbClr val="8064A2">
                  <a:shade val="80000"/>
                  <a:hueOff val="0"/>
                  <a:satOff val="0"/>
                  <a:lumOff val="0"/>
                </a:srgbClr>
              </a:solidFill>
            </a:ln>
          </a:endParaRPr>
        </a:p>
      </dgm:t>
    </dgm:pt>
    <dgm:pt modelId="{56346FFB-9A29-4095-9BDA-9E3BBD2C6564}" type="sibTrans" cxnId="{4DE75A83-C036-4EA4-81B9-140FF4CB4BA5}">
      <dgm:prSet/>
      <dgm:spPr/>
      <dgm:t>
        <a:bodyPr/>
        <a:lstStyle/>
        <a:p>
          <a:pPr algn="ctr"/>
          <a:endParaRPr lang="cs-CZ">
            <a:ln>
              <a:solidFill>
                <a:srgbClr val="8064A2">
                  <a:shade val="80000"/>
                  <a:hueOff val="0"/>
                  <a:satOff val="0"/>
                  <a:lumOff val="0"/>
                </a:srgbClr>
              </a:solidFill>
            </a:ln>
          </a:endParaRPr>
        </a:p>
      </dgm:t>
    </dgm:pt>
    <dgm:pt modelId="{920C30AA-D5B3-45A3-9792-4246D650DE7A}">
      <dgm:prSet phldrT="[Text]" custT="1"/>
      <dgm:spPr/>
      <dgm:t>
        <a:bodyPr/>
        <a:lstStyle/>
        <a:p>
          <a:pPr algn="ctr"/>
          <a:r>
            <a:rPr lang="cs-CZ" sz="800" b="0" cap="none" spc="0">
              <a:ln w="0"/>
              <a:solidFill>
                <a:schemeClr val="tx1"/>
              </a:solidFill>
              <a:effectLst>
                <a:outerShdw blurRad="38100" dist="19050" dir="2700000" algn="tl" rotWithShape="0">
                  <a:schemeClr val="dk1">
                    <a:alpha val="40000"/>
                  </a:schemeClr>
                </a:outerShdw>
              </a:effectLst>
            </a:rPr>
            <a:t>přířazení odpovědností a pravomocí jednotlivým úrovním řízení</a:t>
          </a:r>
        </a:p>
      </dgm:t>
    </dgm:pt>
    <dgm:pt modelId="{DEA24E7B-9A24-4E1B-862C-99092F41EE32}" type="parTrans" cxnId="{BCAC41C0-7890-4F2A-824D-898C665C3076}">
      <dgm:prSet/>
      <dgm:spPr/>
      <dgm:t>
        <a:bodyPr/>
        <a:lstStyle/>
        <a:p>
          <a:pPr algn="ctr"/>
          <a:endParaRPr lang="cs-CZ">
            <a:ln>
              <a:solidFill>
                <a:srgbClr val="8064A2">
                  <a:shade val="80000"/>
                  <a:hueOff val="0"/>
                  <a:satOff val="0"/>
                  <a:lumOff val="0"/>
                </a:srgbClr>
              </a:solidFill>
            </a:ln>
          </a:endParaRPr>
        </a:p>
      </dgm:t>
    </dgm:pt>
    <dgm:pt modelId="{5793BB0E-7FAE-4D6E-A8E7-5908F017FC0C}" type="sibTrans" cxnId="{BCAC41C0-7890-4F2A-824D-898C665C3076}">
      <dgm:prSet/>
      <dgm:spPr/>
      <dgm:t>
        <a:bodyPr/>
        <a:lstStyle/>
        <a:p>
          <a:pPr algn="ctr"/>
          <a:endParaRPr lang="cs-CZ">
            <a:ln>
              <a:solidFill>
                <a:srgbClr val="8064A2">
                  <a:shade val="80000"/>
                  <a:hueOff val="0"/>
                  <a:satOff val="0"/>
                  <a:lumOff val="0"/>
                </a:srgbClr>
              </a:solidFill>
            </a:ln>
          </a:endParaRPr>
        </a:p>
      </dgm:t>
    </dgm:pt>
    <dgm:pt modelId="{0D4F99C4-F6F7-46F2-9F5B-2B4811072246}">
      <dgm:prSet phldrT="[Text]" custT="1"/>
      <dgm:spPr/>
      <dgm:t>
        <a:bodyPr/>
        <a:lstStyle/>
        <a:p>
          <a:pPr algn="ctr"/>
          <a:r>
            <a:rPr lang="cs-CZ" sz="800" b="0" cap="none" spc="0">
              <a:ln w="0"/>
              <a:solidFill>
                <a:schemeClr val="tx1"/>
              </a:solidFill>
              <a:effectLst>
                <a:outerShdw blurRad="38100" dist="19050" dir="2700000" algn="tl" rotWithShape="0">
                  <a:schemeClr val="dk1">
                    <a:alpha val="40000"/>
                  </a:schemeClr>
                </a:outerShdw>
              </a:effectLst>
            </a:rPr>
            <a:t>způsobilost zaměstnanců k pracovním úkonům</a:t>
          </a:r>
          <a:endParaRPr lang="cs-CZ" sz="600" b="0" cap="none" spc="0">
            <a:ln w="0"/>
            <a:solidFill>
              <a:schemeClr val="tx1"/>
            </a:solidFill>
            <a:effectLst>
              <a:outerShdw blurRad="38100" dist="19050" dir="2700000" algn="tl" rotWithShape="0">
                <a:schemeClr val="dk1">
                  <a:alpha val="40000"/>
                </a:schemeClr>
              </a:outerShdw>
            </a:effectLst>
          </a:endParaRPr>
        </a:p>
      </dgm:t>
    </dgm:pt>
    <dgm:pt modelId="{C79671F2-F603-4222-9C16-D132F6BEE5B1}" type="parTrans" cxnId="{FAC57007-8209-4A12-8F83-EFCBFFD31312}">
      <dgm:prSet/>
      <dgm:spPr/>
      <dgm:t>
        <a:bodyPr/>
        <a:lstStyle/>
        <a:p>
          <a:pPr algn="ctr"/>
          <a:endParaRPr lang="cs-CZ">
            <a:ln>
              <a:solidFill>
                <a:srgbClr val="8064A2">
                  <a:shade val="80000"/>
                  <a:hueOff val="0"/>
                  <a:satOff val="0"/>
                  <a:lumOff val="0"/>
                </a:srgbClr>
              </a:solidFill>
            </a:ln>
          </a:endParaRPr>
        </a:p>
      </dgm:t>
    </dgm:pt>
    <dgm:pt modelId="{94A4D164-60A9-40B6-8690-5A0D00760B5F}" type="sibTrans" cxnId="{FAC57007-8209-4A12-8F83-EFCBFFD31312}">
      <dgm:prSet/>
      <dgm:spPr/>
      <dgm:t>
        <a:bodyPr/>
        <a:lstStyle/>
        <a:p>
          <a:pPr algn="ctr"/>
          <a:endParaRPr lang="cs-CZ">
            <a:ln>
              <a:solidFill>
                <a:srgbClr val="8064A2">
                  <a:shade val="80000"/>
                  <a:hueOff val="0"/>
                  <a:satOff val="0"/>
                  <a:lumOff val="0"/>
                </a:srgbClr>
              </a:solidFill>
            </a:ln>
          </a:endParaRPr>
        </a:p>
      </dgm:t>
    </dgm:pt>
    <dgm:pt modelId="{45C5C9AA-59B4-40A7-9E2C-FC8788097187}">
      <dgm:prSet custT="1"/>
      <dgm:spPr/>
      <dgm:t>
        <a:bodyPr/>
        <a:lstStyle/>
        <a:p>
          <a:pPr algn="ctr"/>
          <a:r>
            <a:rPr lang="cs-CZ" sz="800" b="0" cap="none" spc="0">
              <a:ln w="0"/>
              <a:solidFill>
                <a:schemeClr val="tx1"/>
              </a:solidFill>
              <a:effectLst>
                <a:outerShdw blurRad="38100" dist="19050" dir="2700000" algn="tl" rotWithShape="0">
                  <a:schemeClr val="dk1">
                    <a:alpha val="40000"/>
                  </a:schemeClr>
                </a:outerShdw>
              </a:effectLst>
            </a:rPr>
            <a:t>etické a morální hodnoty, filozofie vedení</a:t>
          </a:r>
        </a:p>
      </dgm:t>
    </dgm:pt>
    <dgm:pt modelId="{EE134A69-0635-416A-A0E2-FF6CC1C8F158}" type="parTrans" cxnId="{9F9CD656-1394-4F1E-A1A8-601DE176944D}">
      <dgm:prSet/>
      <dgm:spPr/>
      <dgm:t>
        <a:bodyPr/>
        <a:lstStyle/>
        <a:p>
          <a:pPr algn="ctr"/>
          <a:endParaRPr lang="cs-CZ">
            <a:ln>
              <a:solidFill>
                <a:srgbClr val="8064A2">
                  <a:shade val="80000"/>
                  <a:hueOff val="0"/>
                  <a:satOff val="0"/>
                  <a:lumOff val="0"/>
                </a:srgbClr>
              </a:solidFill>
            </a:ln>
          </a:endParaRPr>
        </a:p>
      </dgm:t>
    </dgm:pt>
    <dgm:pt modelId="{EED4E70A-A7A8-465D-A1E6-6828A2DD2C40}" type="sibTrans" cxnId="{9F9CD656-1394-4F1E-A1A8-601DE176944D}">
      <dgm:prSet/>
      <dgm:spPr/>
      <dgm:t>
        <a:bodyPr/>
        <a:lstStyle/>
        <a:p>
          <a:pPr algn="ctr"/>
          <a:endParaRPr lang="cs-CZ">
            <a:ln>
              <a:solidFill>
                <a:srgbClr val="8064A2">
                  <a:shade val="80000"/>
                  <a:hueOff val="0"/>
                  <a:satOff val="0"/>
                  <a:lumOff val="0"/>
                </a:srgbClr>
              </a:solidFill>
            </a:ln>
          </a:endParaRPr>
        </a:p>
      </dgm:t>
    </dgm:pt>
    <dgm:pt modelId="{5E53953D-B83A-46C4-92BA-048522FEDA96}">
      <dgm:prSet custT="1"/>
      <dgm:spPr/>
      <dgm:t>
        <a:bodyPr/>
        <a:lstStyle/>
        <a:p>
          <a:pPr algn="ctr"/>
          <a:r>
            <a:rPr lang="cs-CZ" sz="800" b="0" cap="none" spc="0">
              <a:ln w="0"/>
              <a:solidFill>
                <a:schemeClr val="tx1"/>
              </a:solidFill>
              <a:effectLst>
                <a:outerShdw blurRad="38100" dist="19050" dir="2700000" algn="tl" rotWithShape="0">
                  <a:schemeClr val="dk1">
                    <a:alpha val="40000"/>
                  </a:schemeClr>
                </a:outerShdw>
              </a:effectLst>
            </a:rPr>
            <a:t>organizační uspořádání, stanovení pravomocí a odpovědností</a:t>
          </a:r>
        </a:p>
      </dgm:t>
    </dgm:pt>
    <dgm:pt modelId="{A497EA35-7DF9-41DE-B83E-05B0B0CC9A95}" type="parTrans" cxnId="{22B5940E-70B9-4E86-BFFB-E84210B3F571}">
      <dgm:prSet/>
      <dgm:spPr/>
      <dgm:t>
        <a:bodyPr/>
        <a:lstStyle/>
        <a:p>
          <a:pPr algn="ctr"/>
          <a:endParaRPr lang="cs-CZ">
            <a:ln>
              <a:solidFill>
                <a:srgbClr val="8064A2">
                  <a:shade val="80000"/>
                  <a:hueOff val="0"/>
                  <a:satOff val="0"/>
                  <a:lumOff val="0"/>
                </a:srgbClr>
              </a:solidFill>
            </a:ln>
          </a:endParaRPr>
        </a:p>
      </dgm:t>
    </dgm:pt>
    <dgm:pt modelId="{1341C7C5-E96C-4721-AC3D-DA6EEA2EA75E}" type="sibTrans" cxnId="{22B5940E-70B9-4E86-BFFB-E84210B3F571}">
      <dgm:prSet/>
      <dgm:spPr/>
      <dgm:t>
        <a:bodyPr/>
        <a:lstStyle/>
        <a:p>
          <a:pPr algn="ctr"/>
          <a:endParaRPr lang="cs-CZ">
            <a:ln>
              <a:solidFill>
                <a:srgbClr val="8064A2">
                  <a:shade val="80000"/>
                  <a:hueOff val="0"/>
                  <a:satOff val="0"/>
                  <a:lumOff val="0"/>
                </a:srgbClr>
              </a:solidFill>
            </a:ln>
          </a:endParaRPr>
        </a:p>
      </dgm:t>
    </dgm:pt>
    <dgm:pt modelId="{951E1D83-1955-4094-AE4D-5201C47126EE}">
      <dgm:prSet custT="1"/>
      <dgm:spPr/>
      <dgm:t>
        <a:bodyPr/>
        <a:lstStyle/>
        <a:p>
          <a:pPr algn="ctr"/>
          <a:r>
            <a:rPr lang="cs-CZ" sz="800" b="0" cap="none" spc="0">
              <a:ln w="0"/>
              <a:solidFill>
                <a:schemeClr val="tx1"/>
              </a:solidFill>
              <a:effectLst>
                <a:outerShdw blurRad="38100" dist="19050" dir="2700000" algn="tl" rotWithShape="0">
                  <a:schemeClr val="dk1">
                    <a:alpha val="40000"/>
                  </a:schemeClr>
                </a:outerShdw>
              </a:effectLst>
            </a:rPr>
            <a:t>nastavení vnitřních předpisů</a:t>
          </a:r>
          <a:endParaRPr lang="cs-CZ" sz="700" b="0" cap="none" spc="0">
            <a:ln w="0"/>
            <a:solidFill>
              <a:schemeClr val="tx1"/>
            </a:solidFill>
            <a:effectLst>
              <a:outerShdw blurRad="38100" dist="19050" dir="2700000" algn="tl" rotWithShape="0">
                <a:schemeClr val="dk1">
                  <a:alpha val="40000"/>
                </a:schemeClr>
              </a:outerShdw>
            </a:effectLst>
          </a:endParaRPr>
        </a:p>
      </dgm:t>
    </dgm:pt>
    <dgm:pt modelId="{22E03914-EA2D-4C62-B14A-5ECCE3115ADE}" type="parTrans" cxnId="{C3AFF7D9-7F06-462B-A027-66926B4D6FB5}">
      <dgm:prSet/>
      <dgm:spPr/>
      <dgm:t>
        <a:bodyPr/>
        <a:lstStyle/>
        <a:p>
          <a:pPr algn="ctr"/>
          <a:endParaRPr lang="cs-CZ">
            <a:ln>
              <a:solidFill>
                <a:srgbClr val="8064A2">
                  <a:shade val="80000"/>
                  <a:hueOff val="0"/>
                  <a:satOff val="0"/>
                  <a:lumOff val="0"/>
                </a:srgbClr>
              </a:solidFill>
            </a:ln>
          </a:endParaRPr>
        </a:p>
      </dgm:t>
    </dgm:pt>
    <dgm:pt modelId="{728F3987-E70B-4905-8D14-7A449F621020}" type="sibTrans" cxnId="{C3AFF7D9-7F06-462B-A027-66926B4D6FB5}">
      <dgm:prSet/>
      <dgm:spPr/>
      <dgm:t>
        <a:bodyPr/>
        <a:lstStyle/>
        <a:p>
          <a:pPr algn="ctr"/>
          <a:endParaRPr lang="cs-CZ">
            <a:ln>
              <a:solidFill>
                <a:srgbClr val="8064A2">
                  <a:shade val="80000"/>
                  <a:hueOff val="0"/>
                  <a:satOff val="0"/>
                  <a:lumOff val="0"/>
                </a:srgbClr>
              </a:solidFill>
            </a:ln>
          </a:endParaRPr>
        </a:p>
      </dgm:t>
    </dgm:pt>
    <dgm:pt modelId="{E50A368D-96AD-40BF-87E4-E21F17292A16}" type="pres">
      <dgm:prSet presAssocID="{C688EE1F-6DDD-4E84-BD60-423F3ADD945F}" presName="Name0" presStyleCnt="0">
        <dgm:presLayoutVars>
          <dgm:chMax val="7"/>
          <dgm:resizeHandles val="exact"/>
        </dgm:presLayoutVars>
      </dgm:prSet>
      <dgm:spPr/>
      <dgm:t>
        <a:bodyPr/>
        <a:lstStyle/>
        <a:p>
          <a:endParaRPr lang="cs-CZ"/>
        </a:p>
      </dgm:t>
    </dgm:pt>
    <dgm:pt modelId="{A26DD68C-4584-4703-AD6B-D2930C95D480}" type="pres">
      <dgm:prSet presAssocID="{C688EE1F-6DDD-4E84-BD60-423F3ADD945F}" presName="comp1" presStyleCnt="0"/>
      <dgm:spPr/>
    </dgm:pt>
    <dgm:pt modelId="{23ED19B6-AEE8-4DEF-A997-90F3E1BEC293}" type="pres">
      <dgm:prSet presAssocID="{C688EE1F-6DDD-4E84-BD60-423F3ADD945F}" presName="circle1" presStyleLbl="node1" presStyleIdx="0" presStyleCnt="6" custScaleX="210542"/>
      <dgm:spPr/>
      <dgm:t>
        <a:bodyPr/>
        <a:lstStyle/>
        <a:p>
          <a:endParaRPr lang="cs-CZ"/>
        </a:p>
      </dgm:t>
    </dgm:pt>
    <dgm:pt modelId="{D8566F41-A6CE-4322-B5CA-D1E493075092}" type="pres">
      <dgm:prSet presAssocID="{C688EE1F-6DDD-4E84-BD60-423F3ADD945F}" presName="c1text" presStyleLbl="node1" presStyleIdx="0" presStyleCnt="6">
        <dgm:presLayoutVars>
          <dgm:bulletEnabled val="1"/>
        </dgm:presLayoutVars>
      </dgm:prSet>
      <dgm:spPr/>
      <dgm:t>
        <a:bodyPr/>
        <a:lstStyle/>
        <a:p>
          <a:endParaRPr lang="cs-CZ"/>
        </a:p>
      </dgm:t>
    </dgm:pt>
    <dgm:pt modelId="{F3F9B3AF-D576-4170-97F6-BA91E95C273F}" type="pres">
      <dgm:prSet presAssocID="{C688EE1F-6DDD-4E84-BD60-423F3ADD945F}" presName="comp2" presStyleCnt="0"/>
      <dgm:spPr/>
    </dgm:pt>
    <dgm:pt modelId="{9E230FAC-9EDD-41ED-8721-295D91417653}" type="pres">
      <dgm:prSet presAssocID="{C688EE1F-6DDD-4E84-BD60-423F3ADD945F}" presName="circle2" presStyleLbl="node1" presStyleIdx="1" presStyleCnt="6" custScaleX="170239"/>
      <dgm:spPr/>
      <dgm:t>
        <a:bodyPr/>
        <a:lstStyle/>
        <a:p>
          <a:endParaRPr lang="cs-CZ"/>
        </a:p>
      </dgm:t>
    </dgm:pt>
    <dgm:pt modelId="{C65730FC-D857-4EBE-ACB3-C4C68CB8A935}" type="pres">
      <dgm:prSet presAssocID="{C688EE1F-6DDD-4E84-BD60-423F3ADD945F}" presName="c2text" presStyleLbl="node1" presStyleIdx="1" presStyleCnt="6">
        <dgm:presLayoutVars>
          <dgm:bulletEnabled val="1"/>
        </dgm:presLayoutVars>
      </dgm:prSet>
      <dgm:spPr/>
      <dgm:t>
        <a:bodyPr/>
        <a:lstStyle/>
        <a:p>
          <a:endParaRPr lang="cs-CZ"/>
        </a:p>
      </dgm:t>
    </dgm:pt>
    <dgm:pt modelId="{C3956E95-77BA-4348-ABE9-94BA9E606936}" type="pres">
      <dgm:prSet presAssocID="{C688EE1F-6DDD-4E84-BD60-423F3ADD945F}" presName="comp3" presStyleCnt="0"/>
      <dgm:spPr/>
    </dgm:pt>
    <dgm:pt modelId="{741E6839-0827-442C-964A-EBCBAE1BF03D}" type="pres">
      <dgm:prSet presAssocID="{C688EE1F-6DDD-4E84-BD60-423F3ADD945F}" presName="circle3" presStyleLbl="node1" presStyleIdx="2" presStyleCnt="6" custScaleX="160598"/>
      <dgm:spPr/>
      <dgm:t>
        <a:bodyPr/>
        <a:lstStyle/>
        <a:p>
          <a:endParaRPr lang="cs-CZ"/>
        </a:p>
      </dgm:t>
    </dgm:pt>
    <dgm:pt modelId="{AA1696F6-8FE2-4855-854B-FB9554910C5E}" type="pres">
      <dgm:prSet presAssocID="{C688EE1F-6DDD-4E84-BD60-423F3ADD945F}" presName="c3text" presStyleLbl="node1" presStyleIdx="2" presStyleCnt="6">
        <dgm:presLayoutVars>
          <dgm:bulletEnabled val="1"/>
        </dgm:presLayoutVars>
      </dgm:prSet>
      <dgm:spPr/>
      <dgm:t>
        <a:bodyPr/>
        <a:lstStyle/>
        <a:p>
          <a:endParaRPr lang="cs-CZ"/>
        </a:p>
      </dgm:t>
    </dgm:pt>
    <dgm:pt modelId="{AC0AA86D-927D-44B7-9EEA-1A4766288180}" type="pres">
      <dgm:prSet presAssocID="{C688EE1F-6DDD-4E84-BD60-423F3ADD945F}" presName="comp4" presStyleCnt="0"/>
      <dgm:spPr/>
    </dgm:pt>
    <dgm:pt modelId="{21E93832-60FE-48EC-AB1C-8A758DF18EAD}" type="pres">
      <dgm:prSet presAssocID="{C688EE1F-6DDD-4E84-BD60-423F3ADD945F}" presName="circle4" presStyleLbl="node1" presStyleIdx="3" presStyleCnt="6" custScaleX="166662"/>
      <dgm:spPr/>
      <dgm:t>
        <a:bodyPr/>
        <a:lstStyle/>
        <a:p>
          <a:endParaRPr lang="cs-CZ"/>
        </a:p>
      </dgm:t>
    </dgm:pt>
    <dgm:pt modelId="{36570149-E7F5-4D06-94A6-EF17F452A4BC}" type="pres">
      <dgm:prSet presAssocID="{C688EE1F-6DDD-4E84-BD60-423F3ADD945F}" presName="c4text" presStyleLbl="node1" presStyleIdx="3" presStyleCnt="6">
        <dgm:presLayoutVars>
          <dgm:bulletEnabled val="1"/>
        </dgm:presLayoutVars>
      </dgm:prSet>
      <dgm:spPr/>
      <dgm:t>
        <a:bodyPr/>
        <a:lstStyle/>
        <a:p>
          <a:endParaRPr lang="cs-CZ"/>
        </a:p>
      </dgm:t>
    </dgm:pt>
    <dgm:pt modelId="{3E221806-0C21-449C-9D0A-669F568DE81A}" type="pres">
      <dgm:prSet presAssocID="{C688EE1F-6DDD-4E84-BD60-423F3ADD945F}" presName="comp5" presStyleCnt="0"/>
      <dgm:spPr/>
    </dgm:pt>
    <dgm:pt modelId="{5F9F87B9-F1A3-4110-9BB1-BCFAA3101868}" type="pres">
      <dgm:prSet presAssocID="{C688EE1F-6DDD-4E84-BD60-423F3ADD945F}" presName="circle5" presStyleLbl="node1" presStyleIdx="4" presStyleCnt="6" custScaleX="191687" custScaleY="99404" custLinFactNeighborY="2232"/>
      <dgm:spPr/>
      <dgm:t>
        <a:bodyPr/>
        <a:lstStyle/>
        <a:p>
          <a:endParaRPr lang="cs-CZ"/>
        </a:p>
      </dgm:t>
    </dgm:pt>
    <dgm:pt modelId="{C40717BC-454A-48D4-915C-7388F76A2E63}" type="pres">
      <dgm:prSet presAssocID="{C688EE1F-6DDD-4E84-BD60-423F3ADD945F}" presName="c5text" presStyleLbl="node1" presStyleIdx="4" presStyleCnt="6">
        <dgm:presLayoutVars>
          <dgm:bulletEnabled val="1"/>
        </dgm:presLayoutVars>
      </dgm:prSet>
      <dgm:spPr/>
      <dgm:t>
        <a:bodyPr/>
        <a:lstStyle/>
        <a:p>
          <a:endParaRPr lang="cs-CZ"/>
        </a:p>
      </dgm:t>
    </dgm:pt>
    <dgm:pt modelId="{8655501B-E6E8-486A-A7EB-B259628C117C}" type="pres">
      <dgm:prSet presAssocID="{C688EE1F-6DDD-4E84-BD60-423F3ADD945F}" presName="comp6" presStyleCnt="0"/>
      <dgm:spPr/>
    </dgm:pt>
    <dgm:pt modelId="{7B2CB0E5-8284-4397-9CFC-088EFBFB7AB2}" type="pres">
      <dgm:prSet presAssocID="{C688EE1F-6DDD-4E84-BD60-423F3ADD945F}" presName="circle6" presStyleLbl="node1" presStyleIdx="5" presStyleCnt="6" custScaleX="218998" custScaleY="97619" custLinFactNeighborX="-1189" custLinFactNeighborY="-1190"/>
      <dgm:spPr/>
      <dgm:t>
        <a:bodyPr/>
        <a:lstStyle/>
        <a:p>
          <a:endParaRPr lang="cs-CZ"/>
        </a:p>
      </dgm:t>
    </dgm:pt>
    <dgm:pt modelId="{577B129B-3E9B-4C41-82B7-D2CFAB87D12C}" type="pres">
      <dgm:prSet presAssocID="{C688EE1F-6DDD-4E84-BD60-423F3ADD945F}" presName="c6text" presStyleLbl="node1" presStyleIdx="5" presStyleCnt="6">
        <dgm:presLayoutVars>
          <dgm:bulletEnabled val="1"/>
        </dgm:presLayoutVars>
      </dgm:prSet>
      <dgm:spPr/>
      <dgm:t>
        <a:bodyPr/>
        <a:lstStyle/>
        <a:p>
          <a:endParaRPr lang="cs-CZ"/>
        </a:p>
      </dgm:t>
    </dgm:pt>
  </dgm:ptLst>
  <dgm:cxnLst>
    <dgm:cxn modelId="{4DE75A83-C036-4EA4-81B9-140FF4CB4BA5}" srcId="{C688EE1F-6DDD-4E84-BD60-423F3ADD945F}" destId="{AA8B3CB9-C989-44AD-BB11-274CCC589519}" srcOrd="4" destOrd="0" parTransId="{F1507D3D-4576-4339-8A71-89B2242DAE6A}" sibTransId="{56346FFB-9A29-4095-9BDA-9E3BBD2C6564}"/>
    <dgm:cxn modelId="{747830C9-5958-47E6-966F-B1393F195312}" type="presOf" srcId="{5E53953D-B83A-46C4-92BA-048522FEDA96}" destId="{9E230FAC-9EDD-41ED-8721-295D91417653}" srcOrd="0" destOrd="0" presId="urn:microsoft.com/office/officeart/2005/8/layout/venn2"/>
    <dgm:cxn modelId="{912D4252-2C24-462F-B5E4-16D6EADBC8C3}" type="presOf" srcId="{0D4F99C4-F6F7-46F2-9F5B-2B4811072246}" destId="{7B2CB0E5-8284-4397-9CFC-088EFBFB7AB2}" srcOrd="0" destOrd="0" presId="urn:microsoft.com/office/officeart/2005/8/layout/venn2"/>
    <dgm:cxn modelId="{BB23E104-C313-4ACC-9E04-BBA1606EE213}" type="presOf" srcId="{951E1D83-1955-4094-AE4D-5201C47126EE}" destId="{741E6839-0827-442C-964A-EBCBAE1BF03D}" srcOrd="0" destOrd="0" presId="urn:microsoft.com/office/officeart/2005/8/layout/venn2"/>
    <dgm:cxn modelId="{36A74701-8B6A-46D3-A7FA-555DDAA40C62}" type="presOf" srcId="{920C30AA-D5B3-45A3-9792-4246D650DE7A}" destId="{36570149-E7F5-4D06-94A6-EF17F452A4BC}" srcOrd="1" destOrd="0" presId="urn:microsoft.com/office/officeart/2005/8/layout/venn2"/>
    <dgm:cxn modelId="{3AD9D097-3ECC-4291-B27A-C263A8C23A1B}" type="presOf" srcId="{AA8B3CB9-C989-44AD-BB11-274CCC589519}" destId="{C40717BC-454A-48D4-915C-7388F76A2E63}" srcOrd="1" destOrd="0" presId="urn:microsoft.com/office/officeart/2005/8/layout/venn2"/>
    <dgm:cxn modelId="{375DA51F-18BC-4C73-9412-4BD020F11EBC}" type="presOf" srcId="{0D4F99C4-F6F7-46F2-9F5B-2B4811072246}" destId="{577B129B-3E9B-4C41-82B7-D2CFAB87D12C}" srcOrd="1" destOrd="0" presId="urn:microsoft.com/office/officeart/2005/8/layout/venn2"/>
    <dgm:cxn modelId="{BCAC41C0-7890-4F2A-824D-898C665C3076}" srcId="{C688EE1F-6DDD-4E84-BD60-423F3ADD945F}" destId="{920C30AA-D5B3-45A3-9792-4246D650DE7A}" srcOrd="3" destOrd="0" parTransId="{DEA24E7B-9A24-4E1B-862C-99092F41EE32}" sibTransId="{5793BB0E-7FAE-4D6E-A8E7-5908F017FC0C}"/>
    <dgm:cxn modelId="{17DA37B0-5B0C-4B39-B7EA-6F96BF202498}" type="presOf" srcId="{951E1D83-1955-4094-AE4D-5201C47126EE}" destId="{AA1696F6-8FE2-4855-854B-FB9554910C5E}" srcOrd="1" destOrd="0" presId="urn:microsoft.com/office/officeart/2005/8/layout/venn2"/>
    <dgm:cxn modelId="{97A0C4FD-0989-4789-A8D9-00B81411980D}" type="presOf" srcId="{C688EE1F-6DDD-4E84-BD60-423F3ADD945F}" destId="{E50A368D-96AD-40BF-87E4-E21F17292A16}" srcOrd="0" destOrd="0" presId="urn:microsoft.com/office/officeart/2005/8/layout/venn2"/>
    <dgm:cxn modelId="{C3AFF7D9-7F06-462B-A027-66926B4D6FB5}" srcId="{C688EE1F-6DDD-4E84-BD60-423F3ADD945F}" destId="{951E1D83-1955-4094-AE4D-5201C47126EE}" srcOrd="2" destOrd="0" parTransId="{22E03914-EA2D-4C62-B14A-5ECCE3115ADE}" sibTransId="{728F3987-E70B-4905-8D14-7A449F621020}"/>
    <dgm:cxn modelId="{EDF1F8D2-B8F6-422A-9C57-4341FA902E61}" type="presOf" srcId="{AA8B3CB9-C989-44AD-BB11-274CCC589519}" destId="{5F9F87B9-F1A3-4110-9BB1-BCFAA3101868}" srcOrd="0" destOrd="0" presId="urn:microsoft.com/office/officeart/2005/8/layout/venn2"/>
    <dgm:cxn modelId="{72E32D27-1F06-40F8-B271-CC31C33105EB}" type="presOf" srcId="{45C5C9AA-59B4-40A7-9E2C-FC8788097187}" destId="{D8566F41-A6CE-4322-B5CA-D1E493075092}" srcOrd="1" destOrd="0" presId="urn:microsoft.com/office/officeart/2005/8/layout/venn2"/>
    <dgm:cxn modelId="{FAC57007-8209-4A12-8F83-EFCBFFD31312}" srcId="{C688EE1F-6DDD-4E84-BD60-423F3ADD945F}" destId="{0D4F99C4-F6F7-46F2-9F5B-2B4811072246}" srcOrd="5" destOrd="0" parTransId="{C79671F2-F603-4222-9C16-D132F6BEE5B1}" sibTransId="{94A4D164-60A9-40B6-8690-5A0D00760B5F}"/>
    <dgm:cxn modelId="{F72F7DB4-C417-493F-814F-3D236FEA4498}" type="presOf" srcId="{5E53953D-B83A-46C4-92BA-048522FEDA96}" destId="{C65730FC-D857-4EBE-ACB3-C4C68CB8A935}" srcOrd="1" destOrd="0" presId="urn:microsoft.com/office/officeart/2005/8/layout/venn2"/>
    <dgm:cxn modelId="{04BF3C1C-92B4-438A-B69C-419595E770A0}" type="presOf" srcId="{920C30AA-D5B3-45A3-9792-4246D650DE7A}" destId="{21E93832-60FE-48EC-AB1C-8A758DF18EAD}" srcOrd="0" destOrd="0" presId="urn:microsoft.com/office/officeart/2005/8/layout/venn2"/>
    <dgm:cxn modelId="{22B5940E-70B9-4E86-BFFB-E84210B3F571}" srcId="{C688EE1F-6DDD-4E84-BD60-423F3ADD945F}" destId="{5E53953D-B83A-46C4-92BA-048522FEDA96}" srcOrd="1" destOrd="0" parTransId="{A497EA35-7DF9-41DE-B83E-05B0B0CC9A95}" sibTransId="{1341C7C5-E96C-4721-AC3D-DA6EEA2EA75E}"/>
    <dgm:cxn modelId="{C2C5FABB-8E6D-4A0D-9170-67DC587098B5}" type="presOf" srcId="{45C5C9AA-59B4-40A7-9E2C-FC8788097187}" destId="{23ED19B6-AEE8-4DEF-A997-90F3E1BEC293}" srcOrd="0" destOrd="0" presId="urn:microsoft.com/office/officeart/2005/8/layout/venn2"/>
    <dgm:cxn modelId="{9F9CD656-1394-4F1E-A1A8-601DE176944D}" srcId="{C688EE1F-6DDD-4E84-BD60-423F3ADD945F}" destId="{45C5C9AA-59B4-40A7-9E2C-FC8788097187}" srcOrd="0" destOrd="0" parTransId="{EE134A69-0635-416A-A0E2-FF6CC1C8F158}" sibTransId="{EED4E70A-A7A8-465D-A1E6-6828A2DD2C40}"/>
    <dgm:cxn modelId="{F15B6B28-EC8A-4C19-A283-64C60A4C0771}" type="presParOf" srcId="{E50A368D-96AD-40BF-87E4-E21F17292A16}" destId="{A26DD68C-4584-4703-AD6B-D2930C95D480}" srcOrd="0" destOrd="0" presId="urn:microsoft.com/office/officeart/2005/8/layout/venn2"/>
    <dgm:cxn modelId="{1B8C0D64-F400-4792-8C53-107BE6EA5E1D}" type="presParOf" srcId="{A26DD68C-4584-4703-AD6B-D2930C95D480}" destId="{23ED19B6-AEE8-4DEF-A997-90F3E1BEC293}" srcOrd="0" destOrd="0" presId="urn:microsoft.com/office/officeart/2005/8/layout/venn2"/>
    <dgm:cxn modelId="{EF62A842-F94E-4ED0-A213-8932422BAA84}" type="presParOf" srcId="{A26DD68C-4584-4703-AD6B-D2930C95D480}" destId="{D8566F41-A6CE-4322-B5CA-D1E493075092}" srcOrd="1" destOrd="0" presId="urn:microsoft.com/office/officeart/2005/8/layout/venn2"/>
    <dgm:cxn modelId="{716A9688-6C66-425D-92DD-A5074E83313E}" type="presParOf" srcId="{E50A368D-96AD-40BF-87E4-E21F17292A16}" destId="{F3F9B3AF-D576-4170-97F6-BA91E95C273F}" srcOrd="1" destOrd="0" presId="urn:microsoft.com/office/officeart/2005/8/layout/venn2"/>
    <dgm:cxn modelId="{7251DD5D-1ADB-4C31-B0F6-D27206413440}" type="presParOf" srcId="{F3F9B3AF-D576-4170-97F6-BA91E95C273F}" destId="{9E230FAC-9EDD-41ED-8721-295D91417653}" srcOrd="0" destOrd="0" presId="urn:microsoft.com/office/officeart/2005/8/layout/venn2"/>
    <dgm:cxn modelId="{290DAA0A-546D-4F74-928B-1FA2A8C52412}" type="presParOf" srcId="{F3F9B3AF-D576-4170-97F6-BA91E95C273F}" destId="{C65730FC-D857-4EBE-ACB3-C4C68CB8A935}" srcOrd="1" destOrd="0" presId="urn:microsoft.com/office/officeart/2005/8/layout/venn2"/>
    <dgm:cxn modelId="{28F685F6-D6F7-454E-B262-D14CE1485656}" type="presParOf" srcId="{E50A368D-96AD-40BF-87E4-E21F17292A16}" destId="{C3956E95-77BA-4348-ABE9-94BA9E606936}" srcOrd="2" destOrd="0" presId="urn:microsoft.com/office/officeart/2005/8/layout/venn2"/>
    <dgm:cxn modelId="{7D2B7AEE-ED14-436D-B909-2A47D57F4CF6}" type="presParOf" srcId="{C3956E95-77BA-4348-ABE9-94BA9E606936}" destId="{741E6839-0827-442C-964A-EBCBAE1BF03D}" srcOrd="0" destOrd="0" presId="urn:microsoft.com/office/officeart/2005/8/layout/venn2"/>
    <dgm:cxn modelId="{708D03EF-0B49-48C6-B930-187AB7369836}" type="presParOf" srcId="{C3956E95-77BA-4348-ABE9-94BA9E606936}" destId="{AA1696F6-8FE2-4855-854B-FB9554910C5E}" srcOrd="1" destOrd="0" presId="urn:microsoft.com/office/officeart/2005/8/layout/venn2"/>
    <dgm:cxn modelId="{DEE55C99-ED4B-4E33-9217-E6F018DEAC18}" type="presParOf" srcId="{E50A368D-96AD-40BF-87E4-E21F17292A16}" destId="{AC0AA86D-927D-44B7-9EEA-1A4766288180}" srcOrd="3" destOrd="0" presId="urn:microsoft.com/office/officeart/2005/8/layout/venn2"/>
    <dgm:cxn modelId="{A54BBD44-312A-4BB1-9465-8AF4D23B7F50}" type="presParOf" srcId="{AC0AA86D-927D-44B7-9EEA-1A4766288180}" destId="{21E93832-60FE-48EC-AB1C-8A758DF18EAD}" srcOrd="0" destOrd="0" presId="urn:microsoft.com/office/officeart/2005/8/layout/venn2"/>
    <dgm:cxn modelId="{C7ACC9E4-3481-403D-9700-468C0AE2094A}" type="presParOf" srcId="{AC0AA86D-927D-44B7-9EEA-1A4766288180}" destId="{36570149-E7F5-4D06-94A6-EF17F452A4BC}" srcOrd="1" destOrd="0" presId="urn:microsoft.com/office/officeart/2005/8/layout/venn2"/>
    <dgm:cxn modelId="{8FDD05E5-6011-447E-928C-7AD65BB284BC}" type="presParOf" srcId="{E50A368D-96AD-40BF-87E4-E21F17292A16}" destId="{3E221806-0C21-449C-9D0A-669F568DE81A}" srcOrd="4" destOrd="0" presId="urn:microsoft.com/office/officeart/2005/8/layout/venn2"/>
    <dgm:cxn modelId="{574F9AC5-313D-46BA-A27D-FA3030EAD462}" type="presParOf" srcId="{3E221806-0C21-449C-9D0A-669F568DE81A}" destId="{5F9F87B9-F1A3-4110-9BB1-BCFAA3101868}" srcOrd="0" destOrd="0" presId="urn:microsoft.com/office/officeart/2005/8/layout/venn2"/>
    <dgm:cxn modelId="{F99D68CA-DF9D-428D-B057-9E106FAF6B48}" type="presParOf" srcId="{3E221806-0C21-449C-9D0A-669F568DE81A}" destId="{C40717BC-454A-48D4-915C-7388F76A2E63}" srcOrd="1" destOrd="0" presId="urn:microsoft.com/office/officeart/2005/8/layout/venn2"/>
    <dgm:cxn modelId="{313A3EA5-D081-45D3-B767-ED07732A2ADC}" type="presParOf" srcId="{E50A368D-96AD-40BF-87E4-E21F17292A16}" destId="{8655501B-E6E8-486A-A7EB-B259628C117C}" srcOrd="5" destOrd="0" presId="urn:microsoft.com/office/officeart/2005/8/layout/venn2"/>
    <dgm:cxn modelId="{D64163F7-0EBB-4865-AB45-DA3FA0EE7BD2}" type="presParOf" srcId="{8655501B-E6E8-486A-A7EB-B259628C117C}" destId="{7B2CB0E5-8284-4397-9CFC-088EFBFB7AB2}" srcOrd="0" destOrd="0" presId="urn:microsoft.com/office/officeart/2005/8/layout/venn2"/>
    <dgm:cxn modelId="{1B693F6B-6F2A-41D8-BD01-DEA0C544E60E}" type="presParOf" srcId="{8655501B-E6E8-486A-A7EB-B259628C117C}" destId="{577B129B-3E9B-4C41-82B7-D2CFAB87D12C}" srcOrd="1" destOrd="0" presId="urn:microsoft.com/office/officeart/2005/8/layout/venn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07E828C-B9B1-4238-A96D-896FF699CAFE}" type="doc">
      <dgm:prSet loTypeId="urn:microsoft.com/office/officeart/2005/8/layout/radial6" loCatId="relationship" qsTypeId="urn:microsoft.com/office/officeart/2005/8/quickstyle/simple4" qsCatId="simple" csTypeId="urn:microsoft.com/office/officeart/2005/8/colors/colorful1#3" csCatId="colorful" phldr="1"/>
      <dgm:spPr/>
      <dgm:t>
        <a:bodyPr/>
        <a:lstStyle/>
        <a:p>
          <a:endParaRPr lang="cs-CZ"/>
        </a:p>
      </dgm:t>
    </dgm:pt>
    <dgm:pt modelId="{7A11F5D8-1CB1-416D-A31E-6AB2C657AAA3}">
      <dgm:prSet phldrT="[Text]" custT="1"/>
      <dgm:spPr/>
      <dgm:t>
        <a:bodyPr/>
        <a:lstStyle/>
        <a:p>
          <a:r>
            <a:rPr lang="cs-CZ" sz="1000"/>
            <a:t>průběžný monitoring a synergie</a:t>
          </a:r>
        </a:p>
      </dgm:t>
    </dgm:pt>
    <dgm:pt modelId="{3292E659-8580-430C-A273-BE361FC44319}" type="parTrans" cxnId="{77006A61-F161-4350-811A-AC099A03CEEB}">
      <dgm:prSet/>
      <dgm:spPr/>
      <dgm:t>
        <a:bodyPr/>
        <a:lstStyle/>
        <a:p>
          <a:endParaRPr lang="cs-CZ"/>
        </a:p>
      </dgm:t>
    </dgm:pt>
    <dgm:pt modelId="{63836FD4-8DD5-4529-A736-B5B8F7A6574E}" type="sibTrans" cxnId="{77006A61-F161-4350-811A-AC099A03CEEB}">
      <dgm:prSet/>
      <dgm:spPr/>
      <dgm:t>
        <a:bodyPr/>
        <a:lstStyle/>
        <a:p>
          <a:endParaRPr lang="cs-CZ"/>
        </a:p>
      </dgm:t>
    </dgm:pt>
    <dgm:pt modelId="{09CE1139-99E8-43BD-B3CC-E8A6AD87167F}">
      <dgm:prSet phldrT="[Text]" custT="1"/>
      <dgm:spPr/>
      <dgm:t>
        <a:bodyPr/>
        <a:lstStyle/>
        <a:p>
          <a:pPr>
            <a:spcAft>
              <a:spcPts val="0"/>
            </a:spcAft>
          </a:pPr>
          <a:r>
            <a:rPr lang="cs-CZ" sz="1000" b="1"/>
            <a:t>2</a:t>
          </a:r>
        </a:p>
        <a:p>
          <a:pPr>
            <a:spcAft>
              <a:spcPct val="35000"/>
            </a:spcAft>
          </a:pPr>
          <a:r>
            <a:rPr lang="cs-CZ" sz="1000" b="1"/>
            <a:t>plán vzdělávání</a:t>
          </a:r>
        </a:p>
      </dgm:t>
    </dgm:pt>
    <dgm:pt modelId="{DF97A16B-E127-4ECB-B42E-30CD87940A38}" type="parTrans" cxnId="{28ED21EA-363C-4149-898C-43FA472ACEC1}">
      <dgm:prSet/>
      <dgm:spPr/>
      <dgm:t>
        <a:bodyPr/>
        <a:lstStyle/>
        <a:p>
          <a:endParaRPr lang="cs-CZ"/>
        </a:p>
      </dgm:t>
    </dgm:pt>
    <dgm:pt modelId="{3E1FB65D-8D3B-4550-8AF0-3DFB84FE283A}" type="sibTrans" cxnId="{28ED21EA-363C-4149-898C-43FA472ACEC1}">
      <dgm:prSet/>
      <dgm:spPr/>
      <dgm:t>
        <a:bodyPr/>
        <a:lstStyle/>
        <a:p>
          <a:endParaRPr lang="cs-CZ"/>
        </a:p>
      </dgm:t>
    </dgm:pt>
    <dgm:pt modelId="{97FEEE32-C757-4DF2-85AA-3E6463D8BD9C}">
      <dgm:prSet phldrT="[Text]" custT="1"/>
      <dgm:spPr/>
      <dgm:t>
        <a:bodyPr/>
        <a:lstStyle/>
        <a:p>
          <a:pPr>
            <a:spcAft>
              <a:spcPts val="0"/>
            </a:spcAft>
          </a:pPr>
          <a:r>
            <a:rPr lang="cs-CZ" sz="1000" b="1"/>
            <a:t>3</a:t>
          </a:r>
        </a:p>
        <a:p>
          <a:pPr>
            <a:spcAft>
              <a:spcPct val="35000"/>
            </a:spcAft>
          </a:pPr>
          <a:r>
            <a:rPr lang="cs-CZ" sz="1000" b="1"/>
            <a:t>realizace vzdělávacích akcí</a:t>
          </a:r>
        </a:p>
      </dgm:t>
    </dgm:pt>
    <dgm:pt modelId="{6F6AABB4-8FD0-42EC-8BC2-EBA696A5CAFB}" type="parTrans" cxnId="{25B3A269-0661-402B-B94D-90EF82185654}">
      <dgm:prSet/>
      <dgm:spPr/>
      <dgm:t>
        <a:bodyPr/>
        <a:lstStyle/>
        <a:p>
          <a:endParaRPr lang="cs-CZ"/>
        </a:p>
      </dgm:t>
    </dgm:pt>
    <dgm:pt modelId="{8CC15613-2C42-448D-A531-9DFB5F471ED5}" type="sibTrans" cxnId="{25B3A269-0661-402B-B94D-90EF82185654}">
      <dgm:prSet/>
      <dgm:spPr/>
      <dgm:t>
        <a:bodyPr/>
        <a:lstStyle/>
        <a:p>
          <a:endParaRPr lang="cs-CZ"/>
        </a:p>
      </dgm:t>
    </dgm:pt>
    <dgm:pt modelId="{8D49BD09-B1EA-4171-9C39-9CDE681502A1}">
      <dgm:prSet phldrT="[Text]" custT="1"/>
      <dgm:spPr/>
      <dgm:t>
        <a:bodyPr/>
        <a:lstStyle/>
        <a:p>
          <a:pPr>
            <a:spcAft>
              <a:spcPts val="0"/>
            </a:spcAft>
          </a:pPr>
          <a:r>
            <a:rPr lang="cs-CZ" sz="1000" b="1"/>
            <a:t>4</a:t>
          </a:r>
        </a:p>
        <a:p>
          <a:pPr>
            <a:spcAft>
              <a:spcPct val="35000"/>
            </a:spcAft>
          </a:pPr>
          <a:r>
            <a:rPr lang="cs-CZ" sz="1000" b="1"/>
            <a:t>hodnocení a feedback</a:t>
          </a:r>
        </a:p>
      </dgm:t>
    </dgm:pt>
    <dgm:pt modelId="{2B41059B-5D5E-4AC6-B3E0-E5DE5F177B3C}" type="parTrans" cxnId="{FB932E81-02AE-4367-9097-7FB129AD4801}">
      <dgm:prSet/>
      <dgm:spPr/>
      <dgm:t>
        <a:bodyPr/>
        <a:lstStyle/>
        <a:p>
          <a:endParaRPr lang="cs-CZ"/>
        </a:p>
      </dgm:t>
    </dgm:pt>
    <dgm:pt modelId="{9CBEEA2B-EE60-44C1-832A-07CCAAE6E19E}" type="sibTrans" cxnId="{FB932E81-02AE-4367-9097-7FB129AD4801}">
      <dgm:prSet/>
      <dgm:spPr/>
      <dgm:t>
        <a:bodyPr/>
        <a:lstStyle/>
        <a:p>
          <a:endParaRPr lang="cs-CZ"/>
        </a:p>
      </dgm:t>
    </dgm:pt>
    <dgm:pt modelId="{A77A0286-91A9-4855-AA13-F8F52D897EFF}">
      <dgm:prSet phldrT="[Text]" custT="1"/>
      <dgm:spPr/>
      <dgm:t>
        <a:bodyPr/>
        <a:lstStyle/>
        <a:p>
          <a:pPr>
            <a:spcAft>
              <a:spcPts val="0"/>
            </a:spcAft>
          </a:pPr>
          <a:r>
            <a:rPr lang="cs-CZ" sz="1000" b="1"/>
            <a:t>1</a:t>
          </a:r>
        </a:p>
        <a:p>
          <a:pPr>
            <a:spcAft>
              <a:spcPct val="35000"/>
            </a:spcAft>
          </a:pPr>
          <a:r>
            <a:rPr lang="cs-CZ" sz="1000" b="1"/>
            <a:t>identifikace potřeb</a:t>
          </a:r>
        </a:p>
      </dgm:t>
    </dgm:pt>
    <dgm:pt modelId="{9094FAB3-DE16-4306-95FB-2704AA43D77C}" type="parTrans" cxnId="{91750A89-B9AB-4AC0-A05D-816F843CBA3E}">
      <dgm:prSet/>
      <dgm:spPr/>
      <dgm:t>
        <a:bodyPr/>
        <a:lstStyle/>
        <a:p>
          <a:endParaRPr lang="cs-CZ"/>
        </a:p>
      </dgm:t>
    </dgm:pt>
    <dgm:pt modelId="{0A6E470F-94C6-4F11-A438-76367438451B}" type="sibTrans" cxnId="{91750A89-B9AB-4AC0-A05D-816F843CBA3E}">
      <dgm:prSet/>
      <dgm:spPr/>
      <dgm:t>
        <a:bodyPr/>
        <a:lstStyle/>
        <a:p>
          <a:endParaRPr lang="cs-CZ"/>
        </a:p>
      </dgm:t>
    </dgm:pt>
    <dgm:pt modelId="{BD340ACD-8842-4A93-9238-937AF90489B6}" type="pres">
      <dgm:prSet presAssocID="{D07E828C-B9B1-4238-A96D-896FF699CAFE}" presName="Name0" presStyleCnt="0">
        <dgm:presLayoutVars>
          <dgm:chMax val="1"/>
          <dgm:dir/>
          <dgm:animLvl val="ctr"/>
          <dgm:resizeHandles val="exact"/>
        </dgm:presLayoutVars>
      </dgm:prSet>
      <dgm:spPr/>
      <dgm:t>
        <a:bodyPr/>
        <a:lstStyle/>
        <a:p>
          <a:endParaRPr lang="cs-CZ"/>
        </a:p>
      </dgm:t>
    </dgm:pt>
    <dgm:pt modelId="{2F30B80D-9906-4436-9A1B-FECE993126D8}" type="pres">
      <dgm:prSet presAssocID="{7A11F5D8-1CB1-416D-A31E-6AB2C657AAA3}" presName="centerShape" presStyleLbl="node0" presStyleIdx="0" presStyleCnt="1" custScaleX="112641"/>
      <dgm:spPr/>
      <dgm:t>
        <a:bodyPr/>
        <a:lstStyle/>
        <a:p>
          <a:endParaRPr lang="cs-CZ"/>
        </a:p>
      </dgm:t>
    </dgm:pt>
    <dgm:pt modelId="{1ECACD08-E06F-40C3-8403-45CEE631E73B}" type="pres">
      <dgm:prSet presAssocID="{09CE1139-99E8-43BD-B3CC-E8A6AD87167F}" presName="node" presStyleLbl="node1" presStyleIdx="0" presStyleCnt="4" custScaleX="162255" custScaleY="123229">
        <dgm:presLayoutVars>
          <dgm:bulletEnabled val="1"/>
        </dgm:presLayoutVars>
      </dgm:prSet>
      <dgm:spPr/>
      <dgm:t>
        <a:bodyPr/>
        <a:lstStyle/>
        <a:p>
          <a:endParaRPr lang="cs-CZ"/>
        </a:p>
      </dgm:t>
    </dgm:pt>
    <dgm:pt modelId="{DD4FD222-AEAC-40F4-908D-781906F027E2}" type="pres">
      <dgm:prSet presAssocID="{09CE1139-99E8-43BD-B3CC-E8A6AD87167F}" presName="dummy" presStyleCnt="0"/>
      <dgm:spPr/>
    </dgm:pt>
    <dgm:pt modelId="{42F90E1C-C59A-4EDC-A697-A34F5EBA89B2}" type="pres">
      <dgm:prSet presAssocID="{3E1FB65D-8D3B-4550-8AF0-3DFB84FE283A}" presName="sibTrans" presStyleLbl="sibTrans2D1" presStyleIdx="0" presStyleCnt="4"/>
      <dgm:spPr/>
      <dgm:t>
        <a:bodyPr/>
        <a:lstStyle/>
        <a:p>
          <a:endParaRPr lang="cs-CZ"/>
        </a:p>
      </dgm:t>
    </dgm:pt>
    <dgm:pt modelId="{00E9479D-0079-442A-AD7D-8A20631DBF03}" type="pres">
      <dgm:prSet presAssocID="{97FEEE32-C757-4DF2-85AA-3E6463D8BD9C}" presName="node" presStyleLbl="node1" presStyleIdx="1" presStyleCnt="4" custScaleX="172384" custScaleY="134500" custRadScaleRad="117550" custRadScaleInc="4494">
        <dgm:presLayoutVars>
          <dgm:bulletEnabled val="1"/>
        </dgm:presLayoutVars>
      </dgm:prSet>
      <dgm:spPr/>
      <dgm:t>
        <a:bodyPr/>
        <a:lstStyle/>
        <a:p>
          <a:endParaRPr lang="cs-CZ"/>
        </a:p>
      </dgm:t>
    </dgm:pt>
    <dgm:pt modelId="{D251C88A-1E8B-4F57-9C4E-445D6138EAB4}" type="pres">
      <dgm:prSet presAssocID="{97FEEE32-C757-4DF2-85AA-3E6463D8BD9C}" presName="dummy" presStyleCnt="0"/>
      <dgm:spPr/>
    </dgm:pt>
    <dgm:pt modelId="{8052E961-B85C-4A58-9331-D05A2E7CAB1C}" type="pres">
      <dgm:prSet presAssocID="{8CC15613-2C42-448D-A531-9DFB5F471ED5}" presName="sibTrans" presStyleLbl="sibTrans2D1" presStyleIdx="1" presStyleCnt="4"/>
      <dgm:spPr/>
      <dgm:t>
        <a:bodyPr/>
        <a:lstStyle/>
        <a:p>
          <a:endParaRPr lang="cs-CZ"/>
        </a:p>
      </dgm:t>
    </dgm:pt>
    <dgm:pt modelId="{A91FE1F3-9A22-4E28-BC1A-4938E4BDAE12}" type="pres">
      <dgm:prSet presAssocID="{8D49BD09-B1EA-4171-9C39-9CDE681502A1}" presName="node" presStyleLbl="node1" presStyleIdx="2" presStyleCnt="4" custScaleX="185693" custScaleY="134158">
        <dgm:presLayoutVars>
          <dgm:bulletEnabled val="1"/>
        </dgm:presLayoutVars>
      </dgm:prSet>
      <dgm:spPr/>
      <dgm:t>
        <a:bodyPr/>
        <a:lstStyle/>
        <a:p>
          <a:endParaRPr lang="cs-CZ"/>
        </a:p>
      </dgm:t>
    </dgm:pt>
    <dgm:pt modelId="{ADC613FF-78A2-4445-85B6-E72A3974916F}" type="pres">
      <dgm:prSet presAssocID="{8D49BD09-B1EA-4171-9C39-9CDE681502A1}" presName="dummy" presStyleCnt="0"/>
      <dgm:spPr/>
    </dgm:pt>
    <dgm:pt modelId="{40CEA4FD-6345-46D2-98C6-23ABFA459784}" type="pres">
      <dgm:prSet presAssocID="{9CBEEA2B-EE60-44C1-832A-07CCAAE6E19E}" presName="sibTrans" presStyleLbl="sibTrans2D1" presStyleIdx="2" presStyleCnt="4"/>
      <dgm:spPr/>
      <dgm:t>
        <a:bodyPr/>
        <a:lstStyle/>
        <a:p>
          <a:endParaRPr lang="cs-CZ"/>
        </a:p>
      </dgm:t>
    </dgm:pt>
    <dgm:pt modelId="{9D45A322-B3E2-49F2-842F-263E0E7E108A}" type="pres">
      <dgm:prSet presAssocID="{A77A0286-91A9-4855-AA13-F8F52D897EFF}" presName="node" presStyleLbl="node1" presStyleIdx="3" presStyleCnt="4" custScaleX="165964" custScaleY="134500" custRadScaleRad="114154">
        <dgm:presLayoutVars>
          <dgm:bulletEnabled val="1"/>
        </dgm:presLayoutVars>
      </dgm:prSet>
      <dgm:spPr/>
      <dgm:t>
        <a:bodyPr/>
        <a:lstStyle/>
        <a:p>
          <a:endParaRPr lang="cs-CZ"/>
        </a:p>
      </dgm:t>
    </dgm:pt>
    <dgm:pt modelId="{0279AD91-3276-404D-9164-1F08E834B8EC}" type="pres">
      <dgm:prSet presAssocID="{A77A0286-91A9-4855-AA13-F8F52D897EFF}" presName="dummy" presStyleCnt="0"/>
      <dgm:spPr/>
    </dgm:pt>
    <dgm:pt modelId="{4AE750C6-5CCF-4916-B141-20766304E0A6}" type="pres">
      <dgm:prSet presAssocID="{0A6E470F-94C6-4F11-A438-76367438451B}" presName="sibTrans" presStyleLbl="sibTrans2D1" presStyleIdx="3" presStyleCnt="4"/>
      <dgm:spPr/>
      <dgm:t>
        <a:bodyPr/>
        <a:lstStyle/>
        <a:p>
          <a:endParaRPr lang="cs-CZ"/>
        </a:p>
      </dgm:t>
    </dgm:pt>
  </dgm:ptLst>
  <dgm:cxnLst>
    <dgm:cxn modelId="{06736991-0165-45DE-AB61-B12364732F36}" type="presOf" srcId="{A77A0286-91A9-4855-AA13-F8F52D897EFF}" destId="{9D45A322-B3E2-49F2-842F-263E0E7E108A}" srcOrd="0" destOrd="0" presId="urn:microsoft.com/office/officeart/2005/8/layout/radial6"/>
    <dgm:cxn modelId="{77006A61-F161-4350-811A-AC099A03CEEB}" srcId="{D07E828C-B9B1-4238-A96D-896FF699CAFE}" destId="{7A11F5D8-1CB1-416D-A31E-6AB2C657AAA3}" srcOrd="0" destOrd="0" parTransId="{3292E659-8580-430C-A273-BE361FC44319}" sibTransId="{63836FD4-8DD5-4529-A736-B5B8F7A6574E}"/>
    <dgm:cxn modelId="{7D9D3235-73E5-4CC9-9334-7E841DB5089E}" type="presOf" srcId="{9CBEEA2B-EE60-44C1-832A-07CCAAE6E19E}" destId="{40CEA4FD-6345-46D2-98C6-23ABFA459784}" srcOrd="0" destOrd="0" presId="urn:microsoft.com/office/officeart/2005/8/layout/radial6"/>
    <dgm:cxn modelId="{1A2C8A1A-0094-4D12-ADA1-C124ABA27942}" type="presOf" srcId="{97FEEE32-C757-4DF2-85AA-3E6463D8BD9C}" destId="{00E9479D-0079-442A-AD7D-8A20631DBF03}" srcOrd="0" destOrd="0" presId="urn:microsoft.com/office/officeart/2005/8/layout/radial6"/>
    <dgm:cxn modelId="{E1D998E0-9178-445B-9298-09665B02364D}" type="presOf" srcId="{3E1FB65D-8D3B-4550-8AF0-3DFB84FE283A}" destId="{42F90E1C-C59A-4EDC-A697-A34F5EBA89B2}" srcOrd="0" destOrd="0" presId="urn:microsoft.com/office/officeart/2005/8/layout/radial6"/>
    <dgm:cxn modelId="{28ED21EA-363C-4149-898C-43FA472ACEC1}" srcId="{7A11F5D8-1CB1-416D-A31E-6AB2C657AAA3}" destId="{09CE1139-99E8-43BD-B3CC-E8A6AD87167F}" srcOrd="0" destOrd="0" parTransId="{DF97A16B-E127-4ECB-B42E-30CD87940A38}" sibTransId="{3E1FB65D-8D3B-4550-8AF0-3DFB84FE283A}"/>
    <dgm:cxn modelId="{91750A89-B9AB-4AC0-A05D-816F843CBA3E}" srcId="{7A11F5D8-1CB1-416D-A31E-6AB2C657AAA3}" destId="{A77A0286-91A9-4855-AA13-F8F52D897EFF}" srcOrd="3" destOrd="0" parTransId="{9094FAB3-DE16-4306-95FB-2704AA43D77C}" sibTransId="{0A6E470F-94C6-4F11-A438-76367438451B}"/>
    <dgm:cxn modelId="{95476A4A-0BA3-43FE-93CF-AB169E86E2C6}" type="presOf" srcId="{7A11F5D8-1CB1-416D-A31E-6AB2C657AAA3}" destId="{2F30B80D-9906-4436-9A1B-FECE993126D8}" srcOrd="0" destOrd="0" presId="urn:microsoft.com/office/officeart/2005/8/layout/radial6"/>
    <dgm:cxn modelId="{71AFE07A-5FE2-4545-9B03-CFA03E044D6C}" type="presOf" srcId="{8D49BD09-B1EA-4171-9C39-9CDE681502A1}" destId="{A91FE1F3-9A22-4E28-BC1A-4938E4BDAE12}" srcOrd="0" destOrd="0" presId="urn:microsoft.com/office/officeart/2005/8/layout/radial6"/>
    <dgm:cxn modelId="{25B3A269-0661-402B-B94D-90EF82185654}" srcId="{7A11F5D8-1CB1-416D-A31E-6AB2C657AAA3}" destId="{97FEEE32-C757-4DF2-85AA-3E6463D8BD9C}" srcOrd="1" destOrd="0" parTransId="{6F6AABB4-8FD0-42EC-8BC2-EBA696A5CAFB}" sibTransId="{8CC15613-2C42-448D-A531-9DFB5F471ED5}"/>
    <dgm:cxn modelId="{298CBF61-66D5-4265-AC20-1406813A52F5}" type="presOf" srcId="{D07E828C-B9B1-4238-A96D-896FF699CAFE}" destId="{BD340ACD-8842-4A93-9238-937AF90489B6}" srcOrd="0" destOrd="0" presId="urn:microsoft.com/office/officeart/2005/8/layout/radial6"/>
    <dgm:cxn modelId="{A719EBEB-334A-45F9-B45F-8C68D6EE1122}" type="presOf" srcId="{0A6E470F-94C6-4F11-A438-76367438451B}" destId="{4AE750C6-5CCF-4916-B141-20766304E0A6}" srcOrd="0" destOrd="0" presId="urn:microsoft.com/office/officeart/2005/8/layout/radial6"/>
    <dgm:cxn modelId="{FB932E81-02AE-4367-9097-7FB129AD4801}" srcId="{7A11F5D8-1CB1-416D-A31E-6AB2C657AAA3}" destId="{8D49BD09-B1EA-4171-9C39-9CDE681502A1}" srcOrd="2" destOrd="0" parTransId="{2B41059B-5D5E-4AC6-B3E0-E5DE5F177B3C}" sibTransId="{9CBEEA2B-EE60-44C1-832A-07CCAAE6E19E}"/>
    <dgm:cxn modelId="{4F677A72-09A9-4526-B2A9-16BA228075B7}" type="presOf" srcId="{8CC15613-2C42-448D-A531-9DFB5F471ED5}" destId="{8052E961-B85C-4A58-9331-D05A2E7CAB1C}" srcOrd="0" destOrd="0" presId="urn:microsoft.com/office/officeart/2005/8/layout/radial6"/>
    <dgm:cxn modelId="{7A5054DB-C4CD-429A-938A-F7B0DFB9BF9F}" type="presOf" srcId="{09CE1139-99E8-43BD-B3CC-E8A6AD87167F}" destId="{1ECACD08-E06F-40C3-8403-45CEE631E73B}" srcOrd="0" destOrd="0" presId="urn:microsoft.com/office/officeart/2005/8/layout/radial6"/>
    <dgm:cxn modelId="{98B52893-6C04-4A76-9152-695ED037AD33}" type="presParOf" srcId="{BD340ACD-8842-4A93-9238-937AF90489B6}" destId="{2F30B80D-9906-4436-9A1B-FECE993126D8}" srcOrd="0" destOrd="0" presId="urn:microsoft.com/office/officeart/2005/8/layout/radial6"/>
    <dgm:cxn modelId="{59A410EC-7B2B-4CEE-8B24-36A136587132}" type="presParOf" srcId="{BD340ACD-8842-4A93-9238-937AF90489B6}" destId="{1ECACD08-E06F-40C3-8403-45CEE631E73B}" srcOrd="1" destOrd="0" presId="urn:microsoft.com/office/officeart/2005/8/layout/radial6"/>
    <dgm:cxn modelId="{20D622A1-8169-403D-A660-6B8EEEFCFB40}" type="presParOf" srcId="{BD340ACD-8842-4A93-9238-937AF90489B6}" destId="{DD4FD222-AEAC-40F4-908D-781906F027E2}" srcOrd="2" destOrd="0" presId="urn:microsoft.com/office/officeart/2005/8/layout/radial6"/>
    <dgm:cxn modelId="{4D411256-42C9-4768-BBA6-799C8305E4C0}" type="presParOf" srcId="{BD340ACD-8842-4A93-9238-937AF90489B6}" destId="{42F90E1C-C59A-4EDC-A697-A34F5EBA89B2}" srcOrd="3" destOrd="0" presId="urn:microsoft.com/office/officeart/2005/8/layout/radial6"/>
    <dgm:cxn modelId="{E53B2E8C-72B4-4099-B825-2C113383647F}" type="presParOf" srcId="{BD340ACD-8842-4A93-9238-937AF90489B6}" destId="{00E9479D-0079-442A-AD7D-8A20631DBF03}" srcOrd="4" destOrd="0" presId="urn:microsoft.com/office/officeart/2005/8/layout/radial6"/>
    <dgm:cxn modelId="{90925B40-BF78-449B-80CF-10D4B55493E8}" type="presParOf" srcId="{BD340ACD-8842-4A93-9238-937AF90489B6}" destId="{D251C88A-1E8B-4F57-9C4E-445D6138EAB4}" srcOrd="5" destOrd="0" presId="urn:microsoft.com/office/officeart/2005/8/layout/radial6"/>
    <dgm:cxn modelId="{6422BFE4-D946-404A-8C4D-5B2E379BF274}" type="presParOf" srcId="{BD340ACD-8842-4A93-9238-937AF90489B6}" destId="{8052E961-B85C-4A58-9331-D05A2E7CAB1C}" srcOrd="6" destOrd="0" presId="urn:microsoft.com/office/officeart/2005/8/layout/radial6"/>
    <dgm:cxn modelId="{80751FC3-3A4B-45AC-B322-16079D75750D}" type="presParOf" srcId="{BD340ACD-8842-4A93-9238-937AF90489B6}" destId="{A91FE1F3-9A22-4E28-BC1A-4938E4BDAE12}" srcOrd="7" destOrd="0" presId="urn:microsoft.com/office/officeart/2005/8/layout/radial6"/>
    <dgm:cxn modelId="{C427C59A-1447-4DB9-A0A0-AA42868A0CAD}" type="presParOf" srcId="{BD340ACD-8842-4A93-9238-937AF90489B6}" destId="{ADC613FF-78A2-4445-85B6-E72A3974916F}" srcOrd="8" destOrd="0" presId="urn:microsoft.com/office/officeart/2005/8/layout/radial6"/>
    <dgm:cxn modelId="{5B022686-BA64-4341-B9A2-2125B46D2A7C}" type="presParOf" srcId="{BD340ACD-8842-4A93-9238-937AF90489B6}" destId="{40CEA4FD-6345-46D2-98C6-23ABFA459784}" srcOrd="9" destOrd="0" presId="urn:microsoft.com/office/officeart/2005/8/layout/radial6"/>
    <dgm:cxn modelId="{186A516F-C204-4DB1-8CE3-7CEE2CFB3367}" type="presParOf" srcId="{BD340ACD-8842-4A93-9238-937AF90489B6}" destId="{9D45A322-B3E2-49F2-842F-263E0E7E108A}" srcOrd="10" destOrd="0" presId="urn:microsoft.com/office/officeart/2005/8/layout/radial6"/>
    <dgm:cxn modelId="{B3635281-7007-4A7A-B1D0-B7B935842600}" type="presParOf" srcId="{BD340ACD-8842-4A93-9238-937AF90489B6}" destId="{0279AD91-3276-404D-9164-1F08E834B8EC}" srcOrd="11" destOrd="0" presId="urn:microsoft.com/office/officeart/2005/8/layout/radial6"/>
    <dgm:cxn modelId="{72FC8FD9-DA5C-45CD-BAED-0263A17921E2}" type="presParOf" srcId="{BD340ACD-8842-4A93-9238-937AF90489B6}" destId="{4AE750C6-5CCF-4916-B141-20766304E0A6}" srcOrd="12" destOrd="0" presId="urn:microsoft.com/office/officeart/2005/8/layout/radial6"/>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DE1540C-AA56-4A05-A9FD-1437D8B0B5FA}" type="doc">
      <dgm:prSet loTypeId="urn:microsoft.com/office/officeart/2005/8/layout/arrow2" loCatId="process" qsTypeId="urn:microsoft.com/office/officeart/2005/8/quickstyle/simple1" qsCatId="simple" csTypeId="urn:microsoft.com/office/officeart/2005/8/colors/colorful5" csCatId="colorful" phldr="1"/>
      <dgm:spPr/>
      <dgm:t>
        <a:bodyPr/>
        <a:lstStyle/>
        <a:p>
          <a:endParaRPr lang="cs-CZ"/>
        </a:p>
      </dgm:t>
    </dgm:pt>
    <dgm:pt modelId="{8B2BE34B-ACD8-4C58-A721-E44EE159494B}">
      <dgm:prSet phldrT="[Text]" custT="1"/>
      <dgm:spPr/>
      <dgm:t>
        <a:bodyPr/>
        <a:lstStyle/>
        <a:p>
          <a:r>
            <a:rPr lang="cs-CZ" sz="900"/>
            <a:t>POSLÁNÍ</a:t>
          </a:r>
        </a:p>
        <a:p>
          <a:r>
            <a:rPr lang="cs-CZ" sz="900"/>
            <a:t>proč  tady jsme </a:t>
          </a:r>
        </a:p>
      </dgm:t>
    </dgm:pt>
    <dgm:pt modelId="{05C67C09-47C0-4EBE-9C68-4E45026A014E}" type="parTrans" cxnId="{9C0BCC46-EAE6-4732-A72E-7A1938C077C7}">
      <dgm:prSet/>
      <dgm:spPr/>
      <dgm:t>
        <a:bodyPr/>
        <a:lstStyle/>
        <a:p>
          <a:endParaRPr lang="cs-CZ"/>
        </a:p>
      </dgm:t>
    </dgm:pt>
    <dgm:pt modelId="{DD48F2E9-B875-4DD0-9875-296179028EFF}" type="sibTrans" cxnId="{9C0BCC46-EAE6-4732-A72E-7A1938C077C7}">
      <dgm:prSet/>
      <dgm:spPr/>
      <dgm:t>
        <a:bodyPr/>
        <a:lstStyle/>
        <a:p>
          <a:endParaRPr lang="cs-CZ"/>
        </a:p>
      </dgm:t>
    </dgm:pt>
    <dgm:pt modelId="{A67EC3C1-B689-41F8-9D2E-761C26CBD728}">
      <dgm:prSet phldrT="[Text]"/>
      <dgm:spPr/>
      <dgm:t>
        <a:bodyPr/>
        <a:lstStyle/>
        <a:p>
          <a:r>
            <a:rPr lang="cs-CZ" u="none"/>
            <a:t>CÍLE</a:t>
          </a:r>
        </a:p>
        <a:p>
          <a:r>
            <a:rPr lang="cs-CZ" u="none"/>
            <a:t>čeho chceme dosáhnout</a:t>
          </a:r>
        </a:p>
      </dgm:t>
    </dgm:pt>
    <dgm:pt modelId="{CDEE309A-3DD0-4129-B39F-4C7044D3B514}" type="parTrans" cxnId="{5C8E4368-F380-4C89-A019-DF6F445CC657}">
      <dgm:prSet/>
      <dgm:spPr/>
      <dgm:t>
        <a:bodyPr/>
        <a:lstStyle/>
        <a:p>
          <a:endParaRPr lang="cs-CZ"/>
        </a:p>
      </dgm:t>
    </dgm:pt>
    <dgm:pt modelId="{2E16D828-11C8-4927-A38F-E7C3CB376D47}" type="sibTrans" cxnId="{5C8E4368-F380-4C89-A019-DF6F445CC657}">
      <dgm:prSet/>
      <dgm:spPr/>
      <dgm:t>
        <a:bodyPr/>
        <a:lstStyle/>
        <a:p>
          <a:endParaRPr lang="cs-CZ"/>
        </a:p>
      </dgm:t>
    </dgm:pt>
    <dgm:pt modelId="{992BC90D-FF70-4314-94D8-9140B309DE5A}">
      <dgm:prSet phldrT="[Text]"/>
      <dgm:spPr/>
      <dgm:t>
        <a:bodyPr/>
        <a:lstStyle/>
        <a:p>
          <a:r>
            <a:rPr lang="cs-CZ"/>
            <a:t>STRATEGIE</a:t>
          </a:r>
        </a:p>
        <a:p>
          <a:r>
            <a:rPr lang="cs-CZ"/>
            <a:t>jak toho chceme dosáhnout</a:t>
          </a:r>
        </a:p>
      </dgm:t>
    </dgm:pt>
    <dgm:pt modelId="{27C3D5D6-159A-4722-970F-953DC8C05ABD}" type="parTrans" cxnId="{103EBD3A-1C71-46A4-8401-8A5BF97EA38D}">
      <dgm:prSet/>
      <dgm:spPr/>
      <dgm:t>
        <a:bodyPr/>
        <a:lstStyle/>
        <a:p>
          <a:endParaRPr lang="cs-CZ"/>
        </a:p>
      </dgm:t>
    </dgm:pt>
    <dgm:pt modelId="{8F47F49E-8FDA-496A-BFBE-7AAB124F2B50}" type="sibTrans" cxnId="{103EBD3A-1C71-46A4-8401-8A5BF97EA38D}">
      <dgm:prSet/>
      <dgm:spPr/>
      <dgm:t>
        <a:bodyPr/>
        <a:lstStyle/>
        <a:p>
          <a:endParaRPr lang="cs-CZ"/>
        </a:p>
      </dgm:t>
    </dgm:pt>
    <dgm:pt modelId="{071AB3C0-95B0-41D3-8FA8-7FD822E59EC7}">
      <dgm:prSet/>
      <dgm:spPr/>
      <dgm:t>
        <a:bodyPr/>
        <a:lstStyle/>
        <a:p>
          <a:r>
            <a:rPr lang="cs-CZ"/>
            <a:t>VIZE</a:t>
          </a:r>
        </a:p>
        <a:p>
          <a:r>
            <a:rPr lang="cs-CZ"/>
            <a:t>kde chceme být v budoucnu</a:t>
          </a:r>
        </a:p>
      </dgm:t>
    </dgm:pt>
    <dgm:pt modelId="{FD84C4B5-8A96-47CD-9D66-168380A5E2CA}" type="parTrans" cxnId="{F470749E-674D-4D5B-9150-FA94F92A79DE}">
      <dgm:prSet/>
      <dgm:spPr/>
      <dgm:t>
        <a:bodyPr/>
        <a:lstStyle/>
        <a:p>
          <a:endParaRPr lang="cs-CZ"/>
        </a:p>
      </dgm:t>
    </dgm:pt>
    <dgm:pt modelId="{9E23CB44-F7E2-479F-A0B4-7179240D3AD6}" type="sibTrans" cxnId="{F470749E-674D-4D5B-9150-FA94F92A79DE}">
      <dgm:prSet/>
      <dgm:spPr/>
      <dgm:t>
        <a:bodyPr/>
        <a:lstStyle/>
        <a:p>
          <a:endParaRPr lang="cs-CZ"/>
        </a:p>
      </dgm:t>
    </dgm:pt>
    <dgm:pt modelId="{A4D27704-496B-4936-B354-DCD6200A257B}" type="pres">
      <dgm:prSet presAssocID="{ADE1540C-AA56-4A05-A9FD-1437D8B0B5FA}" presName="arrowDiagram" presStyleCnt="0">
        <dgm:presLayoutVars>
          <dgm:chMax val="5"/>
          <dgm:dir/>
          <dgm:resizeHandles val="exact"/>
        </dgm:presLayoutVars>
      </dgm:prSet>
      <dgm:spPr/>
      <dgm:t>
        <a:bodyPr/>
        <a:lstStyle/>
        <a:p>
          <a:endParaRPr lang="cs-CZ"/>
        </a:p>
      </dgm:t>
    </dgm:pt>
    <dgm:pt modelId="{B5C08EF0-CF42-4A68-B033-0E35A8250530}" type="pres">
      <dgm:prSet presAssocID="{ADE1540C-AA56-4A05-A9FD-1437D8B0B5FA}" presName="arrow" presStyleLbl="bgShp" presStyleIdx="0" presStyleCnt="1" custLinFactNeighborX="17837" custLinFactNeighborY="-524"/>
      <dgm:spPr>
        <a:solidFill>
          <a:srgbClr val="D0E3EA"/>
        </a:solidFill>
      </dgm:spPr>
    </dgm:pt>
    <dgm:pt modelId="{1D4DDA7F-2014-4F88-9576-F3ACC7548DBC}" type="pres">
      <dgm:prSet presAssocID="{ADE1540C-AA56-4A05-A9FD-1437D8B0B5FA}" presName="arrowDiagram4" presStyleCnt="0"/>
      <dgm:spPr/>
    </dgm:pt>
    <dgm:pt modelId="{EAA35FD0-C49B-4065-9D3D-B432A142511C}" type="pres">
      <dgm:prSet presAssocID="{8B2BE34B-ACD8-4C58-A721-E44EE159494B}" presName="bullet4a" presStyleLbl="node1" presStyleIdx="0" presStyleCnt="4"/>
      <dgm:spPr/>
    </dgm:pt>
    <dgm:pt modelId="{ABEDC1B4-719C-487D-94C0-C99E0137CE3D}" type="pres">
      <dgm:prSet presAssocID="{8B2BE34B-ACD8-4C58-A721-E44EE159494B}" presName="textBox4a" presStyleLbl="revTx" presStyleIdx="0" presStyleCnt="4">
        <dgm:presLayoutVars>
          <dgm:bulletEnabled val="1"/>
        </dgm:presLayoutVars>
      </dgm:prSet>
      <dgm:spPr/>
      <dgm:t>
        <a:bodyPr/>
        <a:lstStyle/>
        <a:p>
          <a:endParaRPr lang="cs-CZ"/>
        </a:p>
      </dgm:t>
    </dgm:pt>
    <dgm:pt modelId="{7B626409-C0C7-49DD-9F5D-7272E0696714}" type="pres">
      <dgm:prSet presAssocID="{071AB3C0-95B0-41D3-8FA8-7FD822E59EC7}" presName="bullet4b" presStyleLbl="node1" presStyleIdx="1" presStyleCnt="4"/>
      <dgm:spPr/>
    </dgm:pt>
    <dgm:pt modelId="{1012E1DB-B666-4ECB-9F91-A78DB8BB29F7}" type="pres">
      <dgm:prSet presAssocID="{071AB3C0-95B0-41D3-8FA8-7FD822E59EC7}" presName="textBox4b" presStyleLbl="revTx" presStyleIdx="1" presStyleCnt="4" custScaleX="92646">
        <dgm:presLayoutVars>
          <dgm:bulletEnabled val="1"/>
        </dgm:presLayoutVars>
      </dgm:prSet>
      <dgm:spPr/>
      <dgm:t>
        <a:bodyPr/>
        <a:lstStyle/>
        <a:p>
          <a:endParaRPr lang="cs-CZ"/>
        </a:p>
      </dgm:t>
    </dgm:pt>
    <dgm:pt modelId="{3E9493B8-3892-448D-B98A-47845F3A3592}" type="pres">
      <dgm:prSet presAssocID="{A67EC3C1-B689-41F8-9D2E-761C26CBD728}" presName="bullet4c" presStyleLbl="node1" presStyleIdx="2" presStyleCnt="4"/>
      <dgm:spPr/>
    </dgm:pt>
    <dgm:pt modelId="{4583DB61-30CA-4A9C-8634-015582DB1D1A}" type="pres">
      <dgm:prSet presAssocID="{A67EC3C1-B689-41F8-9D2E-761C26CBD728}" presName="textBox4c" presStyleLbl="revTx" presStyleIdx="2" presStyleCnt="4">
        <dgm:presLayoutVars>
          <dgm:bulletEnabled val="1"/>
        </dgm:presLayoutVars>
      </dgm:prSet>
      <dgm:spPr/>
      <dgm:t>
        <a:bodyPr/>
        <a:lstStyle/>
        <a:p>
          <a:endParaRPr lang="cs-CZ"/>
        </a:p>
      </dgm:t>
    </dgm:pt>
    <dgm:pt modelId="{43223A01-8389-44B8-A71B-55E277D6E8CC}" type="pres">
      <dgm:prSet presAssocID="{992BC90D-FF70-4314-94D8-9140B309DE5A}" presName="bullet4d" presStyleLbl="node1" presStyleIdx="3" presStyleCnt="4"/>
      <dgm:spPr/>
    </dgm:pt>
    <dgm:pt modelId="{3CE06A65-1B00-4FA4-97AC-8A539E79F305}" type="pres">
      <dgm:prSet presAssocID="{992BC90D-FF70-4314-94D8-9140B309DE5A}" presName="textBox4d" presStyleLbl="revTx" presStyleIdx="3" presStyleCnt="4">
        <dgm:presLayoutVars>
          <dgm:bulletEnabled val="1"/>
        </dgm:presLayoutVars>
      </dgm:prSet>
      <dgm:spPr/>
      <dgm:t>
        <a:bodyPr/>
        <a:lstStyle/>
        <a:p>
          <a:endParaRPr lang="cs-CZ"/>
        </a:p>
      </dgm:t>
    </dgm:pt>
  </dgm:ptLst>
  <dgm:cxnLst>
    <dgm:cxn modelId="{81E9CA7A-2BAA-484E-9FBD-71BF6030E8C7}" type="presOf" srcId="{071AB3C0-95B0-41D3-8FA8-7FD822E59EC7}" destId="{1012E1DB-B666-4ECB-9F91-A78DB8BB29F7}" srcOrd="0" destOrd="0" presId="urn:microsoft.com/office/officeart/2005/8/layout/arrow2"/>
    <dgm:cxn modelId="{9C0BCC46-EAE6-4732-A72E-7A1938C077C7}" srcId="{ADE1540C-AA56-4A05-A9FD-1437D8B0B5FA}" destId="{8B2BE34B-ACD8-4C58-A721-E44EE159494B}" srcOrd="0" destOrd="0" parTransId="{05C67C09-47C0-4EBE-9C68-4E45026A014E}" sibTransId="{DD48F2E9-B875-4DD0-9875-296179028EFF}"/>
    <dgm:cxn modelId="{D2A73283-F8AE-4431-996F-13E287D735CE}" type="presOf" srcId="{992BC90D-FF70-4314-94D8-9140B309DE5A}" destId="{3CE06A65-1B00-4FA4-97AC-8A539E79F305}" srcOrd="0" destOrd="0" presId="urn:microsoft.com/office/officeart/2005/8/layout/arrow2"/>
    <dgm:cxn modelId="{34FE4ACC-3657-4138-B844-12D062386E38}" type="presOf" srcId="{A67EC3C1-B689-41F8-9D2E-761C26CBD728}" destId="{4583DB61-30CA-4A9C-8634-015582DB1D1A}" srcOrd="0" destOrd="0" presId="urn:microsoft.com/office/officeart/2005/8/layout/arrow2"/>
    <dgm:cxn modelId="{F470749E-674D-4D5B-9150-FA94F92A79DE}" srcId="{ADE1540C-AA56-4A05-A9FD-1437D8B0B5FA}" destId="{071AB3C0-95B0-41D3-8FA8-7FD822E59EC7}" srcOrd="1" destOrd="0" parTransId="{FD84C4B5-8A96-47CD-9D66-168380A5E2CA}" sibTransId="{9E23CB44-F7E2-479F-A0B4-7179240D3AD6}"/>
    <dgm:cxn modelId="{103EBD3A-1C71-46A4-8401-8A5BF97EA38D}" srcId="{ADE1540C-AA56-4A05-A9FD-1437D8B0B5FA}" destId="{992BC90D-FF70-4314-94D8-9140B309DE5A}" srcOrd="3" destOrd="0" parTransId="{27C3D5D6-159A-4722-970F-953DC8C05ABD}" sibTransId="{8F47F49E-8FDA-496A-BFBE-7AAB124F2B50}"/>
    <dgm:cxn modelId="{5C8E4368-F380-4C89-A019-DF6F445CC657}" srcId="{ADE1540C-AA56-4A05-A9FD-1437D8B0B5FA}" destId="{A67EC3C1-B689-41F8-9D2E-761C26CBD728}" srcOrd="2" destOrd="0" parTransId="{CDEE309A-3DD0-4129-B39F-4C7044D3B514}" sibTransId="{2E16D828-11C8-4927-A38F-E7C3CB376D47}"/>
    <dgm:cxn modelId="{B93DFD80-1181-49B6-A9D5-C146AC0DF5EE}" type="presOf" srcId="{ADE1540C-AA56-4A05-A9FD-1437D8B0B5FA}" destId="{A4D27704-496B-4936-B354-DCD6200A257B}" srcOrd="0" destOrd="0" presId="urn:microsoft.com/office/officeart/2005/8/layout/arrow2"/>
    <dgm:cxn modelId="{53915A1E-B9C7-457C-9084-511B62AF9F43}" type="presOf" srcId="{8B2BE34B-ACD8-4C58-A721-E44EE159494B}" destId="{ABEDC1B4-719C-487D-94C0-C99E0137CE3D}" srcOrd="0" destOrd="0" presId="urn:microsoft.com/office/officeart/2005/8/layout/arrow2"/>
    <dgm:cxn modelId="{84F46280-ADAC-415E-9A22-1149079BA431}" type="presParOf" srcId="{A4D27704-496B-4936-B354-DCD6200A257B}" destId="{B5C08EF0-CF42-4A68-B033-0E35A8250530}" srcOrd="0" destOrd="0" presId="urn:microsoft.com/office/officeart/2005/8/layout/arrow2"/>
    <dgm:cxn modelId="{4FF95BB4-F32A-49ED-8DD7-8A4349A903CC}" type="presParOf" srcId="{A4D27704-496B-4936-B354-DCD6200A257B}" destId="{1D4DDA7F-2014-4F88-9576-F3ACC7548DBC}" srcOrd="1" destOrd="0" presId="urn:microsoft.com/office/officeart/2005/8/layout/arrow2"/>
    <dgm:cxn modelId="{4C41E2AB-8D41-4924-8BC9-CB42EC93C7B9}" type="presParOf" srcId="{1D4DDA7F-2014-4F88-9576-F3ACC7548DBC}" destId="{EAA35FD0-C49B-4065-9D3D-B432A142511C}" srcOrd="0" destOrd="0" presId="urn:microsoft.com/office/officeart/2005/8/layout/arrow2"/>
    <dgm:cxn modelId="{41E2AAD1-3FF8-407D-9AF8-776EC8A351DF}" type="presParOf" srcId="{1D4DDA7F-2014-4F88-9576-F3ACC7548DBC}" destId="{ABEDC1B4-719C-487D-94C0-C99E0137CE3D}" srcOrd="1" destOrd="0" presId="urn:microsoft.com/office/officeart/2005/8/layout/arrow2"/>
    <dgm:cxn modelId="{7FEB1B55-B958-49BD-91B7-6FA1B8B1086E}" type="presParOf" srcId="{1D4DDA7F-2014-4F88-9576-F3ACC7548DBC}" destId="{7B626409-C0C7-49DD-9F5D-7272E0696714}" srcOrd="2" destOrd="0" presId="urn:microsoft.com/office/officeart/2005/8/layout/arrow2"/>
    <dgm:cxn modelId="{769D38AE-46A7-4BD8-9C63-91F392D9D3A1}" type="presParOf" srcId="{1D4DDA7F-2014-4F88-9576-F3ACC7548DBC}" destId="{1012E1DB-B666-4ECB-9F91-A78DB8BB29F7}" srcOrd="3" destOrd="0" presId="urn:microsoft.com/office/officeart/2005/8/layout/arrow2"/>
    <dgm:cxn modelId="{58B820D4-3CDB-4F8A-8E04-93350E35BD79}" type="presParOf" srcId="{1D4DDA7F-2014-4F88-9576-F3ACC7548DBC}" destId="{3E9493B8-3892-448D-B98A-47845F3A3592}" srcOrd="4" destOrd="0" presId="urn:microsoft.com/office/officeart/2005/8/layout/arrow2"/>
    <dgm:cxn modelId="{9B70CF76-0358-4C0D-8DA9-B1C71BC1FD4A}" type="presParOf" srcId="{1D4DDA7F-2014-4F88-9576-F3ACC7548DBC}" destId="{4583DB61-30CA-4A9C-8634-015582DB1D1A}" srcOrd="5" destOrd="0" presId="urn:microsoft.com/office/officeart/2005/8/layout/arrow2"/>
    <dgm:cxn modelId="{E53D3BE4-8268-434F-95E5-7852C3D1C963}" type="presParOf" srcId="{1D4DDA7F-2014-4F88-9576-F3ACC7548DBC}" destId="{43223A01-8389-44B8-A71B-55E277D6E8CC}" srcOrd="6" destOrd="0" presId="urn:microsoft.com/office/officeart/2005/8/layout/arrow2"/>
    <dgm:cxn modelId="{9728CED1-B878-4E6D-A78A-4EDB4C71F1C0}" type="presParOf" srcId="{1D4DDA7F-2014-4F88-9576-F3ACC7548DBC}" destId="{3CE06A65-1B00-4FA4-97AC-8A539E79F305}" srcOrd="7" destOrd="0" presId="urn:microsoft.com/office/officeart/2005/8/layout/arrow2"/>
  </dgm:cxnLst>
  <dgm:bg/>
  <dgm:whole>
    <a:ln>
      <a:solidFill>
        <a:srgbClr val="8064A2">
          <a:shade val="80000"/>
          <a:hueOff val="0"/>
          <a:satOff val="0"/>
          <a:lumOff val="0"/>
        </a:srgbClr>
      </a:solidFill>
    </a:ln>
  </dgm:whole>
  <dgm:extLst>
    <a:ext uri="http://schemas.microsoft.com/office/drawing/2008/diagram">
      <dsp:dataModelExt xmlns:dsp="http://schemas.microsoft.com/office/drawing/2008/diagram" relId="rId4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E3FE6E6-3BAB-46F5-ADBB-C6940C3A79C8}" type="doc">
      <dgm:prSet loTypeId="urn:microsoft.com/office/officeart/2005/8/layout/vList5" loCatId="list" qsTypeId="urn:microsoft.com/office/officeart/2005/8/quickstyle/simple1" qsCatId="simple" csTypeId="urn:microsoft.com/office/officeart/2005/8/colors/colorful1#5" csCatId="colorful" phldr="1"/>
      <dgm:spPr/>
      <dgm:t>
        <a:bodyPr/>
        <a:lstStyle/>
        <a:p>
          <a:endParaRPr lang="cs-CZ"/>
        </a:p>
      </dgm:t>
    </dgm:pt>
    <dgm:pt modelId="{B122B5BF-5418-42A3-A048-3C394A89C402}">
      <dgm:prSet phldrT="[Text]"/>
      <dgm:spPr/>
      <dgm:t>
        <a:bodyPr/>
        <a:lstStyle/>
        <a:p>
          <a:r>
            <a:rPr lang="cs-CZ"/>
            <a:t>S</a:t>
          </a:r>
        </a:p>
      </dgm:t>
    </dgm:pt>
    <dgm:pt modelId="{07AE4D26-07E2-4E71-8EB3-1E413E1D2DCD}" type="parTrans" cxnId="{783285FE-DB06-4DCE-92E5-4E87BBC30203}">
      <dgm:prSet/>
      <dgm:spPr/>
      <dgm:t>
        <a:bodyPr/>
        <a:lstStyle/>
        <a:p>
          <a:endParaRPr lang="cs-CZ"/>
        </a:p>
      </dgm:t>
    </dgm:pt>
    <dgm:pt modelId="{5E55D05E-4BAF-4F88-9F9B-5FF3168320C3}" type="sibTrans" cxnId="{783285FE-DB06-4DCE-92E5-4E87BBC30203}">
      <dgm:prSet/>
      <dgm:spPr/>
      <dgm:t>
        <a:bodyPr/>
        <a:lstStyle/>
        <a:p>
          <a:endParaRPr lang="cs-CZ"/>
        </a:p>
      </dgm:t>
    </dgm:pt>
    <dgm:pt modelId="{95497352-3274-485D-A2C4-88AA2E35C83B}">
      <dgm:prSet phldrT="[Text]"/>
      <dgm:spPr/>
      <dgm:t>
        <a:bodyPr/>
        <a:lstStyle/>
        <a:p>
          <a:r>
            <a:rPr lang="cs-CZ" b="1"/>
            <a:t>SPECIFICKÝ</a:t>
          </a:r>
        </a:p>
      </dgm:t>
    </dgm:pt>
    <dgm:pt modelId="{4E1BFB75-6C3B-4187-8252-330BA2FBEA71}" type="parTrans" cxnId="{190B4004-2681-4535-844E-2A049BEA973E}">
      <dgm:prSet/>
      <dgm:spPr/>
      <dgm:t>
        <a:bodyPr/>
        <a:lstStyle/>
        <a:p>
          <a:endParaRPr lang="cs-CZ"/>
        </a:p>
      </dgm:t>
    </dgm:pt>
    <dgm:pt modelId="{7AFEB8D1-81AA-4062-BD20-F8DE9D9341D5}" type="sibTrans" cxnId="{190B4004-2681-4535-844E-2A049BEA973E}">
      <dgm:prSet/>
      <dgm:spPr/>
      <dgm:t>
        <a:bodyPr/>
        <a:lstStyle/>
        <a:p>
          <a:endParaRPr lang="cs-CZ"/>
        </a:p>
      </dgm:t>
    </dgm:pt>
    <dgm:pt modelId="{3E88DB74-3AB7-4FCF-BCD4-8AD99AE449A8}">
      <dgm:prSet phldrT="[Text]"/>
      <dgm:spPr/>
      <dgm:t>
        <a:bodyPr/>
        <a:lstStyle/>
        <a:p>
          <a:r>
            <a:rPr lang="cs-CZ"/>
            <a:t>M</a:t>
          </a:r>
        </a:p>
      </dgm:t>
    </dgm:pt>
    <dgm:pt modelId="{777D2CC7-3EDD-4175-823F-CF84FBA48171}" type="parTrans" cxnId="{A6D59AB3-113E-4F1F-AF63-A5398ED8BEB3}">
      <dgm:prSet/>
      <dgm:spPr/>
      <dgm:t>
        <a:bodyPr/>
        <a:lstStyle/>
        <a:p>
          <a:endParaRPr lang="cs-CZ"/>
        </a:p>
      </dgm:t>
    </dgm:pt>
    <dgm:pt modelId="{D4EF5B28-64A8-4956-A323-07E51F99EF4B}" type="sibTrans" cxnId="{A6D59AB3-113E-4F1F-AF63-A5398ED8BEB3}">
      <dgm:prSet/>
      <dgm:spPr/>
      <dgm:t>
        <a:bodyPr/>
        <a:lstStyle/>
        <a:p>
          <a:endParaRPr lang="cs-CZ"/>
        </a:p>
      </dgm:t>
    </dgm:pt>
    <dgm:pt modelId="{BF7EBFCF-C5FE-4689-B66C-0361B232DEFC}">
      <dgm:prSet phldrT="[Text]"/>
      <dgm:spPr/>
      <dgm:t>
        <a:bodyPr/>
        <a:lstStyle/>
        <a:p>
          <a:r>
            <a:rPr lang="cs-CZ" b="1"/>
            <a:t>MĚŘITELNÝ</a:t>
          </a:r>
        </a:p>
      </dgm:t>
    </dgm:pt>
    <dgm:pt modelId="{BE78B546-6783-4F16-AD51-396BCF588D4F}" type="parTrans" cxnId="{32908C4A-316F-4912-8E1E-B1E935D1E912}">
      <dgm:prSet/>
      <dgm:spPr/>
      <dgm:t>
        <a:bodyPr/>
        <a:lstStyle/>
        <a:p>
          <a:endParaRPr lang="cs-CZ"/>
        </a:p>
      </dgm:t>
    </dgm:pt>
    <dgm:pt modelId="{4ABA93AE-2BF6-4344-B96D-D898D69A03F7}" type="sibTrans" cxnId="{32908C4A-316F-4912-8E1E-B1E935D1E912}">
      <dgm:prSet/>
      <dgm:spPr/>
      <dgm:t>
        <a:bodyPr/>
        <a:lstStyle/>
        <a:p>
          <a:endParaRPr lang="cs-CZ"/>
        </a:p>
      </dgm:t>
    </dgm:pt>
    <dgm:pt modelId="{107EB6D4-2C70-4713-B321-00D0178471F3}">
      <dgm:prSet phldrT="[Text]"/>
      <dgm:spPr/>
      <dgm:t>
        <a:bodyPr/>
        <a:lstStyle/>
        <a:p>
          <a:r>
            <a:rPr lang="cs-CZ"/>
            <a:t>A</a:t>
          </a:r>
        </a:p>
      </dgm:t>
    </dgm:pt>
    <dgm:pt modelId="{8C044104-A3E4-4C89-A19B-9671AE17AD1B}" type="parTrans" cxnId="{CC52B321-1D71-4947-9560-9881B66C6F85}">
      <dgm:prSet/>
      <dgm:spPr/>
      <dgm:t>
        <a:bodyPr/>
        <a:lstStyle/>
        <a:p>
          <a:endParaRPr lang="cs-CZ"/>
        </a:p>
      </dgm:t>
    </dgm:pt>
    <dgm:pt modelId="{0303C271-702A-4A36-921E-6CF13A524792}" type="sibTrans" cxnId="{CC52B321-1D71-4947-9560-9881B66C6F85}">
      <dgm:prSet/>
      <dgm:spPr/>
      <dgm:t>
        <a:bodyPr/>
        <a:lstStyle/>
        <a:p>
          <a:endParaRPr lang="cs-CZ"/>
        </a:p>
      </dgm:t>
    </dgm:pt>
    <dgm:pt modelId="{7B5969F8-5C8A-496F-A94A-23ABFE308F10}">
      <dgm:prSet phldrT="[Text]"/>
      <dgm:spPr/>
      <dgm:t>
        <a:bodyPr/>
        <a:lstStyle/>
        <a:p>
          <a:r>
            <a:rPr lang="cs-CZ" b="1"/>
            <a:t>DOSAŽITELNÝ (z angl. attainable)</a:t>
          </a:r>
        </a:p>
      </dgm:t>
    </dgm:pt>
    <dgm:pt modelId="{9753D774-B6CE-4FD3-B076-772D77D3D829}" type="parTrans" cxnId="{62721C63-CD67-4B8F-AE2F-3DC2D79DEFEA}">
      <dgm:prSet/>
      <dgm:spPr/>
      <dgm:t>
        <a:bodyPr/>
        <a:lstStyle/>
        <a:p>
          <a:endParaRPr lang="cs-CZ"/>
        </a:p>
      </dgm:t>
    </dgm:pt>
    <dgm:pt modelId="{CBC1C900-16E8-4825-BBE6-D4A591036ACE}" type="sibTrans" cxnId="{62721C63-CD67-4B8F-AE2F-3DC2D79DEFEA}">
      <dgm:prSet/>
      <dgm:spPr/>
      <dgm:t>
        <a:bodyPr/>
        <a:lstStyle/>
        <a:p>
          <a:endParaRPr lang="cs-CZ"/>
        </a:p>
      </dgm:t>
    </dgm:pt>
    <dgm:pt modelId="{8464F2DE-0270-4D62-9952-780B9CCC003C}">
      <dgm:prSet phldrT="[Text]"/>
      <dgm:spPr/>
      <dgm:t>
        <a:bodyPr/>
        <a:lstStyle/>
        <a:p>
          <a:r>
            <a:rPr lang="cs-CZ"/>
            <a:t>R</a:t>
          </a:r>
        </a:p>
      </dgm:t>
    </dgm:pt>
    <dgm:pt modelId="{2AD5385D-7900-4D27-AB34-E58704BC3887}" type="parTrans" cxnId="{39FFD4F2-8AC2-4A15-B8D9-0D7272381F48}">
      <dgm:prSet/>
      <dgm:spPr/>
      <dgm:t>
        <a:bodyPr/>
        <a:lstStyle/>
        <a:p>
          <a:endParaRPr lang="cs-CZ"/>
        </a:p>
      </dgm:t>
    </dgm:pt>
    <dgm:pt modelId="{F98EBB11-38DE-4DC8-A60B-1AE35AF8312F}" type="sibTrans" cxnId="{39FFD4F2-8AC2-4A15-B8D9-0D7272381F48}">
      <dgm:prSet/>
      <dgm:spPr/>
      <dgm:t>
        <a:bodyPr/>
        <a:lstStyle/>
        <a:p>
          <a:endParaRPr lang="cs-CZ"/>
        </a:p>
      </dgm:t>
    </dgm:pt>
    <dgm:pt modelId="{7D61F85A-0B95-4BC4-875D-75E51DB87F71}">
      <dgm:prSet phldrT="[Text]"/>
      <dgm:spPr/>
      <dgm:t>
        <a:bodyPr/>
        <a:lstStyle/>
        <a:p>
          <a:r>
            <a:rPr lang="cs-CZ" b="1"/>
            <a:t>RELEVANTNÍ </a:t>
          </a:r>
        </a:p>
      </dgm:t>
    </dgm:pt>
    <dgm:pt modelId="{2375F5CD-67C9-4725-80B3-67F6C708DF2A}" type="parTrans" cxnId="{5033829D-6DC1-4535-8F1B-22AFA192F145}">
      <dgm:prSet/>
      <dgm:spPr/>
      <dgm:t>
        <a:bodyPr/>
        <a:lstStyle/>
        <a:p>
          <a:endParaRPr lang="cs-CZ"/>
        </a:p>
      </dgm:t>
    </dgm:pt>
    <dgm:pt modelId="{27EDBBB0-BFE8-4BAC-9FAE-71B6D799FA63}" type="sibTrans" cxnId="{5033829D-6DC1-4535-8F1B-22AFA192F145}">
      <dgm:prSet/>
      <dgm:spPr/>
      <dgm:t>
        <a:bodyPr/>
        <a:lstStyle/>
        <a:p>
          <a:endParaRPr lang="cs-CZ"/>
        </a:p>
      </dgm:t>
    </dgm:pt>
    <dgm:pt modelId="{911C819C-03F1-49DE-8BB2-08662DFF366A}">
      <dgm:prSet phldrT="[Text]"/>
      <dgm:spPr/>
      <dgm:t>
        <a:bodyPr/>
        <a:lstStyle/>
        <a:p>
          <a:r>
            <a:rPr lang="cs-CZ"/>
            <a:t>T</a:t>
          </a:r>
        </a:p>
      </dgm:t>
    </dgm:pt>
    <dgm:pt modelId="{2A5233B5-E570-41A9-964D-541B710DF94D}" type="parTrans" cxnId="{9197E740-CC59-4C24-A27B-B928A5A2BDD9}">
      <dgm:prSet/>
      <dgm:spPr/>
      <dgm:t>
        <a:bodyPr/>
        <a:lstStyle/>
        <a:p>
          <a:endParaRPr lang="cs-CZ"/>
        </a:p>
      </dgm:t>
    </dgm:pt>
    <dgm:pt modelId="{D267D265-0AB9-4E70-BF3B-BEF0500B707C}" type="sibTrans" cxnId="{9197E740-CC59-4C24-A27B-B928A5A2BDD9}">
      <dgm:prSet/>
      <dgm:spPr/>
      <dgm:t>
        <a:bodyPr/>
        <a:lstStyle/>
        <a:p>
          <a:endParaRPr lang="cs-CZ"/>
        </a:p>
      </dgm:t>
    </dgm:pt>
    <dgm:pt modelId="{7A4C9054-1B2C-44BB-A493-625E28DAA671}">
      <dgm:prSet phldrT="[Text]"/>
      <dgm:spPr/>
      <dgm:t>
        <a:bodyPr/>
        <a:lstStyle/>
        <a:p>
          <a:r>
            <a:rPr lang="cs-CZ" b="1"/>
            <a:t>TERMÍNOVANÝ</a:t>
          </a:r>
        </a:p>
      </dgm:t>
    </dgm:pt>
    <dgm:pt modelId="{737576DE-2139-4195-B88A-5A652ED22781}" type="parTrans" cxnId="{B74DB3B8-3B15-4C9A-A0E2-7B46D6F1E29D}">
      <dgm:prSet/>
      <dgm:spPr/>
      <dgm:t>
        <a:bodyPr/>
        <a:lstStyle/>
        <a:p>
          <a:endParaRPr lang="cs-CZ"/>
        </a:p>
      </dgm:t>
    </dgm:pt>
    <dgm:pt modelId="{8D0D1AB8-02AA-4851-8CDE-1352622ABFCC}" type="sibTrans" cxnId="{B74DB3B8-3B15-4C9A-A0E2-7B46D6F1E29D}">
      <dgm:prSet/>
      <dgm:spPr/>
      <dgm:t>
        <a:bodyPr/>
        <a:lstStyle/>
        <a:p>
          <a:endParaRPr lang="cs-CZ"/>
        </a:p>
      </dgm:t>
    </dgm:pt>
    <dgm:pt modelId="{65A79C99-5420-423B-AE6F-C37D83365735}">
      <dgm:prSet phldrT="[Text]"/>
      <dgm:spPr/>
      <dgm:t>
        <a:bodyPr/>
        <a:lstStyle/>
        <a:p>
          <a:r>
            <a:rPr lang="cs-CZ"/>
            <a:t>požadavek na co největší konkrétnost; čeho chci dosáhnout, jak to bude vypadat, až cíle dosáhnu? </a:t>
          </a:r>
        </a:p>
      </dgm:t>
    </dgm:pt>
    <dgm:pt modelId="{DBE2E347-3D5F-4BB3-A988-F1C4DE6DA180}" type="parTrans" cxnId="{9200576E-0CD9-4E38-9050-0DD83AFD40CD}">
      <dgm:prSet/>
      <dgm:spPr/>
      <dgm:t>
        <a:bodyPr/>
        <a:lstStyle/>
        <a:p>
          <a:endParaRPr lang="cs-CZ"/>
        </a:p>
      </dgm:t>
    </dgm:pt>
    <dgm:pt modelId="{63933E39-7F57-4392-9446-DBC4803A0410}" type="sibTrans" cxnId="{9200576E-0CD9-4E38-9050-0DD83AFD40CD}">
      <dgm:prSet/>
      <dgm:spPr/>
      <dgm:t>
        <a:bodyPr/>
        <a:lstStyle/>
        <a:p>
          <a:endParaRPr lang="cs-CZ"/>
        </a:p>
      </dgm:t>
    </dgm:pt>
    <dgm:pt modelId="{F6163679-74F6-4317-A942-52CD144E5889}">
      <dgm:prSet phldrT="[Text]"/>
      <dgm:spPr/>
      <dgm:t>
        <a:bodyPr/>
        <a:lstStyle/>
        <a:p>
          <a:r>
            <a:rPr lang="cs-CZ"/>
            <a:t> jak změřím, nakolik jsem svého cíle dosáhl? Co bude kritérium? </a:t>
          </a:r>
        </a:p>
      </dgm:t>
    </dgm:pt>
    <dgm:pt modelId="{ABD1B197-7A69-45EB-8AD8-41F9CD737683}" type="parTrans" cxnId="{70C6DA5E-B2E9-4983-8D3A-F87D2B9BDC5B}">
      <dgm:prSet/>
      <dgm:spPr/>
      <dgm:t>
        <a:bodyPr/>
        <a:lstStyle/>
        <a:p>
          <a:endParaRPr lang="cs-CZ"/>
        </a:p>
      </dgm:t>
    </dgm:pt>
    <dgm:pt modelId="{FD86686A-E97D-4C6F-874C-049C6E8F724D}" type="sibTrans" cxnId="{70C6DA5E-B2E9-4983-8D3A-F87D2B9BDC5B}">
      <dgm:prSet/>
      <dgm:spPr/>
      <dgm:t>
        <a:bodyPr/>
        <a:lstStyle/>
        <a:p>
          <a:endParaRPr lang="cs-CZ"/>
        </a:p>
      </dgm:t>
    </dgm:pt>
    <dgm:pt modelId="{938895CA-3DED-40E2-B76B-2DC866C96346}">
      <dgm:prSet phldrT="[Text]"/>
      <dgm:spPr/>
      <dgm:t>
        <a:bodyPr/>
        <a:lstStyle/>
        <a:p>
          <a:r>
            <a:rPr lang="cs-CZ"/>
            <a:t>je vůbec možné úkol splnit? </a:t>
          </a:r>
        </a:p>
      </dgm:t>
    </dgm:pt>
    <dgm:pt modelId="{3B9D480B-D29B-4AE7-956C-72DD15FD8F03}" type="parTrans" cxnId="{6FDF57A4-A1A4-4544-AEC9-A10CC488F49C}">
      <dgm:prSet/>
      <dgm:spPr/>
      <dgm:t>
        <a:bodyPr/>
        <a:lstStyle/>
        <a:p>
          <a:endParaRPr lang="cs-CZ"/>
        </a:p>
      </dgm:t>
    </dgm:pt>
    <dgm:pt modelId="{20519B6E-C927-40D3-A00B-6B89379B42C6}" type="sibTrans" cxnId="{6FDF57A4-A1A4-4544-AEC9-A10CC488F49C}">
      <dgm:prSet/>
      <dgm:spPr/>
      <dgm:t>
        <a:bodyPr/>
        <a:lstStyle/>
        <a:p>
          <a:endParaRPr lang="cs-CZ"/>
        </a:p>
      </dgm:t>
    </dgm:pt>
    <dgm:pt modelId="{D24AC348-3789-4EB1-A937-7A1423B7E41F}">
      <dgm:prSet phldrT="[Text]"/>
      <dgm:spPr/>
      <dgm:t>
        <a:bodyPr/>
        <a:lstStyle/>
        <a:p>
          <a:r>
            <a:rPr lang="cs-CZ"/>
            <a:t> bude cíl v souladu s posláním a vizí organizace? </a:t>
          </a:r>
        </a:p>
      </dgm:t>
    </dgm:pt>
    <dgm:pt modelId="{23EDD266-B7EC-4649-A0E5-CE990D868D79}" type="parTrans" cxnId="{1EA12F9F-0C83-4901-8538-50F56852418B}">
      <dgm:prSet/>
      <dgm:spPr/>
      <dgm:t>
        <a:bodyPr/>
        <a:lstStyle/>
        <a:p>
          <a:endParaRPr lang="cs-CZ"/>
        </a:p>
      </dgm:t>
    </dgm:pt>
    <dgm:pt modelId="{E85BA9D2-972B-4085-B55E-ABA29DFCAD5C}" type="sibTrans" cxnId="{1EA12F9F-0C83-4901-8538-50F56852418B}">
      <dgm:prSet/>
      <dgm:spPr/>
      <dgm:t>
        <a:bodyPr/>
        <a:lstStyle/>
        <a:p>
          <a:endParaRPr lang="cs-CZ"/>
        </a:p>
      </dgm:t>
    </dgm:pt>
    <dgm:pt modelId="{13266F8E-C27E-4FF8-B2CA-5554BCE64278}">
      <dgm:prSet phldrT="[Text]"/>
      <dgm:spPr/>
      <dgm:t>
        <a:bodyPr/>
        <a:lstStyle/>
        <a:p>
          <a:r>
            <a:rPr lang="cs-CZ"/>
            <a:t> požadavek na ohraničení cíle v čase,  neboť každý cíl musí mít začátek a konec</a:t>
          </a:r>
        </a:p>
      </dgm:t>
    </dgm:pt>
    <dgm:pt modelId="{78839263-22C6-457A-B9B7-87D9FB96FA29}" type="parTrans" cxnId="{59E9FCF3-D2D8-42CA-92AF-1298F4139458}">
      <dgm:prSet/>
      <dgm:spPr/>
      <dgm:t>
        <a:bodyPr/>
        <a:lstStyle/>
        <a:p>
          <a:endParaRPr lang="cs-CZ"/>
        </a:p>
      </dgm:t>
    </dgm:pt>
    <dgm:pt modelId="{A9811F5A-5B62-407F-9771-474C12CD7015}" type="sibTrans" cxnId="{59E9FCF3-D2D8-42CA-92AF-1298F4139458}">
      <dgm:prSet/>
      <dgm:spPr/>
      <dgm:t>
        <a:bodyPr/>
        <a:lstStyle/>
        <a:p>
          <a:endParaRPr lang="cs-CZ"/>
        </a:p>
      </dgm:t>
    </dgm:pt>
    <dgm:pt modelId="{7008DD6F-2BC8-48AD-9EB3-D0820B3F2D0F}" type="pres">
      <dgm:prSet presAssocID="{8E3FE6E6-3BAB-46F5-ADBB-C6940C3A79C8}" presName="Name0" presStyleCnt="0">
        <dgm:presLayoutVars>
          <dgm:dir/>
          <dgm:animLvl val="lvl"/>
          <dgm:resizeHandles val="exact"/>
        </dgm:presLayoutVars>
      </dgm:prSet>
      <dgm:spPr/>
      <dgm:t>
        <a:bodyPr/>
        <a:lstStyle/>
        <a:p>
          <a:endParaRPr lang="cs-CZ"/>
        </a:p>
      </dgm:t>
    </dgm:pt>
    <dgm:pt modelId="{D0BC8BF3-C027-4A19-B160-23987FA6D329}" type="pres">
      <dgm:prSet presAssocID="{B122B5BF-5418-42A3-A048-3C394A89C402}" presName="linNode" presStyleCnt="0"/>
      <dgm:spPr/>
    </dgm:pt>
    <dgm:pt modelId="{03B3203E-9459-45FB-A865-7DE0F2FF429C}" type="pres">
      <dgm:prSet presAssocID="{B122B5BF-5418-42A3-A048-3C394A89C402}" presName="parentText" presStyleLbl="node1" presStyleIdx="0" presStyleCnt="5" custScaleX="30555">
        <dgm:presLayoutVars>
          <dgm:chMax val="1"/>
          <dgm:bulletEnabled val="1"/>
        </dgm:presLayoutVars>
      </dgm:prSet>
      <dgm:spPr/>
      <dgm:t>
        <a:bodyPr/>
        <a:lstStyle/>
        <a:p>
          <a:endParaRPr lang="cs-CZ"/>
        </a:p>
      </dgm:t>
    </dgm:pt>
    <dgm:pt modelId="{06A5EEBA-4279-49B9-92F9-CF56DB1423EF}" type="pres">
      <dgm:prSet presAssocID="{B122B5BF-5418-42A3-A048-3C394A89C402}" presName="descendantText" presStyleLbl="alignAccFollowNode1" presStyleIdx="0" presStyleCnt="5" custScaleX="135093">
        <dgm:presLayoutVars>
          <dgm:bulletEnabled val="1"/>
        </dgm:presLayoutVars>
      </dgm:prSet>
      <dgm:spPr/>
      <dgm:t>
        <a:bodyPr/>
        <a:lstStyle/>
        <a:p>
          <a:endParaRPr lang="cs-CZ"/>
        </a:p>
      </dgm:t>
    </dgm:pt>
    <dgm:pt modelId="{2BA6D4ED-7911-4486-8377-8DADFCFF50DA}" type="pres">
      <dgm:prSet presAssocID="{5E55D05E-4BAF-4F88-9F9B-5FF3168320C3}" presName="sp" presStyleCnt="0"/>
      <dgm:spPr/>
    </dgm:pt>
    <dgm:pt modelId="{E7001A31-FC54-48A9-B4E3-475F591AB3C9}" type="pres">
      <dgm:prSet presAssocID="{3E88DB74-3AB7-4FCF-BCD4-8AD99AE449A8}" presName="linNode" presStyleCnt="0"/>
      <dgm:spPr/>
    </dgm:pt>
    <dgm:pt modelId="{C63A367F-0112-41D6-AFE3-8B935717D223}" type="pres">
      <dgm:prSet presAssocID="{3E88DB74-3AB7-4FCF-BCD4-8AD99AE449A8}" presName="parentText" presStyleLbl="node1" presStyleIdx="1" presStyleCnt="5" custScaleX="30240">
        <dgm:presLayoutVars>
          <dgm:chMax val="1"/>
          <dgm:bulletEnabled val="1"/>
        </dgm:presLayoutVars>
      </dgm:prSet>
      <dgm:spPr/>
      <dgm:t>
        <a:bodyPr/>
        <a:lstStyle/>
        <a:p>
          <a:endParaRPr lang="cs-CZ"/>
        </a:p>
      </dgm:t>
    </dgm:pt>
    <dgm:pt modelId="{91F8BE6F-DD7D-4249-971F-3E2F326AEDDE}" type="pres">
      <dgm:prSet presAssocID="{3E88DB74-3AB7-4FCF-BCD4-8AD99AE449A8}" presName="descendantText" presStyleLbl="alignAccFollowNode1" presStyleIdx="1" presStyleCnt="5" custScaleX="136026">
        <dgm:presLayoutVars>
          <dgm:bulletEnabled val="1"/>
        </dgm:presLayoutVars>
      </dgm:prSet>
      <dgm:spPr/>
      <dgm:t>
        <a:bodyPr/>
        <a:lstStyle/>
        <a:p>
          <a:endParaRPr lang="cs-CZ"/>
        </a:p>
      </dgm:t>
    </dgm:pt>
    <dgm:pt modelId="{3B18E11B-E635-495A-BF41-3456A54CD2AC}" type="pres">
      <dgm:prSet presAssocID="{D4EF5B28-64A8-4956-A323-07E51F99EF4B}" presName="sp" presStyleCnt="0"/>
      <dgm:spPr/>
    </dgm:pt>
    <dgm:pt modelId="{2C0C8A68-1C76-496D-81BC-02AA5AA6DF67}" type="pres">
      <dgm:prSet presAssocID="{107EB6D4-2C70-4713-B321-00D0178471F3}" presName="linNode" presStyleCnt="0"/>
      <dgm:spPr/>
    </dgm:pt>
    <dgm:pt modelId="{5A0C0F1A-C527-4AE9-9622-A84C5120C7A8}" type="pres">
      <dgm:prSet presAssocID="{107EB6D4-2C70-4713-B321-00D0178471F3}" presName="parentText" presStyleLbl="node1" presStyleIdx="2" presStyleCnt="5" custScaleX="30240">
        <dgm:presLayoutVars>
          <dgm:chMax val="1"/>
          <dgm:bulletEnabled val="1"/>
        </dgm:presLayoutVars>
      </dgm:prSet>
      <dgm:spPr/>
      <dgm:t>
        <a:bodyPr/>
        <a:lstStyle/>
        <a:p>
          <a:endParaRPr lang="cs-CZ"/>
        </a:p>
      </dgm:t>
    </dgm:pt>
    <dgm:pt modelId="{5A1C6B1C-F723-4272-A3E3-F207F1AFD391}" type="pres">
      <dgm:prSet presAssocID="{107EB6D4-2C70-4713-B321-00D0178471F3}" presName="descendantText" presStyleLbl="alignAccFollowNode1" presStyleIdx="2" presStyleCnt="5" custScaleX="135828">
        <dgm:presLayoutVars>
          <dgm:bulletEnabled val="1"/>
        </dgm:presLayoutVars>
      </dgm:prSet>
      <dgm:spPr/>
      <dgm:t>
        <a:bodyPr/>
        <a:lstStyle/>
        <a:p>
          <a:endParaRPr lang="cs-CZ"/>
        </a:p>
      </dgm:t>
    </dgm:pt>
    <dgm:pt modelId="{AC52E713-F1E6-4CA9-8BEF-81580296F530}" type="pres">
      <dgm:prSet presAssocID="{0303C271-702A-4A36-921E-6CF13A524792}" presName="sp" presStyleCnt="0"/>
      <dgm:spPr/>
    </dgm:pt>
    <dgm:pt modelId="{66DB7776-5BDA-404A-A627-1C94AB8A5351}" type="pres">
      <dgm:prSet presAssocID="{8464F2DE-0270-4D62-9952-780B9CCC003C}" presName="linNode" presStyleCnt="0"/>
      <dgm:spPr/>
    </dgm:pt>
    <dgm:pt modelId="{00FD46FE-FFDC-46EC-A624-8F189BF2CFF1}" type="pres">
      <dgm:prSet presAssocID="{8464F2DE-0270-4D62-9952-780B9CCC003C}" presName="parentText" presStyleLbl="node1" presStyleIdx="3" presStyleCnt="5" custScaleX="30208">
        <dgm:presLayoutVars>
          <dgm:chMax val="1"/>
          <dgm:bulletEnabled val="1"/>
        </dgm:presLayoutVars>
      </dgm:prSet>
      <dgm:spPr/>
      <dgm:t>
        <a:bodyPr/>
        <a:lstStyle/>
        <a:p>
          <a:endParaRPr lang="cs-CZ"/>
        </a:p>
      </dgm:t>
    </dgm:pt>
    <dgm:pt modelId="{BCDFFFD8-743F-4129-B6A7-DC9A745D01B1}" type="pres">
      <dgm:prSet presAssocID="{8464F2DE-0270-4D62-9952-780B9CCC003C}" presName="descendantText" presStyleLbl="alignAccFollowNode1" presStyleIdx="3" presStyleCnt="5" custScaleX="136044">
        <dgm:presLayoutVars>
          <dgm:bulletEnabled val="1"/>
        </dgm:presLayoutVars>
      </dgm:prSet>
      <dgm:spPr/>
      <dgm:t>
        <a:bodyPr/>
        <a:lstStyle/>
        <a:p>
          <a:endParaRPr lang="cs-CZ"/>
        </a:p>
      </dgm:t>
    </dgm:pt>
    <dgm:pt modelId="{5C33E795-8CF6-4CD5-8AA0-B119E3EE82C8}" type="pres">
      <dgm:prSet presAssocID="{F98EBB11-38DE-4DC8-A60B-1AE35AF8312F}" presName="sp" presStyleCnt="0"/>
      <dgm:spPr/>
    </dgm:pt>
    <dgm:pt modelId="{08A8E857-9A30-44BE-9126-3F05C7A77661}" type="pres">
      <dgm:prSet presAssocID="{911C819C-03F1-49DE-8BB2-08662DFF366A}" presName="linNode" presStyleCnt="0"/>
      <dgm:spPr/>
    </dgm:pt>
    <dgm:pt modelId="{4748E816-70ED-4A0F-9F24-B2B6ADA954C4}" type="pres">
      <dgm:prSet presAssocID="{911C819C-03F1-49DE-8BB2-08662DFF366A}" presName="parentText" presStyleLbl="node1" presStyleIdx="4" presStyleCnt="5" custScaleX="30555">
        <dgm:presLayoutVars>
          <dgm:chMax val="1"/>
          <dgm:bulletEnabled val="1"/>
        </dgm:presLayoutVars>
      </dgm:prSet>
      <dgm:spPr/>
      <dgm:t>
        <a:bodyPr/>
        <a:lstStyle/>
        <a:p>
          <a:endParaRPr lang="cs-CZ"/>
        </a:p>
      </dgm:t>
    </dgm:pt>
    <dgm:pt modelId="{BC99757B-AB3C-4F82-9A81-D0D786A30C07}" type="pres">
      <dgm:prSet presAssocID="{911C819C-03F1-49DE-8BB2-08662DFF366A}" presName="descendantText" presStyleLbl="alignAccFollowNode1" presStyleIdx="4" presStyleCnt="5" custScaleX="135163">
        <dgm:presLayoutVars>
          <dgm:bulletEnabled val="1"/>
        </dgm:presLayoutVars>
      </dgm:prSet>
      <dgm:spPr/>
      <dgm:t>
        <a:bodyPr/>
        <a:lstStyle/>
        <a:p>
          <a:endParaRPr lang="cs-CZ"/>
        </a:p>
      </dgm:t>
    </dgm:pt>
  </dgm:ptLst>
  <dgm:cxnLst>
    <dgm:cxn modelId="{1EA12F9F-0C83-4901-8538-50F56852418B}" srcId="{8464F2DE-0270-4D62-9952-780B9CCC003C}" destId="{D24AC348-3789-4EB1-A937-7A1423B7E41F}" srcOrd="1" destOrd="0" parTransId="{23EDD266-B7EC-4649-A0E5-CE990D868D79}" sibTransId="{E85BA9D2-972B-4085-B55E-ABA29DFCAD5C}"/>
    <dgm:cxn modelId="{BA8128F4-EAE8-4749-9CCE-E2E465BF508B}" type="presOf" srcId="{8464F2DE-0270-4D62-9952-780B9CCC003C}" destId="{00FD46FE-FFDC-46EC-A624-8F189BF2CFF1}" srcOrd="0" destOrd="0" presId="urn:microsoft.com/office/officeart/2005/8/layout/vList5"/>
    <dgm:cxn modelId="{68199C29-5B3C-4ED4-9F68-640708F39E2C}" type="presOf" srcId="{7B5969F8-5C8A-496F-A94A-23ABFE308F10}" destId="{5A1C6B1C-F723-4272-A3E3-F207F1AFD391}" srcOrd="0" destOrd="0" presId="urn:microsoft.com/office/officeart/2005/8/layout/vList5"/>
    <dgm:cxn modelId="{6FDF57A4-A1A4-4544-AEC9-A10CC488F49C}" srcId="{107EB6D4-2C70-4713-B321-00D0178471F3}" destId="{938895CA-3DED-40E2-B76B-2DC866C96346}" srcOrd="1" destOrd="0" parTransId="{3B9D480B-D29B-4AE7-956C-72DD15FD8F03}" sibTransId="{20519B6E-C927-40D3-A00B-6B89379B42C6}"/>
    <dgm:cxn modelId="{39FFD4F2-8AC2-4A15-B8D9-0D7272381F48}" srcId="{8E3FE6E6-3BAB-46F5-ADBB-C6940C3A79C8}" destId="{8464F2DE-0270-4D62-9952-780B9CCC003C}" srcOrd="3" destOrd="0" parTransId="{2AD5385D-7900-4D27-AB34-E58704BC3887}" sibTransId="{F98EBB11-38DE-4DC8-A60B-1AE35AF8312F}"/>
    <dgm:cxn modelId="{C49BC200-0FAB-42B0-AB5B-EC9DB2940258}" type="presOf" srcId="{938895CA-3DED-40E2-B76B-2DC866C96346}" destId="{5A1C6B1C-F723-4272-A3E3-F207F1AFD391}" srcOrd="0" destOrd="1" presId="urn:microsoft.com/office/officeart/2005/8/layout/vList5"/>
    <dgm:cxn modelId="{53DF7F02-972B-4180-BD33-0CF8B11B2EB3}" type="presOf" srcId="{D24AC348-3789-4EB1-A937-7A1423B7E41F}" destId="{BCDFFFD8-743F-4129-B6A7-DC9A745D01B1}" srcOrd="0" destOrd="1" presId="urn:microsoft.com/office/officeart/2005/8/layout/vList5"/>
    <dgm:cxn modelId="{70C6DA5E-B2E9-4983-8D3A-F87D2B9BDC5B}" srcId="{3E88DB74-3AB7-4FCF-BCD4-8AD99AE449A8}" destId="{F6163679-74F6-4317-A942-52CD144E5889}" srcOrd="1" destOrd="0" parTransId="{ABD1B197-7A69-45EB-8AD8-41F9CD737683}" sibTransId="{FD86686A-E97D-4C6F-874C-049C6E8F724D}"/>
    <dgm:cxn modelId="{62721C63-CD67-4B8F-AE2F-3DC2D79DEFEA}" srcId="{107EB6D4-2C70-4713-B321-00D0178471F3}" destId="{7B5969F8-5C8A-496F-A94A-23ABFE308F10}" srcOrd="0" destOrd="0" parTransId="{9753D774-B6CE-4FD3-B076-772D77D3D829}" sibTransId="{CBC1C900-16E8-4825-BBE6-D4A591036ACE}"/>
    <dgm:cxn modelId="{783285FE-DB06-4DCE-92E5-4E87BBC30203}" srcId="{8E3FE6E6-3BAB-46F5-ADBB-C6940C3A79C8}" destId="{B122B5BF-5418-42A3-A048-3C394A89C402}" srcOrd="0" destOrd="0" parTransId="{07AE4D26-07E2-4E71-8EB3-1E413E1D2DCD}" sibTransId="{5E55D05E-4BAF-4F88-9F9B-5FF3168320C3}"/>
    <dgm:cxn modelId="{5C6FB158-6354-4C11-85F7-B1D9D8A5399F}" type="presOf" srcId="{8E3FE6E6-3BAB-46F5-ADBB-C6940C3A79C8}" destId="{7008DD6F-2BC8-48AD-9EB3-D0820B3F2D0F}" srcOrd="0" destOrd="0" presId="urn:microsoft.com/office/officeart/2005/8/layout/vList5"/>
    <dgm:cxn modelId="{71CEC091-1FD9-4CEE-ADA9-18CBB14F0259}" type="presOf" srcId="{7A4C9054-1B2C-44BB-A493-625E28DAA671}" destId="{BC99757B-AB3C-4F82-9A81-D0D786A30C07}" srcOrd="0" destOrd="0" presId="urn:microsoft.com/office/officeart/2005/8/layout/vList5"/>
    <dgm:cxn modelId="{504CA277-1FA9-4012-A10B-368F853DCAC1}" type="presOf" srcId="{7D61F85A-0B95-4BC4-875D-75E51DB87F71}" destId="{BCDFFFD8-743F-4129-B6A7-DC9A745D01B1}" srcOrd="0" destOrd="0" presId="urn:microsoft.com/office/officeart/2005/8/layout/vList5"/>
    <dgm:cxn modelId="{A6D59AB3-113E-4F1F-AF63-A5398ED8BEB3}" srcId="{8E3FE6E6-3BAB-46F5-ADBB-C6940C3A79C8}" destId="{3E88DB74-3AB7-4FCF-BCD4-8AD99AE449A8}" srcOrd="1" destOrd="0" parTransId="{777D2CC7-3EDD-4175-823F-CF84FBA48171}" sibTransId="{D4EF5B28-64A8-4956-A323-07E51F99EF4B}"/>
    <dgm:cxn modelId="{413B1BB0-04DD-4A1D-8AF6-A8FE54543195}" type="presOf" srcId="{F6163679-74F6-4317-A942-52CD144E5889}" destId="{91F8BE6F-DD7D-4249-971F-3E2F326AEDDE}" srcOrd="0" destOrd="1" presId="urn:microsoft.com/office/officeart/2005/8/layout/vList5"/>
    <dgm:cxn modelId="{5033829D-6DC1-4535-8F1B-22AFA192F145}" srcId="{8464F2DE-0270-4D62-9952-780B9CCC003C}" destId="{7D61F85A-0B95-4BC4-875D-75E51DB87F71}" srcOrd="0" destOrd="0" parTransId="{2375F5CD-67C9-4725-80B3-67F6C708DF2A}" sibTransId="{27EDBBB0-BFE8-4BAC-9FAE-71B6D799FA63}"/>
    <dgm:cxn modelId="{9200576E-0CD9-4E38-9050-0DD83AFD40CD}" srcId="{B122B5BF-5418-42A3-A048-3C394A89C402}" destId="{65A79C99-5420-423B-AE6F-C37D83365735}" srcOrd="1" destOrd="0" parTransId="{DBE2E347-3D5F-4BB3-A988-F1C4DE6DA180}" sibTransId="{63933E39-7F57-4392-9446-DBC4803A0410}"/>
    <dgm:cxn modelId="{59E9FCF3-D2D8-42CA-92AF-1298F4139458}" srcId="{911C819C-03F1-49DE-8BB2-08662DFF366A}" destId="{13266F8E-C27E-4FF8-B2CA-5554BCE64278}" srcOrd="1" destOrd="0" parTransId="{78839263-22C6-457A-B9B7-87D9FB96FA29}" sibTransId="{A9811F5A-5B62-407F-9771-474C12CD7015}"/>
    <dgm:cxn modelId="{D1B0FEB9-7C9C-4882-AAE2-D2D3E5430203}" type="presOf" srcId="{65A79C99-5420-423B-AE6F-C37D83365735}" destId="{06A5EEBA-4279-49B9-92F9-CF56DB1423EF}" srcOrd="0" destOrd="1" presId="urn:microsoft.com/office/officeart/2005/8/layout/vList5"/>
    <dgm:cxn modelId="{9197E740-CC59-4C24-A27B-B928A5A2BDD9}" srcId="{8E3FE6E6-3BAB-46F5-ADBB-C6940C3A79C8}" destId="{911C819C-03F1-49DE-8BB2-08662DFF366A}" srcOrd="4" destOrd="0" parTransId="{2A5233B5-E570-41A9-964D-541B710DF94D}" sibTransId="{D267D265-0AB9-4E70-BF3B-BEF0500B707C}"/>
    <dgm:cxn modelId="{27C019B4-7194-423D-826E-8CB8D40E7ED9}" type="presOf" srcId="{B122B5BF-5418-42A3-A048-3C394A89C402}" destId="{03B3203E-9459-45FB-A865-7DE0F2FF429C}" srcOrd="0" destOrd="0" presId="urn:microsoft.com/office/officeart/2005/8/layout/vList5"/>
    <dgm:cxn modelId="{EF70B8E6-70CC-46B0-8B86-2D89F3BBB281}" type="presOf" srcId="{95497352-3274-485D-A2C4-88AA2E35C83B}" destId="{06A5EEBA-4279-49B9-92F9-CF56DB1423EF}" srcOrd="0" destOrd="0" presId="urn:microsoft.com/office/officeart/2005/8/layout/vList5"/>
    <dgm:cxn modelId="{DFE728B2-CF11-4BB4-9015-2568754E4F28}" type="presOf" srcId="{13266F8E-C27E-4FF8-B2CA-5554BCE64278}" destId="{BC99757B-AB3C-4F82-9A81-D0D786A30C07}" srcOrd="0" destOrd="1" presId="urn:microsoft.com/office/officeart/2005/8/layout/vList5"/>
    <dgm:cxn modelId="{2D88A59E-2778-42CA-89A8-B8CBEC413D47}" type="presOf" srcId="{911C819C-03F1-49DE-8BB2-08662DFF366A}" destId="{4748E816-70ED-4A0F-9F24-B2B6ADA954C4}" srcOrd="0" destOrd="0" presId="urn:microsoft.com/office/officeart/2005/8/layout/vList5"/>
    <dgm:cxn modelId="{12A6BDB1-2D60-4784-912D-D3F77E3B863F}" type="presOf" srcId="{BF7EBFCF-C5FE-4689-B66C-0361B232DEFC}" destId="{91F8BE6F-DD7D-4249-971F-3E2F326AEDDE}" srcOrd="0" destOrd="0" presId="urn:microsoft.com/office/officeart/2005/8/layout/vList5"/>
    <dgm:cxn modelId="{EB5CB058-8FD9-434C-B081-C804298B14D1}" type="presOf" srcId="{107EB6D4-2C70-4713-B321-00D0178471F3}" destId="{5A0C0F1A-C527-4AE9-9622-A84C5120C7A8}" srcOrd="0" destOrd="0" presId="urn:microsoft.com/office/officeart/2005/8/layout/vList5"/>
    <dgm:cxn modelId="{190B4004-2681-4535-844E-2A049BEA973E}" srcId="{B122B5BF-5418-42A3-A048-3C394A89C402}" destId="{95497352-3274-485D-A2C4-88AA2E35C83B}" srcOrd="0" destOrd="0" parTransId="{4E1BFB75-6C3B-4187-8252-330BA2FBEA71}" sibTransId="{7AFEB8D1-81AA-4062-BD20-F8DE9D9341D5}"/>
    <dgm:cxn modelId="{B74DB3B8-3B15-4C9A-A0E2-7B46D6F1E29D}" srcId="{911C819C-03F1-49DE-8BB2-08662DFF366A}" destId="{7A4C9054-1B2C-44BB-A493-625E28DAA671}" srcOrd="0" destOrd="0" parTransId="{737576DE-2139-4195-B88A-5A652ED22781}" sibTransId="{8D0D1AB8-02AA-4851-8CDE-1352622ABFCC}"/>
    <dgm:cxn modelId="{32908C4A-316F-4912-8E1E-B1E935D1E912}" srcId="{3E88DB74-3AB7-4FCF-BCD4-8AD99AE449A8}" destId="{BF7EBFCF-C5FE-4689-B66C-0361B232DEFC}" srcOrd="0" destOrd="0" parTransId="{BE78B546-6783-4F16-AD51-396BCF588D4F}" sibTransId="{4ABA93AE-2BF6-4344-B96D-D898D69A03F7}"/>
    <dgm:cxn modelId="{E8DD964C-E633-40FF-9080-37D997AF03A2}" type="presOf" srcId="{3E88DB74-3AB7-4FCF-BCD4-8AD99AE449A8}" destId="{C63A367F-0112-41D6-AFE3-8B935717D223}" srcOrd="0" destOrd="0" presId="urn:microsoft.com/office/officeart/2005/8/layout/vList5"/>
    <dgm:cxn modelId="{CC52B321-1D71-4947-9560-9881B66C6F85}" srcId="{8E3FE6E6-3BAB-46F5-ADBB-C6940C3A79C8}" destId="{107EB6D4-2C70-4713-B321-00D0178471F3}" srcOrd="2" destOrd="0" parTransId="{8C044104-A3E4-4C89-A19B-9671AE17AD1B}" sibTransId="{0303C271-702A-4A36-921E-6CF13A524792}"/>
    <dgm:cxn modelId="{8AD21CBD-31DD-4E2A-97FD-9713F0CDB837}" type="presParOf" srcId="{7008DD6F-2BC8-48AD-9EB3-D0820B3F2D0F}" destId="{D0BC8BF3-C027-4A19-B160-23987FA6D329}" srcOrd="0" destOrd="0" presId="urn:microsoft.com/office/officeart/2005/8/layout/vList5"/>
    <dgm:cxn modelId="{139C3AF2-3DC5-4553-9B77-14A74622206F}" type="presParOf" srcId="{D0BC8BF3-C027-4A19-B160-23987FA6D329}" destId="{03B3203E-9459-45FB-A865-7DE0F2FF429C}" srcOrd="0" destOrd="0" presId="urn:microsoft.com/office/officeart/2005/8/layout/vList5"/>
    <dgm:cxn modelId="{931B6283-9F56-461B-849B-7CF9921AF323}" type="presParOf" srcId="{D0BC8BF3-C027-4A19-B160-23987FA6D329}" destId="{06A5EEBA-4279-49B9-92F9-CF56DB1423EF}" srcOrd="1" destOrd="0" presId="urn:microsoft.com/office/officeart/2005/8/layout/vList5"/>
    <dgm:cxn modelId="{546EEC92-2400-4E5C-92CF-54EC86D9CC82}" type="presParOf" srcId="{7008DD6F-2BC8-48AD-9EB3-D0820B3F2D0F}" destId="{2BA6D4ED-7911-4486-8377-8DADFCFF50DA}" srcOrd="1" destOrd="0" presId="urn:microsoft.com/office/officeart/2005/8/layout/vList5"/>
    <dgm:cxn modelId="{F2B63C9A-21C2-4690-9D77-D19F79B24F71}" type="presParOf" srcId="{7008DD6F-2BC8-48AD-9EB3-D0820B3F2D0F}" destId="{E7001A31-FC54-48A9-B4E3-475F591AB3C9}" srcOrd="2" destOrd="0" presId="urn:microsoft.com/office/officeart/2005/8/layout/vList5"/>
    <dgm:cxn modelId="{FF39AC54-656E-4649-B965-33BC143DAEF1}" type="presParOf" srcId="{E7001A31-FC54-48A9-B4E3-475F591AB3C9}" destId="{C63A367F-0112-41D6-AFE3-8B935717D223}" srcOrd="0" destOrd="0" presId="urn:microsoft.com/office/officeart/2005/8/layout/vList5"/>
    <dgm:cxn modelId="{1E1F4B43-941B-4242-940E-D4BA594CA794}" type="presParOf" srcId="{E7001A31-FC54-48A9-B4E3-475F591AB3C9}" destId="{91F8BE6F-DD7D-4249-971F-3E2F326AEDDE}" srcOrd="1" destOrd="0" presId="urn:microsoft.com/office/officeart/2005/8/layout/vList5"/>
    <dgm:cxn modelId="{E98F7EAC-7EE3-4D7B-8376-823A6102DEA4}" type="presParOf" srcId="{7008DD6F-2BC8-48AD-9EB3-D0820B3F2D0F}" destId="{3B18E11B-E635-495A-BF41-3456A54CD2AC}" srcOrd="3" destOrd="0" presId="urn:microsoft.com/office/officeart/2005/8/layout/vList5"/>
    <dgm:cxn modelId="{C29EC0B5-18B6-42C1-9907-4A1567FE9FE4}" type="presParOf" srcId="{7008DD6F-2BC8-48AD-9EB3-D0820B3F2D0F}" destId="{2C0C8A68-1C76-496D-81BC-02AA5AA6DF67}" srcOrd="4" destOrd="0" presId="urn:microsoft.com/office/officeart/2005/8/layout/vList5"/>
    <dgm:cxn modelId="{46E17242-4A20-464D-9560-352DD75D857F}" type="presParOf" srcId="{2C0C8A68-1C76-496D-81BC-02AA5AA6DF67}" destId="{5A0C0F1A-C527-4AE9-9622-A84C5120C7A8}" srcOrd="0" destOrd="0" presId="urn:microsoft.com/office/officeart/2005/8/layout/vList5"/>
    <dgm:cxn modelId="{DD94752E-4A3F-47A3-991C-D40842090469}" type="presParOf" srcId="{2C0C8A68-1C76-496D-81BC-02AA5AA6DF67}" destId="{5A1C6B1C-F723-4272-A3E3-F207F1AFD391}" srcOrd="1" destOrd="0" presId="urn:microsoft.com/office/officeart/2005/8/layout/vList5"/>
    <dgm:cxn modelId="{CBD9A318-11A8-4A54-88E1-5E5A892EDCCE}" type="presParOf" srcId="{7008DD6F-2BC8-48AD-9EB3-D0820B3F2D0F}" destId="{AC52E713-F1E6-4CA9-8BEF-81580296F530}" srcOrd="5" destOrd="0" presId="urn:microsoft.com/office/officeart/2005/8/layout/vList5"/>
    <dgm:cxn modelId="{BAEAF0C0-8EBA-4607-84A3-4F8F259BD511}" type="presParOf" srcId="{7008DD6F-2BC8-48AD-9EB3-D0820B3F2D0F}" destId="{66DB7776-5BDA-404A-A627-1C94AB8A5351}" srcOrd="6" destOrd="0" presId="urn:microsoft.com/office/officeart/2005/8/layout/vList5"/>
    <dgm:cxn modelId="{32CA41EE-84CD-4EC3-9A07-056827CB430A}" type="presParOf" srcId="{66DB7776-5BDA-404A-A627-1C94AB8A5351}" destId="{00FD46FE-FFDC-46EC-A624-8F189BF2CFF1}" srcOrd="0" destOrd="0" presId="urn:microsoft.com/office/officeart/2005/8/layout/vList5"/>
    <dgm:cxn modelId="{9B7368BC-80BC-4EB5-AC7A-7B667017727A}" type="presParOf" srcId="{66DB7776-5BDA-404A-A627-1C94AB8A5351}" destId="{BCDFFFD8-743F-4129-B6A7-DC9A745D01B1}" srcOrd="1" destOrd="0" presId="urn:microsoft.com/office/officeart/2005/8/layout/vList5"/>
    <dgm:cxn modelId="{64CD6C2B-7690-4C11-95BE-007D3F79BD5E}" type="presParOf" srcId="{7008DD6F-2BC8-48AD-9EB3-D0820B3F2D0F}" destId="{5C33E795-8CF6-4CD5-8AA0-B119E3EE82C8}" srcOrd="7" destOrd="0" presId="urn:microsoft.com/office/officeart/2005/8/layout/vList5"/>
    <dgm:cxn modelId="{5ABB94F1-19D4-4AD8-B988-6CE94DC2712C}" type="presParOf" srcId="{7008DD6F-2BC8-48AD-9EB3-D0820B3F2D0F}" destId="{08A8E857-9A30-44BE-9126-3F05C7A77661}" srcOrd="8" destOrd="0" presId="urn:microsoft.com/office/officeart/2005/8/layout/vList5"/>
    <dgm:cxn modelId="{E5E1E79F-B51F-44D1-902F-D68BA6550A21}" type="presParOf" srcId="{08A8E857-9A30-44BE-9126-3F05C7A77661}" destId="{4748E816-70ED-4A0F-9F24-B2B6ADA954C4}" srcOrd="0" destOrd="0" presId="urn:microsoft.com/office/officeart/2005/8/layout/vList5"/>
    <dgm:cxn modelId="{F476861A-1CE4-4F7C-A03B-AD953D0E5789}" type="presParOf" srcId="{08A8E857-9A30-44BE-9126-3F05C7A77661}" destId="{BC99757B-AB3C-4F82-9A81-D0D786A30C07}" srcOrd="1" destOrd="0" presId="urn:microsoft.com/office/officeart/2005/8/layout/vList5"/>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A80EA424-F55C-42F3-9E8E-ECC5A59B5369}" type="doc">
      <dgm:prSet loTypeId="urn:microsoft.com/office/officeart/2005/8/layout/cycle2" loCatId="cycle" qsTypeId="urn:microsoft.com/office/officeart/2005/8/quickstyle/simple4" qsCatId="simple" csTypeId="urn:microsoft.com/office/officeart/2005/8/colors/colorful3" csCatId="colorful" phldr="1"/>
      <dgm:spPr/>
      <dgm:t>
        <a:bodyPr/>
        <a:lstStyle/>
        <a:p>
          <a:endParaRPr lang="cs-CZ"/>
        </a:p>
      </dgm:t>
    </dgm:pt>
    <dgm:pt modelId="{7E3866F7-5F7F-4CD7-9DAF-6C4D4E8B6A34}">
      <dgm:prSet phldrT="[Text]" custT="1"/>
      <dgm:spPr/>
      <dgm:t>
        <a:bodyPr/>
        <a:lstStyle/>
        <a:p>
          <a:r>
            <a:rPr lang="cs-CZ" sz="700" b="1">
              <a:solidFill>
                <a:schemeClr val="bg1"/>
              </a:solidFill>
            </a:rPr>
            <a:t>soupis aktuálních rizik vztahujících se k danému problému</a:t>
          </a:r>
        </a:p>
      </dgm:t>
    </dgm:pt>
    <dgm:pt modelId="{371C274B-585C-426D-B778-0F66D54AE763}" type="parTrans" cxnId="{CB86E901-151B-4726-BDC6-E8940DEA93B1}">
      <dgm:prSet/>
      <dgm:spPr/>
      <dgm:t>
        <a:bodyPr/>
        <a:lstStyle/>
        <a:p>
          <a:endParaRPr lang="cs-CZ"/>
        </a:p>
      </dgm:t>
    </dgm:pt>
    <dgm:pt modelId="{3FD6FCC3-29A8-4C21-8A55-82398051BE0F}" type="sibTrans" cxnId="{CB86E901-151B-4726-BDC6-E8940DEA93B1}">
      <dgm:prSet/>
      <dgm:spPr/>
      <dgm:t>
        <a:bodyPr/>
        <a:lstStyle/>
        <a:p>
          <a:endParaRPr lang="cs-CZ"/>
        </a:p>
      </dgm:t>
    </dgm:pt>
    <dgm:pt modelId="{ED5636BC-FF1F-4C34-A7F6-799E608EA824}">
      <dgm:prSet phldrT="[Text]" custT="1"/>
      <dgm:spPr/>
      <dgm:t>
        <a:bodyPr/>
        <a:lstStyle/>
        <a:p>
          <a:r>
            <a:rPr lang="cs-CZ" sz="700" b="1">
              <a:solidFill>
                <a:schemeClr val="bg1"/>
              </a:solidFill>
            </a:rPr>
            <a:t>popis příčin rizik</a:t>
          </a:r>
        </a:p>
      </dgm:t>
    </dgm:pt>
    <dgm:pt modelId="{07E2C0A5-98AA-4D2B-BF20-5EF61E11B6B4}" type="parTrans" cxnId="{6F8B72C0-C2B5-4DE3-8BAB-C6FD254957E0}">
      <dgm:prSet/>
      <dgm:spPr/>
      <dgm:t>
        <a:bodyPr/>
        <a:lstStyle/>
        <a:p>
          <a:endParaRPr lang="cs-CZ"/>
        </a:p>
      </dgm:t>
    </dgm:pt>
    <dgm:pt modelId="{437AD7F8-375B-4FA8-B596-3555637C8649}" type="sibTrans" cxnId="{6F8B72C0-C2B5-4DE3-8BAB-C6FD254957E0}">
      <dgm:prSet/>
      <dgm:spPr/>
      <dgm:t>
        <a:bodyPr/>
        <a:lstStyle/>
        <a:p>
          <a:endParaRPr lang="cs-CZ"/>
        </a:p>
      </dgm:t>
    </dgm:pt>
    <dgm:pt modelId="{38C2C8E1-A97C-4A73-A44F-2AF1E16D8BF3}">
      <dgm:prSet phldrT="[Text]" custT="1"/>
      <dgm:spPr/>
      <dgm:t>
        <a:bodyPr/>
        <a:lstStyle/>
        <a:p>
          <a:r>
            <a:rPr lang="cs-CZ" sz="700" b="1">
              <a:solidFill>
                <a:schemeClr val="bg1"/>
              </a:solidFill>
            </a:rPr>
            <a:t>popis dopadu rizik</a:t>
          </a:r>
        </a:p>
      </dgm:t>
    </dgm:pt>
    <dgm:pt modelId="{2104EF43-A333-45AF-AF70-3C513C04F6EF}" type="parTrans" cxnId="{CF2B4BC3-2EF4-4EA2-AF52-306B16077996}">
      <dgm:prSet/>
      <dgm:spPr/>
      <dgm:t>
        <a:bodyPr/>
        <a:lstStyle/>
        <a:p>
          <a:endParaRPr lang="cs-CZ"/>
        </a:p>
      </dgm:t>
    </dgm:pt>
    <dgm:pt modelId="{0C1F15FB-DC3A-4E22-8992-134E02BC0126}" type="sibTrans" cxnId="{CF2B4BC3-2EF4-4EA2-AF52-306B16077996}">
      <dgm:prSet/>
      <dgm:spPr/>
      <dgm:t>
        <a:bodyPr/>
        <a:lstStyle/>
        <a:p>
          <a:endParaRPr lang="cs-CZ"/>
        </a:p>
      </dgm:t>
    </dgm:pt>
    <dgm:pt modelId="{C82AD269-89F9-4862-AFC8-91F0F735C7AC}">
      <dgm:prSet phldrT="[Text]" custT="1"/>
      <dgm:spPr/>
      <dgm:t>
        <a:bodyPr/>
        <a:lstStyle/>
        <a:p>
          <a:r>
            <a:rPr lang="cs-CZ" sz="700" b="1">
              <a:solidFill>
                <a:schemeClr val="bg1"/>
              </a:solidFill>
            </a:rPr>
            <a:t>Rozhodnutí -</a:t>
          </a:r>
        </a:p>
        <a:p>
          <a:r>
            <a:rPr lang="cs-CZ" sz="700" b="1">
              <a:solidFill>
                <a:schemeClr val="bg1"/>
              </a:solidFill>
            </a:rPr>
            <a:t>budu s rizikem něco dělat</a:t>
          </a:r>
          <a:r>
            <a:rPr lang="cs-CZ" sz="600" b="1">
              <a:solidFill>
                <a:schemeClr val="bg1"/>
              </a:solidFill>
            </a:rPr>
            <a:t>? </a:t>
          </a:r>
        </a:p>
      </dgm:t>
    </dgm:pt>
    <dgm:pt modelId="{656E421E-7025-48CF-B00E-12DC69BBFA0C}" type="parTrans" cxnId="{61F81A24-1E67-45E2-8588-C21D643FD7E1}">
      <dgm:prSet/>
      <dgm:spPr/>
      <dgm:t>
        <a:bodyPr/>
        <a:lstStyle/>
        <a:p>
          <a:endParaRPr lang="cs-CZ"/>
        </a:p>
      </dgm:t>
    </dgm:pt>
    <dgm:pt modelId="{4E272DF0-5EF3-4256-831B-AF438DC3CB44}" type="sibTrans" cxnId="{61F81A24-1E67-45E2-8588-C21D643FD7E1}">
      <dgm:prSet/>
      <dgm:spPr/>
      <dgm:t>
        <a:bodyPr/>
        <a:lstStyle/>
        <a:p>
          <a:endParaRPr lang="cs-CZ"/>
        </a:p>
      </dgm:t>
    </dgm:pt>
    <dgm:pt modelId="{38E11273-AEB3-475D-80C7-48228995813C}">
      <dgm:prSet phldrT="[Text]" custT="1"/>
      <dgm:spPr/>
      <dgm:t>
        <a:bodyPr/>
        <a:lstStyle/>
        <a:p>
          <a:r>
            <a:rPr lang="cs-CZ" sz="700" b="1">
              <a:solidFill>
                <a:schemeClr val="bg1"/>
              </a:solidFill>
            </a:rPr>
            <a:t>je současné ošetření rizik dostatečné? </a:t>
          </a:r>
        </a:p>
      </dgm:t>
    </dgm:pt>
    <dgm:pt modelId="{A0A4C976-9786-4469-A0D3-B464DC07ED5F}" type="parTrans" cxnId="{6F088388-C12E-4C94-A3F6-22B726E76625}">
      <dgm:prSet/>
      <dgm:spPr/>
      <dgm:t>
        <a:bodyPr/>
        <a:lstStyle/>
        <a:p>
          <a:endParaRPr lang="cs-CZ"/>
        </a:p>
      </dgm:t>
    </dgm:pt>
    <dgm:pt modelId="{2193F715-69DB-4107-8B00-ECF3A3734190}" type="sibTrans" cxnId="{6F088388-C12E-4C94-A3F6-22B726E76625}">
      <dgm:prSet/>
      <dgm:spPr/>
      <dgm:t>
        <a:bodyPr/>
        <a:lstStyle/>
        <a:p>
          <a:endParaRPr lang="cs-CZ"/>
        </a:p>
      </dgm:t>
    </dgm:pt>
    <dgm:pt modelId="{543C32C8-F292-4158-9A53-735DD5F30A9A}">
      <dgm:prSet custT="1"/>
      <dgm:spPr/>
      <dgm:t>
        <a:bodyPr/>
        <a:lstStyle/>
        <a:p>
          <a:r>
            <a:rPr lang="cs-CZ" sz="700" b="1">
              <a:solidFill>
                <a:schemeClr val="bg1"/>
              </a:solidFill>
            </a:rPr>
            <a:t>přijetí opatření, která povedou ke zlepšení současného stavu</a:t>
          </a:r>
        </a:p>
      </dgm:t>
    </dgm:pt>
    <dgm:pt modelId="{57018E2F-CE84-4208-9D43-565E121FB571}" type="parTrans" cxnId="{D5FD8498-E90A-452E-AB3A-51A2183466EF}">
      <dgm:prSet/>
      <dgm:spPr/>
      <dgm:t>
        <a:bodyPr/>
        <a:lstStyle/>
        <a:p>
          <a:endParaRPr lang="cs-CZ"/>
        </a:p>
      </dgm:t>
    </dgm:pt>
    <dgm:pt modelId="{876FCAFC-2D49-4C35-9F00-9F4B0F839001}" type="sibTrans" cxnId="{D5FD8498-E90A-452E-AB3A-51A2183466EF}">
      <dgm:prSet/>
      <dgm:spPr/>
      <dgm:t>
        <a:bodyPr/>
        <a:lstStyle/>
        <a:p>
          <a:endParaRPr lang="cs-CZ"/>
        </a:p>
      </dgm:t>
    </dgm:pt>
    <dgm:pt modelId="{AF729AC7-D55E-416F-B426-FEC50D096BA7}" type="pres">
      <dgm:prSet presAssocID="{A80EA424-F55C-42F3-9E8E-ECC5A59B5369}" presName="cycle" presStyleCnt="0">
        <dgm:presLayoutVars>
          <dgm:dir/>
          <dgm:resizeHandles val="exact"/>
        </dgm:presLayoutVars>
      </dgm:prSet>
      <dgm:spPr/>
      <dgm:t>
        <a:bodyPr/>
        <a:lstStyle/>
        <a:p>
          <a:endParaRPr lang="cs-CZ"/>
        </a:p>
      </dgm:t>
    </dgm:pt>
    <dgm:pt modelId="{FA54AAB4-7406-4933-9F90-50FD6A2F8531}" type="pres">
      <dgm:prSet presAssocID="{7E3866F7-5F7F-4CD7-9DAF-6C4D4E8B6A34}" presName="node" presStyleLbl="node1" presStyleIdx="0" presStyleCnt="6" custScaleX="128383" custScaleY="118488" custRadScaleRad="101437">
        <dgm:presLayoutVars>
          <dgm:bulletEnabled val="1"/>
        </dgm:presLayoutVars>
      </dgm:prSet>
      <dgm:spPr/>
      <dgm:t>
        <a:bodyPr/>
        <a:lstStyle/>
        <a:p>
          <a:endParaRPr lang="cs-CZ"/>
        </a:p>
      </dgm:t>
    </dgm:pt>
    <dgm:pt modelId="{53970A82-464B-4A12-8B8C-C196A9BFC8AB}" type="pres">
      <dgm:prSet presAssocID="{3FD6FCC3-29A8-4C21-8A55-82398051BE0F}" presName="sibTrans" presStyleLbl="sibTrans2D1" presStyleIdx="0" presStyleCnt="6"/>
      <dgm:spPr/>
      <dgm:t>
        <a:bodyPr/>
        <a:lstStyle/>
        <a:p>
          <a:endParaRPr lang="cs-CZ"/>
        </a:p>
      </dgm:t>
    </dgm:pt>
    <dgm:pt modelId="{8BCDD03E-9E10-4773-8B6F-6772AA374C9A}" type="pres">
      <dgm:prSet presAssocID="{3FD6FCC3-29A8-4C21-8A55-82398051BE0F}" presName="connectorText" presStyleLbl="sibTrans2D1" presStyleIdx="0" presStyleCnt="6"/>
      <dgm:spPr/>
      <dgm:t>
        <a:bodyPr/>
        <a:lstStyle/>
        <a:p>
          <a:endParaRPr lang="cs-CZ"/>
        </a:p>
      </dgm:t>
    </dgm:pt>
    <dgm:pt modelId="{7D105336-8D6A-49AB-A707-2ED567875613}" type="pres">
      <dgm:prSet presAssocID="{ED5636BC-FF1F-4C34-A7F6-799E608EA824}" presName="node" presStyleLbl="node1" presStyleIdx="1" presStyleCnt="6" custScaleX="128383" custScaleY="118488" custRadScaleRad="99172" custRadScaleInc="-922">
        <dgm:presLayoutVars>
          <dgm:bulletEnabled val="1"/>
        </dgm:presLayoutVars>
      </dgm:prSet>
      <dgm:spPr/>
      <dgm:t>
        <a:bodyPr/>
        <a:lstStyle/>
        <a:p>
          <a:endParaRPr lang="cs-CZ"/>
        </a:p>
      </dgm:t>
    </dgm:pt>
    <dgm:pt modelId="{51F40E24-F663-417F-8D4B-29D4B2593217}" type="pres">
      <dgm:prSet presAssocID="{437AD7F8-375B-4FA8-B596-3555637C8649}" presName="sibTrans" presStyleLbl="sibTrans2D1" presStyleIdx="1" presStyleCnt="6"/>
      <dgm:spPr/>
      <dgm:t>
        <a:bodyPr/>
        <a:lstStyle/>
        <a:p>
          <a:endParaRPr lang="cs-CZ"/>
        </a:p>
      </dgm:t>
    </dgm:pt>
    <dgm:pt modelId="{A6FC295C-DE9A-466D-A212-8A571820837B}" type="pres">
      <dgm:prSet presAssocID="{437AD7F8-375B-4FA8-B596-3555637C8649}" presName="connectorText" presStyleLbl="sibTrans2D1" presStyleIdx="1" presStyleCnt="6"/>
      <dgm:spPr/>
      <dgm:t>
        <a:bodyPr/>
        <a:lstStyle/>
        <a:p>
          <a:endParaRPr lang="cs-CZ"/>
        </a:p>
      </dgm:t>
    </dgm:pt>
    <dgm:pt modelId="{A7185C41-2333-409A-9B4E-1D27B7E53BC1}" type="pres">
      <dgm:prSet presAssocID="{38C2C8E1-A97C-4A73-A44F-2AF1E16D8BF3}" presName="node" presStyleLbl="node1" presStyleIdx="2" presStyleCnt="6" custScaleX="128383" custScaleY="118488">
        <dgm:presLayoutVars>
          <dgm:bulletEnabled val="1"/>
        </dgm:presLayoutVars>
      </dgm:prSet>
      <dgm:spPr/>
      <dgm:t>
        <a:bodyPr/>
        <a:lstStyle/>
        <a:p>
          <a:endParaRPr lang="cs-CZ"/>
        </a:p>
      </dgm:t>
    </dgm:pt>
    <dgm:pt modelId="{B0B44FF5-355C-444D-B13C-186AC2A4FB81}" type="pres">
      <dgm:prSet presAssocID="{0C1F15FB-DC3A-4E22-8992-134E02BC0126}" presName="sibTrans" presStyleLbl="sibTrans2D1" presStyleIdx="2" presStyleCnt="6"/>
      <dgm:spPr/>
      <dgm:t>
        <a:bodyPr/>
        <a:lstStyle/>
        <a:p>
          <a:endParaRPr lang="cs-CZ"/>
        </a:p>
      </dgm:t>
    </dgm:pt>
    <dgm:pt modelId="{C65849FA-F8B8-44C6-9033-DED14D666483}" type="pres">
      <dgm:prSet presAssocID="{0C1F15FB-DC3A-4E22-8992-134E02BC0126}" presName="connectorText" presStyleLbl="sibTrans2D1" presStyleIdx="2" presStyleCnt="6"/>
      <dgm:spPr/>
      <dgm:t>
        <a:bodyPr/>
        <a:lstStyle/>
        <a:p>
          <a:endParaRPr lang="cs-CZ"/>
        </a:p>
      </dgm:t>
    </dgm:pt>
    <dgm:pt modelId="{F6076362-1317-4B57-BEE2-15F1A3CA33D9}" type="pres">
      <dgm:prSet presAssocID="{C82AD269-89F9-4862-AFC8-91F0F735C7AC}" presName="node" presStyleLbl="node1" presStyleIdx="3" presStyleCnt="6" custScaleX="128383" custScaleY="113893">
        <dgm:presLayoutVars>
          <dgm:bulletEnabled val="1"/>
        </dgm:presLayoutVars>
      </dgm:prSet>
      <dgm:spPr/>
      <dgm:t>
        <a:bodyPr/>
        <a:lstStyle/>
        <a:p>
          <a:endParaRPr lang="cs-CZ"/>
        </a:p>
      </dgm:t>
    </dgm:pt>
    <dgm:pt modelId="{C21CA357-D44F-4175-B2C9-832AB801B117}" type="pres">
      <dgm:prSet presAssocID="{4E272DF0-5EF3-4256-831B-AF438DC3CB44}" presName="sibTrans" presStyleLbl="sibTrans2D1" presStyleIdx="3" presStyleCnt="6"/>
      <dgm:spPr/>
      <dgm:t>
        <a:bodyPr/>
        <a:lstStyle/>
        <a:p>
          <a:endParaRPr lang="cs-CZ"/>
        </a:p>
      </dgm:t>
    </dgm:pt>
    <dgm:pt modelId="{49493722-AB7E-4866-BD7E-352AC84E8CE3}" type="pres">
      <dgm:prSet presAssocID="{4E272DF0-5EF3-4256-831B-AF438DC3CB44}" presName="connectorText" presStyleLbl="sibTrans2D1" presStyleIdx="3" presStyleCnt="6"/>
      <dgm:spPr/>
      <dgm:t>
        <a:bodyPr/>
        <a:lstStyle/>
        <a:p>
          <a:endParaRPr lang="cs-CZ"/>
        </a:p>
      </dgm:t>
    </dgm:pt>
    <dgm:pt modelId="{C8B153D3-91B2-4A47-932E-3A8A996F23B8}" type="pres">
      <dgm:prSet presAssocID="{38E11273-AEB3-475D-80C7-48228995813C}" presName="node" presStyleLbl="node1" presStyleIdx="4" presStyleCnt="6" custScaleX="128383" custScaleY="118488">
        <dgm:presLayoutVars>
          <dgm:bulletEnabled val="1"/>
        </dgm:presLayoutVars>
      </dgm:prSet>
      <dgm:spPr/>
      <dgm:t>
        <a:bodyPr/>
        <a:lstStyle/>
        <a:p>
          <a:endParaRPr lang="cs-CZ"/>
        </a:p>
      </dgm:t>
    </dgm:pt>
    <dgm:pt modelId="{D000B335-3C54-4B7C-89EE-C1520DE2A5BE}" type="pres">
      <dgm:prSet presAssocID="{2193F715-69DB-4107-8B00-ECF3A3734190}" presName="sibTrans" presStyleLbl="sibTrans2D1" presStyleIdx="4" presStyleCnt="6"/>
      <dgm:spPr/>
      <dgm:t>
        <a:bodyPr/>
        <a:lstStyle/>
        <a:p>
          <a:endParaRPr lang="cs-CZ"/>
        </a:p>
      </dgm:t>
    </dgm:pt>
    <dgm:pt modelId="{ABB6D732-916C-42E7-94FD-86CA087715E5}" type="pres">
      <dgm:prSet presAssocID="{2193F715-69DB-4107-8B00-ECF3A3734190}" presName="connectorText" presStyleLbl="sibTrans2D1" presStyleIdx="4" presStyleCnt="6"/>
      <dgm:spPr/>
      <dgm:t>
        <a:bodyPr/>
        <a:lstStyle/>
        <a:p>
          <a:endParaRPr lang="cs-CZ"/>
        </a:p>
      </dgm:t>
    </dgm:pt>
    <dgm:pt modelId="{17EDA7DD-6363-45B0-AE22-1BB5A818E244}" type="pres">
      <dgm:prSet presAssocID="{543C32C8-F292-4158-9A53-735DD5F30A9A}" presName="node" presStyleLbl="node1" presStyleIdx="5" presStyleCnt="6" custScaleX="128383" custScaleY="118488">
        <dgm:presLayoutVars>
          <dgm:bulletEnabled val="1"/>
        </dgm:presLayoutVars>
      </dgm:prSet>
      <dgm:spPr/>
      <dgm:t>
        <a:bodyPr/>
        <a:lstStyle/>
        <a:p>
          <a:endParaRPr lang="cs-CZ"/>
        </a:p>
      </dgm:t>
    </dgm:pt>
    <dgm:pt modelId="{C0BA47A1-245F-40CC-A31C-6DFCD14A00AE}" type="pres">
      <dgm:prSet presAssocID="{876FCAFC-2D49-4C35-9F00-9F4B0F839001}" presName="sibTrans" presStyleLbl="sibTrans2D1" presStyleIdx="5" presStyleCnt="6"/>
      <dgm:spPr/>
      <dgm:t>
        <a:bodyPr/>
        <a:lstStyle/>
        <a:p>
          <a:endParaRPr lang="cs-CZ"/>
        </a:p>
      </dgm:t>
    </dgm:pt>
    <dgm:pt modelId="{4D51649E-B176-4FD8-8998-D763AE6DF7DF}" type="pres">
      <dgm:prSet presAssocID="{876FCAFC-2D49-4C35-9F00-9F4B0F839001}" presName="connectorText" presStyleLbl="sibTrans2D1" presStyleIdx="5" presStyleCnt="6"/>
      <dgm:spPr/>
      <dgm:t>
        <a:bodyPr/>
        <a:lstStyle/>
        <a:p>
          <a:endParaRPr lang="cs-CZ"/>
        </a:p>
      </dgm:t>
    </dgm:pt>
  </dgm:ptLst>
  <dgm:cxnLst>
    <dgm:cxn modelId="{CF2B4BC3-2EF4-4EA2-AF52-306B16077996}" srcId="{A80EA424-F55C-42F3-9E8E-ECC5A59B5369}" destId="{38C2C8E1-A97C-4A73-A44F-2AF1E16D8BF3}" srcOrd="2" destOrd="0" parTransId="{2104EF43-A333-45AF-AF70-3C513C04F6EF}" sibTransId="{0C1F15FB-DC3A-4E22-8992-134E02BC0126}"/>
    <dgm:cxn modelId="{6D1D75D9-F280-42A9-817E-D07041ED6805}" type="presOf" srcId="{ED5636BC-FF1F-4C34-A7F6-799E608EA824}" destId="{7D105336-8D6A-49AB-A707-2ED567875613}" srcOrd="0" destOrd="0" presId="urn:microsoft.com/office/officeart/2005/8/layout/cycle2"/>
    <dgm:cxn modelId="{12322000-BE07-48A0-B96B-41FAF03B5495}" type="presOf" srcId="{4E272DF0-5EF3-4256-831B-AF438DC3CB44}" destId="{C21CA357-D44F-4175-B2C9-832AB801B117}" srcOrd="0" destOrd="0" presId="urn:microsoft.com/office/officeart/2005/8/layout/cycle2"/>
    <dgm:cxn modelId="{C6B4551B-3616-4F9A-812D-D91D5BA23BE4}" type="presOf" srcId="{38E11273-AEB3-475D-80C7-48228995813C}" destId="{C8B153D3-91B2-4A47-932E-3A8A996F23B8}" srcOrd="0" destOrd="0" presId="urn:microsoft.com/office/officeart/2005/8/layout/cycle2"/>
    <dgm:cxn modelId="{6F088388-C12E-4C94-A3F6-22B726E76625}" srcId="{A80EA424-F55C-42F3-9E8E-ECC5A59B5369}" destId="{38E11273-AEB3-475D-80C7-48228995813C}" srcOrd="4" destOrd="0" parTransId="{A0A4C976-9786-4469-A0D3-B464DC07ED5F}" sibTransId="{2193F715-69DB-4107-8B00-ECF3A3734190}"/>
    <dgm:cxn modelId="{84E8F2DB-5449-4E0D-82DB-94836FF1C125}" type="presOf" srcId="{7E3866F7-5F7F-4CD7-9DAF-6C4D4E8B6A34}" destId="{FA54AAB4-7406-4933-9F90-50FD6A2F8531}" srcOrd="0" destOrd="0" presId="urn:microsoft.com/office/officeart/2005/8/layout/cycle2"/>
    <dgm:cxn modelId="{6F8B72C0-C2B5-4DE3-8BAB-C6FD254957E0}" srcId="{A80EA424-F55C-42F3-9E8E-ECC5A59B5369}" destId="{ED5636BC-FF1F-4C34-A7F6-799E608EA824}" srcOrd="1" destOrd="0" parTransId="{07E2C0A5-98AA-4D2B-BF20-5EF61E11B6B4}" sibTransId="{437AD7F8-375B-4FA8-B596-3555637C8649}"/>
    <dgm:cxn modelId="{F5522C4C-2C49-4A54-99F3-A055259E7BC1}" type="presOf" srcId="{4E272DF0-5EF3-4256-831B-AF438DC3CB44}" destId="{49493722-AB7E-4866-BD7E-352AC84E8CE3}" srcOrd="1" destOrd="0" presId="urn:microsoft.com/office/officeart/2005/8/layout/cycle2"/>
    <dgm:cxn modelId="{53A91A33-1A90-49C7-B975-CB69492D049D}" type="presOf" srcId="{0C1F15FB-DC3A-4E22-8992-134E02BC0126}" destId="{C65849FA-F8B8-44C6-9033-DED14D666483}" srcOrd="1" destOrd="0" presId="urn:microsoft.com/office/officeart/2005/8/layout/cycle2"/>
    <dgm:cxn modelId="{3FF71847-7CA8-4D34-886C-5AEB52BCFA35}" type="presOf" srcId="{0C1F15FB-DC3A-4E22-8992-134E02BC0126}" destId="{B0B44FF5-355C-444D-B13C-186AC2A4FB81}" srcOrd="0" destOrd="0" presId="urn:microsoft.com/office/officeart/2005/8/layout/cycle2"/>
    <dgm:cxn modelId="{22CEE0A6-D684-457F-AE4F-3D5017DEF48E}" type="presOf" srcId="{A80EA424-F55C-42F3-9E8E-ECC5A59B5369}" destId="{AF729AC7-D55E-416F-B426-FEC50D096BA7}" srcOrd="0" destOrd="0" presId="urn:microsoft.com/office/officeart/2005/8/layout/cycle2"/>
    <dgm:cxn modelId="{D5A80CA0-9E90-4802-B12E-23D2075BCE2A}" type="presOf" srcId="{876FCAFC-2D49-4C35-9F00-9F4B0F839001}" destId="{C0BA47A1-245F-40CC-A31C-6DFCD14A00AE}" srcOrd="0" destOrd="0" presId="urn:microsoft.com/office/officeart/2005/8/layout/cycle2"/>
    <dgm:cxn modelId="{CB86E901-151B-4726-BDC6-E8940DEA93B1}" srcId="{A80EA424-F55C-42F3-9E8E-ECC5A59B5369}" destId="{7E3866F7-5F7F-4CD7-9DAF-6C4D4E8B6A34}" srcOrd="0" destOrd="0" parTransId="{371C274B-585C-426D-B778-0F66D54AE763}" sibTransId="{3FD6FCC3-29A8-4C21-8A55-82398051BE0F}"/>
    <dgm:cxn modelId="{7027B089-5B52-40A7-8F0A-060E5E831C4E}" type="presOf" srcId="{437AD7F8-375B-4FA8-B596-3555637C8649}" destId="{A6FC295C-DE9A-466D-A212-8A571820837B}" srcOrd="1" destOrd="0" presId="urn:microsoft.com/office/officeart/2005/8/layout/cycle2"/>
    <dgm:cxn modelId="{97CC3722-AC40-4A59-9547-F18E62F38DBC}" type="presOf" srcId="{876FCAFC-2D49-4C35-9F00-9F4B0F839001}" destId="{4D51649E-B176-4FD8-8998-D763AE6DF7DF}" srcOrd="1" destOrd="0" presId="urn:microsoft.com/office/officeart/2005/8/layout/cycle2"/>
    <dgm:cxn modelId="{4F033D99-5118-4A2C-A9DF-4DDA78F176D9}" type="presOf" srcId="{2193F715-69DB-4107-8B00-ECF3A3734190}" destId="{D000B335-3C54-4B7C-89EE-C1520DE2A5BE}" srcOrd="0" destOrd="0" presId="urn:microsoft.com/office/officeart/2005/8/layout/cycle2"/>
    <dgm:cxn modelId="{9AA9B1BA-D44A-4E8B-B467-8FF105EC37B3}" type="presOf" srcId="{543C32C8-F292-4158-9A53-735DD5F30A9A}" destId="{17EDA7DD-6363-45B0-AE22-1BB5A818E244}" srcOrd="0" destOrd="0" presId="urn:microsoft.com/office/officeart/2005/8/layout/cycle2"/>
    <dgm:cxn modelId="{D5FD8498-E90A-452E-AB3A-51A2183466EF}" srcId="{A80EA424-F55C-42F3-9E8E-ECC5A59B5369}" destId="{543C32C8-F292-4158-9A53-735DD5F30A9A}" srcOrd="5" destOrd="0" parTransId="{57018E2F-CE84-4208-9D43-565E121FB571}" sibTransId="{876FCAFC-2D49-4C35-9F00-9F4B0F839001}"/>
    <dgm:cxn modelId="{5674F3B1-EDE2-4ECF-BF2A-A8D93E7A9E9B}" type="presOf" srcId="{C82AD269-89F9-4862-AFC8-91F0F735C7AC}" destId="{F6076362-1317-4B57-BEE2-15F1A3CA33D9}" srcOrd="0" destOrd="0" presId="urn:microsoft.com/office/officeart/2005/8/layout/cycle2"/>
    <dgm:cxn modelId="{241B3F55-63DC-4E45-B85A-F4478BBA84D2}" type="presOf" srcId="{3FD6FCC3-29A8-4C21-8A55-82398051BE0F}" destId="{8BCDD03E-9E10-4773-8B6F-6772AA374C9A}" srcOrd="1" destOrd="0" presId="urn:microsoft.com/office/officeart/2005/8/layout/cycle2"/>
    <dgm:cxn modelId="{F91750DB-5BC1-4631-94DC-057098488AE7}" type="presOf" srcId="{38C2C8E1-A97C-4A73-A44F-2AF1E16D8BF3}" destId="{A7185C41-2333-409A-9B4E-1D27B7E53BC1}" srcOrd="0" destOrd="0" presId="urn:microsoft.com/office/officeart/2005/8/layout/cycle2"/>
    <dgm:cxn modelId="{2033FE38-37FC-48B0-B309-E01C1A774320}" type="presOf" srcId="{3FD6FCC3-29A8-4C21-8A55-82398051BE0F}" destId="{53970A82-464B-4A12-8B8C-C196A9BFC8AB}" srcOrd="0" destOrd="0" presId="urn:microsoft.com/office/officeart/2005/8/layout/cycle2"/>
    <dgm:cxn modelId="{736234A9-3273-4429-90A5-4AE974A3D525}" type="presOf" srcId="{2193F715-69DB-4107-8B00-ECF3A3734190}" destId="{ABB6D732-916C-42E7-94FD-86CA087715E5}" srcOrd="1" destOrd="0" presId="urn:microsoft.com/office/officeart/2005/8/layout/cycle2"/>
    <dgm:cxn modelId="{0A84B4E3-269D-4DA2-B059-4AEFDC74F501}" type="presOf" srcId="{437AD7F8-375B-4FA8-B596-3555637C8649}" destId="{51F40E24-F663-417F-8D4B-29D4B2593217}" srcOrd="0" destOrd="0" presId="urn:microsoft.com/office/officeart/2005/8/layout/cycle2"/>
    <dgm:cxn modelId="{61F81A24-1E67-45E2-8588-C21D643FD7E1}" srcId="{A80EA424-F55C-42F3-9E8E-ECC5A59B5369}" destId="{C82AD269-89F9-4862-AFC8-91F0F735C7AC}" srcOrd="3" destOrd="0" parTransId="{656E421E-7025-48CF-B00E-12DC69BBFA0C}" sibTransId="{4E272DF0-5EF3-4256-831B-AF438DC3CB44}"/>
    <dgm:cxn modelId="{0AA0AC36-FE81-4E99-AF74-67A5A8D11040}" type="presParOf" srcId="{AF729AC7-D55E-416F-B426-FEC50D096BA7}" destId="{FA54AAB4-7406-4933-9F90-50FD6A2F8531}" srcOrd="0" destOrd="0" presId="urn:microsoft.com/office/officeart/2005/8/layout/cycle2"/>
    <dgm:cxn modelId="{FFE3B280-98F7-42B8-9B2C-5FB2C695516A}" type="presParOf" srcId="{AF729AC7-D55E-416F-B426-FEC50D096BA7}" destId="{53970A82-464B-4A12-8B8C-C196A9BFC8AB}" srcOrd="1" destOrd="0" presId="urn:microsoft.com/office/officeart/2005/8/layout/cycle2"/>
    <dgm:cxn modelId="{BC60B521-B561-4959-A135-50154DE01514}" type="presParOf" srcId="{53970A82-464B-4A12-8B8C-C196A9BFC8AB}" destId="{8BCDD03E-9E10-4773-8B6F-6772AA374C9A}" srcOrd="0" destOrd="0" presId="urn:microsoft.com/office/officeart/2005/8/layout/cycle2"/>
    <dgm:cxn modelId="{4784002C-C9ED-4814-A905-6CD83ED1710C}" type="presParOf" srcId="{AF729AC7-D55E-416F-B426-FEC50D096BA7}" destId="{7D105336-8D6A-49AB-A707-2ED567875613}" srcOrd="2" destOrd="0" presId="urn:microsoft.com/office/officeart/2005/8/layout/cycle2"/>
    <dgm:cxn modelId="{DCCFAC15-12A5-4864-BE18-A2679BCE84D1}" type="presParOf" srcId="{AF729AC7-D55E-416F-B426-FEC50D096BA7}" destId="{51F40E24-F663-417F-8D4B-29D4B2593217}" srcOrd="3" destOrd="0" presId="urn:microsoft.com/office/officeart/2005/8/layout/cycle2"/>
    <dgm:cxn modelId="{6D643B69-A03C-4665-8F3D-053C505BCA30}" type="presParOf" srcId="{51F40E24-F663-417F-8D4B-29D4B2593217}" destId="{A6FC295C-DE9A-466D-A212-8A571820837B}" srcOrd="0" destOrd="0" presId="urn:microsoft.com/office/officeart/2005/8/layout/cycle2"/>
    <dgm:cxn modelId="{08716C15-94FA-4A7A-A797-FF03BAE4474E}" type="presParOf" srcId="{AF729AC7-D55E-416F-B426-FEC50D096BA7}" destId="{A7185C41-2333-409A-9B4E-1D27B7E53BC1}" srcOrd="4" destOrd="0" presId="urn:microsoft.com/office/officeart/2005/8/layout/cycle2"/>
    <dgm:cxn modelId="{0389975B-190F-44F9-B351-22FF22A0EDD8}" type="presParOf" srcId="{AF729AC7-D55E-416F-B426-FEC50D096BA7}" destId="{B0B44FF5-355C-444D-B13C-186AC2A4FB81}" srcOrd="5" destOrd="0" presId="urn:microsoft.com/office/officeart/2005/8/layout/cycle2"/>
    <dgm:cxn modelId="{26682993-4EA7-4CC1-8CD7-7B65CB51BC14}" type="presParOf" srcId="{B0B44FF5-355C-444D-B13C-186AC2A4FB81}" destId="{C65849FA-F8B8-44C6-9033-DED14D666483}" srcOrd="0" destOrd="0" presId="urn:microsoft.com/office/officeart/2005/8/layout/cycle2"/>
    <dgm:cxn modelId="{9D8432EC-6EEB-498C-9860-E860F2C0C99D}" type="presParOf" srcId="{AF729AC7-D55E-416F-B426-FEC50D096BA7}" destId="{F6076362-1317-4B57-BEE2-15F1A3CA33D9}" srcOrd="6" destOrd="0" presId="urn:microsoft.com/office/officeart/2005/8/layout/cycle2"/>
    <dgm:cxn modelId="{7211DA1F-0D0B-4EF8-8350-013D60044CED}" type="presParOf" srcId="{AF729AC7-D55E-416F-B426-FEC50D096BA7}" destId="{C21CA357-D44F-4175-B2C9-832AB801B117}" srcOrd="7" destOrd="0" presId="urn:microsoft.com/office/officeart/2005/8/layout/cycle2"/>
    <dgm:cxn modelId="{1500E7C5-12A2-434C-AF84-CCD873827EB4}" type="presParOf" srcId="{C21CA357-D44F-4175-B2C9-832AB801B117}" destId="{49493722-AB7E-4866-BD7E-352AC84E8CE3}" srcOrd="0" destOrd="0" presId="urn:microsoft.com/office/officeart/2005/8/layout/cycle2"/>
    <dgm:cxn modelId="{AE592B62-F0AD-4BD7-8825-42E5DB3F486B}" type="presParOf" srcId="{AF729AC7-D55E-416F-B426-FEC50D096BA7}" destId="{C8B153D3-91B2-4A47-932E-3A8A996F23B8}" srcOrd="8" destOrd="0" presId="urn:microsoft.com/office/officeart/2005/8/layout/cycle2"/>
    <dgm:cxn modelId="{F5CEA065-A248-4944-BBD1-86C61618C920}" type="presParOf" srcId="{AF729AC7-D55E-416F-B426-FEC50D096BA7}" destId="{D000B335-3C54-4B7C-89EE-C1520DE2A5BE}" srcOrd="9" destOrd="0" presId="urn:microsoft.com/office/officeart/2005/8/layout/cycle2"/>
    <dgm:cxn modelId="{D65BFC8E-5683-4F35-8DF3-430040379691}" type="presParOf" srcId="{D000B335-3C54-4B7C-89EE-C1520DE2A5BE}" destId="{ABB6D732-916C-42E7-94FD-86CA087715E5}" srcOrd="0" destOrd="0" presId="urn:microsoft.com/office/officeart/2005/8/layout/cycle2"/>
    <dgm:cxn modelId="{684EAFDC-1261-405B-86C4-2A8967B2F977}" type="presParOf" srcId="{AF729AC7-D55E-416F-B426-FEC50D096BA7}" destId="{17EDA7DD-6363-45B0-AE22-1BB5A818E244}" srcOrd="10" destOrd="0" presId="urn:microsoft.com/office/officeart/2005/8/layout/cycle2"/>
    <dgm:cxn modelId="{EA1D2672-7862-4BBB-BC7D-DCEE91585B68}" type="presParOf" srcId="{AF729AC7-D55E-416F-B426-FEC50D096BA7}" destId="{C0BA47A1-245F-40CC-A31C-6DFCD14A00AE}" srcOrd="11" destOrd="0" presId="urn:microsoft.com/office/officeart/2005/8/layout/cycle2"/>
    <dgm:cxn modelId="{446854B1-159F-4296-80F9-4C7145A5B732}" type="presParOf" srcId="{C0BA47A1-245F-40CC-A31C-6DFCD14A00AE}" destId="{4D51649E-B176-4FD8-8998-D763AE6DF7DF}" srcOrd="0" destOrd="0" presId="urn:microsoft.com/office/officeart/2005/8/layout/cycle2"/>
  </dgm:cxnLst>
  <dgm:bg/>
  <dgm:whole>
    <a:ln>
      <a:noFill/>
    </a:ln>
  </dgm:whole>
  <dgm:extLst>
    <a:ext uri="http://schemas.microsoft.com/office/drawing/2008/diagram">
      <dsp:dataModelExt xmlns:dsp="http://schemas.microsoft.com/office/drawing/2008/diagram" relId="rId5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F44A1777-F699-48EC-A949-AFA7BD86D4A2}" type="doc">
      <dgm:prSet loTypeId="urn:microsoft.com/office/officeart/2005/8/layout/process3" loCatId="process" qsTypeId="urn:microsoft.com/office/officeart/2005/8/quickstyle/simple1" qsCatId="simple" csTypeId="urn:microsoft.com/office/officeart/2005/8/colors/colorful1#7" csCatId="colorful" phldr="1"/>
      <dgm:spPr/>
      <dgm:t>
        <a:bodyPr/>
        <a:lstStyle/>
        <a:p>
          <a:endParaRPr lang="cs-CZ"/>
        </a:p>
      </dgm:t>
    </dgm:pt>
    <dgm:pt modelId="{A3DE0A2A-B814-4326-A5DB-FC7FA2281F82}">
      <dgm:prSet phldrT="[Text]"/>
      <dgm:spPr/>
      <dgm:t>
        <a:bodyPr/>
        <a:lstStyle/>
        <a:p>
          <a:r>
            <a:rPr lang="cs-CZ"/>
            <a:t>1. fáze - před vznikem</a:t>
          </a:r>
        </a:p>
      </dgm:t>
    </dgm:pt>
    <dgm:pt modelId="{0C77A4B1-3AEF-455E-8762-DE9FD71598F6}" type="parTrans" cxnId="{58037E94-2BB3-43E1-928A-03565EE3ABF4}">
      <dgm:prSet/>
      <dgm:spPr/>
      <dgm:t>
        <a:bodyPr/>
        <a:lstStyle/>
        <a:p>
          <a:endParaRPr lang="cs-CZ"/>
        </a:p>
      </dgm:t>
    </dgm:pt>
    <dgm:pt modelId="{52B29E6E-8E24-4016-80B3-152191E73EC8}" type="sibTrans" cxnId="{58037E94-2BB3-43E1-928A-03565EE3ABF4}">
      <dgm:prSet/>
      <dgm:spPr/>
      <dgm:t>
        <a:bodyPr/>
        <a:lstStyle/>
        <a:p>
          <a:endParaRPr lang="cs-CZ"/>
        </a:p>
      </dgm:t>
    </dgm:pt>
    <dgm:pt modelId="{DAD53904-1DA9-4ECE-A122-4281148175CA}">
      <dgm:prSet phldrT="[Text]" custT="1"/>
      <dgm:spPr/>
      <dgm:t>
        <a:bodyPr/>
        <a:lstStyle/>
        <a:p>
          <a:r>
            <a:rPr lang="cs-CZ" sz="1100"/>
            <a:t>příkazce operace</a:t>
          </a:r>
        </a:p>
      </dgm:t>
    </dgm:pt>
    <dgm:pt modelId="{B3669336-D869-4EA0-9A0E-EF1385BF73D6}" type="parTrans" cxnId="{30D8AD02-9FC9-4B15-A982-D0B46BF40550}">
      <dgm:prSet/>
      <dgm:spPr/>
      <dgm:t>
        <a:bodyPr/>
        <a:lstStyle/>
        <a:p>
          <a:endParaRPr lang="cs-CZ"/>
        </a:p>
      </dgm:t>
    </dgm:pt>
    <dgm:pt modelId="{B2343CC6-39C1-4A70-B5D7-59CAAD9AA8EF}" type="sibTrans" cxnId="{30D8AD02-9FC9-4B15-A982-D0B46BF40550}">
      <dgm:prSet/>
      <dgm:spPr/>
      <dgm:t>
        <a:bodyPr/>
        <a:lstStyle/>
        <a:p>
          <a:endParaRPr lang="cs-CZ"/>
        </a:p>
      </dgm:t>
    </dgm:pt>
    <dgm:pt modelId="{1E2A1E50-536D-4548-991F-38942EF4D235}">
      <dgm:prSet phldrT="[Text]" custT="1"/>
      <dgm:spPr/>
      <dgm:t>
        <a:bodyPr/>
        <a:lstStyle/>
        <a:p>
          <a:pPr algn="ctr"/>
          <a:r>
            <a:rPr lang="cs-CZ" sz="1400"/>
            <a:t>vznik závazku</a:t>
          </a:r>
        </a:p>
      </dgm:t>
    </dgm:pt>
    <dgm:pt modelId="{B905868B-26FD-4BB1-8E8B-8933EB564CB8}" type="parTrans" cxnId="{D1750A8F-B00E-4AEE-A020-E2EE6D862E69}">
      <dgm:prSet/>
      <dgm:spPr/>
      <dgm:t>
        <a:bodyPr/>
        <a:lstStyle/>
        <a:p>
          <a:endParaRPr lang="cs-CZ"/>
        </a:p>
      </dgm:t>
    </dgm:pt>
    <dgm:pt modelId="{2F5F9A37-1E5F-4025-B828-D5FB0748B338}" type="sibTrans" cxnId="{D1750A8F-B00E-4AEE-A020-E2EE6D862E69}">
      <dgm:prSet/>
      <dgm:spPr/>
      <dgm:t>
        <a:bodyPr/>
        <a:lstStyle/>
        <a:p>
          <a:endParaRPr lang="cs-CZ"/>
        </a:p>
      </dgm:t>
    </dgm:pt>
    <dgm:pt modelId="{7455F2B1-9F70-45C1-A981-9860B570F18D}">
      <dgm:prSet phldrT="[Text]"/>
      <dgm:spPr/>
      <dgm:t>
        <a:bodyPr/>
        <a:lstStyle/>
        <a:p>
          <a:r>
            <a:rPr lang="cs-CZ"/>
            <a:t>2. fáze - po vzniku</a:t>
          </a:r>
        </a:p>
      </dgm:t>
    </dgm:pt>
    <dgm:pt modelId="{8188EBCD-CA8B-4782-8A64-7A78B3EB0EE8}" type="parTrans" cxnId="{3F791EEF-E171-4505-A3D8-B6D1B1484AE4}">
      <dgm:prSet/>
      <dgm:spPr/>
      <dgm:t>
        <a:bodyPr/>
        <a:lstStyle/>
        <a:p>
          <a:endParaRPr lang="cs-CZ"/>
        </a:p>
      </dgm:t>
    </dgm:pt>
    <dgm:pt modelId="{A2382251-C910-4ADA-81E6-10FAD70B856A}" type="sibTrans" cxnId="{3F791EEF-E171-4505-A3D8-B6D1B1484AE4}">
      <dgm:prSet/>
      <dgm:spPr/>
      <dgm:t>
        <a:bodyPr/>
        <a:lstStyle/>
        <a:p>
          <a:endParaRPr lang="cs-CZ"/>
        </a:p>
      </dgm:t>
    </dgm:pt>
    <dgm:pt modelId="{95D60491-62CA-4801-9A21-492845EDCEEC}">
      <dgm:prSet phldrT="[Text]" custT="1"/>
      <dgm:spPr/>
      <dgm:t>
        <a:bodyPr/>
        <a:lstStyle/>
        <a:p>
          <a:r>
            <a:rPr lang="cs-CZ" sz="1100"/>
            <a:t>příkazce operace</a:t>
          </a:r>
        </a:p>
      </dgm:t>
    </dgm:pt>
    <dgm:pt modelId="{7839A06D-A641-4CCF-878C-A6E94178C176}" type="parTrans" cxnId="{F7572BA8-3D42-4742-A126-C3B874D42D7C}">
      <dgm:prSet/>
      <dgm:spPr/>
      <dgm:t>
        <a:bodyPr/>
        <a:lstStyle/>
        <a:p>
          <a:endParaRPr lang="cs-CZ"/>
        </a:p>
      </dgm:t>
    </dgm:pt>
    <dgm:pt modelId="{FF0F60C1-B0E1-4E51-9776-F631F5772EDC}" type="sibTrans" cxnId="{F7572BA8-3D42-4742-A126-C3B874D42D7C}">
      <dgm:prSet/>
      <dgm:spPr/>
      <dgm:t>
        <a:bodyPr/>
        <a:lstStyle/>
        <a:p>
          <a:endParaRPr lang="cs-CZ"/>
        </a:p>
      </dgm:t>
    </dgm:pt>
    <dgm:pt modelId="{BC01E79C-8656-42B0-99C8-05BDB44DBD33}">
      <dgm:prSet phldrT="[Text]" custT="1"/>
      <dgm:spPr/>
      <dgm:t>
        <a:bodyPr/>
        <a:lstStyle/>
        <a:p>
          <a:endParaRPr lang="cs-CZ" sz="1100"/>
        </a:p>
      </dgm:t>
    </dgm:pt>
    <dgm:pt modelId="{1BE234D5-B5C5-441E-8C5B-DB58A125172F}" type="parTrans" cxnId="{190436F0-623C-490A-A7D5-519D35CF1B47}">
      <dgm:prSet/>
      <dgm:spPr/>
      <dgm:t>
        <a:bodyPr/>
        <a:lstStyle/>
        <a:p>
          <a:endParaRPr lang="cs-CZ"/>
        </a:p>
      </dgm:t>
    </dgm:pt>
    <dgm:pt modelId="{3F80E328-A124-410E-99AE-D07F2AC7ACB8}" type="sibTrans" cxnId="{190436F0-623C-490A-A7D5-519D35CF1B47}">
      <dgm:prSet/>
      <dgm:spPr/>
      <dgm:t>
        <a:bodyPr/>
        <a:lstStyle/>
        <a:p>
          <a:endParaRPr lang="cs-CZ"/>
        </a:p>
      </dgm:t>
    </dgm:pt>
    <dgm:pt modelId="{DA98FFDC-84BD-4378-93AA-74DAD3D78358}">
      <dgm:prSet phldrT="[Text]" custT="1"/>
      <dgm:spPr/>
      <dgm:t>
        <a:bodyPr/>
        <a:lstStyle/>
        <a:p>
          <a:endParaRPr lang="cs-CZ" sz="1100"/>
        </a:p>
      </dgm:t>
    </dgm:pt>
    <dgm:pt modelId="{D34A9175-80AA-4D66-AD8C-E172EE2037F3}" type="parTrans" cxnId="{BBF87FEB-E802-4918-8607-0FDB162D5AF4}">
      <dgm:prSet/>
      <dgm:spPr/>
      <dgm:t>
        <a:bodyPr/>
        <a:lstStyle/>
        <a:p>
          <a:endParaRPr lang="cs-CZ"/>
        </a:p>
      </dgm:t>
    </dgm:pt>
    <dgm:pt modelId="{EBF34D43-8E21-49A2-B5F9-3863385322F8}" type="sibTrans" cxnId="{BBF87FEB-E802-4918-8607-0FDB162D5AF4}">
      <dgm:prSet/>
      <dgm:spPr/>
      <dgm:t>
        <a:bodyPr/>
        <a:lstStyle/>
        <a:p>
          <a:endParaRPr lang="cs-CZ"/>
        </a:p>
      </dgm:t>
    </dgm:pt>
    <dgm:pt modelId="{11282691-AB25-4A20-BD9F-F19A4E7FD61B}">
      <dgm:prSet phldrT="[Text]" custT="1"/>
      <dgm:spPr/>
      <dgm:t>
        <a:bodyPr/>
        <a:lstStyle/>
        <a:p>
          <a:r>
            <a:rPr lang="cs-CZ" sz="1100"/>
            <a:t>hlavní účetní</a:t>
          </a:r>
        </a:p>
      </dgm:t>
    </dgm:pt>
    <dgm:pt modelId="{07DE86D7-7D94-495F-9EC2-3CF313E865FD}" type="sibTrans" cxnId="{6D331BE0-2885-4952-8798-C36464BE3475}">
      <dgm:prSet/>
      <dgm:spPr/>
      <dgm:t>
        <a:bodyPr/>
        <a:lstStyle/>
        <a:p>
          <a:endParaRPr lang="cs-CZ"/>
        </a:p>
      </dgm:t>
    </dgm:pt>
    <dgm:pt modelId="{20207781-7721-435C-8F85-B73533EE1FD3}" type="parTrans" cxnId="{6D331BE0-2885-4952-8798-C36464BE3475}">
      <dgm:prSet/>
      <dgm:spPr/>
      <dgm:t>
        <a:bodyPr/>
        <a:lstStyle/>
        <a:p>
          <a:endParaRPr lang="cs-CZ"/>
        </a:p>
      </dgm:t>
    </dgm:pt>
    <dgm:pt modelId="{91C7273B-1BB4-4C23-A23F-860BBC32336C}">
      <dgm:prSet phldrT="[Text]" custT="1"/>
      <dgm:spPr/>
      <dgm:t>
        <a:bodyPr/>
        <a:lstStyle/>
        <a:p>
          <a:r>
            <a:rPr lang="cs-CZ" sz="1100"/>
            <a:t>správce rozpočtu</a:t>
          </a:r>
        </a:p>
      </dgm:t>
    </dgm:pt>
    <dgm:pt modelId="{B6686A44-85F9-4F70-A9C9-B75404B0D3F8}" type="sibTrans" cxnId="{9BFAD35C-11C9-4393-8CB2-F5B6C68FDA67}">
      <dgm:prSet/>
      <dgm:spPr/>
      <dgm:t>
        <a:bodyPr/>
        <a:lstStyle/>
        <a:p>
          <a:endParaRPr lang="cs-CZ"/>
        </a:p>
      </dgm:t>
    </dgm:pt>
    <dgm:pt modelId="{5324693A-9167-4BAF-B228-B846026E512A}" type="parTrans" cxnId="{9BFAD35C-11C9-4393-8CB2-F5B6C68FDA67}">
      <dgm:prSet/>
      <dgm:spPr/>
      <dgm:t>
        <a:bodyPr/>
        <a:lstStyle/>
        <a:p>
          <a:endParaRPr lang="cs-CZ"/>
        </a:p>
      </dgm:t>
    </dgm:pt>
    <dgm:pt modelId="{E696AAB4-C802-40EC-A09D-9B3CBF1C6C18}" type="pres">
      <dgm:prSet presAssocID="{F44A1777-F699-48EC-A949-AFA7BD86D4A2}" presName="linearFlow" presStyleCnt="0">
        <dgm:presLayoutVars>
          <dgm:dir/>
          <dgm:animLvl val="lvl"/>
          <dgm:resizeHandles val="exact"/>
        </dgm:presLayoutVars>
      </dgm:prSet>
      <dgm:spPr/>
      <dgm:t>
        <a:bodyPr/>
        <a:lstStyle/>
        <a:p>
          <a:endParaRPr lang="cs-CZ"/>
        </a:p>
      </dgm:t>
    </dgm:pt>
    <dgm:pt modelId="{243F7996-8378-40BE-8841-D652C0660533}" type="pres">
      <dgm:prSet presAssocID="{A3DE0A2A-B814-4326-A5DB-FC7FA2281F82}" presName="composite" presStyleCnt="0"/>
      <dgm:spPr/>
    </dgm:pt>
    <dgm:pt modelId="{EAB277DB-D81F-4A7E-8B5C-0836EC6023C5}" type="pres">
      <dgm:prSet presAssocID="{A3DE0A2A-B814-4326-A5DB-FC7FA2281F82}" presName="parTx" presStyleLbl="node1" presStyleIdx="0" presStyleCnt="3">
        <dgm:presLayoutVars>
          <dgm:chMax val="0"/>
          <dgm:chPref val="0"/>
          <dgm:bulletEnabled val="1"/>
        </dgm:presLayoutVars>
      </dgm:prSet>
      <dgm:spPr/>
      <dgm:t>
        <a:bodyPr/>
        <a:lstStyle/>
        <a:p>
          <a:endParaRPr lang="cs-CZ"/>
        </a:p>
      </dgm:t>
    </dgm:pt>
    <dgm:pt modelId="{F287F454-38A0-4AEC-8280-C026787A9186}" type="pres">
      <dgm:prSet presAssocID="{A3DE0A2A-B814-4326-A5DB-FC7FA2281F82}" presName="parSh" presStyleLbl="node1" presStyleIdx="0" presStyleCnt="3"/>
      <dgm:spPr/>
      <dgm:t>
        <a:bodyPr/>
        <a:lstStyle/>
        <a:p>
          <a:endParaRPr lang="cs-CZ"/>
        </a:p>
      </dgm:t>
    </dgm:pt>
    <dgm:pt modelId="{7826A5DC-2439-4C7A-9CB4-74626848E5C9}" type="pres">
      <dgm:prSet presAssocID="{A3DE0A2A-B814-4326-A5DB-FC7FA2281F82}" presName="desTx" presStyleLbl="fgAcc1" presStyleIdx="0" presStyleCnt="3">
        <dgm:presLayoutVars>
          <dgm:bulletEnabled val="1"/>
        </dgm:presLayoutVars>
      </dgm:prSet>
      <dgm:spPr/>
      <dgm:t>
        <a:bodyPr/>
        <a:lstStyle/>
        <a:p>
          <a:endParaRPr lang="cs-CZ"/>
        </a:p>
      </dgm:t>
    </dgm:pt>
    <dgm:pt modelId="{8C8805B7-8BAD-4AA9-B7D4-2A6321BA3B95}" type="pres">
      <dgm:prSet presAssocID="{52B29E6E-8E24-4016-80B3-152191E73EC8}" presName="sibTrans" presStyleLbl="sibTrans2D1" presStyleIdx="0" presStyleCnt="2"/>
      <dgm:spPr/>
      <dgm:t>
        <a:bodyPr/>
        <a:lstStyle/>
        <a:p>
          <a:endParaRPr lang="cs-CZ"/>
        </a:p>
      </dgm:t>
    </dgm:pt>
    <dgm:pt modelId="{AC1A2A73-8BE5-4E20-B7FD-2B96E0DF7CF9}" type="pres">
      <dgm:prSet presAssocID="{52B29E6E-8E24-4016-80B3-152191E73EC8}" presName="connTx" presStyleLbl="sibTrans2D1" presStyleIdx="0" presStyleCnt="2"/>
      <dgm:spPr/>
      <dgm:t>
        <a:bodyPr/>
        <a:lstStyle/>
        <a:p>
          <a:endParaRPr lang="cs-CZ"/>
        </a:p>
      </dgm:t>
    </dgm:pt>
    <dgm:pt modelId="{240463A7-A168-450A-B0CD-1BDE8CE51345}" type="pres">
      <dgm:prSet presAssocID="{1E2A1E50-536D-4548-991F-38942EF4D235}" presName="composite" presStyleCnt="0"/>
      <dgm:spPr/>
    </dgm:pt>
    <dgm:pt modelId="{DDF97FB3-B433-4656-BA49-FC3062658EFC}" type="pres">
      <dgm:prSet presAssocID="{1E2A1E50-536D-4548-991F-38942EF4D235}" presName="parTx" presStyleLbl="node1" presStyleIdx="0" presStyleCnt="3">
        <dgm:presLayoutVars>
          <dgm:chMax val="0"/>
          <dgm:chPref val="0"/>
          <dgm:bulletEnabled val="1"/>
        </dgm:presLayoutVars>
      </dgm:prSet>
      <dgm:spPr/>
      <dgm:t>
        <a:bodyPr/>
        <a:lstStyle/>
        <a:p>
          <a:endParaRPr lang="cs-CZ"/>
        </a:p>
      </dgm:t>
    </dgm:pt>
    <dgm:pt modelId="{8DDE0BFA-9F3F-4C8E-80C6-47775C39884B}" type="pres">
      <dgm:prSet presAssocID="{1E2A1E50-536D-4548-991F-38942EF4D235}" presName="parSh" presStyleLbl="node1" presStyleIdx="1" presStyleCnt="3"/>
      <dgm:spPr/>
      <dgm:t>
        <a:bodyPr/>
        <a:lstStyle/>
        <a:p>
          <a:endParaRPr lang="cs-CZ"/>
        </a:p>
      </dgm:t>
    </dgm:pt>
    <dgm:pt modelId="{73A6F366-3BA8-4DD8-951D-2DBACECC36EC}" type="pres">
      <dgm:prSet presAssocID="{1E2A1E50-536D-4548-991F-38942EF4D235}" presName="desTx" presStyleLbl="fgAcc1" presStyleIdx="1" presStyleCnt="3" custLinFactNeighborX="3723" custLinFactNeighborY="22108">
        <dgm:presLayoutVars>
          <dgm:bulletEnabled val="1"/>
        </dgm:presLayoutVars>
      </dgm:prSet>
      <dgm:spPr>
        <a:noFill/>
        <a:ln>
          <a:noFill/>
        </a:ln>
      </dgm:spPr>
      <dgm:t>
        <a:bodyPr/>
        <a:lstStyle/>
        <a:p>
          <a:endParaRPr lang="cs-CZ"/>
        </a:p>
      </dgm:t>
    </dgm:pt>
    <dgm:pt modelId="{9EA0D552-3CD4-499A-916C-ECED5E4E38F7}" type="pres">
      <dgm:prSet presAssocID="{2F5F9A37-1E5F-4025-B828-D5FB0748B338}" presName="sibTrans" presStyleLbl="sibTrans2D1" presStyleIdx="1" presStyleCnt="2"/>
      <dgm:spPr/>
      <dgm:t>
        <a:bodyPr/>
        <a:lstStyle/>
        <a:p>
          <a:endParaRPr lang="cs-CZ"/>
        </a:p>
      </dgm:t>
    </dgm:pt>
    <dgm:pt modelId="{FA151651-A35E-460E-B962-CE1BF232844E}" type="pres">
      <dgm:prSet presAssocID="{2F5F9A37-1E5F-4025-B828-D5FB0748B338}" presName="connTx" presStyleLbl="sibTrans2D1" presStyleIdx="1" presStyleCnt="2"/>
      <dgm:spPr/>
      <dgm:t>
        <a:bodyPr/>
        <a:lstStyle/>
        <a:p>
          <a:endParaRPr lang="cs-CZ"/>
        </a:p>
      </dgm:t>
    </dgm:pt>
    <dgm:pt modelId="{BF3C08B5-7943-4DA1-A862-51794A5EDF55}" type="pres">
      <dgm:prSet presAssocID="{7455F2B1-9F70-45C1-A981-9860B570F18D}" presName="composite" presStyleCnt="0"/>
      <dgm:spPr/>
    </dgm:pt>
    <dgm:pt modelId="{F3202F15-D43A-4CF8-AC73-92AF3DD80936}" type="pres">
      <dgm:prSet presAssocID="{7455F2B1-9F70-45C1-A981-9860B570F18D}" presName="parTx" presStyleLbl="node1" presStyleIdx="1" presStyleCnt="3">
        <dgm:presLayoutVars>
          <dgm:chMax val="0"/>
          <dgm:chPref val="0"/>
          <dgm:bulletEnabled val="1"/>
        </dgm:presLayoutVars>
      </dgm:prSet>
      <dgm:spPr/>
      <dgm:t>
        <a:bodyPr/>
        <a:lstStyle/>
        <a:p>
          <a:endParaRPr lang="cs-CZ"/>
        </a:p>
      </dgm:t>
    </dgm:pt>
    <dgm:pt modelId="{BBAD5AE0-6696-4251-BC89-F580DD47742B}" type="pres">
      <dgm:prSet presAssocID="{7455F2B1-9F70-45C1-A981-9860B570F18D}" presName="parSh" presStyleLbl="node1" presStyleIdx="2" presStyleCnt="3"/>
      <dgm:spPr/>
      <dgm:t>
        <a:bodyPr/>
        <a:lstStyle/>
        <a:p>
          <a:endParaRPr lang="cs-CZ"/>
        </a:p>
      </dgm:t>
    </dgm:pt>
    <dgm:pt modelId="{5F06C188-F50E-4C70-8386-ECA264B254A4}" type="pres">
      <dgm:prSet presAssocID="{7455F2B1-9F70-45C1-A981-9860B570F18D}" presName="desTx" presStyleLbl="fgAcc1" presStyleIdx="2" presStyleCnt="3">
        <dgm:presLayoutVars>
          <dgm:bulletEnabled val="1"/>
        </dgm:presLayoutVars>
      </dgm:prSet>
      <dgm:spPr/>
      <dgm:t>
        <a:bodyPr/>
        <a:lstStyle/>
        <a:p>
          <a:endParaRPr lang="cs-CZ"/>
        </a:p>
      </dgm:t>
    </dgm:pt>
  </dgm:ptLst>
  <dgm:cxnLst>
    <dgm:cxn modelId="{5A258D4C-95B0-4E43-9616-3BBC7594C290}" type="presOf" srcId="{F44A1777-F699-48EC-A949-AFA7BD86D4A2}" destId="{E696AAB4-C802-40EC-A09D-9B3CBF1C6C18}" srcOrd="0" destOrd="0" presId="urn:microsoft.com/office/officeart/2005/8/layout/process3"/>
    <dgm:cxn modelId="{3F791EEF-E171-4505-A3D8-B6D1B1484AE4}" srcId="{F44A1777-F699-48EC-A949-AFA7BD86D4A2}" destId="{7455F2B1-9F70-45C1-A981-9860B570F18D}" srcOrd="2" destOrd="0" parTransId="{8188EBCD-CA8B-4782-8A64-7A78B3EB0EE8}" sibTransId="{A2382251-C910-4ADA-81E6-10FAD70B856A}"/>
    <dgm:cxn modelId="{2BAFE45A-6867-4B5A-B94C-2DA7BC568DDA}" type="presOf" srcId="{2F5F9A37-1E5F-4025-B828-D5FB0748B338}" destId="{9EA0D552-3CD4-499A-916C-ECED5E4E38F7}" srcOrd="0" destOrd="0" presId="urn:microsoft.com/office/officeart/2005/8/layout/process3"/>
    <dgm:cxn modelId="{6D331BE0-2885-4952-8798-C36464BE3475}" srcId="{7455F2B1-9F70-45C1-A981-9860B570F18D}" destId="{11282691-AB25-4A20-BD9F-F19A4E7FD61B}" srcOrd="2" destOrd="0" parTransId="{20207781-7721-435C-8F85-B73533EE1FD3}" sibTransId="{07DE86D7-7D94-495F-9EC2-3CF313E865FD}"/>
    <dgm:cxn modelId="{4DCA1FFF-BF85-47FA-96E3-2A09B1A71875}" type="presOf" srcId="{91C7273B-1BB4-4C23-A23F-860BBC32336C}" destId="{7826A5DC-2439-4C7A-9CB4-74626848E5C9}" srcOrd="0" destOrd="2" presId="urn:microsoft.com/office/officeart/2005/8/layout/process3"/>
    <dgm:cxn modelId="{20AB554A-2840-4ABF-89C2-250346F0CFCB}" type="presOf" srcId="{2F5F9A37-1E5F-4025-B828-D5FB0748B338}" destId="{FA151651-A35E-460E-B962-CE1BF232844E}" srcOrd="1" destOrd="0" presId="urn:microsoft.com/office/officeart/2005/8/layout/process3"/>
    <dgm:cxn modelId="{30D8AD02-9FC9-4B15-A982-D0B46BF40550}" srcId="{A3DE0A2A-B814-4326-A5DB-FC7FA2281F82}" destId="{DAD53904-1DA9-4ECE-A122-4281148175CA}" srcOrd="0" destOrd="0" parTransId="{B3669336-D869-4EA0-9A0E-EF1385BF73D6}" sibTransId="{B2343CC6-39C1-4A70-B5D7-59CAAD9AA8EF}"/>
    <dgm:cxn modelId="{F7572BA8-3D42-4742-A126-C3B874D42D7C}" srcId="{7455F2B1-9F70-45C1-A981-9860B570F18D}" destId="{95D60491-62CA-4801-9A21-492845EDCEEC}" srcOrd="0" destOrd="0" parTransId="{7839A06D-A641-4CCF-878C-A6E94178C176}" sibTransId="{FF0F60C1-B0E1-4E51-9776-F631F5772EDC}"/>
    <dgm:cxn modelId="{58037E94-2BB3-43E1-928A-03565EE3ABF4}" srcId="{F44A1777-F699-48EC-A949-AFA7BD86D4A2}" destId="{A3DE0A2A-B814-4326-A5DB-FC7FA2281F82}" srcOrd="0" destOrd="0" parTransId="{0C77A4B1-3AEF-455E-8762-DE9FD71598F6}" sibTransId="{52B29E6E-8E24-4016-80B3-152191E73EC8}"/>
    <dgm:cxn modelId="{DD64DEA8-0E7D-42CB-AF78-0255C1DBF58B}" type="presOf" srcId="{BC01E79C-8656-42B0-99C8-05BDB44DBD33}" destId="{7826A5DC-2439-4C7A-9CB4-74626848E5C9}" srcOrd="0" destOrd="1" presId="urn:microsoft.com/office/officeart/2005/8/layout/process3"/>
    <dgm:cxn modelId="{59278ED8-E1D4-4F64-A0D2-DA4F92221F1B}" type="presOf" srcId="{52B29E6E-8E24-4016-80B3-152191E73EC8}" destId="{AC1A2A73-8BE5-4E20-B7FD-2B96E0DF7CF9}" srcOrd="1" destOrd="0" presId="urn:microsoft.com/office/officeart/2005/8/layout/process3"/>
    <dgm:cxn modelId="{10A18BA6-2729-4FBF-99D6-A1F58D230A92}" type="presOf" srcId="{52B29E6E-8E24-4016-80B3-152191E73EC8}" destId="{8C8805B7-8BAD-4AA9-B7D4-2A6321BA3B95}" srcOrd="0" destOrd="0" presId="urn:microsoft.com/office/officeart/2005/8/layout/process3"/>
    <dgm:cxn modelId="{F3B84554-2DB2-4648-ACA6-DDD11B5D85C0}" type="presOf" srcId="{DAD53904-1DA9-4ECE-A122-4281148175CA}" destId="{7826A5DC-2439-4C7A-9CB4-74626848E5C9}" srcOrd="0" destOrd="0" presId="urn:microsoft.com/office/officeart/2005/8/layout/process3"/>
    <dgm:cxn modelId="{978FB9B1-2733-4160-8667-2E8B9C517678}" type="presOf" srcId="{11282691-AB25-4A20-BD9F-F19A4E7FD61B}" destId="{5F06C188-F50E-4C70-8386-ECA264B254A4}" srcOrd="0" destOrd="2" presId="urn:microsoft.com/office/officeart/2005/8/layout/process3"/>
    <dgm:cxn modelId="{DDF47D2C-CAC1-4D05-A0D0-C49A6F4564BB}" type="presOf" srcId="{DA98FFDC-84BD-4378-93AA-74DAD3D78358}" destId="{5F06C188-F50E-4C70-8386-ECA264B254A4}" srcOrd="0" destOrd="1" presId="urn:microsoft.com/office/officeart/2005/8/layout/process3"/>
    <dgm:cxn modelId="{A5409EB7-643E-41AC-82DB-7B6F17BE518B}" type="presOf" srcId="{7455F2B1-9F70-45C1-A981-9860B570F18D}" destId="{BBAD5AE0-6696-4251-BC89-F580DD47742B}" srcOrd="1" destOrd="0" presId="urn:microsoft.com/office/officeart/2005/8/layout/process3"/>
    <dgm:cxn modelId="{1D0D829F-943A-4829-AFE0-DC66BE17939D}" type="presOf" srcId="{7455F2B1-9F70-45C1-A981-9860B570F18D}" destId="{F3202F15-D43A-4CF8-AC73-92AF3DD80936}" srcOrd="0" destOrd="0" presId="urn:microsoft.com/office/officeart/2005/8/layout/process3"/>
    <dgm:cxn modelId="{3A66A0B2-677E-418E-A108-6C45759B498A}" type="presOf" srcId="{95D60491-62CA-4801-9A21-492845EDCEEC}" destId="{5F06C188-F50E-4C70-8386-ECA264B254A4}" srcOrd="0" destOrd="0" presId="urn:microsoft.com/office/officeart/2005/8/layout/process3"/>
    <dgm:cxn modelId="{BBF87FEB-E802-4918-8607-0FDB162D5AF4}" srcId="{7455F2B1-9F70-45C1-A981-9860B570F18D}" destId="{DA98FFDC-84BD-4378-93AA-74DAD3D78358}" srcOrd="1" destOrd="0" parTransId="{D34A9175-80AA-4D66-AD8C-E172EE2037F3}" sibTransId="{EBF34D43-8E21-49A2-B5F9-3863385322F8}"/>
    <dgm:cxn modelId="{22DA4288-F663-4170-8C14-15A002473166}" type="presOf" srcId="{A3DE0A2A-B814-4326-A5DB-FC7FA2281F82}" destId="{F287F454-38A0-4AEC-8280-C026787A9186}" srcOrd="1" destOrd="0" presId="urn:microsoft.com/office/officeart/2005/8/layout/process3"/>
    <dgm:cxn modelId="{D1750A8F-B00E-4AEE-A020-E2EE6D862E69}" srcId="{F44A1777-F699-48EC-A949-AFA7BD86D4A2}" destId="{1E2A1E50-536D-4548-991F-38942EF4D235}" srcOrd="1" destOrd="0" parTransId="{B905868B-26FD-4BB1-8E8B-8933EB564CB8}" sibTransId="{2F5F9A37-1E5F-4025-B828-D5FB0748B338}"/>
    <dgm:cxn modelId="{9BFAD35C-11C9-4393-8CB2-F5B6C68FDA67}" srcId="{A3DE0A2A-B814-4326-A5DB-FC7FA2281F82}" destId="{91C7273B-1BB4-4C23-A23F-860BBC32336C}" srcOrd="2" destOrd="0" parTransId="{5324693A-9167-4BAF-B228-B846026E512A}" sibTransId="{B6686A44-85F9-4F70-A9C9-B75404B0D3F8}"/>
    <dgm:cxn modelId="{190436F0-623C-490A-A7D5-519D35CF1B47}" srcId="{A3DE0A2A-B814-4326-A5DB-FC7FA2281F82}" destId="{BC01E79C-8656-42B0-99C8-05BDB44DBD33}" srcOrd="1" destOrd="0" parTransId="{1BE234D5-B5C5-441E-8C5B-DB58A125172F}" sibTransId="{3F80E328-A124-410E-99AE-D07F2AC7ACB8}"/>
    <dgm:cxn modelId="{7BCBAB4D-284D-4A1D-A0F3-A0BE25C507E2}" type="presOf" srcId="{1E2A1E50-536D-4548-991F-38942EF4D235}" destId="{DDF97FB3-B433-4656-BA49-FC3062658EFC}" srcOrd="0" destOrd="0" presId="urn:microsoft.com/office/officeart/2005/8/layout/process3"/>
    <dgm:cxn modelId="{52B62F77-ADF9-438E-8160-187D0CD673F1}" type="presOf" srcId="{1E2A1E50-536D-4548-991F-38942EF4D235}" destId="{8DDE0BFA-9F3F-4C8E-80C6-47775C39884B}" srcOrd="1" destOrd="0" presId="urn:microsoft.com/office/officeart/2005/8/layout/process3"/>
    <dgm:cxn modelId="{4BA5475F-2BA7-47A3-BFE6-9BCD146D03D3}" type="presOf" srcId="{A3DE0A2A-B814-4326-A5DB-FC7FA2281F82}" destId="{EAB277DB-D81F-4A7E-8B5C-0836EC6023C5}" srcOrd="0" destOrd="0" presId="urn:microsoft.com/office/officeart/2005/8/layout/process3"/>
    <dgm:cxn modelId="{87FC2DAD-8451-4F6C-8369-65C6ED52D8AF}" type="presParOf" srcId="{E696AAB4-C802-40EC-A09D-9B3CBF1C6C18}" destId="{243F7996-8378-40BE-8841-D652C0660533}" srcOrd="0" destOrd="0" presId="urn:microsoft.com/office/officeart/2005/8/layout/process3"/>
    <dgm:cxn modelId="{EACA9BC1-0101-4C21-9A1C-AC8D3444E1E8}" type="presParOf" srcId="{243F7996-8378-40BE-8841-D652C0660533}" destId="{EAB277DB-D81F-4A7E-8B5C-0836EC6023C5}" srcOrd="0" destOrd="0" presId="urn:microsoft.com/office/officeart/2005/8/layout/process3"/>
    <dgm:cxn modelId="{6013F359-3C79-4713-9340-D21C8056DB69}" type="presParOf" srcId="{243F7996-8378-40BE-8841-D652C0660533}" destId="{F287F454-38A0-4AEC-8280-C026787A9186}" srcOrd="1" destOrd="0" presId="urn:microsoft.com/office/officeart/2005/8/layout/process3"/>
    <dgm:cxn modelId="{11CBE8AC-6B4C-45B3-B305-DFD43B58AC21}" type="presParOf" srcId="{243F7996-8378-40BE-8841-D652C0660533}" destId="{7826A5DC-2439-4C7A-9CB4-74626848E5C9}" srcOrd="2" destOrd="0" presId="urn:microsoft.com/office/officeart/2005/8/layout/process3"/>
    <dgm:cxn modelId="{69EF9B34-426A-4A42-982D-B705C8A26A44}" type="presParOf" srcId="{E696AAB4-C802-40EC-A09D-9B3CBF1C6C18}" destId="{8C8805B7-8BAD-4AA9-B7D4-2A6321BA3B95}" srcOrd="1" destOrd="0" presId="urn:microsoft.com/office/officeart/2005/8/layout/process3"/>
    <dgm:cxn modelId="{B386487C-5D84-4683-9713-D3C8C78B308D}" type="presParOf" srcId="{8C8805B7-8BAD-4AA9-B7D4-2A6321BA3B95}" destId="{AC1A2A73-8BE5-4E20-B7FD-2B96E0DF7CF9}" srcOrd="0" destOrd="0" presId="urn:microsoft.com/office/officeart/2005/8/layout/process3"/>
    <dgm:cxn modelId="{36980752-D374-4DAC-AE27-95BA8310C7E7}" type="presParOf" srcId="{E696AAB4-C802-40EC-A09D-9B3CBF1C6C18}" destId="{240463A7-A168-450A-B0CD-1BDE8CE51345}" srcOrd="2" destOrd="0" presId="urn:microsoft.com/office/officeart/2005/8/layout/process3"/>
    <dgm:cxn modelId="{11D4D3B3-E225-457B-B261-87FB4CABA9BA}" type="presParOf" srcId="{240463A7-A168-450A-B0CD-1BDE8CE51345}" destId="{DDF97FB3-B433-4656-BA49-FC3062658EFC}" srcOrd="0" destOrd="0" presId="urn:microsoft.com/office/officeart/2005/8/layout/process3"/>
    <dgm:cxn modelId="{024E4DF1-45AF-4622-BC83-1394D703CDCC}" type="presParOf" srcId="{240463A7-A168-450A-B0CD-1BDE8CE51345}" destId="{8DDE0BFA-9F3F-4C8E-80C6-47775C39884B}" srcOrd="1" destOrd="0" presId="urn:microsoft.com/office/officeart/2005/8/layout/process3"/>
    <dgm:cxn modelId="{D9CAE3E7-8E08-4A3D-BF7A-3F8C62550A7C}" type="presParOf" srcId="{240463A7-A168-450A-B0CD-1BDE8CE51345}" destId="{73A6F366-3BA8-4DD8-951D-2DBACECC36EC}" srcOrd="2" destOrd="0" presId="urn:microsoft.com/office/officeart/2005/8/layout/process3"/>
    <dgm:cxn modelId="{E4A5B2C7-E6CF-4F39-B323-FE8E69331E7F}" type="presParOf" srcId="{E696AAB4-C802-40EC-A09D-9B3CBF1C6C18}" destId="{9EA0D552-3CD4-499A-916C-ECED5E4E38F7}" srcOrd="3" destOrd="0" presId="urn:microsoft.com/office/officeart/2005/8/layout/process3"/>
    <dgm:cxn modelId="{0FFED609-3586-4BA0-90E7-B244EC5B6B90}" type="presParOf" srcId="{9EA0D552-3CD4-499A-916C-ECED5E4E38F7}" destId="{FA151651-A35E-460E-B962-CE1BF232844E}" srcOrd="0" destOrd="0" presId="urn:microsoft.com/office/officeart/2005/8/layout/process3"/>
    <dgm:cxn modelId="{8F57DDCD-E9D4-4796-9DD4-9E3332AF6B0B}" type="presParOf" srcId="{E696AAB4-C802-40EC-A09D-9B3CBF1C6C18}" destId="{BF3C08B5-7943-4DA1-A862-51794A5EDF55}" srcOrd="4" destOrd="0" presId="urn:microsoft.com/office/officeart/2005/8/layout/process3"/>
    <dgm:cxn modelId="{A652D481-C742-44B2-9D38-632BA4990440}" type="presParOf" srcId="{BF3C08B5-7943-4DA1-A862-51794A5EDF55}" destId="{F3202F15-D43A-4CF8-AC73-92AF3DD80936}" srcOrd="0" destOrd="0" presId="urn:microsoft.com/office/officeart/2005/8/layout/process3"/>
    <dgm:cxn modelId="{EA02D6A2-8F4D-4E00-8594-14A6318309E1}" type="presParOf" srcId="{BF3C08B5-7943-4DA1-A862-51794A5EDF55}" destId="{BBAD5AE0-6696-4251-BC89-F580DD47742B}" srcOrd="1" destOrd="0" presId="urn:microsoft.com/office/officeart/2005/8/layout/process3"/>
    <dgm:cxn modelId="{13B4A207-F003-4E5D-88FC-B0B7B6F6D5D5}" type="presParOf" srcId="{BF3C08B5-7943-4DA1-A862-51794A5EDF55}" destId="{5F06C188-F50E-4C70-8386-ECA264B254A4}" srcOrd="2" destOrd="0" presId="urn:microsoft.com/office/officeart/2005/8/layout/process3"/>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F44A1777-F699-48EC-A949-AFA7BD86D4A2}" type="doc">
      <dgm:prSet loTypeId="urn:microsoft.com/office/officeart/2005/8/layout/process3" loCatId="process" qsTypeId="urn:microsoft.com/office/officeart/2005/8/quickstyle/simple1" qsCatId="simple" csTypeId="urn:microsoft.com/office/officeart/2005/8/colors/colorful1#8" csCatId="colorful" phldr="1"/>
      <dgm:spPr/>
      <dgm:t>
        <a:bodyPr/>
        <a:lstStyle/>
        <a:p>
          <a:endParaRPr lang="cs-CZ"/>
        </a:p>
      </dgm:t>
    </dgm:pt>
    <dgm:pt modelId="{A3DE0A2A-B814-4326-A5DB-FC7FA2281F82}">
      <dgm:prSet phldrT="[Text]"/>
      <dgm:spPr/>
      <dgm:t>
        <a:bodyPr/>
        <a:lstStyle/>
        <a:p>
          <a:r>
            <a:rPr lang="cs-CZ"/>
            <a:t>1. fáze - před vznikem</a:t>
          </a:r>
        </a:p>
      </dgm:t>
    </dgm:pt>
    <dgm:pt modelId="{0C77A4B1-3AEF-455E-8762-DE9FD71598F6}" type="parTrans" cxnId="{58037E94-2BB3-43E1-928A-03565EE3ABF4}">
      <dgm:prSet/>
      <dgm:spPr/>
      <dgm:t>
        <a:bodyPr/>
        <a:lstStyle/>
        <a:p>
          <a:endParaRPr lang="cs-CZ"/>
        </a:p>
      </dgm:t>
    </dgm:pt>
    <dgm:pt modelId="{52B29E6E-8E24-4016-80B3-152191E73EC8}" type="sibTrans" cxnId="{58037E94-2BB3-43E1-928A-03565EE3ABF4}">
      <dgm:prSet/>
      <dgm:spPr/>
      <dgm:t>
        <a:bodyPr/>
        <a:lstStyle/>
        <a:p>
          <a:endParaRPr lang="cs-CZ"/>
        </a:p>
      </dgm:t>
    </dgm:pt>
    <dgm:pt modelId="{DAD53904-1DA9-4ECE-A122-4281148175CA}">
      <dgm:prSet phldrT="[Text]" custT="1"/>
      <dgm:spPr/>
      <dgm:t>
        <a:bodyPr/>
        <a:lstStyle/>
        <a:p>
          <a:r>
            <a:rPr lang="cs-CZ" sz="1100"/>
            <a:t>příkazce operace</a:t>
          </a:r>
        </a:p>
      </dgm:t>
    </dgm:pt>
    <dgm:pt modelId="{B3669336-D869-4EA0-9A0E-EF1385BF73D6}" type="parTrans" cxnId="{30D8AD02-9FC9-4B15-A982-D0B46BF40550}">
      <dgm:prSet/>
      <dgm:spPr/>
      <dgm:t>
        <a:bodyPr/>
        <a:lstStyle/>
        <a:p>
          <a:endParaRPr lang="cs-CZ"/>
        </a:p>
      </dgm:t>
    </dgm:pt>
    <dgm:pt modelId="{B2343CC6-39C1-4A70-B5D7-59CAAD9AA8EF}" type="sibTrans" cxnId="{30D8AD02-9FC9-4B15-A982-D0B46BF40550}">
      <dgm:prSet/>
      <dgm:spPr/>
      <dgm:t>
        <a:bodyPr/>
        <a:lstStyle/>
        <a:p>
          <a:endParaRPr lang="cs-CZ"/>
        </a:p>
      </dgm:t>
    </dgm:pt>
    <dgm:pt modelId="{1E2A1E50-536D-4548-991F-38942EF4D235}">
      <dgm:prSet phldrT="[Text]" custT="1"/>
      <dgm:spPr/>
      <dgm:t>
        <a:bodyPr/>
        <a:lstStyle/>
        <a:p>
          <a:pPr algn="ctr"/>
          <a:r>
            <a:rPr lang="cs-CZ" sz="1400"/>
            <a:t>vznik nároku</a:t>
          </a:r>
        </a:p>
      </dgm:t>
    </dgm:pt>
    <dgm:pt modelId="{B905868B-26FD-4BB1-8E8B-8933EB564CB8}" type="parTrans" cxnId="{D1750A8F-B00E-4AEE-A020-E2EE6D862E69}">
      <dgm:prSet/>
      <dgm:spPr/>
      <dgm:t>
        <a:bodyPr/>
        <a:lstStyle/>
        <a:p>
          <a:endParaRPr lang="cs-CZ"/>
        </a:p>
      </dgm:t>
    </dgm:pt>
    <dgm:pt modelId="{2F5F9A37-1E5F-4025-B828-D5FB0748B338}" type="sibTrans" cxnId="{D1750A8F-B00E-4AEE-A020-E2EE6D862E69}">
      <dgm:prSet/>
      <dgm:spPr/>
      <dgm:t>
        <a:bodyPr/>
        <a:lstStyle/>
        <a:p>
          <a:endParaRPr lang="cs-CZ"/>
        </a:p>
      </dgm:t>
    </dgm:pt>
    <dgm:pt modelId="{7455F2B1-9F70-45C1-A981-9860B570F18D}">
      <dgm:prSet phldrT="[Text]"/>
      <dgm:spPr/>
      <dgm:t>
        <a:bodyPr/>
        <a:lstStyle/>
        <a:p>
          <a:r>
            <a:rPr lang="cs-CZ"/>
            <a:t>2. fáze - po vzniku</a:t>
          </a:r>
        </a:p>
      </dgm:t>
    </dgm:pt>
    <dgm:pt modelId="{8188EBCD-CA8B-4782-8A64-7A78B3EB0EE8}" type="parTrans" cxnId="{3F791EEF-E171-4505-A3D8-B6D1B1484AE4}">
      <dgm:prSet/>
      <dgm:spPr/>
      <dgm:t>
        <a:bodyPr/>
        <a:lstStyle/>
        <a:p>
          <a:endParaRPr lang="cs-CZ"/>
        </a:p>
      </dgm:t>
    </dgm:pt>
    <dgm:pt modelId="{A2382251-C910-4ADA-81E6-10FAD70B856A}" type="sibTrans" cxnId="{3F791EEF-E171-4505-A3D8-B6D1B1484AE4}">
      <dgm:prSet/>
      <dgm:spPr/>
      <dgm:t>
        <a:bodyPr/>
        <a:lstStyle/>
        <a:p>
          <a:endParaRPr lang="cs-CZ"/>
        </a:p>
      </dgm:t>
    </dgm:pt>
    <dgm:pt modelId="{95D60491-62CA-4801-9A21-492845EDCEEC}">
      <dgm:prSet phldrT="[Text]" custT="1"/>
      <dgm:spPr/>
      <dgm:t>
        <a:bodyPr/>
        <a:lstStyle/>
        <a:p>
          <a:r>
            <a:rPr lang="cs-CZ" sz="1100"/>
            <a:t>příkazce operace</a:t>
          </a:r>
        </a:p>
      </dgm:t>
    </dgm:pt>
    <dgm:pt modelId="{7839A06D-A641-4CCF-878C-A6E94178C176}" type="parTrans" cxnId="{F7572BA8-3D42-4742-A126-C3B874D42D7C}">
      <dgm:prSet/>
      <dgm:spPr/>
      <dgm:t>
        <a:bodyPr/>
        <a:lstStyle/>
        <a:p>
          <a:endParaRPr lang="cs-CZ"/>
        </a:p>
      </dgm:t>
    </dgm:pt>
    <dgm:pt modelId="{FF0F60C1-B0E1-4E51-9776-F631F5772EDC}" type="sibTrans" cxnId="{F7572BA8-3D42-4742-A126-C3B874D42D7C}">
      <dgm:prSet/>
      <dgm:spPr/>
      <dgm:t>
        <a:bodyPr/>
        <a:lstStyle/>
        <a:p>
          <a:endParaRPr lang="cs-CZ"/>
        </a:p>
      </dgm:t>
    </dgm:pt>
    <dgm:pt modelId="{11282691-AB25-4A20-BD9F-F19A4E7FD61B}">
      <dgm:prSet phldrT="[Text]" custT="1"/>
      <dgm:spPr/>
      <dgm:t>
        <a:bodyPr/>
        <a:lstStyle/>
        <a:p>
          <a:r>
            <a:rPr lang="cs-CZ" sz="1100"/>
            <a:t>hlavní účetní</a:t>
          </a:r>
        </a:p>
      </dgm:t>
    </dgm:pt>
    <dgm:pt modelId="{20207781-7721-435C-8F85-B73533EE1FD3}" type="parTrans" cxnId="{6D331BE0-2885-4952-8798-C36464BE3475}">
      <dgm:prSet/>
      <dgm:spPr/>
      <dgm:t>
        <a:bodyPr/>
        <a:lstStyle/>
        <a:p>
          <a:endParaRPr lang="cs-CZ"/>
        </a:p>
      </dgm:t>
    </dgm:pt>
    <dgm:pt modelId="{07DE86D7-7D94-495F-9EC2-3CF313E865FD}" type="sibTrans" cxnId="{6D331BE0-2885-4952-8798-C36464BE3475}">
      <dgm:prSet/>
      <dgm:spPr/>
      <dgm:t>
        <a:bodyPr/>
        <a:lstStyle/>
        <a:p>
          <a:endParaRPr lang="cs-CZ"/>
        </a:p>
      </dgm:t>
    </dgm:pt>
    <dgm:pt modelId="{22B3E64F-D906-4BF6-9B87-CEE43BEE3014}">
      <dgm:prSet phldrT="[Text]" custT="1"/>
      <dgm:spPr/>
      <dgm:t>
        <a:bodyPr/>
        <a:lstStyle/>
        <a:p>
          <a:endParaRPr lang="cs-CZ" sz="1100"/>
        </a:p>
      </dgm:t>
    </dgm:pt>
    <dgm:pt modelId="{D2927E2A-BF2A-4823-ADCF-C748B8488BDD}" type="parTrans" cxnId="{9224BC3C-7884-45A4-BE89-DF45C93E52AA}">
      <dgm:prSet/>
      <dgm:spPr/>
      <dgm:t>
        <a:bodyPr/>
        <a:lstStyle/>
        <a:p>
          <a:endParaRPr lang="cs-CZ"/>
        </a:p>
      </dgm:t>
    </dgm:pt>
    <dgm:pt modelId="{1171C796-52FD-4EE0-8833-48AE54BC7048}" type="sibTrans" cxnId="{9224BC3C-7884-45A4-BE89-DF45C93E52AA}">
      <dgm:prSet/>
      <dgm:spPr/>
      <dgm:t>
        <a:bodyPr/>
        <a:lstStyle/>
        <a:p>
          <a:endParaRPr lang="cs-CZ"/>
        </a:p>
      </dgm:t>
    </dgm:pt>
    <dgm:pt modelId="{E696AAB4-C802-40EC-A09D-9B3CBF1C6C18}" type="pres">
      <dgm:prSet presAssocID="{F44A1777-F699-48EC-A949-AFA7BD86D4A2}" presName="linearFlow" presStyleCnt="0">
        <dgm:presLayoutVars>
          <dgm:dir/>
          <dgm:animLvl val="lvl"/>
          <dgm:resizeHandles val="exact"/>
        </dgm:presLayoutVars>
      </dgm:prSet>
      <dgm:spPr/>
      <dgm:t>
        <a:bodyPr/>
        <a:lstStyle/>
        <a:p>
          <a:endParaRPr lang="cs-CZ"/>
        </a:p>
      </dgm:t>
    </dgm:pt>
    <dgm:pt modelId="{243F7996-8378-40BE-8841-D652C0660533}" type="pres">
      <dgm:prSet presAssocID="{A3DE0A2A-B814-4326-A5DB-FC7FA2281F82}" presName="composite" presStyleCnt="0"/>
      <dgm:spPr/>
    </dgm:pt>
    <dgm:pt modelId="{EAB277DB-D81F-4A7E-8B5C-0836EC6023C5}" type="pres">
      <dgm:prSet presAssocID="{A3DE0A2A-B814-4326-A5DB-FC7FA2281F82}" presName="parTx" presStyleLbl="node1" presStyleIdx="0" presStyleCnt="3">
        <dgm:presLayoutVars>
          <dgm:chMax val="0"/>
          <dgm:chPref val="0"/>
          <dgm:bulletEnabled val="1"/>
        </dgm:presLayoutVars>
      </dgm:prSet>
      <dgm:spPr/>
      <dgm:t>
        <a:bodyPr/>
        <a:lstStyle/>
        <a:p>
          <a:endParaRPr lang="cs-CZ"/>
        </a:p>
      </dgm:t>
    </dgm:pt>
    <dgm:pt modelId="{F287F454-38A0-4AEC-8280-C026787A9186}" type="pres">
      <dgm:prSet presAssocID="{A3DE0A2A-B814-4326-A5DB-FC7FA2281F82}" presName="parSh" presStyleLbl="node1" presStyleIdx="0" presStyleCnt="3"/>
      <dgm:spPr/>
      <dgm:t>
        <a:bodyPr/>
        <a:lstStyle/>
        <a:p>
          <a:endParaRPr lang="cs-CZ"/>
        </a:p>
      </dgm:t>
    </dgm:pt>
    <dgm:pt modelId="{7826A5DC-2439-4C7A-9CB4-74626848E5C9}" type="pres">
      <dgm:prSet presAssocID="{A3DE0A2A-B814-4326-A5DB-FC7FA2281F82}" presName="desTx" presStyleLbl="fgAcc1" presStyleIdx="0" presStyleCnt="3">
        <dgm:presLayoutVars>
          <dgm:bulletEnabled val="1"/>
        </dgm:presLayoutVars>
      </dgm:prSet>
      <dgm:spPr/>
      <dgm:t>
        <a:bodyPr/>
        <a:lstStyle/>
        <a:p>
          <a:endParaRPr lang="cs-CZ"/>
        </a:p>
      </dgm:t>
    </dgm:pt>
    <dgm:pt modelId="{8C8805B7-8BAD-4AA9-B7D4-2A6321BA3B95}" type="pres">
      <dgm:prSet presAssocID="{52B29E6E-8E24-4016-80B3-152191E73EC8}" presName="sibTrans" presStyleLbl="sibTrans2D1" presStyleIdx="0" presStyleCnt="2"/>
      <dgm:spPr/>
      <dgm:t>
        <a:bodyPr/>
        <a:lstStyle/>
        <a:p>
          <a:endParaRPr lang="cs-CZ"/>
        </a:p>
      </dgm:t>
    </dgm:pt>
    <dgm:pt modelId="{AC1A2A73-8BE5-4E20-B7FD-2B96E0DF7CF9}" type="pres">
      <dgm:prSet presAssocID="{52B29E6E-8E24-4016-80B3-152191E73EC8}" presName="connTx" presStyleLbl="sibTrans2D1" presStyleIdx="0" presStyleCnt="2"/>
      <dgm:spPr/>
      <dgm:t>
        <a:bodyPr/>
        <a:lstStyle/>
        <a:p>
          <a:endParaRPr lang="cs-CZ"/>
        </a:p>
      </dgm:t>
    </dgm:pt>
    <dgm:pt modelId="{240463A7-A168-450A-B0CD-1BDE8CE51345}" type="pres">
      <dgm:prSet presAssocID="{1E2A1E50-536D-4548-991F-38942EF4D235}" presName="composite" presStyleCnt="0"/>
      <dgm:spPr/>
    </dgm:pt>
    <dgm:pt modelId="{DDF97FB3-B433-4656-BA49-FC3062658EFC}" type="pres">
      <dgm:prSet presAssocID="{1E2A1E50-536D-4548-991F-38942EF4D235}" presName="parTx" presStyleLbl="node1" presStyleIdx="0" presStyleCnt="3">
        <dgm:presLayoutVars>
          <dgm:chMax val="0"/>
          <dgm:chPref val="0"/>
          <dgm:bulletEnabled val="1"/>
        </dgm:presLayoutVars>
      </dgm:prSet>
      <dgm:spPr/>
      <dgm:t>
        <a:bodyPr/>
        <a:lstStyle/>
        <a:p>
          <a:endParaRPr lang="cs-CZ"/>
        </a:p>
      </dgm:t>
    </dgm:pt>
    <dgm:pt modelId="{8DDE0BFA-9F3F-4C8E-80C6-47775C39884B}" type="pres">
      <dgm:prSet presAssocID="{1E2A1E50-536D-4548-991F-38942EF4D235}" presName="parSh" presStyleLbl="node1" presStyleIdx="1" presStyleCnt="3"/>
      <dgm:spPr/>
      <dgm:t>
        <a:bodyPr/>
        <a:lstStyle/>
        <a:p>
          <a:endParaRPr lang="cs-CZ"/>
        </a:p>
      </dgm:t>
    </dgm:pt>
    <dgm:pt modelId="{73A6F366-3BA8-4DD8-951D-2DBACECC36EC}" type="pres">
      <dgm:prSet presAssocID="{1E2A1E50-536D-4548-991F-38942EF4D235}" presName="desTx" presStyleLbl="fgAcc1" presStyleIdx="1" presStyleCnt="3" custLinFactNeighborX="3723" custLinFactNeighborY="22108">
        <dgm:presLayoutVars>
          <dgm:bulletEnabled val="1"/>
        </dgm:presLayoutVars>
      </dgm:prSet>
      <dgm:spPr>
        <a:noFill/>
        <a:ln>
          <a:noFill/>
        </a:ln>
      </dgm:spPr>
      <dgm:t>
        <a:bodyPr/>
        <a:lstStyle/>
        <a:p>
          <a:endParaRPr lang="cs-CZ"/>
        </a:p>
      </dgm:t>
    </dgm:pt>
    <dgm:pt modelId="{9EA0D552-3CD4-499A-916C-ECED5E4E38F7}" type="pres">
      <dgm:prSet presAssocID="{2F5F9A37-1E5F-4025-B828-D5FB0748B338}" presName="sibTrans" presStyleLbl="sibTrans2D1" presStyleIdx="1" presStyleCnt="2"/>
      <dgm:spPr/>
      <dgm:t>
        <a:bodyPr/>
        <a:lstStyle/>
        <a:p>
          <a:endParaRPr lang="cs-CZ"/>
        </a:p>
      </dgm:t>
    </dgm:pt>
    <dgm:pt modelId="{FA151651-A35E-460E-B962-CE1BF232844E}" type="pres">
      <dgm:prSet presAssocID="{2F5F9A37-1E5F-4025-B828-D5FB0748B338}" presName="connTx" presStyleLbl="sibTrans2D1" presStyleIdx="1" presStyleCnt="2"/>
      <dgm:spPr/>
      <dgm:t>
        <a:bodyPr/>
        <a:lstStyle/>
        <a:p>
          <a:endParaRPr lang="cs-CZ"/>
        </a:p>
      </dgm:t>
    </dgm:pt>
    <dgm:pt modelId="{BF3C08B5-7943-4DA1-A862-51794A5EDF55}" type="pres">
      <dgm:prSet presAssocID="{7455F2B1-9F70-45C1-A981-9860B570F18D}" presName="composite" presStyleCnt="0"/>
      <dgm:spPr/>
    </dgm:pt>
    <dgm:pt modelId="{F3202F15-D43A-4CF8-AC73-92AF3DD80936}" type="pres">
      <dgm:prSet presAssocID="{7455F2B1-9F70-45C1-A981-9860B570F18D}" presName="parTx" presStyleLbl="node1" presStyleIdx="1" presStyleCnt="3">
        <dgm:presLayoutVars>
          <dgm:chMax val="0"/>
          <dgm:chPref val="0"/>
          <dgm:bulletEnabled val="1"/>
        </dgm:presLayoutVars>
      </dgm:prSet>
      <dgm:spPr/>
      <dgm:t>
        <a:bodyPr/>
        <a:lstStyle/>
        <a:p>
          <a:endParaRPr lang="cs-CZ"/>
        </a:p>
      </dgm:t>
    </dgm:pt>
    <dgm:pt modelId="{BBAD5AE0-6696-4251-BC89-F580DD47742B}" type="pres">
      <dgm:prSet presAssocID="{7455F2B1-9F70-45C1-A981-9860B570F18D}" presName="parSh" presStyleLbl="node1" presStyleIdx="2" presStyleCnt="3"/>
      <dgm:spPr/>
      <dgm:t>
        <a:bodyPr/>
        <a:lstStyle/>
        <a:p>
          <a:endParaRPr lang="cs-CZ"/>
        </a:p>
      </dgm:t>
    </dgm:pt>
    <dgm:pt modelId="{5F06C188-F50E-4C70-8386-ECA264B254A4}" type="pres">
      <dgm:prSet presAssocID="{7455F2B1-9F70-45C1-A981-9860B570F18D}" presName="desTx" presStyleLbl="fgAcc1" presStyleIdx="2" presStyleCnt="3">
        <dgm:presLayoutVars>
          <dgm:bulletEnabled val="1"/>
        </dgm:presLayoutVars>
      </dgm:prSet>
      <dgm:spPr/>
      <dgm:t>
        <a:bodyPr/>
        <a:lstStyle/>
        <a:p>
          <a:endParaRPr lang="cs-CZ"/>
        </a:p>
      </dgm:t>
    </dgm:pt>
  </dgm:ptLst>
  <dgm:cxnLst>
    <dgm:cxn modelId="{B82D1BE6-2BAD-4872-B440-776AD4AA1E19}" type="presOf" srcId="{7455F2B1-9F70-45C1-A981-9860B570F18D}" destId="{BBAD5AE0-6696-4251-BC89-F580DD47742B}" srcOrd="1" destOrd="0" presId="urn:microsoft.com/office/officeart/2005/8/layout/process3"/>
    <dgm:cxn modelId="{F7572BA8-3D42-4742-A126-C3B874D42D7C}" srcId="{7455F2B1-9F70-45C1-A981-9860B570F18D}" destId="{95D60491-62CA-4801-9A21-492845EDCEEC}" srcOrd="0" destOrd="0" parTransId="{7839A06D-A641-4CCF-878C-A6E94178C176}" sibTransId="{FF0F60C1-B0E1-4E51-9776-F631F5772EDC}"/>
    <dgm:cxn modelId="{0F8FF076-3D68-456D-A748-ADCC21B21856}" type="presOf" srcId="{DAD53904-1DA9-4ECE-A122-4281148175CA}" destId="{7826A5DC-2439-4C7A-9CB4-74626848E5C9}" srcOrd="0" destOrd="0" presId="urn:microsoft.com/office/officeart/2005/8/layout/process3"/>
    <dgm:cxn modelId="{1DC8A00F-2215-4125-9841-D0F22EB9A4B9}" type="presOf" srcId="{F44A1777-F699-48EC-A949-AFA7BD86D4A2}" destId="{E696AAB4-C802-40EC-A09D-9B3CBF1C6C18}" srcOrd="0" destOrd="0" presId="urn:microsoft.com/office/officeart/2005/8/layout/process3"/>
    <dgm:cxn modelId="{30D8AD02-9FC9-4B15-A982-D0B46BF40550}" srcId="{A3DE0A2A-B814-4326-A5DB-FC7FA2281F82}" destId="{DAD53904-1DA9-4ECE-A122-4281148175CA}" srcOrd="0" destOrd="0" parTransId="{B3669336-D869-4EA0-9A0E-EF1385BF73D6}" sibTransId="{B2343CC6-39C1-4A70-B5D7-59CAAD9AA8EF}"/>
    <dgm:cxn modelId="{82112E01-7BA0-45F0-AAB0-76C0877DB0DC}" type="presOf" srcId="{2F5F9A37-1E5F-4025-B828-D5FB0748B338}" destId="{9EA0D552-3CD4-499A-916C-ECED5E4E38F7}" srcOrd="0" destOrd="0" presId="urn:microsoft.com/office/officeart/2005/8/layout/process3"/>
    <dgm:cxn modelId="{57C07731-5504-4C62-8F70-3162C57BA1ED}" type="presOf" srcId="{22B3E64F-D906-4BF6-9B87-CEE43BEE3014}" destId="{5F06C188-F50E-4C70-8386-ECA264B254A4}" srcOrd="0" destOrd="1" presId="urn:microsoft.com/office/officeart/2005/8/layout/process3"/>
    <dgm:cxn modelId="{1B1AEA79-331B-4701-B266-EFBF07B1E4BE}" type="presOf" srcId="{95D60491-62CA-4801-9A21-492845EDCEEC}" destId="{5F06C188-F50E-4C70-8386-ECA264B254A4}" srcOrd="0" destOrd="0" presId="urn:microsoft.com/office/officeart/2005/8/layout/process3"/>
    <dgm:cxn modelId="{ADA3721D-69BE-42C2-8A62-836F0E7A2C93}" type="presOf" srcId="{A3DE0A2A-B814-4326-A5DB-FC7FA2281F82}" destId="{EAB277DB-D81F-4A7E-8B5C-0836EC6023C5}" srcOrd="0" destOrd="0" presId="urn:microsoft.com/office/officeart/2005/8/layout/process3"/>
    <dgm:cxn modelId="{3E2A0205-4A7E-47AC-B3B6-78EDD9615355}" type="presOf" srcId="{11282691-AB25-4A20-BD9F-F19A4E7FD61B}" destId="{5F06C188-F50E-4C70-8386-ECA264B254A4}" srcOrd="0" destOrd="2" presId="urn:microsoft.com/office/officeart/2005/8/layout/process3"/>
    <dgm:cxn modelId="{1FA5A469-FDFD-4AC3-BE2A-08E665ECCEC4}" type="presOf" srcId="{52B29E6E-8E24-4016-80B3-152191E73EC8}" destId="{8C8805B7-8BAD-4AA9-B7D4-2A6321BA3B95}" srcOrd="0" destOrd="0" presId="urn:microsoft.com/office/officeart/2005/8/layout/process3"/>
    <dgm:cxn modelId="{6D331BE0-2885-4952-8798-C36464BE3475}" srcId="{7455F2B1-9F70-45C1-A981-9860B570F18D}" destId="{11282691-AB25-4A20-BD9F-F19A4E7FD61B}" srcOrd="2" destOrd="0" parTransId="{20207781-7721-435C-8F85-B73533EE1FD3}" sibTransId="{07DE86D7-7D94-495F-9EC2-3CF313E865FD}"/>
    <dgm:cxn modelId="{44E7841F-00E9-419C-AA58-1917364DD9FF}" type="presOf" srcId="{7455F2B1-9F70-45C1-A981-9860B570F18D}" destId="{F3202F15-D43A-4CF8-AC73-92AF3DD80936}" srcOrd="0" destOrd="0" presId="urn:microsoft.com/office/officeart/2005/8/layout/process3"/>
    <dgm:cxn modelId="{9070A7F1-86CA-4D1B-9795-351BB35DB150}" type="presOf" srcId="{A3DE0A2A-B814-4326-A5DB-FC7FA2281F82}" destId="{F287F454-38A0-4AEC-8280-C026787A9186}" srcOrd="1" destOrd="0" presId="urn:microsoft.com/office/officeart/2005/8/layout/process3"/>
    <dgm:cxn modelId="{58037E94-2BB3-43E1-928A-03565EE3ABF4}" srcId="{F44A1777-F699-48EC-A949-AFA7BD86D4A2}" destId="{A3DE0A2A-B814-4326-A5DB-FC7FA2281F82}" srcOrd="0" destOrd="0" parTransId="{0C77A4B1-3AEF-455E-8762-DE9FD71598F6}" sibTransId="{52B29E6E-8E24-4016-80B3-152191E73EC8}"/>
    <dgm:cxn modelId="{4BFECA39-AEA6-4B6E-8DE7-989B5BB98184}" type="presOf" srcId="{1E2A1E50-536D-4548-991F-38942EF4D235}" destId="{8DDE0BFA-9F3F-4C8E-80C6-47775C39884B}" srcOrd="1" destOrd="0" presId="urn:microsoft.com/office/officeart/2005/8/layout/process3"/>
    <dgm:cxn modelId="{ED29D625-9EDD-4B14-8AAB-017734D5E7C0}" type="presOf" srcId="{1E2A1E50-536D-4548-991F-38942EF4D235}" destId="{DDF97FB3-B433-4656-BA49-FC3062658EFC}" srcOrd="0" destOrd="0" presId="urn:microsoft.com/office/officeart/2005/8/layout/process3"/>
    <dgm:cxn modelId="{3F791EEF-E171-4505-A3D8-B6D1B1484AE4}" srcId="{F44A1777-F699-48EC-A949-AFA7BD86D4A2}" destId="{7455F2B1-9F70-45C1-A981-9860B570F18D}" srcOrd="2" destOrd="0" parTransId="{8188EBCD-CA8B-4782-8A64-7A78B3EB0EE8}" sibTransId="{A2382251-C910-4ADA-81E6-10FAD70B856A}"/>
    <dgm:cxn modelId="{91541ADB-C0AA-45DE-ADAE-C4B25919097A}" type="presOf" srcId="{52B29E6E-8E24-4016-80B3-152191E73EC8}" destId="{AC1A2A73-8BE5-4E20-B7FD-2B96E0DF7CF9}" srcOrd="1" destOrd="0" presId="urn:microsoft.com/office/officeart/2005/8/layout/process3"/>
    <dgm:cxn modelId="{9224BC3C-7884-45A4-BE89-DF45C93E52AA}" srcId="{7455F2B1-9F70-45C1-A981-9860B570F18D}" destId="{22B3E64F-D906-4BF6-9B87-CEE43BEE3014}" srcOrd="1" destOrd="0" parTransId="{D2927E2A-BF2A-4823-ADCF-C748B8488BDD}" sibTransId="{1171C796-52FD-4EE0-8833-48AE54BC7048}"/>
    <dgm:cxn modelId="{D1750A8F-B00E-4AEE-A020-E2EE6D862E69}" srcId="{F44A1777-F699-48EC-A949-AFA7BD86D4A2}" destId="{1E2A1E50-536D-4548-991F-38942EF4D235}" srcOrd="1" destOrd="0" parTransId="{B905868B-26FD-4BB1-8E8B-8933EB564CB8}" sibTransId="{2F5F9A37-1E5F-4025-B828-D5FB0748B338}"/>
    <dgm:cxn modelId="{A8049199-D612-436D-BBAE-F593861D578D}" type="presOf" srcId="{2F5F9A37-1E5F-4025-B828-D5FB0748B338}" destId="{FA151651-A35E-460E-B962-CE1BF232844E}" srcOrd="1" destOrd="0" presId="urn:microsoft.com/office/officeart/2005/8/layout/process3"/>
    <dgm:cxn modelId="{897C0A18-1B37-4B54-8AD7-C6184840B0BA}" type="presParOf" srcId="{E696AAB4-C802-40EC-A09D-9B3CBF1C6C18}" destId="{243F7996-8378-40BE-8841-D652C0660533}" srcOrd="0" destOrd="0" presId="urn:microsoft.com/office/officeart/2005/8/layout/process3"/>
    <dgm:cxn modelId="{190E4FE6-6594-4A43-AD4E-935D9C0D06CD}" type="presParOf" srcId="{243F7996-8378-40BE-8841-D652C0660533}" destId="{EAB277DB-D81F-4A7E-8B5C-0836EC6023C5}" srcOrd="0" destOrd="0" presId="urn:microsoft.com/office/officeart/2005/8/layout/process3"/>
    <dgm:cxn modelId="{2B2F9B53-E050-4293-BA3F-C729EB97EFAC}" type="presParOf" srcId="{243F7996-8378-40BE-8841-D652C0660533}" destId="{F287F454-38A0-4AEC-8280-C026787A9186}" srcOrd="1" destOrd="0" presId="urn:microsoft.com/office/officeart/2005/8/layout/process3"/>
    <dgm:cxn modelId="{E63A880C-2CB5-498A-8B28-97F4F57040FA}" type="presParOf" srcId="{243F7996-8378-40BE-8841-D652C0660533}" destId="{7826A5DC-2439-4C7A-9CB4-74626848E5C9}" srcOrd="2" destOrd="0" presId="urn:microsoft.com/office/officeart/2005/8/layout/process3"/>
    <dgm:cxn modelId="{7613B9E7-1EF4-487A-B3BB-949F5FF818A5}" type="presParOf" srcId="{E696AAB4-C802-40EC-A09D-9B3CBF1C6C18}" destId="{8C8805B7-8BAD-4AA9-B7D4-2A6321BA3B95}" srcOrd="1" destOrd="0" presId="urn:microsoft.com/office/officeart/2005/8/layout/process3"/>
    <dgm:cxn modelId="{22E2A324-B6A9-424C-848A-BEE7BD712BA8}" type="presParOf" srcId="{8C8805B7-8BAD-4AA9-B7D4-2A6321BA3B95}" destId="{AC1A2A73-8BE5-4E20-B7FD-2B96E0DF7CF9}" srcOrd="0" destOrd="0" presId="urn:microsoft.com/office/officeart/2005/8/layout/process3"/>
    <dgm:cxn modelId="{047C312C-21D1-49DB-9A9C-8CC164BFFDD8}" type="presParOf" srcId="{E696AAB4-C802-40EC-A09D-9B3CBF1C6C18}" destId="{240463A7-A168-450A-B0CD-1BDE8CE51345}" srcOrd="2" destOrd="0" presId="urn:microsoft.com/office/officeart/2005/8/layout/process3"/>
    <dgm:cxn modelId="{B2F24AB0-6062-47A5-B373-1C946CC6DC66}" type="presParOf" srcId="{240463A7-A168-450A-B0CD-1BDE8CE51345}" destId="{DDF97FB3-B433-4656-BA49-FC3062658EFC}" srcOrd="0" destOrd="0" presId="urn:microsoft.com/office/officeart/2005/8/layout/process3"/>
    <dgm:cxn modelId="{000C204C-B800-4AFF-9AB5-38C4C93489C8}" type="presParOf" srcId="{240463A7-A168-450A-B0CD-1BDE8CE51345}" destId="{8DDE0BFA-9F3F-4C8E-80C6-47775C39884B}" srcOrd="1" destOrd="0" presId="urn:microsoft.com/office/officeart/2005/8/layout/process3"/>
    <dgm:cxn modelId="{A67294F2-CF1E-4B3C-B62F-81823CAB06BE}" type="presParOf" srcId="{240463A7-A168-450A-B0CD-1BDE8CE51345}" destId="{73A6F366-3BA8-4DD8-951D-2DBACECC36EC}" srcOrd="2" destOrd="0" presId="urn:microsoft.com/office/officeart/2005/8/layout/process3"/>
    <dgm:cxn modelId="{756634C4-2101-4E67-98EE-D08159521660}" type="presParOf" srcId="{E696AAB4-C802-40EC-A09D-9B3CBF1C6C18}" destId="{9EA0D552-3CD4-499A-916C-ECED5E4E38F7}" srcOrd="3" destOrd="0" presId="urn:microsoft.com/office/officeart/2005/8/layout/process3"/>
    <dgm:cxn modelId="{ECA3DD88-DA65-46C9-BCAC-EC6A5EBBE63F}" type="presParOf" srcId="{9EA0D552-3CD4-499A-916C-ECED5E4E38F7}" destId="{FA151651-A35E-460E-B962-CE1BF232844E}" srcOrd="0" destOrd="0" presId="urn:microsoft.com/office/officeart/2005/8/layout/process3"/>
    <dgm:cxn modelId="{151761F0-31CD-480A-A617-0D993EC212D0}" type="presParOf" srcId="{E696AAB4-C802-40EC-A09D-9B3CBF1C6C18}" destId="{BF3C08B5-7943-4DA1-A862-51794A5EDF55}" srcOrd="4" destOrd="0" presId="urn:microsoft.com/office/officeart/2005/8/layout/process3"/>
    <dgm:cxn modelId="{85ACD871-EA1E-4109-88C0-4133433B47FC}" type="presParOf" srcId="{BF3C08B5-7943-4DA1-A862-51794A5EDF55}" destId="{F3202F15-D43A-4CF8-AC73-92AF3DD80936}" srcOrd="0" destOrd="0" presId="urn:microsoft.com/office/officeart/2005/8/layout/process3"/>
    <dgm:cxn modelId="{129A9BA5-B614-4BEC-95EB-E53DAE42B2A7}" type="presParOf" srcId="{BF3C08B5-7943-4DA1-A862-51794A5EDF55}" destId="{BBAD5AE0-6696-4251-BC89-F580DD47742B}" srcOrd="1" destOrd="0" presId="urn:microsoft.com/office/officeart/2005/8/layout/process3"/>
    <dgm:cxn modelId="{1A485A65-332A-457F-899A-6D997D6C08CB}" type="presParOf" srcId="{BF3C08B5-7943-4DA1-A862-51794A5EDF55}" destId="{5F06C188-F50E-4C70-8386-ECA264B254A4}" srcOrd="2" destOrd="0" presId="urn:microsoft.com/office/officeart/2005/8/layout/process3"/>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F44A1777-F699-48EC-A949-AFA7BD86D4A2}" type="doc">
      <dgm:prSet loTypeId="urn:microsoft.com/office/officeart/2005/8/layout/process3" loCatId="process" qsTypeId="urn:microsoft.com/office/officeart/2005/8/quickstyle/simple1" qsCatId="simple" csTypeId="urn:microsoft.com/office/officeart/2005/8/colors/colorful1#9" csCatId="colorful" phldr="1"/>
      <dgm:spPr/>
      <dgm:t>
        <a:bodyPr/>
        <a:lstStyle/>
        <a:p>
          <a:endParaRPr lang="cs-CZ"/>
        </a:p>
      </dgm:t>
    </dgm:pt>
    <dgm:pt modelId="{A3DE0A2A-B814-4326-A5DB-FC7FA2281F82}">
      <dgm:prSet phldrT="[Text]"/>
      <dgm:spPr/>
      <dgm:t>
        <a:bodyPr/>
        <a:lstStyle/>
        <a:p>
          <a:r>
            <a:rPr lang="cs-CZ"/>
            <a:t>1. fáze - před vznikem</a:t>
          </a:r>
        </a:p>
      </dgm:t>
    </dgm:pt>
    <dgm:pt modelId="{0C77A4B1-3AEF-455E-8762-DE9FD71598F6}" type="parTrans" cxnId="{58037E94-2BB3-43E1-928A-03565EE3ABF4}">
      <dgm:prSet/>
      <dgm:spPr/>
      <dgm:t>
        <a:bodyPr/>
        <a:lstStyle/>
        <a:p>
          <a:endParaRPr lang="cs-CZ"/>
        </a:p>
      </dgm:t>
    </dgm:pt>
    <dgm:pt modelId="{52B29E6E-8E24-4016-80B3-152191E73EC8}" type="sibTrans" cxnId="{58037E94-2BB3-43E1-928A-03565EE3ABF4}">
      <dgm:prSet/>
      <dgm:spPr/>
      <dgm:t>
        <a:bodyPr/>
        <a:lstStyle/>
        <a:p>
          <a:endParaRPr lang="cs-CZ"/>
        </a:p>
      </dgm:t>
    </dgm:pt>
    <dgm:pt modelId="{DAD53904-1DA9-4ECE-A122-4281148175CA}">
      <dgm:prSet phldrT="[Text]" custT="1"/>
      <dgm:spPr/>
      <dgm:t>
        <a:bodyPr/>
        <a:lstStyle/>
        <a:p>
          <a:r>
            <a:rPr lang="cs-CZ" sz="1100"/>
            <a:t>příkazce operace</a:t>
          </a:r>
        </a:p>
      </dgm:t>
    </dgm:pt>
    <dgm:pt modelId="{B3669336-D869-4EA0-9A0E-EF1385BF73D6}" type="parTrans" cxnId="{30D8AD02-9FC9-4B15-A982-D0B46BF40550}">
      <dgm:prSet/>
      <dgm:spPr/>
      <dgm:t>
        <a:bodyPr/>
        <a:lstStyle/>
        <a:p>
          <a:endParaRPr lang="cs-CZ"/>
        </a:p>
      </dgm:t>
    </dgm:pt>
    <dgm:pt modelId="{B2343CC6-39C1-4A70-B5D7-59CAAD9AA8EF}" type="sibTrans" cxnId="{30D8AD02-9FC9-4B15-A982-D0B46BF40550}">
      <dgm:prSet/>
      <dgm:spPr/>
      <dgm:t>
        <a:bodyPr/>
        <a:lstStyle/>
        <a:p>
          <a:endParaRPr lang="cs-CZ"/>
        </a:p>
      </dgm:t>
    </dgm:pt>
    <dgm:pt modelId="{1E2A1E50-536D-4548-991F-38942EF4D235}">
      <dgm:prSet phldrT="[Text]" custT="1"/>
      <dgm:spPr/>
      <dgm:t>
        <a:bodyPr/>
        <a:lstStyle/>
        <a:p>
          <a:pPr algn="ctr"/>
          <a:r>
            <a:rPr lang="cs-CZ" sz="1400"/>
            <a:t>vznik závazku</a:t>
          </a:r>
        </a:p>
      </dgm:t>
    </dgm:pt>
    <dgm:pt modelId="{B905868B-26FD-4BB1-8E8B-8933EB564CB8}" type="parTrans" cxnId="{D1750A8F-B00E-4AEE-A020-E2EE6D862E69}">
      <dgm:prSet/>
      <dgm:spPr/>
      <dgm:t>
        <a:bodyPr/>
        <a:lstStyle/>
        <a:p>
          <a:endParaRPr lang="cs-CZ"/>
        </a:p>
      </dgm:t>
    </dgm:pt>
    <dgm:pt modelId="{2F5F9A37-1E5F-4025-B828-D5FB0748B338}" type="sibTrans" cxnId="{D1750A8F-B00E-4AEE-A020-E2EE6D862E69}">
      <dgm:prSet/>
      <dgm:spPr/>
      <dgm:t>
        <a:bodyPr/>
        <a:lstStyle/>
        <a:p>
          <a:endParaRPr lang="cs-CZ"/>
        </a:p>
      </dgm:t>
    </dgm:pt>
    <dgm:pt modelId="{7455F2B1-9F70-45C1-A981-9860B570F18D}">
      <dgm:prSet phldrT="[Text]"/>
      <dgm:spPr/>
      <dgm:t>
        <a:bodyPr/>
        <a:lstStyle/>
        <a:p>
          <a:r>
            <a:rPr lang="cs-CZ"/>
            <a:t>2. fáze - po vzniku</a:t>
          </a:r>
        </a:p>
      </dgm:t>
    </dgm:pt>
    <dgm:pt modelId="{8188EBCD-CA8B-4782-8A64-7A78B3EB0EE8}" type="parTrans" cxnId="{3F791EEF-E171-4505-A3D8-B6D1B1484AE4}">
      <dgm:prSet/>
      <dgm:spPr/>
      <dgm:t>
        <a:bodyPr/>
        <a:lstStyle/>
        <a:p>
          <a:endParaRPr lang="cs-CZ"/>
        </a:p>
      </dgm:t>
    </dgm:pt>
    <dgm:pt modelId="{A2382251-C910-4ADA-81E6-10FAD70B856A}" type="sibTrans" cxnId="{3F791EEF-E171-4505-A3D8-B6D1B1484AE4}">
      <dgm:prSet/>
      <dgm:spPr/>
      <dgm:t>
        <a:bodyPr/>
        <a:lstStyle/>
        <a:p>
          <a:endParaRPr lang="cs-CZ"/>
        </a:p>
      </dgm:t>
    </dgm:pt>
    <dgm:pt modelId="{95D60491-62CA-4801-9A21-492845EDCEEC}">
      <dgm:prSet phldrT="[Text]" custT="1"/>
      <dgm:spPr/>
      <dgm:t>
        <a:bodyPr/>
        <a:lstStyle/>
        <a:p>
          <a:r>
            <a:rPr lang="cs-CZ" sz="1100"/>
            <a:t>příkazce operace</a:t>
          </a:r>
        </a:p>
      </dgm:t>
    </dgm:pt>
    <dgm:pt modelId="{7839A06D-A641-4CCF-878C-A6E94178C176}" type="parTrans" cxnId="{F7572BA8-3D42-4742-A126-C3B874D42D7C}">
      <dgm:prSet/>
      <dgm:spPr/>
      <dgm:t>
        <a:bodyPr/>
        <a:lstStyle/>
        <a:p>
          <a:endParaRPr lang="cs-CZ"/>
        </a:p>
      </dgm:t>
    </dgm:pt>
    <dgm:pt modelId="{FF0F60C1-B0E1-4E51-9776-F631F5772EDC}" type="sibTrans" cxnId="{F7572BA8-3D42-4742-A126-C3B874D42D7C}">
      <dgm:prSet/>
      <dgm:spPr/>
      <dgm:t>
        <a:bodyPr/>
        <a:lstStyle/>
        <a:p>
          <a:endParaRPr lang="cs-CZ"/>
        </a:p>
      </dgm:t>
    </dgm:pt>
    <dgm:pt modelId="{BC01E79C-8656-42B0-99C8-05BDB44DBD33}">
      <dgm:prSet phldrT="[Text]" custT="1"/>
      <dgm:spPr/>
      <dgm:t>
        <a:bodyPr/>
        <a:lstStyle/>
        <a:p>
          <a:endParaRPr lang="cs-CZ" sz="1100"/>
        </a:p>
      </dgm:t>
    </dgm:pt>
    <dgm:pt modelId="{1BE234D5-B5C5-441E-8C5B-DB58A125172F}" type="parTrans" cxnId="{190436F0-623C-490A-A7D5-519D35CF1B47}">
      <dgm:prSet/>
      <dgm:spPr/>
      <dgm:t>
        <a:bodyPr/>
        <a:lstStyle/>
        <a:p>
          <a:endParaRPr lang="cs-CZ"/>
        </a:p>
      </dgm:t>
    </dgm:pt>
    <dgm:pt modelId="{3F80E328-A124-410E-99AE-D07F2AC7ACB8}" type="sibTrans" cxnId="{190436F0-623C-490A-A7D5-519D35CF1B47}">
      <dgm:prSet/>
      <dgm:spPr/>
      <dgm:t>
        <a:bodyPr/>
        <a:lstStyle/>
        <a:p>
          <a:endParaRPr lang="cs-CZ"/>
        </a:p>
      </dgm:t>
    </dgm:pt>
    <dgm:pt modelId="{DA98FFDC-84BD-4378-93AA-74DAD3D78358}">
      <dgm:prSet phldrT="[Text]" custT="1"/>
      <dgm:spPr/>
      <dgm:t>
        <a:bodyPr/>
        <a:lstStyle/>
        <a:p>
          <a:endParaRPr lang="cs-CZ" sz="1100"/>
        </a:p>
      </dgm:t>
    </dgm:pt>
    <dgm:pt modelId="{D34A9175-80AA-4D66-AD8C-E172EE2037F3}" type="parTrans" cxnId="{BBF87FEB-E802-4918-8607-0FDB162D5AF4}">
      <dgm:prSet/>
      <dgm:spPr/>
      <dgm:t>
        <a:bodyPr/>
        <a:lstStyle/>
        <a:p>
          <a:endParaRPr lang="cs-CZ"/>
        </a:p>
      </dgm:t>
    </dgm:pt>
    <dgm:pt modelId="{EBF34D43-8E21-49A2-B5F9-3863385322F8}" type="sibTrans" cxnId="{BBF87FEB-E802-4918-8607-0FDB162D5AF4}">
      <dgm:prSet/>
      <dgm:spPr/>
      <dgm:t>
        <a:bodyPr/>
        <a:lstStyle/>
        <a:p>
          <a:endParaRPr lang="cs-CZ"/>
        </a:p>
      </dgm:t>
    </dgm:pt>
    <dgm:pt modelId="{11282691-AB25-4A20-BD9F-F19A4E7FD61B}">
      <dgm:prSet phldrT="[Text]" custT="1"/>
      <dgm:spPr/>
      <dgm:t>
        <a:bodyPr/>
        <a:lstStyle/>
        <a:p>
          <a:r>
            <a:rPr lang="cs-CZ" sz="1100"/>
            <a:t>hlavní účetní</a:t>
          </a:r>
        </a:p>
      </dgm:t>
    </dgm:pt>
    <dgm:pt modelId="{07DE86D7-7D94-495F-9EC2-3CF313E865FD}" type="sibTrans" cxnId="{6D331BE0-2885-4952-8798-C36464BE3475}">
      <dgm:prSet/>
      <dgm:spPr/>
      <dgm:t>
        <a:bodyPr/>
        <a:lstStyle/>
        <a:p>
          <a:endParaRPr lang="cs-CZ"/>
        </a:p>
      </dgm:t>
    </dgm:pt>
    <dgm:pt modelId="{20207781-7721-435C-8F85-B73533EE1FD3}" type="parTrans" cxnId="{6D331BE0-2885-4952-8798-C36464BE3475}">
      <dgm:prSet/>
      <dgm:spPr/>
      <dgm:t>
        <a:bodyPr/>
        <a:lstStyle/>
        <a:p>
          <a:endParaRPr lang="cs-CZ"/>
        </a:p>
      </dgm:t>
    </dgm:pt>
    <dgm:pt modelId="{91C7273B-1BB4-4C23-A23F-860BBC32336C}">
      <dgm:prSet phldrT="[Text]" custT="1"/>
      <dgm:spPr/>
      <dgm:t>
        <a:bodyPr/>
        <a:lstStyle/>
        <a:p>
          <a:r>
            <a:rPr lang="cs-CZ" sz="1100"/>
            <a:t>správce rozpočtu</a:t>
          </a:r>
        </a:p>
      </dgm:t>
    </dgm:pt>
    <dgm:pt modelId="{B6686A44-85F9-4F70-A9C9-B75404B0D3F8}" type="sibTrans" cxnId="{9BFAD35C-11C9-4393-8CB2-F5B6C68FDA67}">
      <dgm:prSet/>
      <dgm:spPr/>
      <dgm:t>
        <a:bodyPr/>
        <a:lstStyle/>
        <a:p>
          <a:endParaRPr lang="cs-CZ"/>
        </a:p>
      </dgm:t>
    </dgm:pt>
    <dgm:pt modelId="{5324693A-9167-4BAF-B228-B846026E512A}" type="parTrans" cxnId="{9BFAD35C-11C9-4393-8CB2-F5B6C68FDA67}">
      <dgm:prSet/>
      <dgm:spPr/>
      <dgm:t>
        <a:bodyPr/>
        <a:lstStyle/>
        <a:p>
          <a:endParaRPr lang="cs-CZ"/>
        </a:p>
      </dgm:t>
    </dgm:pt>
    <dgm:pt modelId="{E696AAB4-C802-40EC-A09D-9B3CBF1C6C18}" type="pres">
      <dgm:prSet presAssocID="{F44A1777-F699-48EC-A949-AFA7BD86D4A2}" presName="linearFlow" presStyleCnt="0">
        <dgm:presLayoutVars>
          <dgm:dir/>
          <dgm:animLvl val="lvl"/>
          <dgm:resizeHandles val="exact"/>
        </dgm:presLayoutVars>
      </dgm:prSet>
      <dgm:spPr/>
      <dgm:t>
        <a:bodyPr/>
        <a:lstStyle/>
        <a:p>
          <a:endParaRPr lang="cs-CZ"/>
        </a:p>
      </dgm:t>
    </dgm:pt>
    <dgm:pt modelId="{243F7996-8378-40BE-8841-D652C0660533}" type="pres">
      <dgm:prSet presAssocID="{A3DE0A2A-B814-4326-A5DB-FC7FA2281F82}" presName="composite" presStyleCnt="0"/>
      <dgm:spPr/>
    </dgm:pt>
    <dgm:pt modelId="{EAB277DB-D81F-4A7E-8B5C-0836EC6023C5}" type="pres">
      <dgm:prSet presAssocID="{A3DE0A2A-B814-4326-A5DB-FC7FA2281F82}" presName="parTx" presStyleLbl="node1" presStyleIdx="0" presStyleCnt="3">
        <dgm:presLayoutVars>
          <dgm:chMax val="0"/>
          <dgm:chPref val="0"/>
          <dgm:bulletEnabled val="1"/>
        </dgm:presLayoutVars>
      </dgm:prSet>
      <dgm:spPr/>
      <dgm:t>
        <a:bodyPr/>
        <a:lstStyle/>
        <a:p>
          <a:endParaRPr lang="cs-CZ"/>
        </a:p>
      </dgm:t>
    </dgm:pt>
    <dgm:pt modelId="{F287F454-38A0-4AEC-8280-C026787A9186}" type="pres">
      <dgm:prSet presAssocID="{A3DE0A2A-B814-4326-A5DB-FC7FA2281F82}" presName="parSh" presStyleLbl="node1" presStyleIdx="0" presStyleCnt="3"/>
      <dgm:spPr/>
      <dgm:t>
        <a:bodyPr/>
        <a:lstStyle/>
        <a:p>
          <a:endParaRPr lang="cs-CZ"/>
        </a:p>
      </dgm:t>
    </dgm:pt>
    <dgm:pt modelId="{7826A5DC-2439-4C7A-9CB4-74626848E5C9}" type="pres">
      <dgm:prSet presAssocID="{A3DE0A2A-B814-4326-A5DB-FC7FA2281F82}" presName="desTx" presStyleLbl="fgAcc1" presStyleIdx="0" presStyleCnt="3">
        <dgm:presLayoutVars>
          <dgm:bulletEnabled val="1"/>
        </dgm:presLayoutVars>
      </dgm:prSet>
      <dgm:spPr/>
      <dgm:t>
        <a:bodyPr/>
        <a:lstStyle/>
        <a:p>
          <a:endParaRPr lang="cs-CZ"/>
        </a:p>
      </dgm:t>
    </dgm:pt>
    <dgm:pt modelId="{8C8805B7-8BAD-4AA9-B7D4-2A6321BA3B95}" type="pres">
      <dgm:prSet presAssocID="{52B29E6E-8E24-4016-80B3-152191E73EC8}" presName="sibTrans" presStyleLbl="sibTrans2D1" presStyleIdx="0" presStyleCnt="2"/>
      <dgm:spPr/>
      <dgm:t>
        <a:bodyPr/>
        <a:lstStyle/>
        <a:p>
          <a:endParaRPr lang="cs-CZ"/>
        </a:p>
      </dgm:t>
    </dgm:pt>
    <dgm:pt modelId="{AC1A2A73-8BE5-4E20-B7FD-2B96E0DF7CF9}" type="pres">
      <dgm:prSet presAssocID="{52B29E6E-8E24-4016-80B3-152191E73EC8}" presName="connTx" presStyleLbl="sibTrans2D1" presStyleIdx="0" presStyleCnt="2"/>
      <dgm:spPr/>
      <dgm:t>
        <a:bodyPr/>
        <a:lstStyle/>
        <a:p>
          <a:endParaRPr lang="cs-CZ"/>
        </a:p>
      </dgm:t>
    </dgm:pt>
    <dgm:pt modelId="{240463A7-A168-450A-B0CD-1BDE8CE51345}" type="pres">
      <dgm:prSet presAssocID="{1E2A1E50-536D-4548-991F-38942EF4D235}" presName="composite" presStyleCnt="0"/>
      <dgm:spPr/>
    </dgm:pt>
    <dgm:pt modelId="{DDF97FB3-B433-4656-BA49-FC3062658EFC}" type="pres">
      <dgm:prSet presAssocID="{1E2A1E50-536D-4548-991F-38942EF4D235}" presName="parTx" presStyleLbl="node1" presStyleIdx="0" presStyleCnt="3">
        <dgm:presLayoutVars>
          <dgm:chMax val="0"/>
          <dgm:chPref val="0"/>
          <dgm:bulletEnabled val="1"/>
        </dgm:presLayoutVars>
      </dgm:prSet>
      <dgm:spPr/>
      <dgm:t>
        <a:bodyPr/>
        <a:lstStyle/>
        <a:p>
          <a:endParaRPr lang="cs-CZ"/>
        </a:p>
      </dgm:t>
    </dgm:pt>
    <dgm:pt modelId="{8DDE0BFA-9F3F-4C8E-80C6-47775C39884B}" type="pres">
      <dgm:prSet presAssocID="{1E2A1E50-536D-4548-991F-38942EF4D235}" presName="parSh" presStyleLbl="node1" presStyleIdx="1" presStyleCnt="3"/>
      <dgm:spPr/>
      <dgm:t>
        <a:bodyPr/>
        <a:lstStyle/>
        <a:p>
          <a:endParaRPr lang="cs-CZ"/>
        </a:p>
      </dgm:t>
    </dgm:pt>
    <dgm:pt modelId="{73A6F366-3BA8-4DD8-951D-2DBACECC36EC}" type="pres">
      <dgm:prSet presAssocID="{1E2A1E50-536D-4548-991F-38942EF4D235}" presName="desTx" presStyleLbl="fgAcc1" presStyleIdx="1" presStyleCnt="3" custLinFactNeighborX="3723" custLinFactNeighborY="22108">
        <dgm:presLayoutVars>
          <dgm:bulletEnabled val="1"/>
        </dgm:presLayoutVars>
      </dgm:prSet>
      <dgm:spPr>
        <a:noFill/>
        <a:ln>
          <a:noFill/>
        </a:ln>
      </dgm:spPr>
      <dgm:t>
        <a:bodyPr/>
        <a:lstStyle/>
        <a:p>
          <a:endParaRPr lang="cs-CZ"/>
        </a:p>
      </dgm:t>
    </dgm:pt>
    <dgm:pt modelId="{9EA0D552-3CD4-499A-916C-ECED5E4E38F7}" type="pres">
      <dgm:prSet presAssocID="{2F5F9A37-1E5F-4025-B828-D5FB0748B338}" presName="sibTrans" presStyleLbl="sibTrans2D1" presStyleIdx="1" presStyleCnt="2"/>
      <dgm:spPr/>
      <dgm:t>
        <a:bodyPr/>
        <a:lstStyle/>
        <a:p>
          <a:endParaRPr lang="cs-CZ"/>
        </a:p>
      </dgm:t>
    </dgm:pt>
    <dgm:pt modelId="{FA151651-A35E-460E-B962-CE1BF232844E}" type="pres">
      <dgm:prSet presAssocID="{2F5F9A37-1E5F-4025-B828-D5FB0748B338}" presName="connTx" presStyleLbl="sibTrans2D1" presStyleIdx="1" presStyleCnt="2"/>
      <dgm:spPr/>
      <dgm:t>
        <a:bodyPr/>
        <a:lstStyle/>
        <a:p>
          <a:endParaRPr lang="cs-CZ"/>
        </a:p>
      </dgm:t>
    </dgm:pt>
    <dgm:pt modelId="{BF3C08B5-7943-4DA1-A862-51794A5EDF55}" type="pres">
      <dgm:prSet presAssocID="{7455F2B1-9F70-45C1-A981-9860B570F18D}" presName="composite" presStyleCnt="0"/>
      <dgm:spPr/>
    </dgm:pt>
    <dgm:pt modelId="{F3202F15-D43A-4CF8-AC73-92AF3DD80936}" type="pres">
      <dgm:prSet presAssocID="{7455F2B1-9F70-45C1-A981-9860B570F18D}" presName="parTx" presStyleLbl="node1" presStyleIdx="1" presStyleCnt="3">
        <dgm:presLayoutVars>
          <dgm:chMax val="0"/>
          <dgm:chPref val="0"/>
          <dgm:bulletEnabled val="1"/>
        </dgm:presLayoutVars>
      </dgm:prSet>
      <dgm:spPr/>
      <dgm:t>
        <a:bodyPr/>
        <a:lstStyle/>
        <a:p>
          <a:endParaRPr lang="cs-CZ"/>
        </a:p>
      </dgm:t>
    </dgm:pt>
    <dgm:pt modelId="{BBAD5AE0-6696-4251-BC89-F580DD47742B}" type="pres">
      <dgm:prSet presAssocID="{7455F2B1-9F70-45C1-A981-9860B570F18D}" presName="parSh" presStyleLbl="node1" presStyleIdx="2" presStyleCnt="3"/>
      <dgm:spPr/>
      <dgm:t>
        <a:bodyPr/>
        <a:lstStyle/>
        <a:p>
          <a:endParaRPr lang="cs-CZ"/>
        </a:p>
      </dgm:t>
    </dgm:pt>
    <dgm:pt modelId="{5F06C188-F50E-4C70-8386-ECA264B254A4}" type="pres">
      <dgm:prSet presAssocID="{7455F2B1-9F70-45C1-A981-9860B570F18D}" presName="desTx" presStyleLbl="fgAcc1" presStyleIdx="2" presStyleCnt="3">
        <dgm:presLayoutVars>
          <dgm:bulletEnabled val="1"/>
        </dgm:presLayoutVars>
      </dgm:prSet>
      <dgm:spPr/>
      <dgm:t>
        <a:bodyPr/>
        <a:lstStyle/>
        <a:p>
          <a:endParaRPr lang="cs-CZ"/>
        </a:p>
      </dgm:t>
    </dgm:pt>
  </dgm:ptLst>
  <dgm:cxnLst>
    <dgm:cxn modelId="{51B34B7D-1C6B-49A4-B312-F609D345471E}" type="presOf" srcId="{1E2A1E50-536D-4548-991F-38942EF4D235}" destId="{DDF97FB3-B433-4656-BA49-FC3062658EFC}" srcOrd="0" destOrd="0" presId="urn:microsoft.com/office/officeart/2005/8/layout/process3"/>
    <dgm:cxn modelId="{F7572BA8-3D42-4742-A126-C3B874D42D7C}" srcId="{7455F2B1-9F70-45C1-A981-9860B570F18D}" destId="{95D60491-62CA-4801-9A21-492845EDCEEC}" srcOrd="0" destOrd="0" parTransId="{7839A06D-A641-4CCF-878C-A6E94178C176}" sibTransId="{FF0F60C1-B0E1-4E51-9776-F631F5772EDC}"/>
    <dgm:cxn modelId="{4411E1F0-599B-47DF-9911-9E9273F396CF}" type="presOf" srcId="{1E2A1E50-536D-4548-991F-38942EF4D235}" destId="{8DDE0BFA-9F3F-4C8E-80C6-47775C39884B}" srcOrd="1" destOrd="0" presId="urn:microsoft.com/office/officeart/2005/8/layout/process3"/>
    <dgm:cxn modelId="{AE65C6B8-21E3-4FDD-A378-93C8CA8423C2}" type="presOf" srcId="{2F5F9A37-1E5F-4025-B828-D5FB0748B338}" destId="{9EA0D552-3CD4-499A-916C-ECED5E4E38F7}" srcOrd="0" destOrd="0" presId="urn:microsoft.com/office/officeart/2005/8/layout/process3"/>
    <dgm:cxn modelId="{CB536DB6-060C-4E76-B463-3EF8070CED82}" type="presOf" srcId="{F44A1777-F699-48EC-A949-AFA7BD86D4A2}" destId="{E696AAB4-C802-40EC-A09D-9B3CBF1C6C18}" srcOrd="0" destOrd="0" presId="urn:microsoft.com/office/officeart/2005/8/layout/process3"/>
    <dgm:cxn modelId="{30D8AD02-9FC9-4B15-A982-D0B46BF40550}" srcId="{A3DE0A2A-B814-4326-A5DB-FC7FA2281F82}" destId="{DAD53904-1DA9-4ECE-A122-4281148175CA}" srcOrd="0" destOrd="0" parTransId="{B3669336-D869-4EA0-9A0E-EF1385BF73D6}" sibTransId="{B2343CC6-39C1-4A70-B5D7-59CAAD9AA8EF}"/>
    <dgm:cxn modelId="{50B80868-30CB-4F63-88C0-0181BFCEB1BA}" type="presOf" srcId="{52B29E6E-8E24-4016-80B3-152191E73EC8}" destId="{AC1A2A73-8BE5-4E20-B7FD-2B96E0DF7CF9}" srcOrd="1" destOrd="0" presId="urn:microsoft.com/office/officeart/2005/8/layout/process3"/>
    <dgm:cxn modelId="{6D331BE0-2885-4952-8798-C36464BE3475}" srcId="{7455F2B1-9F70-45C1-A981-9860B570F18D}" destId="{11282691-AB25-4A20-BD9F-F19A4E7FD61B}" srcOrd="2" destOrd="0" parTransId="{20207781-7721-435C-8F85-B73533EE1FD3}" sibTransId="{07DE86D7-7D94-495F-9EC2-3CF313E865FD}"/>
    <dgm:cxn modelId="{5C3438BA-5B5B-4523-8ABE-4F6D3886C2CA}" type="presOf" srcId="{A3DE0A2A-B814-4326-A5DB-FC7FA2281F82}" destId="{EAB277DB-D81F-4A7E-8B5C-0836EC6023C5}" srcOrd="0" destOrd="0" presId="urn:microsoft.com/office/officeart/2005/8/layout/process3"/>
    <dgm:cxn modelId="{58037E94-2BB3-43E1-928A-03565EE3ABF4}" srcId="{F44A1777-F699-48EC-A949-AFA7BD86D4A2}" destId="{A3DE0A2A-B814-4326-A5DB-FC7FA2281F82}" srcOrd="0" destOrd="0" parTransId="{0C77A4B1-3AEF-455E-8762-DE9FD71598F6}" sibTransId="{52B29E6E-8E24-4016-80B3-152191E73EC8}"/>
    <dgm:cxn modelId="{91EB6894-2DA8-4639-BE12-05B44F3E9CB6}" type="presOf" srcId="{91C7273B-1BB4-4C23-A23F-860BBC32336C}" destId="{7826A5DC-2439-4C7A-9CB4-74626848E5C9}" srcOrd="0" destOrd="2" presId="urn:microsoft.com/office/officeart/2005/8/layout/process3"/>
    <dgm:cxn modelId="{CE81F1DC-9B44-402C-BE3E-E9CBAFC36B3B}" type="presOf" srcId="{DA98FFDC-84BD-4378-93AA-74DAD3D78358}" destId="{5F06C188-F50E-4C70-8386-ECA264B254A4}" srcOrd="0" destOrd="1" presId="urn:microsoft.com/office/officeart/2005/8/layout/process3"/>
    <dgm:cxn modelId="{F1CFE54F-AA1C-4534-B9E2-9E5DC489FA9D}" type="presOf" srcId="{BC01E79C-8656-42B0-99C8-05BDB44DBD33}" destId="{7826A5DC-2439-4C7A-9CB4-74626848E5C9}" srcOrd="0" destOrd="1" presId="urn:microsoft.com/office/officeart/2005/8/layout/process3"/>
    <dgm:cxn modelId="{3F791EEF-E171-4505-A3D8-B6D1B1484AE4}" srcId="{F44A1777-F699-48EC-A949-AFA7BD86D4A2}" destId="{7455F2B1-9F70-45C1-A981-9860B570F18D}" srcOrd="2" destOrd="0" parTransId="{8188EBCD-CA8B-4782-8A64-7A78B3EB0EE8}" sibTransId="{A2382251-C910-4ADA-81E6-10FAD70B856A}"/>
    <dgm:cxn modelId="{3D039218-8682-4125-97D3-BFE7D48EFB77}" type="presOf" srcId="{11282691-AB25-4A20-BD9F-F19A4E7FD61B}" destId="{5F06C188-F50E-4C70-8386-ECA264B254A4}" srcOrd="0" destOrd="2" presId="urn:microsoft.com/office/officeart/2005/8/layout/process3"/>
    <dgm:cxn modelId="{4578B5CF-414D-43AE-B469-71E571670C2C}" type="presOf" srcId="{7455F2B1-9F70-45C1-A981-9860B570F18D}" destId="{BBAD5AE0-6696-4251-BC89-F580DD47742B}" srcOrd="1" destOrd="0" presId="urn:microsoft.com/office/officeart/2005/8/layout/process3"/>
    <dgm:cxn modelId="{9BFAD35C-11C9-4393-8CB2-F5B6C68FDA67}" srcId="{A3DE0A2A-B814-4326-A5DB-FC7FA2281F82}" destId="{91C7273B-1BB4-4C23-A23F-860BBC32336C}" srcOrd="2" destOrd="0" parTransId="{5324693A-9167-4BAF-B228-B846026E512A}" sibTransId="{B6686A44-85F9-4F70-A9C9-B75404B0D3F8}"/>
    <dgm:cxn modelId="{190436F0-623C-490A-A7D5-519D35CF1B47}" srcId="{A3DE0A2A-B814-4326-A5DB-FC7FA2281F82}" destId="{BC01E79C-8656-42B0-99C8-05BDB44DBD33}" srcOrd="1" destOrd="0" parTransId="{1BE234D5-B5C5-441E-8C5B-DB58A125172F}" sibTransId="{3F80E328-A124-410E-99AE-D07F2AC7ACB8}"/>
    <dgm:cxn modelId="{331888BC-87CB-4D7B-9EFF-AEF42772ADD3}" type="presOf" srcId="{2F5F9A37-1E5F-4025-B828-D5FB0748B338}" destId="{FA151651-A35E-460E-B962-CE1BF232844E}" srcOrd="1" destOrd="0" presId="urn:microsoft.com/office/officeart/2005/8/layout/process3"/>
    <dgm:cxn modelId="{BBF87FEB-E802-4918-8607-0FDB162D5AF4}" srcId="{7455F2B1-9F70-45C1-A981-9860B570F18D}" destId="{DA98FFDC-84BD-4378-93AA-74DAD3D78358}" srcOrd="1" destOrd="0" parTransId="{D34A9175-80AA-4D66-AD8C-E172EE2037F3}" sibTransId="{EBF34D43-8E21-49A2-B5F9-3863385322F8}"/>
    <dgm:cxn modelId="{D1750A8F-B00E-4AEE-A020-E2EE6D862E69}" srcId="{F44A1777-F699-48EC-A949-AFA7BD86D4A2}" destId="{1E2A1E50-536D-4548-991F-38942EF4D235}" srcOrd="1" destOrd="0" parTransId="{B905868B-26FD-4BB1-8E8B-8933EB564CB8}" sibTransId="{2F5F9A37-1E5F-4025-B828-D5FB0748B338}"/>
    <dgm:cxn modelId="{5315FF8B-A13B-4C66-9852-71B8F02858C6}" type="presOf" srcId="{95D60491-62CA-4801-9A21-492845EDCEEC}" destId="{5F06C188-F50E-4C70-8386-ECA264B254A4}" srcOrd="0" destOrd="0" presId="urn:microsoft.com/office/officeart/2005/8/layout/process3"/>
    <dgm:cxn modelId="{34B16D5D-3FDB-4BCC-8166-90912633F15C}" type="presOf" srcId="{52B29E6E-8E24-4016-80B3-152191E73EC8}" destId="{8C8805B7-8BAD-4AA9-B7D4-2A6321BA3B95}" srcOrd="0" destOrd="0" presId="urn:microsoft.com/office/officeart/2005/8/layout/process3"/>
    <dgm:cxn modelId="{23A1C3C2-E42B-4A1F-A789-B065C06CE727}" type="presOf" srcId="{DAD53904-1DA9-4ECE-A122-4281148175CA}" destId="{7826A5DC-2439-4C7A-9CB4-74626848E5C9}" srcOrd="0" destOrd="0" presId="urn:microsoft.com/office/officeart/2005/8/layout/process3"/>
    <dgm:cxn modelId="{33E1A762-0DB3-4052-A7F5-506C91670FE8}" type="presOf" srcId="{A3DE0A2A-B814-4326-A5DB-FC7FA2281F82}" destId="{F287F454-38A0-4AEC-8280-C026787A9186}" srcOrd="1" destOrd="0" presId="urn:microsoft.com/office/officeart/2005/8/layout/process3"/>
    <dgm:cxn modelId="{565DAFEB-839B-4126-A8BE-A448B3FB27FB}" type="presOf" srcId="{7455F2B1-9F70-45C1-A981-9860B570F18D}" destId="{F3202F15-D43A-4CF8-AC73-92AF3DD80936}" srcOrd="0" destOrd="0" presId="urn:microsoft.com/office/officeart/2005/8/layout/process3"/>
    <dgm:cxn modelId="{5E80EA6A-0CF7-4F80-AF10-857EB61B1E39}" type="presParOf" srcId="{E696AAB4-C802-40EC-A09D-9B3CBF1C6C18}" destId="{243F7996-8378-40BE-8841-D652C0660533}" srcOrd="0" destOrd="0" presId="urn:microsoft.com/office/officeart/2005/8/layout/process3"/>
    <dgm:cxn modelId="{5F9E6B04-AB83-42BB-86BD-59721533DA78}" type="presParOf" srcId="{243F7996-8378-40BE-8841-D652C0660533}" destId="{EAB277DB-D81F-4A7E-8B5C-0836EC6023C5}" srcOrd="0" destOrd="0" presId="urn:microsoft.com/office/officeart/2005/8/layout/process3"/>
    <dgm:cxn modelId="{654CA0DD-AF7D-4B49-8249-FBDEB0C19A5F}" type="presParOf" srcId="{243F7996-8378-40BE-8841-D652C0660533}" destId="{F287F454-38A0-4AEC-8280-C026787A9186}" srcOrd="1" destOrd="0" presId="urn:microsoft.com/office/officeart/2005/8/layout/process3"/>
    <dgm:cxn modelId="{E0A6B3B5-503C-4E32-9493-1BB15B02BDFB}" type="presParOf" srcId="{243F7996-8378-40BE-8841-D652C0660533}" destId="{7826A5DC-2439-4C7A-9CB4-74626848E5C9}" srcOrd="2" destOrd="0" presId="urn:microsoft.com/office/officeart/2005/8/layout/process3"/>
    <dgm:cxn modelId="{D302D858-3E07-4A20-9786-C62DE21CF2A5}" type="presParOf" srcId="{E696AAB4-C802-40EC-A09D-9B3CBF1C6C18}" destId="{8C8805B7-8BAD-4AA9-B7D4-2A6321BA3B95}" srcOrd="1" destOrd="0" presId="urn:microsoft.com/office/officeart/2005/8/layout/process3"/>
    <dgm:cxn modelId="{3A5C4975-217A-45AC-A613-1E32D80ED5F5}" type="presParOf" srcId="{8C8805B7-8BAD-4AA9-B7D4-2A6321BA3B95}" destId="{AC1A2A73-8BE5-4E20-B7FD-2B96E0DF7CF9}" srcOrd="0" destOrd="0" presId="urn:microsoft.com/office/officeart/2005/8/layout/process3"/>
    <dgm:cxn modelId="{DDD2EC7B-FCA6-405D-B6AD-252ED6C6A95F}" type="presParOf" srcId="{E696AAB4-C802-40EC-A09D-9B3CBF1C6C18}" destId="{240463A7-A168-450A-B0CD-1BDE8CE51345}" srcOrd="2" destOrd="0" presId="urn:microsoft.com/office/officeart/2005/8/layout/process3"/>
    <dgm:cxn modelId="{D192E44D-11B2-42BB-A7FD-29E4EE58BB3B}" type="presParOf" srcId="{240463A7-A168-450A-B0CD-1BDE8CE51345}" destId="{DDF97FB3-B433-4656-BA49-FC3062658EFC}" srcOrd="0" destOrd="0" presId="urn:microsoft.com/office/officeart/2005/8/layout/process3"/>
    <dgm:cxn modelId="{5430A889-7AE8-4499-B567-0FF3E65156AF}" type="presParOf" srcId="{240463A7-A168-450A-B0CD-1BDE8CE51345}" destId="{8DDE0BFA-9F3F-4C8E-80C6-47775C39884B}" srcOrd="1" destOrd="0" presId="urn:microsoft.com/office/officeart/2005/8/layout/process3"/>
    <dgm:cxn modelId="{8891F323-5564-4B4B-ACFB-0B4B2A75B967}" type="presParOf" srcId="{240463A7-A168-450A-B0CD-1BDE8CE51345}" destId="{73A6F366-3BA8-4DD8-951D-2DBACECC36EC}" srcOrd="2" destOrd="0" presId="urn:microsoft.com/office/officeart/2005/8/layout/process3"/>
    <dgm:cxn modelId="{471B152A-7309-4AEB-A51B-245D1C31FA30}" type="presParOf" srcId="{E696AAB4-C802-40EC-A09D-9B3CBF1C6C18}" destId="{9EA0D552-3CD4-499A-916C-ECED5E4E38F7}" srcOrd="3" destOrd="0" presId="urn:microsoft.com/office/officeart/2005/8/layout/process3"/>
    <dgm:cxn modelId="{1C94D74D-16FD-4AD0-AC04-3E64EF4F9ABC}" type="presParOf" srcId="{9EA0D552-3CD4-499A-916C-ECED5E4E38F7}" destId="{FA151651-A35E-460E-B962-CE1BF232844E}" srcOrd="0" destOrd="0" presId="urn:microsoft.com/office/officeart/2005/8/layout/process3"/>
    <dgm:cxn modelId="{5F736FB1-FD03-44EC-B035-835A43A87FE9}" type="presParOf" srcId="{E696AAB4-C802-40EC-A09D-9B3CBF1C6C18}" destId="{BF3C08B5-7943-4DA1-A862-51794A5EDF55}" srcOrd="4" destOrd="0" presId="urn:microsoft.com/office/officeart/2005/8/layout/process3"/>
    <dgm:cxn modelId="{731FF097-D587-4649-82A7-7C88CE2233EE}" type="presParOf" srcId="{BF3C08B5-7943-4DA1-A862-51794A5EDF55}" destId="{F3202F15-D43A-4CF8-AC73-92AF3DD80936}" srcOrd="0" destOrd="0" presId="urn:microsoft.com/office/officeart/2005/8/layout/process3"/>
    <dgm:cxn modelId="{2931622B-EF9A-4001-8BF6-96EAAC33AE11}" type="presParOf" srcId="{BF3C08B5-7943-4DA1-A862-51794A5EDF55}" destId="{BBAD5AE0-6696-4251-BC89-F580DD47742B}" srcOrd="1" destOrd="0" presId="urn:microsoft.com/office/officeart/2005/8/layout/process3"/>
    <dgm:cxn modelId="{23ECC810-54F7-4729-8635-BFD8D55D5808}" type="presParOf" srcId="{BF3C08B5-7943-4DA1-A862-51794A5EDF55}" destId="{5F06C188-F50E-4C70-8386-ECA264B254A4}" srcOrd="2" destOrd="0" presId="urn:microsoft.com/office/officeart/2005/8/layout/process3"/>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F44A1777-F699-48EC-A949-AFA7BD86D4A2}" type="doc">
      <dgm:prSet loTypeId="urn:microsoft.com/office/officeart/2005/8/layout/process3" loCatId="process" qsTypeId="urn:microsoft.com/office/officeart/2005/8/quickstyle/simple1" qsCatId="simple" csTypeId="urn:microsoft.com/office/officeart/2005/8/colors/colorful1#10" csCatId="colorful" phldr="1"/>
      <dgm:spPr/>
      <dgm:t>
        <a:bodyPr/>
        <a:lstStyle/>
        <a:p>
          <a:endParaRPr lang="cs-CZ"/>
        </a:p>
      </dgm:t>
    </dgm:pt>
    <dgm:pt modelId="{A3DE0A2A-B814-4326-A5DB-FC7FA2281F82}">
      <dgm:prSet phldrT="[Text]"/>
      <dgm:spPr/>
      <dgm:t>
        <a:bodyPr/>
        <a:lstStyle/>
        <a:p>
          <a:r>
            <a:rPr lang="cs-CZ"/>
            <a:t>1. fáze - před vznikem</a:t>
          </a:r>
        </a:p>
      </dgm:t>
    </dgm:pt>
    <dgm:pt modelId="{0C77A4B1-3AEF-455E-8762-DE9FD71598F6}" type="parTrans" cxnId="{58037E94-2BB3-43E1-928A-03565EE3ABF4}">
      <dgm:prSet/>
      <dgm:spPr/>
      <dgm:t>
        <a:bodyPr/>
        <a:lstStyle/>
        <a:p>
          <a:endParaRPr lang="cs-CZ"/>
        </a:p>
      </dgm:t>
    </dgm:pt>
    <dgm:pt modelId="{52B29E6E-8E24-4016-80B3-152191E73EC8}" type="sibTrans" cxnId="{58037E94-2BB3-43E1-928A-03565EE3ABF4}">
      <dgm:prSet/>
      <dgm:spPr/>
      <dgm:t>
        <a:bodyPr/>
        <a:lstStyle/>
        <a:p>
          <a:endParaRPr lang="cs-CZ"/>
        </a:p>
      </dgm:t>
    </dgm:pt>
    <dgm:pt modelId="{DAD53904-1DA9-4ECE-A122-4281148175CA}">
      <dgm:prSet phldrT="[Text]" custT="1"/>
      <dgm:spPr/>
      <dgm:t>
        <a:bodyPr/>
        <a:lstStyle/>
        <a:p>
          <a:r>
            <a:rPr lang="cs-CZ" sz="1100"/>
            <a:t>příkazce operace</a:t>
          </a:r>
        </a:p>
      </dgm:t>
    </dgm:pt>
    <dgm:pt modelId="{B3669336-D869-4EA0-9A0E-EF1385BF73D6}" type="parTrans" cxnId="{30D8AD02-9FC9-4B15-A982-D0B46BF40550}">
      <dgm:prSet/>
      <dgm:spPr/>
      <dgm:t>
        <a:bodyPr/>
        <a:lstStyle/>
        <a:p>
          <a:endParaRPr lang="cs-CZ"/>
        </a:p>
      </dgm:t>
    </dgm:pt>
    <dgm:pt modelId="{B2343CC6-39C1-4A70-B5D7-59CAAD9AA8EF}" type="sibTrans" cxnId="{30D8AD02-9FC9-4B15-A982-D0B46BF40550}">
      <dgm:prSet/>
      <dgm:spPr/>
      <dgm:t>
        <a:bodyPr/>
        <a:lstStyle/>
        <a:p>
          <a:endParaRPr lang="cs-CZ"/>
        </a:p>
      </dgm:t>
    </dgm:pt>
    <dgm:pt modelId="{1E2A1E50-536D-4548-991F-38942EF4D235}">
      <dgm:prSet phldrT="[Text]" custT="1"/>
      <dgm:spPr/>
      <dgm:t>
        <a:bodyPr/>
        <a:lstStyle/>
        <a:p>
          <a:pPr algn="ctr"/>
          <a:r>
            <a:rPr lang="cs-CZ" sz="1400"/>
            <a:t>vznik závazku</a:t>
          </a:r>
        </a:p>
      </dgm:t>
    </dgm:pt>
    <dgm:pt modelId="{B905868B-26FD-4BB1-8E8B-8933EB564CB8}" type="parTrans" cxnId="{D1750A8F-B00E-4AEE-A020-E2EE6D862E69}">
      <dgm:prSet/>
      <dgm:spPr/>
      <dgm:t>
        <a:bodyPr/>
        <a:lstStyle/>
        <a:p>
          <a:endParaRPr lang="cs-CZ"/>
        </a:p>
      </dgm:t>
    </dgm:pt>
    <dgm:pt modelId="{2F5F9A37-1E5F-4025-B828-D5FB0748B338}" type="sibTrans" cxnId="{D1750A8F-B00E-4AEE-A020-E2EE6D862E69}">
      <dgm:prSet/>
      <dgm:spPr/>
      <dgm:t>
        <a:bodyPr/>
        <a:lstStyle/>
        <a:p>
          <a:endParaRPr lang="cs-CZ"/>
        </a:p>
      </dgm:t>
    </dgm:pt>
    <dgm:pt modelId="{7455F2B1-9F70-45C1-A981-9860B570F18D}">
      <dgm:prSet phldrT="[Text]"/>
      <dgm:spPr/>
      <dgm:t>
        <a:bodyPr/>
        <a:lstStyle/>
        <a:p>
          <a:r>
            <a:rPr lang="cs-CZ"/>
            <a:t>2. fáze - po vzniku</a:t>
          </a:r>
        </a:p>
      </dgm:t>
    </dgm:pt>
    <dgm:pt modelId="{8188EBCD-CA8B-4782-8A64-7A78B3EB0EE8}" type="parTrans" cxnId="{3F791EEF-E171-4505-A3D8-B6D1B1484AE4}">
      <dgm:prSet/>
      <dgm:spPr/>
      <dgm:t>
        <a:bodyPr/>
        <a:lstStyle/>
        <a:p>
          <a:endParaRPr lang="cs-CZ"/>
        </a:p>
      </dgm:t>
    </dgm:pt>
    <dgm:pt modelId="{A2382251-C910-4ADA-81E6-10FAD70B856A}" type="sibTrans" cxnId="{3F791EEF-E171-4505-A3D8-B6D1B1484AE4}">
      <dgm:prSet/>
      <dgm:spPr/>
      <dgm:t>
        <a:bodyPr/>
        <a:lstStyle/>
        <a:p>
          <a:endParaRPr lang="cs-CZ"/>
        </a:p>
      </dgm:t>
    </dgm:pt>
    <dgm:pt modelId="{95D60491-62CA-4801-9A21-492845EDCEEC}">
      <dgm:prSet phldrT="[Text]" custT="1"/>
      <dgm:spPr/>
      <dgm:t>
        <a:bodyPr/>
        <a:lstStyle/>
        <a:p>
          <a:r>
            <a:rPr lang="cs-CZ" sz="1100"/>
            <a:t>příkazce operace</a:t>
          </a:r>
        </a:p>
      </dgm:t>
    </dgm:pt>
    <dgm:pt modelId="{7839A06D-A641-4CCF-878C-A6E94178C176}" type="parTrans" cxnId="{F7572BA8-3D42-4742-A126-C3B874D42D7C}">
      <dgm:prSet/>
      <dgm:spPr/>
      <dgm:t>
        <a:bodyPr/>
        <a:lstStyle/>
        <a:p>
          <a:endParaRPr lang="cs-CZ"/>
        </a:p>
      </dgm:t>
    </dgm:pt>
    <dgm:pt modelId="{FF0F60C1-B0E1-4E51-9776-F631F5772EDC}" type="sibTrans" cxnId="{F7572BA8-3D42-4742-A126-C3B874D42D7C}">
      <dgm:prSet/>
      <dgm:spPr/>
      <dgm:t>
        <a:bodyPr/>
        <a:lstStyle/>
        <a:p>
          <a:endParaRPr lang="cs-CZ"/>
        </a:p>
      </dgm:t>
    </dgm:pt>
    <dgm:pt modelId="{BC01E79C-8656-42B0-99C8-05BDB44DBD33}">
      <dgm:prSet phldrT="[Text]" custT="1"/>
      <dgm:spPr/>
      <dgm:t>
        <a:bodyPr/>
        <a:lstStyle/>
        <a:p>
          <a:endParaRPr lang="cs-CZ" sz="1100"/>
        </a:p>
      </dgm:t>
    </dgm:pt>
    <dgm:pt modelId="{1BE234D5-B5C5-441E-8C5B-DB58A125172F}" type="parTrans" cxnId="{190436F0-623C-490A-A7D5-519D35CF1B47}">
      <dgm:prSet/>
      <dgm:spPr/>
      <dgm:t>
        <a:bodyPr/>
        <a:lstStyle/>
        <a:p>
          <a:endParaRPr lang="cs-CZ"/>
        </a:p>
      </dgm:t>
    </dgm:pt>
    <dgm:pt modelId="{3F80E328-A124-410E-99AE-D07F2AC7ACB8}" type="sibTrans" cxnId="{190436F0-623C-490A-A7D5-519D35CF1B47}">
      <dgm:prSet/>
      <dgm:spPr/>
      <dgm:t>
        <a:bodyPr/>
        <a:lstStyle/>
        <a:p>
          <a:endParaRPr lang="cs-CZ"/>
        </a:p>
      </dgm:t>
    </dgm:pt>
    <dgm:pt modelId="{DA98FFDC-84BD-4378-93AA-74DAD3D78358}">
      <dgm:prSet phldrT="[Text]" custT="1"/>
      <dgm:spPr/>
      <dgm:t>
        <a:bodyPr/>
        <a:lstStyle/>
        <a:p>
          <a:endParaRPr lang="cs-CZ" sz="1100"/>
        </a:p>
      </dgm:t>
    </dgm:pt>
    <dgm:pt modelId="{D34A9175-80AA-4D66-AD8C-E172EE2037F3}" type="parTrans" cxnId="{BBF87FEB-E802-4918-8607-0FDB162D5AF4}">
      <dgm:prSet/>
      <dgm:spPr/>
      <dgm:t>
        <a:bodyPr/>
        <a:lstStyle/>
        <a:p>
          <a:endParaRPr lang="cs-CZ"/>
        </a:p>
      </dgm:t>
    </dgm:pt>
    <dgm:pt modelId="{EBF34D43-8E21-49A2-B5F9-3863385322F8}" type="sibTrans" cxnId="{BBF87FEB-E802-4918-8607-0FDB162D5AF4}">
      <dgm:prSet/>
      <dgm:spPr/>
      <dgm:t>
        <a:bodyPr/>
        <a:lstStyle/>
        <a:p>
          <a:endParaRPr lang="cs-CZ"/>
        </a:p>
      </dgm:t>
    </dgm:pt>
    <dgm:pt modelId="{11282691-AB25-4A20-BD9F-F19A4E7FD61B}">
      <dgm:prSet phldrT="[Text]" custT="1"/>
      <dgm:spPr/>
      <dgm:t>
        <a:bodyPr/>
        <a:lstStyle/>
        <a:p>
          <a:r>
            <a:rPr lang="cs-CZ" sz="1100"/>
            <a:t>hlavní účetní</a:t>
          </a:r>
        </a:p>
      </dgm:t>
    </dgm:pt>
    <dgm:pt modelId="{07DE86D7-7D94-495F-9EC2-3CF313E865FD}" type="sibTrans" cxnId="{6D331BE0-2885-4952-8798-C36464BE3475}">
      <dgm:prSet/>
      <dgm:spPr/>
      <dgm:t>
        <a:bodyPr/>
        <a:lstStyle/>
        <a:p>
          <a:endParaRPr lang="cs-CZ"/>
        </a:p>
      </dgm:t>
    </dgm:pt>
    <dgm:pt modelId="{20207781-7721-435C-8F85-B73533EE1FD3}" type="parTrans" cxnId="{6D331BE0-2885-4952-8798-C36464BE3475}">
      <dgm:prSet/>
      <dgm:spPr/>
      <dgm:t>
        <a:bodyPr/>
        <a:lstStyle/>
        <a:p>
          <a:endParaRPr lang="cs-CZ"/>
        </a:p>
      </dgm:t>
    </dgm:pt>
    <dgm:pt modelId="{91C7273B-1BB4-4C23-A23F-860BBC32336C}">
      <dgm:prSet phldrT="[Text]" custT="1"/>
      <dgm:spPr/>
      <dgm:t>
        <a:bodyPr/>
        <a:lstStyle/>
        <a:p>
          <a:r>
            <a:rPr lang="cs-CZ" sz="1100"/>
            <a:t>správce rozpočtu</a:t>
          </a:r>
        </a:p>
      </dgm:t>
    </dgm:pt>
    <dgm:pt modelId="{B6686A44-85F9-4F70-A9C9-B75404B0D3F8}" type="sibTrans" cxnId="{9BFAD35C-11C9-4393-8CB2-F5B6C68FDA67}">
      <dgm:prSet/>
      <dgm:spPr/>
      <dgm:t>
        <a:bodyPr/>
        <a:lstStyle/>
        <a:p>
          <a:endParaRPr lang="cs-CZ"/>
        </a:p>
      </dgm:t>
    </dgm:pt>
    <dgm:pt modelId="{5324693A-9167-4BAF-B228-B846026E512A}" type="parTrans" cxnId="{9BFAD35C-11C9-4393-8CB2-F5B6C68FDA67}">
      <dgm:prSet/>
      <dgm:spPr/>
      <dgm:t>
        <a:bodyPr/>
        <a:lstStyle/>
        <a:p>
          <a:endParaRPr lang="cs-CZ"/>
        </a:p>
      </dgm:t>
    </dgm:pt>
    <dgm:pt modelId="{E696AAB4-C802-40EC-A09D-9B3CBF1C6C18}" type="pres">
      <dgm:prSet presAssocID="{F44A1777-F699-48EC-A949-AFA7BD86D4A2}" presName="linearFlow" presStyleCnt="0">
        <dgm:presLayoutVars>
          <dgm:dir/>
          <dgm:animLvl val="lvl"/>
          <dgm:resizeHandles val="exact"/>
        </dgm:presLayoutVars>
      </dgm:prSet>
      <dgm:spPr/>
      <dgm:t>
        <a:bodyPr/>
        <a:lstStyle/>
        <a:p>
          <a:endParaRPr lang="cs-CZ"/>
        </a:p>
      </dgm:t>
    </dgm:pt>
    <dgm:pt modelId="{243F7996-8378-40BE-8841-D652C0660533}" type="pres">
      <dgm:prSet presAssocID="{A3DE0A2A-B814-4326-A5DB-FC7FA2281F82}" presName="composite" presStyleCnt="0"/>
      <dgm:spPr/>
    </dgm:pt>
    <dgm:pt modelId="{EAB277DB-D81F-4A7E-8B5C-0836EC6023C5}" type="pres">
      <dgm:prSet presAssocID="{A3DE0A2A-B814-4326-A5DB-FC7FA2281F82}" presName="parTx" presStyleLbl="node1" presStyleIdx="0" presStyleCnt="3">
        <dgm:presLayoutVars>
          <dgm:chMax val="0"/>
          <dgm:chPref val="0"/>
          <dgm:bulletEnabled val="1"/>
        </dgm:presLayoutVars>
      </dgm:prSet>
      <dgm:spPr/>
      <dgm:t>
        <a:bodyPr/>
        <a:lstStyle/>
        <a:p>
          <a:endParaRPr lang="cs-CZ"/>
        </a:p>
      </dgm:t>
    </dgm:pt>
    <dgm:pt modelId="{F287F454-38A0-4AEC-8280-C026787A9186}" type="pres">
      <dgm:prSet presAssocID="{A3DE0A2A-B814-4326-A5DB-FC7FA2281F82}" presName="parSh" presStyleLbl="node1" presStyleIdx="0" presStyleCnt="3"/>
      <dgm:spPr/>
      <dgm:t>
        <a:bodyPr/>
        <a:lstStyle/>
        <a:p>
          <a:endParaRPr lang="cs-CZ"/>
        </a:p>
      </dgm:t>
    </dgm:pt>
    <dgm:pt modelId="{7826A5DC-2439-4C7A-9CB4-74626848E5C9}" type="pres">
      <dgm:prSet presAssocID="{A3DE0A2A-B814-4326-A5DB-FC7FA2281F82}" presName="desTx" presStyleLbl="fgAcc1" presStyleIdx="0" presStyleCnt="3">
        <dgm:presLayoutVars>
          <dgm:bulletEnabled val="1"/>
        </dgm:presLayoutVars>
      </dgm:prSet>
      <dgm:spPr/>
      <dgm:t>
        <a:bodyPr/>
        <a:lstStyle/>
        <a:p>
          <a:endParaRPr lang="cs-CZ"/>
        </a:p>
      </dgm:t>
    </dgm:pt>
    <dgm:pt modelId="{8C8805B7-8BAD-4AA9-B7D4-2A6321BA3B95}" type="pres">
      <dgm:prSet presAssocID="{52B29E6E-8E24-4016-80B3-152191E73EC8}" presName="sibTrans" presStyleLbl="sibTrans2D1" presStyleIdx="0" presStyleCnt="2"/>
      <dgm:spPr/>
      <dgm:t>
        <a:bodyPr/>
        <a:lstStyle/>
        <a:p>
          <a:endParaRPr lang="cs-CZ"/>
        </a:p>
      </dgm:t>
    </dgm:pt>
    <dgm:pt modelId="{AC1A2A73-8BE5-4E20-B7FD-2B96E0DF7CF9}" type="pres">
      <dgm:prSet presAssocID="{52B29E6E-8E24-4016-80B3-152191E73EC8}" presName="connTx" presStyleLbl="sibTrans2D1" presStyleIdx="0" presStyleCnt="2"/>
      <dgm:spPr/>
      <dgm:t>
        <a:bodyPr/>
        <a:lstStyle/>
        <a:p>
          <a:endParaRPr lang="cs-CZ"/>
        </a:p>
      </dgm:t>
    </dgm:pt>
    <dgm:pt modelId="{240463A7-A168-450A-B0CD-1BDE8CE51345}" type="pres">
      <dgm:prSet presAssocID="{1E2A1E50-536D-4548-991F-38942EF4D235}" presName="composite" presStyleCnt="0"/>
      <dgm:spPr/>
    </dgm:pt>
    <dgm:pt modelId="{DDF97FB3-B433-4656-BA49-FC3062658EFC}" type="pres">
      <dgm:prSet presAssocID="{1E2A1E50-536D-4548-991F-38942EF4D235}" presName="parTx" presStyleLbl="node1" presStyleIdx="0" presStyleCnt="3">
        <dgm:presLayoutVars>
          <dgm:chMax val="0"/>
          <dgm:chPref val="0"/>
          <dgm:bulletEnabled val="1"/>
        </dgm:presLayoutVars>
      </dgm:prSet>
      <dgm:spPr/>
      <dgm:t>
        <a:bodyPr/>
        <a:lstStyle/>
        <a:p>
          <a:endParaRPr lang="cs-CZ"/>
        </a:p>
      </dgm:t>
    </dgm:pt>
    <dgm:pt modelId="{8DDE0BFA-9F3F-4C8E-80C6-47775C39884B}" type="pres">
      <dgm:prSet presAssocID="{1E2A1E50-536D-4548-991F-38942EF4D235}" presName="parSh" presStyleLbl="node1" presStyleIdx="1" presStyleCnt="3"/>
      <dgm:spPr/>
      <dgm:t>
        <a:bodyPr/>
        <a:lstStyle/>
        <a:p>
          <a:endParaRPr lang="cs-CZ"/>
        </a:p>
      </dgm:t>
    </dgm:pt>
    <dgm:pt modelId="{73A6F366-3BA8-4DD8-951D-2DBACECC36EC}" type="pres">
      <dgm:prSet presAssocID="{1E2A1E50-536D-4548-991F-38942EF4D235}" presName="desTx" presStyleLbl="fgAcc1" presStyleIdx="1" presStyleCnt="3" custLinFactNeighborX="3723" custLinFactNeighborY="22108">
        <dgm:presLayoutVars>
          <dgm:bulletEnabled val="1"/>
        </dgm:presLayoutVars>
      </dgm:prSet>
      <dgm:spPr>
        <a:noFill/>
        <a:ln>
          <a:noFill/>
        </a:ln>
      </dgm:spPr>
      <dgm:t>
        <a:bodyPr/>
        <a:lstStyle/>
        <a:p>
          <a:endParaRPr lang="cs-CZ"/>
        </a:p>
      </dgm:t>
    </dgm:pt>
    <dgm:pt modelId="{9EA0D552-3CD4-499A-916C-ECED5E4E38F7}" type="pres">
      <dgm:prSet presAssocID="{2F5F9A37-1E5F-4025-B828-D5FB0748B338}" presName="sibTrans" presStyleLbl="sibTrans2D1" presStyleIdx="1" presStyleCnt="2"/>
      <dgm:spPr/>
      <dgm:t>
        <a:bodyPr/>
        <a:lstStyle/>
        <a:p>
          <a:endParaRPr lang="cs-CZ"/>
        </a:p>
      </dgm:t>
    </dgm:pt>
    <dgm:pt modelId="{FA151651-A35E-460E-B962-CE1BF232844E}" type="pres">
      <dgm:prSet presAssocID="{2F5F9A37-1E5F-4025-B828-D5FB0748B338}" presName="connTx" presStyleLbl="sibTrans2D1" presStyleIdx="1" presStyleCnt="2"/>
      <dgm:spPr/>
      <dgm:t>
        <a:bodyPr/>
        <a:lstStyle/>
        <a:p>
          <a:endParaRPr lang="cs-CZ"/>
        </a:p>
      </dgm:t>
    </dgm:pt>
    <dgm:pt modelId="{BF3C08B5-7943-4DA1-A862-51794A5EDF55}" type="pres">
      <dgm:prSet presAssocID="{7455F2B1-9F70-45C1-A981-9860B570F18D}" presName="composite" presStyleCnt="0"/>
      <dgm:spPr/>
    </dgm:pt>
    <dgm:pt modelId="{F3202F15-D43A-4CF8-AC73-92AF3DD80936}" type="pres">
      <dgm:prSet presAssocID="{7455F2B1-9F70-45C1-A981-9860B570F18D}" presName="parTx" presStyleLbl="node1" presStyleIdx="1" presStyleCnt="3">
        <dgm:presLayoutVars>
          <dgm:chMax val="0"/>
          <dgm:chPref val="0"/>
          <dgm:bulletEnabled val="1"/>
        </dgm:presLayoutVars>
      </dgm:prSet>
      <dgm:spPr/>
      <dgm:t>
        <a:bodyPr/>
        <a:lstStyle/>
        <a:p>
          <a:endParaRPr lang="cs-CZ"/>
        </a:p>
      </dgm:t>
    </dgm:pt>
    <dgm:pt modelId="{BBAD5AE0-6696-4251-BC89-F580DD47742B}" type="pres">
      <dgm:prSet presAssocID="{7455F2B1-9F70-45C1-A981-9860B570F18D}" presName="parSh" presStyleLbl="node1" presStyleIdx="2" presStyleCnt="3"/>
      <dgm:spPr/>
      <dgm:t>
        <a:bodyPr/>
        <a:lstStyle/>
        <a:p>
          <a:endParaRPr lang="cs-CZ"/>
        </a:p>
      </dgm:t>
    </dgm:pt>
    <dgm:pt modelId="{5F06C188-F50E-4C70-8386-ECA264B254A4}" type="pres">
      <dgm:prSet presAssocID="{7455F2B1-9F70-45C1-A981-9860B570F18D}" presName="desTx" presStyleLbl="fgAcc1" presStyleIdx="2" presStyleCnt="3">
        <dgm:presLayoutVars>
          <dgm:bulletEnabled val="1"/>
        </dgm:presLayoutVars>
      </dgm:prSet>
      <dgm:spPr/>
      <dgm:t>
        <a:bodyPr/>
        <a:lstStyle/>
        <a:p>
          <a:endParaRPr lang="cs-CZ"/>
        </a:p>
      </dgm:t>
    </dgm:pt>
  </dgm:ptLst>
  <dgm:cxnLst>
    <dgm:cxn modelId="{E3205D9A-5B41-4538-AF3C-A3F179134D72}" type="presOf" srcId="{2F5F9A37-1E5F-4025-B828-D5FB0748B338}" destId="{FA151651-A35E-460E-B962-CE1BF232844E}" srcOrd="1" destOrd="0" presId="urn:microsoft.com/office/officeart/2005/8/layout/process3"/>
    <dgm:cxn modelId="{F7572BA8-3D42-4742-A126-C3B874D42D7C}" srcId="{7455F2B1-9F70-45C1-A981-9860B570F18D}" destId="{95D60491-62CA-4801-9A21-492845EDCEEC}" srcOrd="0" destOrd="0" parTransId="{7839A06D-A641-4CCF-878C-A6E94178C176}" sibTransId="{FF0F60C1-B0E1-4E51-9776-F631F5772EDC}"/>
    <dgm:cxn modelId="{86110245-C8CF-44A1-BB45-8E01A6DDDFCF}" type="presOf" srcId="{DA98FFDC-84BD-4378-93AA-74DAD3D78358}" destId="{5F06C188-F50E-4C70-8386-ECA264B254A4}" srcOrd="0" destOrd="1" presId="urn:microsoft.com/office/officeart/2005/8/layout/process3"/>
    <dgm:cxn modelId="{30D8AD02-9FC9-4B15-A982-D0B46BF40550}" srcId="{A3DE0A2A-B814-4326-A5DB-FC7FA2281F82}" destId="{DAD53904-1DA9-4ECE-A122-4281148175CA}" srcOrd="0" destOrd="0" parTransId="{B3669336-D869-4EA0-9A0E-EF1385BF73D6}" sibTransId="{B2343CC6-39C1-4A70-B5D7-59CAAD9AA8EF}"/>
    <dgm:cxn modelId="{E706A915-3EFB-4161-895E-42C8A706D05F}" type="presOf" srcId="{1E2A1E50-536D-4548-991F-38942EF4D235}" destId="{DDF97FB3-B433-4656-BA49-FC3062658EFC}" srcOrd="0" destOrd="0" presId="urn:microsoft.com/office/officeart/2005/8/layout/process3"/>
    <dgm:cxn modelId="{68E36634-0979-44A8-A442-44824F123049}" type="presOf" srcId="{1E2A1E50-536D-4548-991F-38942EF4D235}" destId="{8DDE0BFA-9F3F-4C8E-80C6-47775C39884B}" srcOrd="1" destOrd="0" presId="urn:microsoft.com/office/officeart/2005/8/layout/process3"/>
    <dgm:cxn modelId="{417E2108-0A93-4CA9-B232-0FD1053FB5E2}" type="presOf" srcId="{11282691-AB25-4A20-BD9F-F19A4E7FD61B}" destId="{5F06C188-F50E-4C70-8386-ECA264B254A4}" srcOrd="0" destOrd="2" presId="urn:microsoft.com/office/officeart/2005/8/layout/process3"/>
    <dgm:cxn modelId="{E7E4038A-78A0-4FC2-9570-317A3EE92263}" type="presOf" srcId="{91C7273B-1BB4-4C23-A23F-860BBC32336C}" destId="{7826A5DC-2439-4C7A-9CB4-74626848E5C9}" srcOrd="0" destOrd="2" presId="urn:microsoft.com/office/officeart/2005/8/layout/process3"/>
    <dgm:cxn modelId="{750B7CFD-71D7-4EFE-B207-7F40012B0F07}" type="presOf" srcId="{52B29E6E-8E24-4016-80B3-152191E73EC8}" destId="{AC1A2A73-8BE5-4E20-B7FD-2B96E0DF7CF9}" srcOrd="1" destOrd="0" presId="urn:microsoft.com/office/officeart/2005/8/layout/process3"/>
    <dgm:cxn modelId="{6D331BE0-2885-4952-8798-C36464BE3475}" srcId="{7455F2B1-9F70-45C1-A981-9860B570F18D}" destId="{11282691-AB25-4A20-BD9F-F19A4E7FD61B}" srcOrd="2" destOrd="0" parTransId="{20207781-7721-435C-8F85-B73533EE1FD3}" sibTransId="{07DE86D7-7D94-495F-9EC2-3CF313E865FD}"/>
    <dgm:cxn modelId="{D1B96145-2337-45C6-91B5-4E0CFFF91B42}" type="presOf" srcId="{95D60491-62CA-4801-9A21-492845EDCEEC}" destId="{5F06C188-F50E-4C70-8386-ECA264B254A4}" srcOrd="0" destOrd="0" presId="urn:microsoft.com/office/officeart/2005/8/layout/process3"/>
    <dgm:cxn modelId="{B68263FA-9D1F-4B21-A753-73ADCEDB270A}" type="presOf" srcId="{A3DE0A2A-B814-4326-A5DB-FC7FA2281F82}" destId="{EAB277DB-D81F-4A7E-8B5C-0836EC6023C5}" srcOrd="0" destOrd="0" presId="urn:microsoft.com/office/officeart/2005/8/layout/process3"/>
    <dgm:cxn modelId="{F1FF0980-6C8D-45D5-8D32-D1D162133C1D}" type="presOf" srcId="{A3DE0A2A-B814-4326-A5DB-FC7FA2281F82}" destId="{F287F454-38A0-4AEC-8280-C026787A9186}" srcOrd="1" destOrd="0" presId="urn:microsoft.com/office/officeart/2005/8/layout/process3"/>
    <dgm:cxn modelId="{D323ACEB-6139-4894-BD5D-41E30E209BDC}" type="presOf" srcId="{2F5F9A37-1E5F-4025-B828-D5FB0748B338}" destId="{9EA0D552-3CD4-499A-916C-ECED5E4E38F7}" srcOrd="0" destOrd="0" presId="urn:microsoft.com/office/officeart/2005/8/layout/process3"/>
    <dgm:cxn modelId="{F4B878E6-04FB-4B01-99BA-026A0E87CFB9}" type="presOf" srcId="{DAD53904-1DA9-4ECE-A122-4281148175CA}" destId="{7826A5DC-2439-4C7A-9CB4-74626848E5C9}" srcOrd="0" destOrd="0" presId="urn:microsoft.com/office/officeart/2005/8/layout/process3"/>
    <dgm:cxn modelId="{13A7E587-E0CE-44A0-99C0-C8C74F2BD9E6}" type="presOf" srcId="{52B29E6E-8E24-4016-80B3-152191E73EC8}" destId="{8C8805B7-8BAD-4AA9-B7D4-2A6321BA3B95}" srcOrd="0" destOrd="0" presId="urn:microsoft.com/office/officeart/2005/8/layout/process3"/>
    <dgm:cxn modelId="{58037E94-2BB3-43E1-928A-03565EE3ABF4}" srcId="{F44A1777-F699-48EC-A949-AFA7BD86D4A2}" destId="{A3DE0A2A-B814-4326-A5DB-FC7FA2281F82}" srcOrd="0" destOrd="0" parTransId="{0C77A4B1-3AEF-455E-8762-DE9FD71598F6}" sibTransId="{52B29E6E-8E24-4016-80B3-152191E73EC8}"/>
    <dgm:cxn modelId="{02D4371F-56F6-41E6-8D06-E1FCF97BE8D7}" type="presOf" srcId="{7455F2B1-9F70-45C1-A981-9860B570F18D}" destId="{BBAD5AE0-6696-4251-BC89-F580DD47742B}" srcOrd="1" destOrd="0" presId="urn:microsoft.com/office/officeart/2005/8/layout/process3"/>
    <dgm:cxn modelId="{FAFFA0A2-A380-4E7F-AF88-085BFE802B1D}" type="presOf" srcId="{BC01E79C-8656-42B0-99C8-05BDB44DBD33}" destId="{7826A5DC-2439-4C7A-9CB4-74626848E5C9}" srcOrd="0" destOrd="1" presId="urn:microsoft.com/office/officeart/2005/8/layout/process3"/>
    <dgm:cxn modelId="{0BFC306B-05A9-4523-A061-AFF8596CB9E4}" type="presOf" srcId="{7455F2B1-9F70-45C1-A981-9860B570F18D}" destId="{F3202F15-D43A-4CF8-AC73-92AF3DD80936}" srcOrd="0" destOrd="0" presId="urn:microsoft.com/office/officeart/2005/8/layout/process3"/>
    <dgm:cxn modelId="{3F791EEF-E171-4505-A3D8-B6D1B1484AE4}" srcId="{F44A1777-F699-48EC-A949-AFA7BD86D4A2}" destId="{7455F2B1-9F70-45C1-A981-9860B570F18D}" srcOrd="2" destOrd="0" parTransId="{8188EBCD-CA8B-4782-8A64-7A78B3EB0EE8}" sibTransId="{A2382251-C910-4ADA-81E6-10FAD70B856A}"/>
    <dgm:cxn modelId="{9BFAD35C-11C9-4393-8CB2-F5B6C68FDA67}" srcId="{A3DE0A2A-B814-4326-A5DB-FC7FA2281F82}" destId="{91C7273B-1BB4-4C23-A23F-860BBC32336C}" srcOrd="2" destOrd="0" parTransId="{5324693A-9167-4BAF-B228-B846026E512A}" sibTransId="{B6686A44-85F9-4F70-A9C9-B75404B0D3F8}"/>
    <dgm:cxn modelId="{190436F0-623C-490A-A7D5-519D35CF1B47}" srcId="{A3DE0A2A-B814-4326-A5DB-FC7FA2281F82}" destId="{BC01E79C-8656-42B0-99C8-05BDB44DBD33}" srcOrd="1" destOrd="0" parTransId="{1BE234D5-B5C5-441E-8C5B-DB58A125172F}" sibTransId="{3F80E328-A124-410E-99AE-D07F2AC7ACB8}"/>
    <dgm:cxn modelId="{BBF87FEB-E802-4918-8607-0FDB162D5AF4}" srcId="{7455F2B1-9F70-45C1-A981-9860B570F18D}" destId="{DA98FFDC-84BD-4378-93AA-74DAD3D78358}" srcOrd="1" destOrd="0" parTransId="{D34A9175-80AA-4D66-AD8C-E172EE2037F3}" sibTransId="{EBF34D43-8E21-49A2-B5F9-3863385322F8}"/>
    <dgm:cxn modelId="{D1750A8F-B00E-4AEE-A020-E2EE6D862E69}" srcId="{F44A1777-F699-48EC-A949-AFA7BD86D4A2}" destId="{1E2A1E50-536D-4548-991F-38942EF4D235}" srcOrd="1" destOrd="0" parTransId="{B905868B-26FD-4BB1-8E8B-8933EB564CB8}" sibTransId="{2F5F9A37-1E5F-4025-B828-D5FB0748B338}"/>
    <dgm:cxn modelId="{81DDC81C-26A7-40CD-A2B6-E3BACE07B76C}" type="presOf" srcId="{F44A1777-F699-48EC-A949-AFA7BD86D4A2}" destId="{E696AAB4-C802-40EC-A09D-9B3CBF1C6C18}" srcOrd="0" destOrd="0" presId="urn:microsoft.com/office/officeart/2005/8/layout/process3"/>
    <dgm:cxn modelId="{2EEAC9FB-19B5-4968-AF8D-A83EFC7D1E3A}" type="presParOf" srcId="{E696AAB4-C802-40EC-A09D-9B3CBF1C6C18}" destId="{243F7996-8378-40BE-8841-D652C0660533}" srcOrd="0" destOrd="0" presId="urn:microsoft.com/office/officeart/2005/8/layout/process3"/>
    <dgm:cxn modelId="{9B2724DE-D975-4F95-BDFF-78FAA9C0085C}" type="presParOf" srcId="{243F7996-8378-40BE-8841-D652C0660533}" destId="{EAB277DB-D81F-4A7E-8B5C-0836EC6023C5}" srcOrd="0" destOrd="0" presId="urn:microsoft.com/office/officeart/2005/8/layout/process3"/>
    <dgm:cxn modelId="{4C1EBDEC-A59D-4B8F-B46D-7F3D6AD3CB8D}" type="presParOf" srcId="{243F7996-8378-40BE-8841-D652C0660533}" destId="{F287F454-38A0-4AEC-8280-C026787A9186}" srcOrd="1" destOrd="0" presId="urn:microsoft.com/office/officeart/2005/8/layout/process3"/>
    <dgm:cxn modelId="{6A7741D8-E485-4C0A-89F0-828AD38B885C}" type="presParOf" srcId="{243F7996-8378-40BE-8841-D652C0660533}" destId="{7826A5DC-2439-4C7A-9CB4-74626848E5C9}" srcOrd="2" destOrd="0" presId="urn:microsoft.com/office/officeart/2005/8/layout/process3"/>
    <dgm:cxn modelId="{E6041387-2095-4954-B664-A8FDB2B0A629}" type="presParOf" srcId="{E696AAB4-C802-40EC-A09D-9B3CBF1C6C18}" destId="{8C8805B7-8BAD-4AA9-B7D4-2A6321BA3B95}" srcOrd="1" destOrd="0" presId="urn:microsoft.com/office/officeart/2005/8/layout/process3"/>
    <dgm:cxn modelId="{F0028777-E135-45B7-8A2B-D48053ED3630}" type="presParOf" srcId="{8C8805B7-8BAD-4AA9-B7D4-2A6321BA3B95}" destId="{AC1A2A73-8BE5-4E20-B7FD-2B96E0DF7CF9}" srcOrd="0" destOrd="0" presId="urn:microsoft.com/office/officeart/2005/8/layout/process3"/>
    <dgm:cxn modelId="{B5AE2D33-19BF-4445-8748-06DF3F8BFB42}" type="presParOf" srcId="{E696AAB4-C802-40EC-A09D-9B3CBF1C6C18}" destId="{240463A7-A168-450A-B0CD-1BDE8CE51345}" srcOrd="2" destOrd="0" presId="urn:microsoft.com/office/officeart/2005/8/layout/process3"/>
    <dgm:cxn modelId="{D6C23A45-0077-49B0-B51F-70BFEF79170E}" type="presParOf" srcId="{240463A7-A168-450A-B0CD-1BDE8CE51345}" destId="{DDF97FB3-B433-4656-BA49-FC3062658EFC}" srcOrd="0" destOrd="0" presId="urn:microsoft.com/office/officeart/2005/8/layout/process3"/>
    <dgm:cxn modelId="{B39B4778-8C9E-4BE3-9AF8-E338A2D358DA}" type="presParOf" srcId="{240463A7-A168-450A-B0CD-1BDE8CE51345}" destId="{8DDE0BFA-9F3F-4C8E-80C6-47775C39884B}" srcOrd="1" destOrd="0" presId="urn:microsoft.com/office/officeart/2005/8/layout/process3"/>
    <dgm:cxn modelId="{5DF36D68-CA93-4B57-BDAF-6270010944ED}" type="presParOf" srcId="{240463A7-A168-450A-B0CD-1BDE8CE51345}" destId="{73A6F366-3BA8-4DD8-951D-2DBACECC36EC}" srcOrd="2" destOrd="0" presId="urn:microsoft.com/office/officeart/2005/8/layout/process3"/>
    <dgm:cxn modelId="{513EB289-7AD2-47D5-B13D-37AEE9755C9B}" type="presParOf" srcId="{E696AAB4-C802-40EC-A09D-9B3CBF1C6C18}" destId="{9EA0D552-3CD4-499A-916C-ECED5E4E38F7}" srcOrd="3" destOrd="0" presId="urn:microsoft.com/office/officeart/2005/8/layout/process3"/>
    <dgm:cxn modelId="{8C680321-7766-49CA-B921-CAB8E51DB9A3}" type="presParOf" srcId="{9EA0D552-3CD4-499A-916C-ECED5E4E38F7}" destId="{FA151651-A35E-460E-B962-CE1BF232844E}" srcOrd="0" destOrd="0" presId="urn:microsoft.com/office/officeart/2005/8/layout/process3"/>
    <dgm:cxn modelId="{5260173B-3E1A-4733-B45C-A1068DB0CE8B}" type="presParOf" srcId="{E696AAB4-C802-40EC-A09D-9B3CBF1C6C18}" destId="{BF3C08B5-7943-4DA1-A862-51794A5EDF55}" srcOrd="4" destOrd="0" presId="urn:microsoft.com/office/officeart/2005/8/layout/process3"/>
    <dgm:cxn modelId="{9C7526F1-9085-4043-AD31-99364483416D}" type="presParOf" srcId="{BF3C08B5-7943-4DA1-A862-51794A5EDF55}" destId="{F3202F15-D43A-4CF8-AC73-92AF3DD80936}" srcOrd="0" destOrd="0" presId="urn:microsoft.com/office/officeart/2005/8/layout/process3"/>
    <dgm:cxn modelId="{447113B2-AECF-4B4D-960C-F05E0DDCCF4F}" type="presParOf" srcId="{BF3C08B5-7943-4DA1-A862-51794A5EDF55}" destId="{BBAD5AE0-6696-4251-BC89-F580DD47742B}" srcOrd="1" destOrd="0" presId="urn:microsoft.com/office/officeart/2005/8/layout/process3"/>
    <dgm:cxn modelId="{DBA92408-E48A-4563-8793-587ED9705898}" type="presParOf" srcId="{BF3C08B5-7943-4DA1-A862-51794A5EDF55}" destId="{5F06C188-F50E-4C70-8386-ECA264B254A4}" srcOrd="2" destOrd="0" presId="urn:microsoft.com/office/officeart/2005/8/layout/process3"/>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F44A1777-F699-48EC-A949-AFA7BD86D4A2}" type="doc">
      <dgm:prSet loTypeId="urn:microsoft.com/office/officeart/2005/8/layout/process3" loCatId="process" qsTypeId="urn:microsoft.com/office/officeart/2005/8/quickstyle/simple1" qsCatId="simple" csTypeId="urn:microsoft.com/office/officeart/2005/8/colors/colorful1#11" csCatId="colorful" phldr="1"/>
      <dgm:spPr/>
      <dgm:t>
        <a:bodyPr/>
        <a:lstStyle/>
        <a:p>
          <a:endParaRPr lang="cs-CZ"/>
        </a:p>
      </dgm:t>
    </dgm:pt>
    <dgm:pt modelId="{A3DE0A2A-B814-4326-A5DB-FC7FA2281F82}">
      <dgm:prSet phldrT="[Text]"/>
      <dgm:spPr/>
      <dgm:t>
        <a:bodyPr/>
        <a:lstStyle/>
        <a:p>
          <a:r>
            <a:rPr lang="cs-CZ"/>
            <a:t>1. fáze - před vznikem</a:t>
          </a:r>
        </a:p>
      </dgm:t>
    </dgm:pt>
    <dgm:pt modelId="{0C77A4B1-3AEF-455E-8762-DE9FD71598F6}" type="parTrans" cxnId="{58037E94-2BB3-43E1-928A-03565EE3ABF4}">
      <dgm:prSet/>
      <dgm:spPr/>
      <dgm:t>
        <a:bodyPr/>
        <a:lstStyle/>
        <a:p>
          <a:endParaRPr lang="cs-CZ"/>
        </a:p>
      </dgm:t>
    </dgm:pt>
    <dgm:pt modelId="{52B29E6E-8E24-4016-80B3-152191E73EC8}" type="sibTrans" cxnId="{58037E94-2BB3-43E1-928A-03565EE3ABF4}">
      <dgm:prSet/>
      <dgm:spPr/>
      <dgm:t>
        <a:bodyPr/>
        <a:lstStyle/>
        <a:p>
          <a:endParaRPr lang="cs-CZ"/>
        </a:p>
      </dgm:t>
    </dgm:pt>
    <dgm:pt modelId="{DAD53904-1DA9-4ECE-A122-4281148175CA}">
      <dgm:prSet phldrT="[Text]" custT="1"/>
      <dgm:spPr/>
      <dgm:t>
        <a:bodyPr/>
        <a:lstStyle/>
        <a:p>
          <a:r>
            <a:rPr lang="cs-CZ" sz="1100"/>
            <a:t>příkazce operace</a:t>
          </a:r>
        </a:p>
      </dgm:t>
    </dgm:pt>
    <dgm:pt modelId="{B3669336-D869-4EA0-9A0E-EF1385BF73D6}" type="parTrans" cxnId="{30D8AD02-9FC9-4B15-A982-D0B46BF40550}">
      <dgm:prSet/>
      <dgm:spPr/>
      <dgm:t>
        <a:bodyPr/>
        <a:lstStyle/>
        <a:p>
          <a:endParaRPr lang="cs-CZ"/>
        </a:p>
      </dgm:t>
    </dgm:pt>
    <dgm:pt modelId="{B2343CC6-39C1-4A70-B5D7-59CAAD9AA8EF}" type="sibTrans" cxnId="{30D8AD02-9FC9-4B15-A982-D0B46BF40550}">
      <dgm:prSet/>
      <dgm:spPr/>
      <dgm:t>
        <a:bodyPr/>
        <a:lstStyle/>
        <a:p>
          <a:endParaRPr lang="cs-CZ"/>
        </a:p>
      </dgm:t>
    </dgm:pt>
    <dgm:pt modelId="{1E2A1E50-536D-4548-991F-38942EF4D235}">
      <dgm:prSet phldrT="[Text]" custT="1"/>
      <dgm:spPr/>
      <dgm:t>
        <a:bodyPr/>
        <a:lstStyle/>
        <a:p>
          <a:pPr algn="ctr"/>
          <a:r>
            <a:rPr lang="cs-CZ" sz="1400"/>
            <a:t>vznik nároku</a:t>
          </a:r>
        </a:p>
      </dgm:t>
    </dgm:pt>
    <dgm:pt modelId="{B905868B-26FD-4BB1-8E8B-8933EB564CB8}" type="parTrans" cxnId="{D1750A8F-B00E-4AEE-A020-E2EE6D862E69}">
      <dgm:prSet/>
      <dgm:spPr/>
      <dgm:t>
        <a:bodyPr/>
        <a:lstStyle/>
        <a:p>
          <a:endParaRPr lang="cs-CZ"/>
        </a:p>
      </dgm:t>
    </dgm:pt>
    <dgm:pt modelId="{2F5F9A37-1E5F-4025-B828-D5FB0748B338}" type="sibTrans" cxnId="{D1750A8F-B00E-4AEE-A020-E2EE6D862E69}">
      <dgm:prSet/>
      <dgm:spPr/>
      <dgm:t>
        <a:bodyPr/>
        <a:lstStyle/>
        <a:p>
          <a:endParaRPr lang="cs-CZ"/>
        </a:p>
      </dgm:t>
    </dgm:pt>
    <dgm:pt modelId="{7455F2B1-9F70-45C1-A981-9860B570F18D}">
      <dgm:prSet phldrT="[Text]"/>
      <dgm:spPr/>
      <dgm:t>
        <a:bodyPr/>
        <a:lstStyle/>
        <a:p>
          <a:r>
            <a:rPr lang="cs-CZ"/>
            <a:t>2. fáze - po vzniku</a:t>
          </a:r>
        </a:p>
      </dgm:t>
    </dgm:pt>
    <dgm:pt modelId="{8188EBCD-CA8B-4782-8A64-7A78B3EB0EE8}" type="parTrans" cxnId="{3F791EEF-E171-4505-A3D8-B6D1B1484AE4}">
      <dgm:prSet/>
      <dgm:spPr/>
      <dgm:t>
        <a:bodyPr/>
        <a:lstStyle/>
        <a:p>
          <a:endParaRPr lang="cs-CZ"/>
        </a:p>
      </dgm:t>
    </dgm:pt>
    <dgm:pt modelId="{A2382251-C910-4ADA-81E6-10FAD70B856A}" type="sibTrans" cxnId="{3F791EEF-E171-4505-A3D8-B6D1B1484AE4}">
      <dgm:prSet/>
      <dgm:spPr/>
      <dgm:t>
        <a:bodyPr/>
        <a:lstStyle/>
        <a:p>
          <a:endParaRPr lang="cs-CZ"/>
        </a:p>
      </dgm:t>
    </dgm:pt>
    <dgm:pt modelId="{95D60491-62CA-4801-9A21-492845EDCEEC}">
      <dgm:prSet phldrT="[Text]" custT="1"/>
      <dgm:spPr/>
      <dgm:t>
        <a:bodyPr/>
        <a:lstStyle/>
        <a:p>
          <a:r>
            <a:rPr lang="cs-CZ" sz="1100"/>
            <a:t>příkazce operace</a:t>
          </a:r>
        </a:p>
      </dgm:t>
    </dgm:pt>
    <dgm:pt modelId="{7839A06D-A641-4CCF-878C-A6E94178C176}" type="parTrans" cxnId="{F7572BA8-3D42-4742-A126-C3B874D42D7C}">
      <dgm:prSet/>
      <dgm:spPr/>
      <dgm:t>
        <a:bodyPr/>
        <a:lstStyle/>
        <a:p>
          <a:endParaRPr lang="cs-CZ"/>
        </a:p>
      </dgm:t>
    </dgm:pt>
    <dgm:pt modelId="{FF0F60C1-B0E1-4E51-9776-F631F5772EDC}" type="sibTrans" cxnId="{F7572BA8-3D42-4742-A126-C3B874D42D7C}">
      <dgm:prSet/>
      <dgm:spPr/>
      <dgm:t>
        <a:bodyPr/>
        <a:lstStyle/>
        <a:p>
          <a:endParaRPr lang="cs-CZ"/>
        </a:p>
      </dgm:t>
    </dgm:pt>
    <dgm:pt modelId="{11282691-AB25-4A20-BD9F-F19A4E7FD61B}">
      <dgm:prSet phldrT="[Text]" custT="1"/>
      <dgm:spPr/>
      <dgm:t>
        <a:bodyPr/>
        <a:lstStyle/>
        <a:p>
          <a:r>
            <a:rPr lang="cs-CZ" sz="1100"/>
            <a:t>hlavní účetní</a:t>
          </a:r>
        </a:p>
      </dgm:t>
    </dgm:pt>
    <dgm:pt modelId="{20207781-7721-435C-8F85-B73533EE1FD3}" type="parTrans" cxnId="{6D331BE0-2885-4952-8798-C36464BE3475}">
      <dgm:prSet/>
      <dgm:spPr/>
      <dgm:t>
        <a:bodyPr/>
        <a:lstStyle/>
        <a:p>
          <a:endParaRPr lang="cs-CZ"/>
        </a:p>
      </dgm:t>
    </dgm:pt>
    <dgm:pt modelId="{07DE86D7-7D94-495F-9EC2-3CF313E865FD}" type="sibTrans" cxnId="{6D331BE0-2885-4952-8798-C36464BE3475}">
      <dgm:prSet/>
      <dgm:spPr/>
      <dgm:t>
        <a:bodyPr/>
        <a:lstStyle/>
        <a:p>
          <a:endParaRPr lang="cs-CZ"/>
        </a:p>
      </dgm:t>
    </dgm:pt>
    <dgm:pt modelId="{22B3E64F-D906-4BF6-9B87-CEE43BEE3014}">
      <dgm:prSet phldrT="[Text]" custT="1"/>
      <dgm:spPr/>
      <dgm:t>
        <a:bodyPr/>
        <a:lstStyle/>
        <a:p>
          <a:endParaRPr lang="cs-CZ" sz="1100"/>
        </a:p>
      </dgm:t>
    </dgm:pt>
    <dgm:pt modelId="{D2927E2A-BF2A-4823-ADCF-C748B8488BDD}" type="parTrans" cxnId="{9224BC3C-7884-45A4-BE89-DF45C93E52AA}">
      <dgm:prSet/>
      <dgm:spPr/>
      <dgm:t>
        <a:bodyPr/>
        <a:lstStyle/>
        <a:p>
          <a:endParaRPr lang="cs-CZ"/>
        </a:p>
      </dgm:t>
    </dgm:pt>
    <dgm:pt modelId="{1171C796-52FD-4EE0-8833-48AE54BC7048}" type="sibTrans" cxnId="{9224BC3C-7884-45A4-BE89-DF45C93E52AA}">
      <dgm:prSet/>
      <dgm:spPr/>
      <dgm:t>
        <a:bodyPr/>
        <a:lstStyle/>
        <a:p>
          <a:endParaRPr lang="cs-CZ"/>
        </a:p>
      </dgm:t>
    </dgm:pt>
    <dgm:pt modelId="{E696AAB4-C802-40EC-A09D-9B3CBF1C6C18}" type="pres">
      <dgm:prSet presAssocID="{F44A1777-F699-48EC-A949-AFA7BD86D4A2}" presName="linearFlow" presStyleCnt="0">
        <dgm:presLayoutVars>
          <dgm:dir/>
          <dgm:animLvl val="lvl"/>
          <dgm:resizeHandles val="exact"/>
        </dgm:presLayoutVars>
      </dgm:prSet>
      <dgm:spPr/>
      <dgm:t>
        <a:bodyPr/>
        <a:lstStyle/>
        <a:p>
          <a:endParaRPr lang="cs-CZ"/>
        </a:p>
      </dgm:t>
    </dgm:pt>
    <dgm:pt modelId="{243F7996-8378-40BE-8841-D652C0660533}" type="pres">
      <dgm:prSet presAssocID="{A3DE0A2A-B814-4326-A5DB-FC7FA2281F82}" presName="composite" presStyleCnt="0"/>
      <dgm:spPr/>
    </dgm:pt>
    <dgm:pt modelId="{EAB277DB-D81F-4A7E-8B5C-0836EC6023C5}" type="pres">
      <dgm:prSet presAssocID="{A3DE0A2A-B814-4326-A5DB-FC7FA2281F82}" presName="parTx" presStyleLbl="node1" presStyleIdx="0" presStyleCnt="3">
        <dgm:presLayoutVars>
          <dgm:chMax val="0"/>
          <dgm:chPref val="0"/>
          <dgm:bulletEnabled val="1"/>
        </dgm:presLayoutVars>
      </dgm:prSet>
      <dgm:spPr/>
      <dgm:t>
        <a:bodyPr/>
        <a:lstStyle/>
        <a:p>
          <a:endParaRPr lang="cs-CZ"/>
        </a:p>
      </dgm:t>
    </dgm:pt>
    <dgm:pt modelId="{F287F454-38A0-4AEC-8280-C026787A9186}" type="pres">
      <dgm:prSet presAssocID="{A3DE0A2A-B814-4326-A5DB-FC7FA2281F82}" presName="parSh" presStyleLbl="node1" presStyleIdx="0" presStyleCnt="3"/>
      <dgm:spPr/>
      <dgm:t>
        <a:bodyPr/>
        <a:lstStyle/>
        <a:p>
          <a:endParaRPr lang="cs-CZ"/>
        </a:p>
      </dgm:t>
    </dgm:pt>
    <dgm:pt modelId="{7826A5DC-2439-4C7A-9CB4-74626848E5C9}" type="pres">
      <dgm:prSet presAssocID="{A3DE0A2A-B814-4326-A5DB-FC7FA2281F82}" presName="desTx" presStyleLbl="fgAcc1" presStyleIdx="0" presStyleCnt="3">
        <dgm:presLayoutVars>
          <dgm:bulletEnabled val="1"/>
        </dgm:presLayoutVars>
      </dgm:prSet>
      <dgm:spPr/>
      <dgm:t>
        <a:bodyPr/>
        <a:lstStyle/>
        <a:p>
          <a:endParaRPr lang="cs-CZ"/>
        </a:p>
      </dgm:t>
    </dgm:pt>
    <dgm:pt modelId="{8C8805B7-8BAD-4AA9-B7D4-2A6321BA3B95}" type="pres">
      <dgm:prSet presAssocID="{52B29E6E-8E24-4016-80B3-152191E73EC8}" presName="sibTrans" presStyleLbl="sibTrans2D1" presStyleIdx="0" presStyleCnt="2"/>
      <dgm:spPr/>
      <dgm:t>
        <a:bodyPr/>
        <a:lstStyle/>
        <a:p>
          <a:endParaRPr lang="cs-CZ"/>
        </a:p>
      </dgm:t>
    </dgm:pt>
    <dgm:pt modelId="{AC1A2A73-8BE5-4E20-B7FD-2B96E0DF7CF9}" type="pres">
      <dgm:prSet presAssocID="{52B29E6E-8E24-4016-80B3-152191E73EC8}" presName="connTx" presStyleLbl="sibTrans2D1" presStyleIdx="0" presStyleCnt="2"/>
      <dgm:spPr/>
      <dgm:t>
        <a:bodyPr/>
        <a:lstStyle/>
        <a:p>
          <a:endParaRPr lang="cs-CZ"/>
        </a:p>
      </dgm:t>
    </dgm:pt>
    <dgm:pt modelId="{240463A7-A168-450A-B0CD-1BDE8CE51345}" type="pres">
      <dgm:prSet presAssocID="{1E2A1E50-536D-4548-991F-38942EF4D235}" presName="composite" presStyleCnt="0"/>
      <dgm:spPr/>
    </dgm:pt>
    <dgm:pt modelId="{DDF97FB3-B433-4656-BA49-FC3062658EFC}" type="pres">
      <dgm:prSet presAssocID="{1E2A1E50-536D-4548-991F-38942EF4D235}" presName="parTx" presStyleLbl="node1" presStyleIdx="0" presStyleCnt="3">
        <dgm:presLayoutVars>
          <dgm:chMax val="0"/>
          <dgm:chPref val="0"/>
          <dgm:bulletEnabled val="1"/>
        </dgm:presLayoutVars>
      </dgm:prSet>
      <dgm:spPr/>
      <dgm:t>
        <a:bodyPr/>
        <a:lstStyle/>
        <a:p>
          <a:endParaRPr lang="cs-CZ"/>
        </a:p>
      </dgm:t>
    </dgm:pt>
    <dgm:pt modelId="{8DDE0BFA-9F3F-4C8E-80C6-47775C39884B}" type="pres">
      <dgm:prSet presAssocID="{1E2A1E50-536D-4548-991F-38942EF4D235}" presName="parSh" presStyleLbl="node1" presStyleIdx="1" presStyleCnt="3"/>
      <dgm:spPr/>
      <dgm:t>
        <a:bodyPr/>
        <a:lstStyle/>
        <a:p>
          <a:endParaRPr lang="cs-CZ"/>
        </a:p>
      </dgm:t>
    </dgm:pt>
    <dgm:pt modelId="{73A6F366-3BA8-4DD8-951D-2DBACECC36EC}" type="pres">
      <dgm:prSet presAssocID="{1E2A1E50-536D-4548-991F-38942EF4D235}" presName="desTx" presStyleLbl="fgAcc1" presStyleIdx="1" presStyleCnt="3" custLinFactNeighborX="3723" custLinFactNeighborY="22108">
        <dgm:presLayoutVars>
          <dgm:bulletEnabled val="1"/>
        </dgm:presLayoutVars>
      </dgm:prSet>
      <dgm:spPr>
        <a:noFill/>
        <a:ln>
          <a:noFill/>
        </a:ln>
      </dgm:spPr>
      <dgm:t>
        <a:bodyPr/>
        <a:lstStyle/>
        <a:p>
          <a:endParaRPr lang="cs-CZ"/>
        </a:p>
      </dgm:t>
    </dgm:pt>
    <dgm:pt modelId="{9EA0D552-3CD4-499A-916C-ECED5E4E38F7}" type="pres">
      <dgm:prSet presAssocID="{2F5F9A37-1E5F-4025-B828-D5FB0748B338}" presName="sibTrans" presStyleLbl="sibTrans2D1" presStyleIdx="1" presStyleCnt="2"/>
      <dgm:spPr/>
      <dgm:t>
        <a:bodyPr/>
        <a:lstStyle/>
        <a:p>
          <a:endParaRPr lang="cs-CZ"/>
        </a:p>
      </dgm:t>
    </dgm:pt>
    <dgm:pt modelId="{FA151651-A35E-460E-B962-CE1BF232844E}" type="pres">
      <dgm:prSet presAssocID="{2F5F9A37-1E5F-4025-B828-D5FB0748B338}" presName="connTx" presStyleLbl="sibTrans2D1" presStyleIdx="1" presStyleCnt="2"/>
      <dgm:spPr/>
      <dgm:t>
        <a:bodyPr/>
        <a:lstStyle/>
        <a:p>
          <a:endParaRPr lang="cs-CZ"/>
        </a:p>
      </dgm:t>
    </dgm:pt>
    <dgm:pt modelId="{BF3C08B5-7943-4DA1-A862-51794A5EDF55}" type="pres">
      <dgm:prSet presAssocID="{7455F2B1-9F70-45C1-A981-9860B570F18D}" presName="composite" presStyleCnt="0"/>
      <dgm:spPr/>
    </dgm:pt>
    <dgm:pt modelId="{F3202F15-D43A-4CF8-AC73-92AF3DD80936}" type="pres">
      <dgm:prSet presAssocID="{7455F2B1-9F70-45C1-A981-9860B570F18D}" presName="parTx" presStyleLbl="node1" presStyleIdx="1" presStyleCnt="3">
        <dgm:presLayoutVars>
          <dgm:chMax val="0"/>
          <dgm:chPref val="0"/>
          <dgm:bulletEnabled val="1"/>
        </dgm:presLayoutVars>
      </dgm:prSet>
      <dgm:spPr/>
      <dgm:t>
        <a:bodyPr/>
        <a:lstStyle/>
        <a:p>
          <a:endParaRPr lang="cs-CZ"/>
        </a:p>
      </dgm:t>
    </dgm:pt>
    <dgm:pt modelId="{BBAD5AE0-6696-4251-BC89-F580DD47742B}" type="pres">
      <dgm:prSet presAssocID="{7455F2B1-9F70-45C1-A981-9860B570F18D}" presName="parSh" presStyleLbl="node1" presStyleIdx="2" presStyleCnt="3"/>
      <dgm:spPr/>
      <dgm:t>
        <a:bodyPr/>
        <a:lstStyle/>
        <a:p>
          <a:endParaRPr lang="cs-CZ"/>
        </a:p>
      </dgm:t>
    </dgm:pt>
    <dgm:pt modelId="{5F06C188-F50E-4C70-8386-ECA264B254A4}" type="pres">
      <dgm:prSet presAssocID="{7455F2B1-9F70-45C1-A981-9860B570F18D}" presName="desTx" presStyleLbl="fgAcc1" presStyleIdx="2" presStyleCnt="3">
        <dgm:presLayoutVars>
          <dgm:bulletEnabled val="1"/>
        </dgm:presLayoutVars>
      </dgm:prSet>
      <dgm:spPr/>
      <dgm:t>
        <a:bodyPr/>
        <a:lstStyle/>
        <a:p>
          <a:endParaRPr lang="cs-CZ"/>
        </a:p>
      </dgm:t>
    </dgm:pt>
  </dgm:ptLst>
  <dgm:cxnLst>
    <dgm:cxn modelId="{B549D272-3C6A-43FB-BBD0-E286949FE072}" type="presOf" srcId="{11282691-AB25-4A20-BD9F-F19A4E7FD61B}" destId="{5F06C188-F50E-4C70-8386-ECA264B254A4}" srcOrd="0" destOrd="2" presId="urn:microsoft.com/office/officeart/2005/8/layout/process3"/>
    <dgm:cxn modelId="{F7572BA8-3D42-4742-A126-C3B874D42D7C}" srcId="{7455F2B1-9F70-45C1-A981-9860B570F18D}" destId="{95D60491-62CA-4801-9A21-492845EDCEEC}" srcOrd="0" destOrd="0" parTransId="{7839A06D-A641-4CCF-878C-A6E94178C176}" sibTransId="{FF0F60C1-B0E1-4E51-9776-F631F5772EDC}"/>
    <dgm:cxn modelId="{30D8AD02-9FC9-4B15-A982-D0B46BF40550}" srcId="{A3DE0A2A-B814-4326-A5DB-FC7FA2281F82}" destId="{DAD53904-1DA9-4ECE-A122-4281148175CA}" srcOrd="0" destOrd="0" parTransId="{B3669336-D869-4EA0-9A0E-EF1385BF73D6}" sibTransId="{B2343CC6-39C1-4A70-B5D7-59CAAD9AA8EF}"/>
    <dgm:cxn modelId="{675E263B-ACB5-4B66-8ECE-91B1AA0FE5F5}" type="presOf" srcId="{22B3E64F-D906-4BF6-9B87-CEE43BEE3014}" destId="{5F06C188-F50E-4C70-8386-ECA264B254A4}" srcOrd="0" destOrd="1" presId="urn:microsoft.com/office/officeart/2005/8/layout/process3"/>
    <dgm:cxn modelId="{13CBC3D5-74AB-432A-AE24-2E635873021F}" type="presOf" srcId="{7455F2B1-9F70-45C1-A981-9860B570F18D}" destId="{F3202F15-D43A-4CF8-AC73-92AF3DD80936}" srcOrd="0" destOrd="0" presId="urn:microsoft.com/office/officeart/2005/8/layout/process3"/>
    <dgm:cxn modelId="{F3C29E78-0196-4C70-A1A4-43B849F124A4}" type="presOf" srcId="{A3DE0A2A-B814-4326-A5DB-FC7FA2281F82}" destId="{F287F454-38A0-4AEC-8280-C026787A9186}" srcOrd="1" destOrd="0" presId="urn:microsoft.com/office/officeart/2005/8/layout/process3"/>
    <dgm:cxn modelId="{7BE1F4C5-AB84-4739-91D3-38966D99CDBD}" type="presOf" srcId="{7455F2B1-9F70-45C1-A981-9860B570F18D}" destId="{BBAD5AE0-6696-4251-BC89-F580DD47742B}" srcOrd="1" destOrd="0" presId="urn:microsoft.com/office/officeart/2005/8/layout/process3"/>
    <dgm:cxn modelId="{6D331BE0-2885-4952-8798-C36464BE3475}" srcId="{7455F2B1-9F70-45C1-A981-9860B570F18D}" destId="{11282691-AB25-4A20-BD9F-F19A4E7FD61B}" srcOrd="2" destOrd="0" parTransId="{20207781-7721-435C-8F85-B73533EE1FD3}" sibTransId="{07DE86D7-7D94-495F-9EC2-3CF313E865FD}"/>
    <dgm:cxn modelId="{E82570BC-7982-4671-920A-657F385610CD}" type="presOf" srcId="{95D60491-62CA-4801-9A21-492845EDCEEC}" destId="{5F06C188-F50E-4C70-8386-ECA264B254A4}" srcOrd="0" destOrd="0" presId="urn:microsoft.com/office/officeart/2005/8/layout/process3"/>
    <dgm:cxn modelId="{58037E94-2BB3-43E1-928A-03565EE3ABF4}" srcId="{F44A1777-F699-48EC-A949-AFA7BD86D4A2}" destId="{A3DE0A2A-B814-4326-A5DB-FC7FA2281F82}" srcOrd="0" destOrd="0" parTransId="{0C77A4B1-3AEF-455E-8762-DE9FD71598F6}" sibTransId="{52B29E6E-8E24-4016-80B3-152191E73EC8}"/>
    <dgm:cxn modelId="{7D03B2D0-2871-4F56-B917-CE5CE97FD1D4}" type="presOf" srcId="{2F5F9A37-1E5F-4025-B828-D5FB0748B338}" destId="{FA151651-A35E-460E-B962-CE1BF232844E}" srcOrd="1" destOrd="0" presId="urn:microsoft.com/office/officeart/2005/8/layout/process3"/>
    <dgm:cxn modelId="{3F791EEF-E171-4505-A3D8-B6D1B1484AE4}" srcId="{F44A1777-F699-48EC-A949-AFA7BD86D4A2}" destId="{7455F2B1-9F70-45C1-A981-9860B570F18D}" srcOrd="2" destOrd="0" parTransId="{8188EBCD-CA8B-4782-8A64-7A78B3EB0EE8}" sibTransId="{A2382251-C910-4ADA-81E6-10FAD70B856A}"/>
    <dgm:cxn modelId="{650D0D7D-D35B-4BFE-928C-BC3B5E2AAE46}" type="presOf" srcId="{DAD53904-1DA9-4ECE-A122-4281148175CA}" destId="{7826A5DC-2439-4C7A-9CB4-74626848E5C9}" srcOrd="0" destOrd="0" presId="urn:microsoft.com/office/officeart/2005/8/layout/process3"/>
    <dgm:cxn modelId="{27553C7E-527E-41E6-B040-5F906563F097}" type="presOf" srcId="{A3DE0A2A-B814-4326-A5DB-FC7FA2281F82}" destId="{EAB277DB-D81F-4A7E-8B5C-0836EC6023C5}" srcOrd="0" destOrd="0" presId="urn:microsoft.com/office/officeart/2005/8/layout/process3"/>
    <dgm:cxn modelId="{B1B97E67-96BD-4620-83CE-99A4D1B312AB}" type="presOf" srcId="{F44A1777-F699-48EC-A949-AFA7BD86D4A2}" destId="{E696AAB4-C802-40EC-A09D-9B3CBF1C6C18}" srcOrd="0" destOrd="0" presId="urn:microsoft.com/office/officeart/2005/8/layout/process3"/>
    <dgm:cxn modelId="{9224BC3C-7884-45A4-BE89-DF45C93E52AA}" srcId="{7455F2B1-9F70-45C1-A981-9860B570F18D}" destId="{22B3E64F-D906-4BF6-9B87-CEE43BEE3014}" srcOrd="1" destOrd="0" parTransId="{D2927E2A-BF2A-4823-ADCF-C748B8488BDD}" sibTransId="{1171C796-52FD-4EE0-8833-48AE54BC7048}"/>
    <dgm:cxn modelId="{D1750A8F-B00E-4AEE-A020-E2EE6D862E69}" srcId="{F44A1777-F699-48EC-A949-AFA7BD86D4A2}" destId="{1E2A1E50-536D-4548-991F-38942EF4D235}" srcOrd="1" destOrd="0" parTransId="{B905868B-26FD-4BB1-8E8B-8933EB564CB8}" sibTransId="{2F5F9A37-1E5F-4025-B828-D5FB0748B338}"/>
    <dgm:cxn modelId="{8F833577-DF76-41C2-9A4D-A0FA616E1C07}" type="presOf" srcId="{52B29E6E-8E24-4016-80B3-152191E73EC8}" destId="{AC1A2A73-8BE5-4E20-B7FD-2B96E0DF7CF9}" srcOrd="1" destOrd="0" presId="urn:microsoft.com/office/officeart/2005/8/layout/process3"/>
    <dgm:cxn modelId="{C19AE257-6421-4B8E-B835-2F75F377C2A9}" type="presOf" srcId="{2F5F9A37-1E5F-4025-B828-D5FB0748B338}" destId="{9EA0D552-3CD4-499A-916C-ECED5E4E38F7}" srcOrd="0" destOrd="0" presId="urn:microsoft.com/office/officeart/2005/8/layout/process3"/>
    <dgm:cxn modelId="{E37A40A4-2A55-49C0-AF78-B8E38F07D500}" type="presOf" srcId="{52B29E6E-8E24-4016-80B3-152191E73EC8}" destId="{8C8805B7-8BAD-4AA9-B7D4-2A6321BA3B95}" srcOrd="0" destOrd="0" presId="urn:microsoft.com/office/officeart/2005/8/layout/process3"/>
    <dgm:cxn modelId="{304C9347-545E-4B63-918C-6B1949275D43}" type="presOf" srcId="{1E2A1E50-536D-4548-991F-38942EF4D235}" destId="{DDF97FB3-B433-4656-BA49-FC3062658EFC}" srcOrd="0" destOrd="0" presId="urn:microsoft.com/office/officeart/2005/8/layout/process3"/>
    <dgm:cxn modelId="{55EF683C-B3FE-4961-B3E1-AF000AD548CD}" type="presOf" srcId="{1E2A1E50-536D-4548-991F-38942EF4D235}" destId="{8DDE0BFA-9F3F-4C8E-80C6-47775C39884B}" srcOrd="1" destOrd="0" presId="urn:microsoft.com/office/officeart/2005/8/layout/process3"/>
    <dgm:cxn modelId="{EDCAED92-27C1-4803-A5FC-35A45BADA80D}" type="presParOf" srcId="{E696AAB4-C802-40EC-A09D-9B3CBF1C6C18}" destId="{243F7996-8378-40BE-8841-D652C0660533}" srcOrd="0" destOrd="0" presId="urn:microsoft.com/office/officeart/2005/8/layout/process3"/>
    <dgm:cxn modelId="{6D16C118-AC30-44A8-A22D-71A63839F19D}" type="presParOf" srcId="{243F7996-8378-40BE-8841-D652C0660533}" destId="{EAB277DB-D81F-4A7E-8B5C-0836EC6023C5}" srcOrd="0" destOrd="0" presId="urn:microsoft.com/office/officeart/2005/8/layout/process3"/>
    <dgm:cxn modelId="{F350D264-73E3-4DE9-AFC4-184F55FDE428}" type="presParOf" srcId="{243F7996-8378-40BE-8841-D652C0660533}" destId="{F287F454-38A0-4AEC-8280-C026787A9186}" srcOrd="1" destOrd="0" presId="urn:microsoft.com/office/officeart/2005/8/layout/process3"/>
    <dgm:cxn modelId="{E6898C28-2E42-4523-A159-651A858E6F46}" type="presParOf" srcId="{243F7996-8378-40BE-8841-D652C0660533}" destId="{7826A5DC-2439-4C7A-9CB4-74626848E5C9}" srcOrd="2" destOrd="0" presId="urn:microsoft.com/office/officeart/2005/8/layout/process3"/>
    <dgm:cxn modelId="{75EE5032-DF5D-4AB5-A606-F058D1BB99C3}" type="presParOf" srcId="{E696AAB4-C802-40EC-A09D-9B3CBF1C6C18}" destId="{8C8805B7-8BAD-4AA9-B7D4-2A6321BA3B95}" srcOrd="1" destOrd="0" presId="urn:microsoft.com/office/officeart/2005/8/layout/process3"/>
    <dgm:cxn modelId="{9CB3D957-1CE4-4673-B11D-7DB01C8D981F}" type="presParOf" srcId="{8C8805B7-8BAD-4AA9-B7D4-2A6321BA3B95}" destId="{AC1A2A73-8BE5-4E20-B7FD-2B96E0DF7CF9}" srcOrd="0" destOrd="0" presId="urn:microsoft.com/office/officeart/2005/8/layout/process3"/>
    <dgm:cxn modelId="{F836A536-9AFF-49CF-AE4A-5BC1EBC93011}" type="presParOf" srcId="{E696AAB4-C802-40EC-A09D-9B3CBF1C6C18}" destId="{240463A7-A168-450A-B0CD-1BDE8CE51345}" srcOrd="2" destOrd="0" presId="urn:microsoft.com/office/officeart/2005/8/layout/process3"/>
    <dgm:cxn modelId="{72C95FB3-B59B-48C0-8E07-D78D96D5CF72}" type="presParOf" srcId="{240463A7-A168-450A-B0CD-1BDE8CE51345}" destId="{DDF97FB3-B433-4656-BA49-FC3062658EFC}" srcOrd="0" destOrd="0" presId="urn:microsoft.com/office/officeart/2005/8/layout/process3"/>
    <dgm:cxn modelId="{183DD3FD-07FB-4873-8A58-C47ED7E85CE0}" type="presParOf" srcId="{240463A7-A168-450A-B0CD-1BDE8CE51345}" destId="{8DDE0BFA-9F3F-4C8E-80C6-47775C39884B}" srcOrd="1" destOrd="0" presId="urn:microsoft.com/office/officeart/2005/8/layout/process3"/>
    <dgm:cxn modelId="{7E14507E-882D-44D4-BE8D-BD15572E74A2}" type="presParOf" srcId="{240463A7-A168-450A-B0CD-1BDE8CE51345}" destId="{73A6F366-3BA8-4DD8-951D-2DBACECC36EC}" srcOrd="2" destOrd="0" presId="urn:microsoft.com/office/officeart/2005/8/layout/process3"/>
    <dgm:cxn modelId="{36FA970D-7A96-412C-A66A-C787A391CB0A}" type="presParOf" srcId="{E696AAB4-C802-40EC-A09D-9B3CBF1C6C18}" destId="{9EA0D552-3CD4-499A-916C-ECED5E4E38F7}" srcOrd="3" destOrd="0" presId="urn:microsoft.com/office/officeart/2005/8/layout/process3"/>
    <dgm:cxn modelId="{87931AE5-095D-4378-821A-E59FAFC73438}" type="presParOf" srcId="{9EA0D552-3CD4-499A-916C-ECED5E4E38F7}" destId="{FA151651-A35E-460E-B962-CE1BF232844E}" srcOrd="0" destOrd="0" presId="urn:microsoft.com/office/officeart/2005/8/layout/process3"/>
    <dgm:cxn modelId="{1EFA9F83-802E-4FED-94BD-F40324C5B2A9}" type="presParOf" srcId="{E696AAB4-C802-40EC-A09D-9B3CBF1C6C18}" destId="{BF3C08B5-7943-4DA1-A862-51794A5EDF55}" srcOrd="4" destOrd="0" presId="urn:microsoft.com/office/officeart/2005/8/layout/process3"/>
    <dgm:cxn modelId="{96A18344-6A4C-4571-9502-D2C45C7ABD53}" type="presParOf" srcId="{BF3C08B5-7943-4DA1-A862-51794A5EDF55}" destId="{F3202F15-D43A-4CF8-AC73-92AF3DD80936}" srcOrd="0" destOrd="0" presId="urn:microsoft.com/office/officeart/2005/8/layout/process3"/>
    <dgm:cxn modelId="{C5E1376F-C655-4E91-A6CF-592B3A677BFE}" type="presParOf" srcId="{BF3C08B5-7943-4DA1-A862-51794A5EDF55}" destId="{BBAD5AE0-6696-4251-BC89-F580DD47742B}" srcOrd="1" destOrd="0" presId="urn:microsoft.com/office/officeart/2005/8/layout/process3"/>
    <dgm:cxn modelId="{3A245D24-DB77-4516-889F-984E8908931C}" type="presParOf" srcId="{BF3C08B5-7943-4DA1-A862-51794A5EDF55}" destId="{5F06C188-F50E-4C70-8386-ECA264B254A4}" srcOrd="2" destOrd="0" presId="urn:microsoft.com/office/officeart/2005/8/layout/process3"/>
  </dgm:cxnLst>
  <dgm:bg/>
  <dgm:whole/>
  <dgm:extLst>
    <a:ext uri="http://schemas.microsoft.com/office/drawing/2008/diagram">
      <dsp:dataModelExt xmlns:dsp="http://schemas.microsoft.com/office/drawing/2008/diagram" relId="rId81"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F44A1777-F699-48EC-A949-AFA7BD86D4A2}" type="doc">
      <dgm:prSet loTypeId="urn:microsoft.com/office/officeart/2005/8/layout/process3" loCatId="process" qsTypeId="urn:microsoft.com/office/officeart/2005/8/quickstyle/simple1" qsCatId="simple" csTypeId="urn:microsoft.com/office/officeart/2005/8/colors/colorful1#12" csCatId="colorful" phldr="1"/>
      <dgm:spPr/>
      <dgm:t>
        <a:bodyPr/>
        <a:lstStyle/>
        <a:p>
          <a:endParaRPr lang="cs-CZ"/>
        </a:p>
      </dgm:t>
    </dgm:pt>
    <dgm:pt modelId="{A3DE0A2A-B814-4326-A5DB-FC7FA2281F82}">
      <dgm:prSet phldrT="[Text]"/>
      <dgm:spPr>
        <a:xfrm>
          <a:off x="2863" y="15428"/>
          <a:ext cx="1301882" cy="699026"/>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cs-CZ">
              <a:solidFill>
                <a:sysClr val="window" lastClr="FFFFFF"/>
              </a:solidFill>
              <a:latin typeface="Calibri"/>
              <a:ea typeface="+mn-ea"/>
              <a:cs typeface="+mn-cs"/>
            </a:rPr>
            <a:t>1. fáze - před vznikem</a:t>
          </a:r>
        </a:p>
      </dgm:t>
    </dgm:pt>
    <dgm:pt modelId="{0C77A4B1-3AEF-455E-8762-DE9FD71598F6}" type="parTrans" cxnId="{58037E94-2BB3-43E1-928A-03565EE3ABF4}">
      <dgm:prSet/>
      <dgm:spPr/>
      <dgm:t>
        <a:bodyPr/>
        <a:lstStyle/>
        <a:p>
          <a:endParaRPr lang="cs-CZ"/>
        </a:p>
      </dgm:t>
    </dgm:pt>
    <dgm:pt modelId="{52B29E6E-8E24-4016-80B3-152191E73EC8}" type="sibTrans" cxnId="{58037E94-2BB3-43E1-928A-03565EE3ABF4}">
      <dgm:prSet/>
      <dgm:spPr>
        <a:xfrm>
          <a:off x="1502106" y="86371"/>
          <a:ext cx="418404" cy="324131"/>
        </a:xfrm>
        <a:solidFill>
          <a:srgbClr val="C0504D">
            <a:hueOff val="0"/>
            <a:satOff val="0"/>
            <a:lumOff val="0"/>
            <a:alphaOff val="0"/>
          </a:srgbClr>
        </a:solidFill>
        <a:ln>
          <a:noFill/>
        </a:ln>
        <a:effectLst/>
      </dgm:spPr>
      <dgm:t>
        <a:bodyPr/>
        <a:lstStyle/>
        <a:p>
          <a:endParaRPr lang="cs-CZ">
            <a:solidFill>
              <a:sysClr val="window" lastClr="FFFFFF"/>
            </a:solidFill>
            <a:latin typeface="Calibri"/>
            <a:ea typeface="+mn-ea"/>
            <a:cs typeface="+mn-cs"/>
          </a:endParaRPr>
        </a:p>
      </dgm:t>
    </dgm:pt>
    <dgm:pt modelId="{DAD53904-1DA9-4ECE-A122-4281148175CA}">
      <dgm:prSet phldrT="[Text]" custT="1"/>
      <dgm:spPr>
        <a:xfrm>
          <a:off x="269513" y="481446"/>
          <a:ext cx="1301882" cy="712800"/>
        </a:xfr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gm:spPr>
      <dgm:t>
        <a:bodyPr/>
        <a:lstStyle/>
        <a:p>
          <a:r>
            <a:rPr lang="cs-CZ" sz="1100">
              <a:solidFill>
                <a:sysClr val="windowText" lastClr="000000">
                  <a:hueOff val="0"/>
                  <a:satOff val="0"/>
                  <a:lumOff val="0"/>
                  <a:alphaOff val="0"/>
                </a:sysClr>
              </a:solidFill>
              <a:latin typeface="Calibri"/>
              <a:ea typeface="+mn-ea"/>
              <a:cs typeface="+mn-cs"/>
            </a:rPr>
            <a:t>příkazce operace</a:t>
          </a:r>
        </a:p>
      </dgm:t>
    </dgm:pt>
    <dgm:pt modelId="{B3669336-D869-4EA0-9A0E-EF1385BF73D6}" type="parTrans" cxnId="{30D8AD02-9FC9-4B15-A982-D0B46BF40550}">
      <dgm:prSet/>
      <dgm:spPr/>
      <dgm:t>
        <a:bodyPr/>
        <a:lstStyle/>
        <a:p>
          <a:endParaRPr lang="cs-CZ"/>
        </a:p>
      </dgm:t>
    </dgm:pt>
    <dgm:pt modelId="{B2343CC6-39C1-4A70-B5D7-59CAAD9AA8EF}" type="sibTrans" cxnId="{30D8AD02-9FC9-4B15-A982-D0B46BF40550}">
      <dgm:prSet/>
      <dgm:spPr/>
      <dgm:t>
        <a:bodyPr/>
        <a:lstStyle/>
        <a:p>
          <a:endParaRPr lang="cs-CZ"/>
        </a:p>
      </dgm:t>
    </dgm:pt>
    <dgm:pt modelId="{1E2A1E50-536D-4548-991F-38942EF4D235}">
      <dgm:prSet phldrT="[Text]" custT="1"/>
      <dgm:spPr>
        <a:xfrm>
          <a:off x="2094188" y="15428"/>
          <a:ext cx="1301882" cy="699026"/>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cs-CZ" sz="1400">
              <a:solidFill>
                <a:sysClr val="window" lastClr="FFFFFF"/>
              </a:solidFill>
              <a:latin typeface="Calibri"/>
              <a:ea typeface="+mn-ea"/>
              <a:cs typeface="+mn-cs"/>
            </a:rPr>
            <a:t>vznik nároku</a:t>
          </a:r>
        </a:p>
      </dgm:t>
    </dgm:pt>
    <dgm:pt modelId="{B905868B-26FD-4BB1-8E8B-8933EB564CB8}" type="parTrans" cxnId="{D1750A8F-B00E-4AEE-A020-E2EE6D862E69}">
      <dgm:prSet/>
      <dgm:spPr/>
      <dgm:t>
        <a:bodyPr/>
        <a:lstStyle/>
        <a:p>
          <a:endParaRPr lang="cs-CZ"/>
        </a:p>
      </dgm:t>
    </dgm:pt>
    <dgm:pt modelId="{2F5F9A37-1E5F-4025-B828-D5FB0748B338}" type="sibTrans" cxnId="{D1750A8F-B00E-4AEE-A020-E2EE6D862E69}">
      <dgm:prSet/>
      <dgm:spPr>
        <a:xfrm>
          <a:off x="3593431" y="86371"/>
          <a:ext cx="418404" cy="324131"/>
        </a:xfrm>
        <a:solidFill>
          <a:srgbClr val="9BBB59">
            <a:hueOff val="0"/>
            <a:satOff val="0"/>
            <a:lumOff val="0"/>
            <a:alphaOff val="0"/>
          </a:srgbClr>
        </a:solidFill>
        <a:ln>
          <a:noFill/>
        </a:ln>
        <a:effectLst/>
      </dgm:spPr>
      <dgm:t>
        <a:bodyPr/>
        <a:lstStyle/>
        <a:p>
          <a:endParaRPr lang="cs-CZ">
            <a:solidFill>
              <a:sysClr val="window" lastClr="FFFFFF"/>
            </a:solidFill>
            <a:latin typeface="Calibri"/>
            <a:ea typeface="+mn-ea"/>
            <a:cs typeface="+mn-cs"/>
          </a:endParaRPr>
        </a:p>
      </dgm:t>
    </dgm:pt>
    <dgm:pt modelId="{7455F2B1-9F70-45C1-A981-9860B570F18D}">
      <dgm:prSet phldrT="[Text]"/>
      <dgm:spPr>
        <a:xfrm>
          <a:off x="4185513" y="15428"/>
          <a:ext cx="1301882" cy="699026"/>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cs-CZ">
              <a:solidFill>
                <a:sysClr val="window" lastClr="FFFFFF"/>
              </a:solidFill>
              <a:latin typeface="Calibri"/>
              <a:ea typeface="+mn-ea"/>
              <a:cs typeface="+mn-cs"/>
            </a:rPr>
            <a:t>2. fáze - po vzniku</a:t>
          </a:r>
        </a:p>
      </dgm:t>
    </dgm:pt>
    <dgm:pt modelId="{8188EBCD-CA8B-4782-8A64-7A78B3EB0EE8}" type="parTrans" cxnId="{3F791EEF-E171-4505-A3D8-B6D1B1484AE4}">
      <dgm:prSet/>
      <dgm:spPr/>
      <dgm:t>
        <a:bodyPr/>
        <a:lstStyle/>
        <a:p>
          <a:endParaRPr lang="cs-CZ"/>
        </a:p>
      </dgm:t>
    </dgm:pt>
    <dgm:pt modelId="{A2382251-C910-4ADA-81E6-10FAD70B856A}" type="sibTrans" cxnId="{3F791EEF-E171-4505-A3D8-B6D1B1484AE4}">
      <dgm:prSet/>
      <dgm:spPr/>
      <dgm:t>
        <a:bodyPr/>
        <a:lstStyle/>
        <a:p>
          <a:endParaRPr lang="cs-CZ"/>
        </a:p>
      </dgm:t>
    </dgm:pt>
    <dgm:pt modelId="{95D60491-62CA-4801-9A21-492845EDCEEC}">
      <dgm:prSet phldrT="[Text]" custT="1"/>
      <dgm:spPr>
        <a:xfrm>
          <a:off x="4452164" y="481446"/>
          <a:ext cx="1301882" cy="712800"/>
        </a:xfr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gm:spPr>
      <dgm:t>
        <a:bodyPr/>
        <a:lstStyle/>
        <a:p>
          <a:r>
            <a:rPr lang="cs-CZ" sz="1100">
              <a:solidFill>
                <a:sysClr val="windowText" lastClr="000000">
                  <a:hueOff val="0"/>
                  <a:satOff val="0"/>
                  <a:lumOff val="0"/>
                  <a:alphaOff val="0"/>
                </a:sysClr>
              </a:solidFill>
              <a:latin typeface="Calibri"/>
              <a:ea typeface="+mn-ea"/>
              <a:cs typeface="+mn-cs"/>
            </a:rPr>
            <a:t>příkazce operace</a:t>
          </a:r>
        </a:p>
      </dgm:t>
    </dgm:pt>
    <dgm:pt modelId="{7839A06D-A641-4CCF-878C-A6E94178C176}" type="parTrans" cxnId="{F7572BA8-3D42-4742-A126-C3B874D42D7C}">
      <dgm:prSet/>
      <dgm:spPr/>
      <dgm:t>
        <a:bodyPr/>
        <a:lstStyle/>
        <a:p>
          <a:endParaRPr lang="cs-CZ"/>
        </a:p>
      </dgm:t>
    </dgm:pt>
    <dgm:pt modelId="{FF0F60C1-B0E1-4E51-9776-F631F5772EDC}" type="sibTrans" cxnId="{F7572BA8-3D42-4742-A126-C3B874D42D7C}">
      <dgm:prSet/>
      <dgm:spPr/>
      <dgm:t>
        <a:bodyPr/>
        <a:lstStyle/>
        <a:p>
          <a:endParaRPr lang="cs-CZ"/>
        </a:p>
      </dgm:t>
    </dgm:pt>
    <dgm:pt modelId="{11282691-AB25-4A20-BD9F-F19A4E7FD61B}">
      <dgm:prSet phldrT="[Text]" custT="1"/>
      <dgm:spPr>
        <a:xfrm>
          <a:off x="4452164" y="481446"/>
          <a:ext cx="1301882" cy="712800"/>
        </a:xfr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gm:spPr>
      <dgm:t>
        <a:bodyPr/>
        <a:lstStyle/>
        <a:p>
          <a:r>
            <a:rPr lang="cs-CZ" sz="1100">
              <a:solidFill>
                <a:sysClr val="windowText" lastClr="000000">
                  <a:hueOff val="0"/>
                  <a:satOff val="0"/>
                  <a:lumOff val="0"/>
                  <a:alphaOff val="0"/>
                </a:sysClr>
              </a:solidFill>
              <a:latin typeface="Calibri"/>
              <a:ea typeface="+mn-ea"/>
              <a:cs typeface="+mn-cs"/>
            </a:rPr>
            <a:t>hlavní účetní</a:t>
          </a:r>
        </a:p>
      </dgm:t>
    </dgm:pt>
    <dgm:pt modelId="{20207781-7721-435C-8F85-B73533EE1FD3}" type="parTrans" cxnId="{6D331BE0-2885-4952-8798-C36464BE3475}">
      <dgm:prSet/>
      <dgm:spPr/>
      <dgm:t>
        <a:bodyPr/>
        <a:lstStyle/>
        <a:p>
          <a:endParaRPr lang="cs-CZ"/>
        </a:p>
      </dgm:t>
    </dgm:pt>
    <dgm:pt modelId="{07DE86D7-7D94-495F-9EC2-3CF313E865FD}" type="sibTrans" cxnId="{6D331BE0-2885-4952-8798-C36464BE3475}">
      <dgm:prSet/>
      <dgm:spPr/>
      <dgm:t>
        <a:bodyPr/>
        <a:lstStyle/>
        <a:p>
          <a:endParaRPr lang="cs-CZ"/>
        </a:p>
      </dgm:t>
    </dgm:pt>
    <dgm:pt modelId="{22B3E64F-D906-4BF6-9B87-CEE43BEE3014}">
      <dgm:prSet phldrT="[Text]" custT="1"/>
      <dgm:spPr>
        <a:xfrm>
          <a:off x="4452164" y="481446"/>
          <a:ext cx="1301882" cy="712800"/>
        </a:xfr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gm:spPr>
      <dgm:t>
        <a:bodyPr/>
        <a:lstStyle/>
        <a:p>
          <a:endParaRPr lang="cs-CZ" sz="1100">
            <a:solidFill>
              <a:sysClr val="windowText" lastClr="000000">
                <a:hueOff val="0"/>
                <a:satOff val="0"/>
                <a:lumOff val="0"/>
                <a:alphaOff val="0"/>
              </a:sysClr>
            </a:solidFill>
            <a:latin typeface="Calibri"/>
            <a:ea typeface="+mn-ea"/>
            <a:cs typeface="+mn-cs"/>
          </a:endParaRPr>
        </a:p>
      </dgm:t>
    </dgm:pt>
    <dgm:pt modelId="{D2927E2A-BF2A-4823-ADCF-C748B8488BDD}" type="parTrans" cxnId="{9224BC3C-7884-45A4-BE89-DF45C93E52AA}">
      <dgm:prSet/>
      <dgm:spPr/>
      <dgm:t>
        <a:bodyPr/>
        <a:lstStyle/>
        <a:p>
          <a:endParaRPr lang="cs-CZ"/>
        </a:p>
      </dgm:t>
    </dgm:pt>
    <dgm:pt modelId="{1171C796-52FD-4EE0-8833-48AE54BC7048}" type="sibTrans" cxnId="{9224BC3C-7884-45A4-BE89-DF45C93E52AA}">
      <dgm:prSet/>
      <dgm:spPr/>
      <dgm:t>
        <a:bodyPr/>
        <a:lstStyle/>
        <a:p>
          <a:endParaRPr lang="cs-CZ"/>
        </a:p>
      </dgm:t>
    </dgm:pt>
    <dgm:pt modelId="{E696AAB4-C802-40EC-A09D-9B3CBF1C6C18}" type="pres">
      <dgm:prSet presAssocID="{F44A1777-F699-48EC-A949-AFA7BD86D4A2}" presName="linearFlow" presStyleCnt="0">
        <dgm:presLayoutVars>
          <dgm:dir/>
          <dgm:animLvl val="lvl"/>
          <dgm:resizeHandles val="exact"/>
        </dgm:presLayoutVars>
      </dgm:prSet>
      <dgm:spPr/>
      <dgm:t>
        <a:bodyPr/>
        <a:lstStyle/>
        <a:p>
          <a:endParaRPr lang="cs-CZ"/>
        </a:p>
      </dgm:t>
    </dgm:pt>
    <dgm:pt modelId="{243F7996-8378-40BE-8841-D652C0660533}" type="pres">
      <dgm:prSet presAssocID="{A3DE0A2A-B814-4326-A5DB-FC7FA2281F82}" presName="composite" presStyleCnt="0"/>
      <dgm:spPr/>
    </dgm:pt>
    <dgm:pt modelId="{EAB277DB-D81F-4A7E-8B5C-0836EC6023C5}" type="pres">
      <dgm:prSet presAssocID="{A3DE0A2A-B814-4326-A5DB-FC7FA2281F82}" presName="parTx" presStyleLbl="node1" presStyleIdx="0" presStyleCnt="3">
        <dgm:presLayoutVars>
          <dgm:chMax val="0"/>
          <dgm:chPref val="0"/>
          <dgm:bulletEnabled val="1"/>
        </dgm:presLayoutVars>
      </dgm:prSet>
      <dgm:spPr>
        <a:prstGeom prst="roundRect">
          <a:avLst>
            <a:gd name="adj" fmla="val 10000"/>
          </a:avLst>
        </a:prstGeom>
      </dgm:spPr>
      <dgm:t>
        <a:bodyPr/>
        <a:lstStyle/>
        <a:p>
          <a:endParaRPr lang="cs-CZ"/>
        </a:p>
      </dgm:t>
    </dgm:pt>
    <dgm:pt modelId="{F287F454-38A0-4AEC-8280-C026787A9186}" type="pres">
      <dgm:prSet presAssocID="{A3DE0A2A-B814-4326-A5DB-FC7FA2281F82}" presName="parSh" presStyleLbl="node1" presStyleIdx="0" presStyleCnt="3"/>
      <dgm:spPr/>
      <dgm:t>
        <a:bodyPr/>
        <a:lstStyle/>
        <a:p>
          <a:endParaRPr lang="cs-CZ"/>
        </a:p>
      </dgm:t>
    </dgm:pt>
    <dgm:pt modelId="{7826A5DC-2439-4C7A-9CB4-74626848E5C9}" type="pres">
      <dgm:prSet presAssocID="{A3DE0A2A-B814-4326-A5DB-FC7FA2281F82}" presName="desTx" presStyleLbl="fgAcc1" presStyleIdx="0" presStyleCnt="3">
        <dgm:presLayoutVars>
          <dgm:bulletEnabled val="1"/>
        </dgm:presLayoutVars>
      </dgm:prSet>
      <dgm:spPr>
        <a:prstGeom prst="roundRect">
          <a:avLst>
            <a:gd name="adj" fmla="val 10000"/>
          </a:avLst>
        </a:prstGeom>
      </dgm:spPr>
      <dgm:t>
        <a:bodyPr/>
        <a:lstStyle/>
        <a:p>
          <a:endParaRPr lang="cs-CZ"/>
        </a:p>
      </dgm:t>
    </dgm:pt>
    <dgm:pt modelId="{8C8805B7-8BAD-4AA9-B7D4-2A6321BA3B95}" type="pres">
      <dgm:prSet presAssocID="{52B29E6E-8E24-4016-80B3-152191E73EC8}" presName="sibTrans" presStyleLbl="sibTrans2D1" presStyleIdx="0" presStyleCnt="2"/>
      <dgm:spPr>
        <a:prstGeom prst="rightArrow">
          <a:avLst>
            <a:gd name="adj1" fmla="val 60000"/>
            <a:gd name="adj2" fmla="val 50000"/>
          </a:avLst>
        </a:prstGeom>
      </dgm:spPr>
      <dgm:t>
        <a:bodyPr/>
        <a:lstStyle/>
        <a:p>
          <a:endParaRPr lang="cs-CZ"/>
        </a:p>
      </dgm:t>
    </dgm:pt>
    <dgm:pt modelId="{AC1A2A73-8BE5-4E20-B7FD-2B96E0DF7CF9}" type="pres">
      <dgm:prSet presAssocID="{52B29E6E-8E24-4016-80B3-152191E73EC8}" presName="connTx" presStyleLbl="sibTrans2D1" presStyleIdx="0" presStyleCnt="2"/>
      <dgm:spPr/>
      <dgm:t>
        <a:bodyPr/>
        <a:lstStyle/>
        <a:p>
          <a:endParaRPr lang="cs-CZ"/>
        </a:p>
      </dgm:t>
    </dgm:pt>
    <dgm:pt modelId="{240463A7-A168-450A-B0CD-1BDE8CE51345}" type="pres">
      <dgm:prSet presAssocID="{1E2A1E50-536D-4548-991F-38942EF4D235}" presName="composite" presStyleCnt="0"/>
      <dgm:spPr/>
    </dgm:pt>
    <dgm:pt modelId="{DDF97FB3-B433-4656-BA49-FC3062658EFC}" type="pres">
      <dgm:prSet presAssocID="{1E2A1E50-536D-4548-991F-38942EF4D235}" presName="parTx" presStyleLbl="node1" presStyleIdx="0" presStyleCnt="3">
        <dgm:presLayoutVars>
          <dgm:chMax val="0"/>
          <dgm:chPref val="0"/>
          <dgm:bulletEnabled val="1"/>
        </dgm:presLayoutVars>
      </dgm:prSet>
      <dgm:spPr>
        <a:prstGeom prst="roundRect">
          <a:avLst>
            <a:gd name="adj" fmla="val 10000"/>
          </a:avLst>
        </a:prstGeom>
      </dgm:spPr>
      <dgm:t>
        <a:bodyPr/>
        <a:lstStyle/>
        <a:p>
          <a:endParaRPr lang="cs-CZ"/>
        </a:p>
      </dgm:t>
    </dgm:pt>
    <dgm:pt modelId="{8DDE0BFA-9F3F-4C8E-80C6-47775C39884B}" type="pres">
      <dgm:prSet presAssocID="{1E2A1E50-536D-4548-991F-38942EF4D235}" presName="parSh" presStyleLbl="node1" presStyleIdx="1" presStyleCnt="3"/>
      <dgm:spPr/>
      <dgm:t>
        <a:bodyPr/>
        <a:lstStyle/>
        <a:p>
          <a:endParaRPr lang="cs-CZ"/>
        </a:p>
      </dgm:t>
    </dgm:pt>
    <dgm:pt modelId="{73A6F366-3BA8-4DD8-951D-2DBACECC36EC}" type="pres">
      <dgm:prSet presAssocID="{1E2A1E50-536D-4548-991F-38942EF4D235}" presName="desTx" presStyleLbl="fgAcc1" presStyleIdx="1" presStyleCnt="3" custLinFactNeighborX="3723" custLinFactNeighborY="22108">
        <dgm:presLayoutVars>
          <dgm:bulletEnabled val="1"/>
        </dgm:presLayoutVars>
      </dgm:prSet>
      <dgm:spPr>
        <a:xfrm>
          <a:off x="2409308" y="496874"/>
          <a:ext cx="1301882" cy="712800"/>
        </a:xfrm>
        <a:prstGeom prst="roundRect">
          <a:avLst>
            <a:gd name="adj" fmla="val 10000"/>
          </a:avLst>
        </a:prstGeom>
        <a:noFill/>
        <a:ln w="25400" cap="flat" cmpd="sng" algn="ctr">
          <a:noFill/>
          <a:prstDash val="solid"/>
        </a:ln>
        <a:effectLst/>
      </dgm:spPr>
      <dgm:t>
        <a:bodyPr/>
        <a:lstStyle/>
        <a:p>
          <a:endParaRPr lang="cs-CZ"/>
        </a:p>
      </dgm:t>
    </dgm:pt>
    <dgm:pt modelId="{9EA0D552-3CD4-499A-916C-ECED5E4E38F7}" type="pres">
      <dgm:prSet presAssocID="{2F5F9A37-1E5F-4025-B828-D5FB0748B338}" presName="sibTrans" presStyleLbl="sibTrans2D1" presStyleIdx="1" presStyleCnt="2"/>
      <dgm:spPr>
        <a:prstGeom prst="rightArrow">
          <a:avLst>
            <a:gd name="adj1" fmla="val 60000"/>
            <a:gd name="adj2" fmla="val 50000"/>
          </a:avLst>
        </a:prstGeom>
      </dgm:spPr>
      <dgm:t>
        <a:bodyPr/>
        <a:lstStyle/>
        <a:p>
          <a:endParaRPr lang="cs-CZ"/>
        </a:p>
      </dgm:t>
    </dgm:pt>
    <dgm:pt modelId="{FA151651-A35E-460E-B962-CE1BF232844E}" type="pres">
      <dgm:prSet presAssocID="{2F5F9A37-1E5F-4025-B828-D5FB0748B338}" presName="connTx" presStyleLbl="sibTrans2D1" presStyleIdx="1" presStyleCnt="2"/>
      <dgm:spPr/>
      <dgm:t>
        <a:bodyPr/>
        <a:lstStyle/>
        <a:p>
          <a:endParaRPr lang="cs-CZ"/>
        </a:p>
      </dgm:t>
    </dgm:pt>
    <dgm:pt modelId="{BF3C08B5-7943-4DA1-A862-51794A5EDF55}" type="pres">
      <dgm:prSet presAssocID="{7455F2B1-9F70-45C1-A981-9860B570F18D}" presName="composite" presStyleCnt="0"/>
      <dgm:spPr/>
    </dgm:pt>
    <dgm:pt modelId="{F3202F15-D43A-4CF8-AC73-92AF3DD80936}" type="pres">
      <dgm:prSet presAssocID="{7455F2B1-9F70-45C1-A981-9860B570F18D}" presName="parTx" presStyleLbl="node1" presStyleIdx="1" presStyleCnt="3">
        <dgm:presLayoutVars>
          <dgm:chMax val="0"/>
          <dgm:chPref val="0"/>
          <dgm:bulletEnabled val="1"/>
        </dgm:presLayoutVars>
      </dgm:prSet>
      <dgm:spPr>
        <a:prstGeom prst="roundRect">
          <a:avLst>
            <a:gd name="adj" fmla="val 10000"/>
          </a:avLst>
        </a:prstGeom>
      </dgm:spPr>
      <dgm:t>
        <a:bodyPr/>
        <a:lstStyle/>
        <a:p>
          <a:endParaRPr lang="cs-CZ"/>
        </a:p>
      </dgm:t>
    </dgm:pt>
    <dgm:pt modelId="{BBAD5AE0-6696-4251-BC89-F580DD47742B}" type="pres">
      <dgm:prSet presAssocID="{7455F2B1-9F70-45C1-A981-9860B570F18D}" presName="parSh" presStyleLbl="node1" presStyleIdx="2" presStyleCnt="3"/>
      <dgm:spPr/>
      <dgm:t>
        <a:bodyPr/>
        <a:lstStyle/>
        <a:p>
          <a:endParaRPr lang="cs-CZ"/>
        </a:p>
      </dgm:t>
    </dgm:pt>
    <dgm:pt modelId="{5F06C188-F50E-4C70-8386-ECA264B254A4}" type="pres">
      <dgm:prSet presAssocID="{7455F2B1-9F70-45C1-A981-9860B570F18D}" presName="desTx" presStyleLbl="fgAcc1" presStyleIdx="2" presStyleCnt="3">
        <dgm:presLayoutVars>
          <dgm:bulletEnabled val="1"/>
        </dgm:presLayoutVars>
      </dgm:prSet>
      <dgm:spPr>
        <a:prstGeom prst="roundRect">
          <a:avLst>
            <a:gd name="adj" fmla="val 10000"/>
          </a:avLst>
        </a:prstGeom>
      </dgm:spPr>
      <dgm:t>
        <a:bodyPr/>
        <a:lstStyle/>
        <a:p>
          <a:endParaRPr lang="cs-CZ"/>
        </a:p>
      </dgm:t>
    </dgm:pt>
  </dgm:ptLst>
  <dgm:cxnLst>
    <dgm:cxn modelId="{69BC7D27-AF70-4CE4-820F-5403B5143C9C}" type="presOf" srcId="{F44A1777-F699-48EC-A949-AFA7BD86D4A2}" destId="{E696AAB4-C802-40EC-A09D-9B3CBF1C6C18}" srcOrd="0" destOrd="0" presId="urn:microsoft.com/office/officeart/2005/8/layout/process3"/>
    <dgm:cxn modelId="{F7572BA8-3D42-4742-A126-C3B874D42D7C}" srcId="{7455F2B1-9F70-45C1-A981-9860B570F18D}" destId="{95D60491-62CA-4801-9A21-492845EDCEEC}" srcOrd="0" destOrd="0" parTransId="{7839A06D-A641-4CCF-878C-A6E94178C176}" sibTransId="{FF0F60C1-B0E1-4E51-9776-F631F5772EDC}"/>
    <dgm:cxn modelId="{4495C9DF-AB29-4242-8061-1C1692F22840}" type="presOf" srcId="{52B29E6E-8E24-4016-80B3-152191E73EC8}" destId="{AC1A2A73-8BE5-4E20-B7FD-2B96E0DF7CF9}" srcOrd="1" destOrd="0" presId="urn:microsoft.com/office/officeart/2005/8/layout/process3"/>
    <dgm:cxn modelId="{3E54131E-C78F-49FB-993A-9DC58FC016F5}" type="presOf" srcId="{A3DE0A2A-B814-4326-A5DB-FC7FA2281F82}" destId="{EAB277DB-D81F-4A7E-8B5C-0836EC6023C5}" srcOrd="0" destOrd="0" presId="urn:microsoft.com/office/officeart/2005/8/layout/process3"/>
    <dgm:cxn modelId="{6E25BA22-4D25-45F7-9A1D-0BFBAF7FC78A}" type="presOf" srcId="{DAD53904-1DA9-4ECE-A122-4281148175CA}" destId="{7826A5DC-2439-4C7A-9CB4-74626848E5C9}" srcOrd="0" destOrd="0" presId="urn:microsoft.com/office/officeart/2005/8/layout/process3"/>
    <dgm:cxn modelId="{5B16ED2D-5A70-43F6-A3B2-790E7E598F5E}" type="presOf" srcId="{2F5F9A37-1E5F-4025-B828-D5FB0748B338}" destId="{9EA0D552-3CD4-499A-916C-ECED5E4E38F7}" srcOrd="0" destOrd="0" presId="urn:microsoft.com/office/officeart/2005/8/layout/process3"/>
    <dgm:cxn modelId="{30D8AD02-9FC9-4B15-A982-D0B46BF40550}" srcId="{A3DE0A2A-B814-4326-A5DB-FC7FA2281F82}" destId="{DAD53904-1DA9-4ECE-A122-4281148175CA}" srcOrd="0" destOrd="0" parTransId="{B3669336-D869-4EA0-9A0E-EF1385BF73D6}" sibTransId="{B2343CC6-39C1-4A70-B5D7-59CAAD9AA8EF}"/>
    <dgm:cxn modelId="{8F2C3B13-5D83-4621-9B35-BBE939925DE2}" type="presOf" srcId="{7455F2B1-9F70-45C1-A981-9860B570F18D}" destId="{F3202F15-D43A-4CF8-AC73-92AF3DD80936}" srcOrd="0" destOrd="0" presId="urn:microsoft.com/office/officeart/2005/8/layout/process3"/>
    <dgm:cxn modelId="{3D83C316-63B0-41A4-A973-1A6B3E1EFA5C}" type="presOf" srcId="{22B3E64F-D906-4BF6-9B87-CEE43BEE3014}" destId="{5F06C188-F50E-4C70-8386-ECA264B254A4}" srcOrd="0" destOrd="1" presId="urn:microsoft.com/office/officeart/2005/8/layout/process3"/>
    <dgm:cxn modelId="{F0079534-2A1C-40FE-9A3C-7F0ECAA516E2}" type="presOf" srcId="{11282691-AB25-4A20-BD9F-F19A4E7FD61B}" destId="{5F06C188-F50E-4C70-8386-ECA264B254A4}" srcOrd="0" destOrd="2" presId="urn:microsoft.com/office/officeart/2005/8/layout/process3"/>
    <dgm:cxn modelId="{783E0280-EDFD-4AA6-A014-93A26AB5FB65}" type="presOf" srcId="{7455F2B1-9F70-45C1-A981-9860B570F18D}" destId="{BBAD5AE0-6696-4251-BC89-F580DD47742B}" srcOrd="1" destOrd="0" presId="urn:microsoft.com/office/officeart/2005/8/layout/process3"/>
    <dgm:cxn modelId="{6D331BE0-2885-4952-8798-C36464BE3475}" srcId="{7455F2B1-9F70-45C1-A981-9860B570F18D}" destId="{11282691-AB25-4A20-BD9F-F19A4E7FD61B}" srcOrd="2" destOrd="0" parTransId="{20207781-7721-435C-8F85-B73533EE1FD3}" sibTransId="{07DE86D7-7D94-495F-9EC2-3CF313E865FD}"/>
    <dgm:cxn modelId="{A20AA0B1-E0B2-4511-99CB-AF22CA26CD0D}" type="presOf" srcId="{95D60491-62CA-4801-9A21-492845EDCEEC}" destId="{5F06C188-F50E-4C70-8386-ECA264B254A4}" srcOrd="0" destOrd="0" presId="urn:microsoft.com/office/officeart/2005/8/layout/process3"/>
    <dgm:cxn modelId="{58037E94-2BB3-43E1-928A-03565EE3ABF4}" srcId="{F44A1777-F699-48EC-A949-AFA7BD86D4A2}" destId="{A3DE0A2A-B814-4326-A5DB-FC7FA2281F82}" srcOrd="0" destOrd="0" parTransId="{0C77A4B1-3AEF-455E-8762-DE9FD71598F6}" sibTransId="{52B29E6E-8E24-4016-80B3-152191E73EC8}"/>
    <dgm:cxn modelId="{A2FD292E-AEA6-4699-9C70-1A5B33F04A20}" type="presOf" srcId="{2F5F9A37-1E5F-4025-B828-D5FB0748B338}" destId="{FA151651-A35E-460E-B962-CE1BF232844E}" srcOrd="1" destOrd="0" presId="urn:microsoft.com/office/officeart/2005/8/layout/process3"/>
    <dgm:cxn modelId="{EEFD4F01-FC00-4BBB-97D2-7CA837EC10A8}" type="presOf" srcId="{1E2A1E50-536D-4548-991F-38942EF4D235}" destId="{DDF97FB3-B433-4656-BA49-FC3062658EFC}" srcOrd="0" destOrd="0" presId="urn:microsoft.com/office/officeart/2005/8/layout/process3"/>
    <dgm:cxn modelId="{3F791EEF-E171-4505-A3D8-B6D1B1484AE4}" srcId="{F44A1777-F699-48EC-A949-AFA7BD86D4A2}" destId="{7455F2B1-9F70-45C1-A981-9860B570F18D}" srcOrd="2" destOrd="0" parTransId="{8188EBCD-CA8B-4782-8A64-7A78B3EB0EE8}" sibTransId="{A2382251-C910-4ADA-81E6-10FAD70B856A}"/>
    <dgm:cxn modelId="{BD5B7D0D-4771-4D22-8C38-286C724D1BD4}" type="presOf" srcId="{1E2A1E50-536D-4548-991F-38942EF4D235}" destId="{8DDE0BFA-9F3F-4C8E-80C6-47775C39884B}" srcOrd="1" destOrd="0" presId="urn:microsoft.com/office/officeart/2005/8/layout/process3"/>
    <dgm:cxn modelId="{9224BC3C-7884-45A4-BE89-DF45C93E52AA}" srcId="{7455F2B1-9F70-45C1-A981-9860B570F18D}" destId="{22B3E64F-D906-4BF6-9B87-CEE43BEE3014}" srcOrd="1" destOrd="0" parTransId="{D2927E2A-BF2A-4823-ADCF-C748B8488BDD}" sibTransId="{1171C796-52FD-4EE0-8833-48AE54BC7048}"/>
    <dgm:cxn modelId="{D1750A8F-B00E-4AEE-A020-E2EE6D862E69}" srcId="{F44A1777-F699-48EC-A949-AFA7BD86D4A2}" destId="{1E2A1E50-536D-4548-991F-38942EF4D235}" srcOrd="1" destOrd="0" parTransId="{B905868B-26FD-4BB1-8E8B-8933EB564CB8}" sibTransId="{2F5F9A37-1E5F-4025-B828-D5FB0748B338}"/>
    <dgm:cxn modelId="{BFA3B1C0-922B-4874-9B11-0D0A7A678062}" type="presOf" srcId="{52B29E6E-8E24-4016-80B3-152191E73EC8}" destId="{8C8805B7-8BAD-4AA9-B7D4-2A6321BA3B95}" srcOrd="0" destOrd="0" presId="urn:microsoft.com/office/officeart/2005/8/layout/process3"/>
    <dgm:cxn modelId="{8CF8A3EE-C488-40BF-B51E-2AFC6448B250}" type="presOf" srcId="{A3DE0A2A-B814-4326-A5DB-FC7FA2281F82}" destId="{F287F454-38A0-4AEC-8280-C026787A9186}" srcOrd="1" destOrd="0" presId="urn:microsoft.com/office/officeart/2005/8/layout/process3"/>
    <dgm:cxn modelId="{62EA716C-BF53-41C5-BD95-379A1C602C2E}" type="presParOf" srcId="{E696AAB4-C802-40EC-A09D-9B3CBF1C6C18}" destId="{243F7996-8378-40BE-8841-D652C0660533}" srcOrd="0" destOrd="0" presId="urn:microsoft.com/office/officeart/2005/8/layout/process3"/>
    <dgm:cxn modelId="{077F1D82-D03E-487B-BFDF-3108FF4A36B3}" type="presParOf" srcId="{243F7996-8378-40BE-8841-D652C0660533}" destId="{EAB277DB-D81F-4A7E-8B5C-0836EC6023C5}" srcOrd="0" destOrd="0" presId="urn:microsoft.com/office/officeart/2005/8/layout/process3"/>
    <dgm:cxn modelId="{40EAA8B8-45F5-4DE1-A063-C0CFBCA93FFE}" type="presParOf" srcId="{243F7996-8378-40BE-8841-D652C0660533}" destId="{F287F454-38A0-4AEC-8280-C026787A9186}" srcOrd="1" destOrd="0" presId="urn:microsoft.com/office/officeart/2005/8/layout/process3"/>
    <dgm:cxn modelId="{FC6FF20E-C2F2-42D1-8EAD-F903659E400D}" type="presParOf" srcId="{243F7996-8378-40BE-8841-D652C0660533}" destId="{7826A5DC-2439-4C7A-9CB4-74626848E5C9}" srcOrd="2" destOrd="0" presId="urn:microsoft.com/office/officeart/2005/8/layout/process3"/>
    <dgm:cxn modelId="{3250A856-9DE7-4794-B0F2-74AD2CD9403B}" type="presParOf" srcId="{E696AAB4-C802-40EC-A09D-9B3CBF1C6C18}" destId="{8C8805B7-8BAD-4AA9-B7D4-2A6321BA3B95}" srcOrd="1" destOrd="0" presId="urn:microsoft.com/office/officeart/2005/8/layout/process3"/>
    <dgm:cxn modelId="{BDACF5B0-6951-4199-BE9B-7DC27ABC29AF}" type="presParOf" srcId="{8C8805B7-8BAD-4AA9-B7D4-2A6321BA3B95}" destId="{AC1A2A73-8BE5-4E20-B7FD-2B96E0DF7CF9}" srcOrd="0" destOrd="0" presId="urn:microsoft.com/office/officeart/2005/8/layout/process3"/>
    <dgm:cxn modelId="{34D64D21-7311-4518-843E-A375B730BBC5}" type="presParOf" srcId="{E696AAB4-C802-40EC-A09D-9B3CBF1C6C18}" destId="{240463A7-A168-450A-B0CD-1BDE8CE51345}" srcOrd="2" destOrd="0" presId="urn:microsoft.com/office/officeart/2005/8/layout/process3"/>
    <dgm:cxn modelId="{79724D97-9468-4B77-91F1-4BF33FA69F9F}" type="presParOf" srcId="{240463A7-A168-450A-B0CD-1BDE8CE51345}" destId="{DDF97FB3-B433-4656-BA49-FC3062658EFC}" srcOrd="0" destOrd="0" presId="urn:microsoft.com/office/officeart/2005/8/layout/process3"/>
    <dgm:cxn modelId="{673ED28B-E8CF-44DA-8C5C-D9AD2AD25E25}" type="presParOf" srcId="{240463A7-A168-450A-B0CD-1BDE8CE51345}" destId="{8DDE0BFA-9F3F-4C8E-80C6-47775C39884B}" srcOrd="1" destOrd="0" presId="urn:microsoft.com/office/officeart/2005/8/layout/process3"/>
    <dgm:cxn modelId="{65D1CD98-CC97-46F3-892C-A961371C9EAA}" type="presParOf" srcId="{240463A7-A168-450A-B0CD-1BDE8CE51345}" destId="{73A6F366-3BA8-4DD8-951D-2DBACECC36EC}" srcOrd="2" destOrd="0" presId="urn:microsoft.com/office/officeart/2005/8/layout/process3"/>
    <dgm:cxn modelId="{B14DA4FF-43EB-4628-808A-F8457F3C99DE}" type="presParOf" srcId="{E696AAB4-C802-40EC-A09D-9B3CBF1C6C18}" destId="{9EA0D552-3CD4-499A-916C-ECED5E4E38F7}" srcOrd="3" destOrd="0" presId="urn:microsoft.com/office/officeart/2005/8/layout/process3"/>
    <dgm:cxn modelId="{F1BAA77C-C091-48E6-97F9-3D3D69BE89D4}" type="presParOf" srcId="{9EA0D552-3CD4-499A-916C-ECED5E4E38F7}" destId="{FA151651-A35E-460E-B962-CE1BF232844E}" srcOrd="0" destOrd="0" presId="urn:microsoft.com/office/officeart/2005/8/layout/process3"/>
    <dgm:cxn modelId="{9E316695-2129-474F-AEE9-AE9D27932553}" type="presParOf" srcId="{E696AAB4-C802-40EC-A09D-9B3CBF1C6C18}" destId="{BF3C08B5-7943-4DA1-A862-51794A5EDF55}" srcOrd="4" destOrd="0" presId="urn:microsoft.com/office/officeart/2005/8/layout/process3"/>
    <dgm:cxn modelId="{C6A760D9-0825-45B1-9BD5-6F6C4670127E}" type="presParOf" srcId="{BF3C08B5-7943-4DA1-A862-51794A5EDF55}" destId="{F3202F15-D43A-4CF8-AC73-92AF3DD80936}" srcOrd="0" destOrd="0" presId="urn:microsoft.com/office/officeart/2005/8/layout/process3"/>
    <dgm:cxn modelId="{D420827A-8686-48D4-8F2C-1D14F31A6A9B}" type="presParOf" srcId="{BF3C08B5-7943-4DA1-A862-51794A5EDF55}" destId="{BBAD5AE0-6696-4251-BC89-F580DD47742B}" srcOrd="1" destOrd="0" presId="urn:microsoft.com/office/officeart/2005/8/layout/process3"/>
    <dgm:cxn modelId="{E348E138-C0C0-4865-AD5E-5968A44443A1}" type="presParOf" srcId="{BF3C08B5-7943-4DA1-A862-51794A5EDF55}" destId="{5F06C188-F50E-4C70-8386-ECA264B254A4}" srcOrd="2" destOrd="0" presId="urn:microsoft.com/office/officeart/2005/8/layout/process3"/>
  </dgm:cxnLst>
  <dgm:bg/>
  <dgm:whole/>
  <dgm:extLst>
    <a:ext uri="http://schemas.microsoft.com/office/drawing/2008/diagram">
      <dsp:dataModelExt xmlns:dsp="http://schemas.microsoft.com/office/drawing/2008/diagram" relId="rId86"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t>
        <a:bodyPr/>
        <a:lstStyle/>
        <a:p>
          <a:endParaRPr lang="cs-CZ"/>
        </a:p>
      </dgm:t>
    </dgm:pt>
    <dgm:pt modelId="{39E22B45-0A56-4E1D-8FF3-07A9D689E2C1}">
      <dgm:prSet phldrT="[Text]" custT="1"/>
      <dgm:spPr>
        <a:xfrm>
          <a:off x="1401"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sestavení rozpočtu PO, tj. náklady a výnosy činností</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91607578-2C7A-43FB-B2B2-872B01858846}">
      <dgm:prSet custT="1"/>
      <dgm:spPr>
        <a:xfrm>
          <a:off x="1123974"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pPr>
            <a:spcAft>
              <a:spcPts val="0"/>
            </a:spcAft>
          </a:pPr>
          <a:r>
            <a:rPr lang="cs-CZ"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schválení rozpočtu zřizovatelem</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custT="1"/>
      <dgm:spPr>
        <a:xfrm>
          <a:off x="2246548"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realizace příjmů a výdajů (</a:t>
          </a:r>
          <a:r>
            <a:rPr lang="cs-CZ" sz="800">
              <a:solidFill>
                <a:srgbClr val="FF0000"/>
              </a:solidFill>
              <a:latin typeface="Arial" panose="020B0604020202020204" pitchFamily="34" charset="0"/>
              <a:ea typeface="+mn-ea"/>
              <a:cs typeface="Arial" panose="020B0604020202020204" pitchFamily="34" charset="0"/>
            </a:rPr>
            <a:t>finanční a majetkové operace</a:t>
          </a:r>
          <a:r>
            <a:rPr lang="cs-CZ"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v souladu se schváleným rozpočtem</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t>
        <a:bodyPr/>
        <a:lstStyle/>
        <a:p>
          <a:endParaRPr lang="cs-CZ"/>
        </a:p>
      </dgm:t>
    </dgm:pt>
    <dgm:pt modelId="{C9901FF1-4DEA-49E5-BDEF-AC0ADA42F74D}" type="pres">
      <dgm:prSet presAssocID="{39E22B45-0A56-4E1D-8FF3-07A9D689E2C1}" presName="parTxOnly" presStyleLbl="node1" presStyleIdx="0" presStyleCnt="3">
        <dgm:presLayoutVars>
          <dgm:chMax val="0"/>
          <dgm:chPref val="0"/>
          <dgm:bulletEnabled val="1"/>
        </dgm:presLayoutVars>
      </dgm:prSet>
      <dgm:spPr/>
      <dgm:t>
        <a:bodyPr/>
        <a:lstStyle/>
        <a:p>
          <a:endParaRPr lang="cs-CZ"/>
        </a:p>
      </dgm:t>
    </dgm:pt>
    <dgm:pt modelId="{CEBADAFB-08ED-424B-89D3-4F7D5326C990}" type="pres">
      <dgm:prSet presAssocID="{CEDB7297-61D5-40B6-A150-7F6117207C13}" presName="parTxOnlySpace" presStyleCnt="0"/>
      <dgm:spPr/>
    </dgm:pt>
    <dgm:pt modelId="{C69EFA35-8DBC-42E5-A1D9-BA1FC0D81DC2}" type="pres">
      <dgm:prSet presAssocID="{91607578-2C7A-43FB-B2B2-872B01858846}" presName="parTxOnly" presStyleLbl="node1" presStyleIdx="1" presStyleCnt="3">
        <dgm:presLayoutVars>
          <dgm:chMax val="0"/>
          <dgm:chPref val="0"/>
          <dgm:bulletEnabled val="1"/>
        </dgm:presLayoutVars>
      </dgm:prSet>
      <dgm:spPr/>
      <dgm:t>
        <a:bodyPr/>
        <a:lstStyle/>
        <a:p>
          <a:endParaRPr lang="cs-CZ"/>
        </a:p>
      </dgm:t>
    </dgm:pt>
    <dgm:pt modelId="{E1726E23-1433-4EFA-AE69-511C99A4C488}" type="pres">
      <dgm:prSet presAssocID="{30B431AA-23AF-479E-9086-80C063900952}" presName="parTxOnlySpace" presStyleCnt="0"/>
      <dgm:spPr/>
    </dgm:pt>
    <dgm:pt modelId="{D609490D-1CE1-4385-99C2-48638F296CF9}" type="pres">
      <dgm:prSet presAssocID="{A30E4EDD-0305-4C3F-820F-1C62F1AA905B}" presName="parTxOnly" presStyleLbl="node1" presStyleIdx="2" presStyleCnt="3">
        <dgm:presLayoutVars>
          <dgm:chMax val="0"/>
          <dgm:chPref val="0"/>
          <dgm:bulletEnabled val="1"/>
        </dgm:presLayoutVars>
      </dgm:prSet>
      <dgm:spPr/>
      <dgm:t>
        <a:bodyPr/>
        <a:lstStyle/>
        <a:p>
          <a:endParaRPr lang="cs-CZ"/>
        </a:p>
      </dgm:t>
    </dgm:pt>
  </dgm:ptLst>
  <dgm:cxnLst>
    <dgm:cxn modelId="{7091DA65-F5CA-418B-B125-BFEE6D38BCF0}" srcId="{71FE1256-8013-485C-831E-C2FA04E336A0}" destId="{91607578-2C7A-43FB-B2B2-872B01858846}" srcOrd="1" destOrd="0" parTransId="{8D6EDC51-AF05-4247-B4E5-1FA9250ED33E}" sibTransId="{30B431AA-23AF-479E-9086-80C063900952}"/>
    <dgm:cxn modelId="{08055696-5010-40F2-B183-210C585EFFD1}" type="presOf" srcId="{71FE1256-8013-485C-831E-C2FA04E336A0}" destId="{4BFB8286-51C5-4507-B503-5F8812EAE74A}" srcOrd="0" destOrd="0" presId="urn:microsoft.com/office/officeart/2005/8/layout/chevron1"/>
    <dgm:cxn modelId="{EF736797-50CC-4D95-A28E-B30A91E08AB6}" srcId="{71FE1256-8013-485C-831E-C2FA04E336A0}" destId="{A30E4EDD-0305-4C3F-820F-1C62F1AA905B}" srcOrd="2" destOrd="0" parTransId="{4F0DA7DD-9518-44F8-8E66-A2AD67C0F3A8}" sibTransId="{98C2212C-0B99-44A8-9732-F1EB869438AE}"/>
    <dgm:cxn modelId="{05A45852-FD3D-427F-82FD-04210AC2BE85}" type="presOf" srcId="{A30E4EDD-0305-4C3F-820F-1C62F1AA905B}" destId="{D609490D-1CE1-4385-99C2-48638F296CF9}" srcOrd="0" destOrd="0" presId="urn:microsoft.com/office/officeart/2005/8/layout/chevron1"/>
    <dgm:cxn modelId="{3B646E32-27C4-45F0-8B06-9D98B18065F0}" srcId="{71FE1256-8013-485C-831E-C2FA04E336A0}" destId="{39E22B45-0A56-4E1D-8FF3-07A9D689E2C1}" srcOrd="0" destOrd="0" parTransId="{D7F0610F-A2CE-4530-97EF-BC94456C65FD}" sibTransId="{CEDB7297-61D5-40B6-A150-7F6117207C13}"/>
    <dgm:cxn modelId="{5A317D39-1F45-4A67-829B-7D87D34424AF}" type="presOf" srcId="{39E22B45-0A56-4E1D-8FF3-07A9D689E2C1}" destId="{C9901FF1-4DEA-49E5-BDEF-AC0ADA42F74D}" srcOrd="0" destOrd="0" presId="urn:microsoft.com/office/officeart/2005/8/layout/chevron1"/>
    <dgm:cxn modelId="{7A0B18D7-8189-46C1-9431-5201A924278C}" type="presOf" srcId="{91607578-2C7A-43FB-B2B2-872B01858846}" destId="{C69EFA35-8DBC-42E5-A1D9-BA1FC0D81DC2}" srcOrd="0" destOrd="0" presId="urn:microsoft.com/office/officeart/2005/8/layout/chevron1"/>
    <dgm:cxn modelId="{3A0D1D37-237D-418A-A64C-49ED9A1CBE51}" type="presParOf" srcId="{4BFB8286-51C5-4507-B503-5F8812EAE74A}" destId="{C9901FF1-4DEA-49E5-BDEF-AC0ADA42F74D}" srcOrd="0" destOrd="0" presId="urn:microsoft.com/office/officeart/2005/8/layout/chevron1"/>
    <dgm:cxn modelId="{A7584507-19A7-484F-B409-975799595C58}" type="presParOf" srcId="{4BFB8286-51C5-4507-B503-5F8812EAE74A}" destId="{CEBADAFB-08ED-424B-89D3-4F7D5326C990}" srcOrd="1" destOrd="0" presId="urn:microsoft.com/office/officeart/2005/8/layout/chevron1"/>
    <dgm:cxn modelId="{45C8C319-EF5D-43A3-BD20-426727E2CA23}" type="presParOf" srcId="{4BFB8286-51C5-4507-B503-5F8812EAE74A}" destId="{C69EFA35-8DBC-42E5-A1D9-BA1FC0D81DC2}" srcOrd="2" destOrd="0" presId="urn:microsoft.com/office/officeart/2005/8/layout/chevron1"/>
    <dgm:cxn modelId="{21475403-609F-4F3C-985F-917253FC3C45}" type="presParOf" srcId="{4BFB8286-51C5-4507-B503-5F8812EAE74A}" destId="{E1726E23-1433-4EFA-AE69-511C99A4C488}" srcOrd="3" destOrd="0" presId="urn:microsoft.com/office/officeart/2005/8/layout/chevron1"/>
    <dgm:cxn modelId="{121B5665-D05D-4CC1-A020-6F66D52F0799}" type="presParOf" srcId="{4BFB8286-51C5-4507-B503-5F8812EAE74A}" destId="{D609490D-1CE1-4385-99C2-48638F296CF9}" srcOrd="4" destOrd="0" presId="urn:microsoft.com/office/officeart/2005/8/layout/chevron1"/>
  </dgm:cxnLst>
  <dgm:bg/>
  <dgm:whole/>
  <dgm:extLst>
    <a:ext uri="http://schemas.microsoft.com/office/drawing/2008/diagram">
      <dsp:dataModelExt xmlns:dsp="http://schemas.microsoft.com/office/drawing/2008/diagram" relId="rId93"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pt>
    <dgm:pt modelId="{39E22B45-0A56-4E1D-8FF3-07A9D689E2C1}">
      <dgm:prSet phldrT="[Text]" custT="1"/>
      <dgm:spPr>
        <a:xfrm>
          <a:off x="1681" y="0"/>
          <a:ext cx="2048941" cy="675639"/>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sz="600">
              <a:solidFill>
                <a:sysClr val="windowText" lastClr="000000">
                  <a:hueOff val="0"/>
                  <a:satOff val="0"/>
                  <a:lumOff val="0"/>
                  <a:alphaOff val="0"/>
                </a:sysClr>
              </a:solidFill>
              <a:latin typeface="Calibri"/>
              <a:ea typeface="+mn-ea"/>
              <a:cs typeface="+mn-cs"/>
            </a:rPr>
            <a:t>identifikace a popis operace</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91607578-2C7A-43FB-B2B2-872B01858846}">
      <dgm:prSet custT="1"/>
      <dgm:spPr>
        <a:xfrm>
          <a:off x="1845729" y="0"/>
          <a:ext cx="2048941" cy="675639"/>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sz="600">
              <a:solidFill>
                <a:sysClr val="windowText" lastClr="000000">
                  <a:hueOff val="0"/>
                  <a:satOff val="0"/>
                  <a:lumOff val="0"/>
                  <a:alphaOff val="0"/>
                </a:sysClr>
              </a:solidFill>
              <a:latin typeface="Calibri"/>
              <a:ea typeface="+mn-ea"/>
              <a:cs typeface="+mn-cs"/>
            </a:rPr>
            <a:t>přiřazení osob odpovědných za výkon těchto operací</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custT="1"/>
      <dgm:spPr>
        <a:xfrm>
          <a:off x="3689776" y="0"/>
          <a:ext cx="2048941" cy="675639"/>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sz="600">
              <a:solidFill>
                <a:sysClr val="windowText" lastClr="000000">
                  <a:hueOff val="0"/>
                  <a:satOff val="0"/>
                  <a:lumOff val="0"/>
                  <a:alphaOff val="0"/>
                </a:sysClr>
              </a:solidFill>
              <a:latin typeface="Calibri"/>
              <a:ea typeface="+mn-ea"/>
              <a:cs typeface="+mn-cs"/>
            </a:rPr>
            <a:t>přiřazení osob odpovědných za schválení operací včetně</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4FB6C1B3-B340-427E-B4CD-6368DF96B2BE}">
      <dgm:prSet custT="1"/>
      <dgm:spPr/>
      <dgm:t>
        <a:bodyPr/>
        <a:lstStyle/>
        <a:p>
          <a:r>
            <a:rPr lang="cs-CZ" sz="600"/>
            <a:t>stanovení dokladů, kterými jsou jednotlivé operace doloženy</a:t>
          </a:r>
        </a:p>
      </dgm:t>
    </dgm:pt>
    <dgm:pt modelId="{A8A7EB33-EBD6-42C1-9DAD-B69656D945B8}" type="parTrans" cxnId="{A55C766F-8B8E-4863-B4CA-215C988C0CDD}">
      <dgm:prSet/>
      <dgm:spPr/>
      <dgm:t>
        <a:bodyPr/>
        <a:lstStyle/>
        <a:p>
          <a:endParaRPr lang="cs-CZ"/>
        </a:p>
      </dgm:t>
    </dgm:pt>
    <dgm:pt modelId="{0A657641-3767-4E84-9474-88EC0FCEA2FD}" type="sibTrans" cxnId="{A55C766F-8B8E-4863-B4CA-215C988C0CDD}">
      <dgm:prSet/>
      <dgm:spPr/>
      <dgm:t>
        <a:bodyPr/>
        <a:lstStyle/>
        <a:p>
          <a:endParaRPr lang="cs-CZ"/>
        </a:p>
      </dgm:t>
    </dgm:pt>
    <dgm:pt modelId="{CCBB2C83-1C8D-4D89-A8EA-DED89202C14B}">
      <dgm:prSet custT="1"/>
      <dgm:spPr/>
      <dgm:t>
        <a:bodyPr/>
        <a:lstStyle/>
        <a:p>
          <a:r>
            <a:rPr lang="cs-CZ" sz="600"/>
            <a:t>určení okamžiku, kdy jsou doklady vyhotoveny</a:t>
          </a:r>
        </a:p>
      </dgm:t>
    </dgm:pt>
    <dgm:pt modelId="{26780590-0A00-46FE-9341-F46024F2C0A8}" type="parTrans" cxnId="{ABDEF2B6-0CA0-4B95-B23B-CE2CFA15D200}">
      <dgm:prSet/>
      <dgm:spPr/>
      <dgm:t>
        <a:bodyPr/>
        <a:lstStyle/>
        <a:p>
          <a:endParaRPr lang="cs-CZ"/>
        </a:p>
      </dgm:t>
    </dgm:pt>
    <dgm:pt modelId="{EBFBC145-8ED2-438F-8602-F6057E0289B4}" type="sibTrans" cxnId="{ABDEF2B6-0CA0-4B95-B23B-CE2CFA15D200}">
      <dgm:prSet/>
      <dgm:spPr/>
      <dgm:t>
        <a:bodyPr/>
        <a:lstStyle/>
        <a:p>
          <a:endParaRPr lang="cs-CZ"/>
        </a:p>
      </dgm:t>
    </dgm:pt>
    <dgm:pt modelId="{5D869B57-E18D-4CC3-A605-D39069DC5DC0}">
      <dgm:prSet custT="1"/>
      <dgm:spPr/>
      <dgm:t>
        <a:bodyPr/>
        <a:lstStyle/>
        <a:p>
          <a:r>
            <a:rPr lang="cs-CZ" sz="600"/>
            <a:t>určení  od koho ke komu  doklad putuje za účelem jeho potvrzení a schválení</a:t>
          </a:r>
        </a:p>
      </dgm:t>
    </dgm:pt>
    <dgm:pt modelId="{96E375E7-AD98-4689-AABF-F12F3004F0F9}" type="parTrans" cxnId="{AFF6E551-4071-42C4-B04B-F28D783A3349}">
      <dgm:prSet/>
      <dgm:spPr/>
      <dgm:t>
        <a:bodyPr/>
        <a:lstStyle/>
        <a:p>
          <a:endParaRPr lang="cs-CZ"/>
        </a:p>
      </dgm:t>
    </dgm:pt>
    <dgm:pt modelId="{4A23A35D-CEC3-469C-97AF-A64BEE1F1AFB}" type="sibTrans" cxnId="{AFF6E551-4071-42C4-B04B-F28D783A3349}">
      <dgm:prSet/>
      <dgm:spPr/>
      <dgm:t>
        <a:bodyPr/>
        <a:lstStyle/>
        <a:p>
          <a:endParaRPr lang="cs-CZ"/>
        </a:p>
      </dgm:t>
    </dgm:pt>
    <dgm:pt modelId="{4C7DBFFE-5085-4131-8DC8-2A4D29429A28}">
      <dgm:prSet custT="1"/>
      <dgm:spPr/>
      <dgm:t>
        <a:bodyPr/>
        <a:lstStyle/>
        <a:p>
          <a:r>
            <a:rPr lang="cs-CZ" sz="600"/>
            <a:t>definování způsobu zakládání/archivace</a:t>
          </a:r>
        </a:p>
      </dgm:t>
    </dgm:pt>
    <dgm:pt modelId="{9B6A3EDF-98B0-4C28-A9F2-6A3E653D4FB1}" type="parTrans" cxnId="{8F748642-017C-4F7A-B6CA-899B56E71208}">
      <dgm:prSet/>
      <dgm:spPr/>
      <dgm:t>
        <a:bodyPr/>
        <a:lstStyle/>
        <a:p>
          <a:endParaRPr lang="cs-CZ"/>
        </a:p>
      </dgm:t>
    </dgm:pt>
    <dgm:pt modelId="{EA285207-D708-41C4-903B-7232808827E9}" type="sibTrans" cxnId="{8F748642-017C-4F7A-B6CA-899B56E71208}">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pt>
    <dgm:pt modelId="{B38F5EED-7E28-4FB6-81FB-81BD0E450BF7}" type="pres">
      <dgm:prSet presAssocID="{39E22B45-0A56-4E1D-8FF3-07A9D689E2C1}" presName="parTxOnly" presStyleLbl="node1" presStyleIdx="0" presStyleCnt="7">
        <dgm:presLayoutVars>
          <dgm:chMax val="0"/>
          <dgm:chPref val="0"/>
          <dgm:bulletEnabled val="1"/>
        </dgm:presLayoutVars>
      </dgm:prSet>
      <dgm:spPr>
        <a:prstGeom prst="chevron">
          <a:avLst/>
        </a:prstGeom>
      </dgm:spPr>
      <dgm:t>
        <a:bodyPr/>
        <a:lstStyle/>
        <a:p>
          <a:endParaRPr lang="cs-CZ"/>
        </a:p>
      </dgm:t>
    </dgm:pt>
    <dgm:pt modelId="{A19985FD-568A-49BE-AC24-15C09E96B1CF}" type="pres">
      <dgm:prSet presAssocID="{CEDB7297-61D5-40B6-A150-7F6117207C13}" presName="parTxOnlySpace" presStyleCnt="0"/>
      <dgm:spPr/>
    </dgm:pt>
    <dgm:pt modelId="{107671EC-14DA-44F4-B836-BC9D79EBAA71}" type="pres">
      <dgm:prSet presAssocID="{91607578-2C7A-43FB-B2B2-872B01858846}" presName="parTxOnly" presStyleLbl="node1" presStyleIdx="1" presStyleCnt="7">
        <dgm:presLayoutVars>
          <dgm:chMax val="0"/>
          <dgm:chPref val="0"/>
          <dgm:bulletEnabled val="1"/>
        </dgm:presLayoutVars>
      </dgm:prSet>
      <dgm:spPr>
        <a:prstGeom prst="chevron">
          <a:avLst/>
        </a:prstGeom>
      </dgm:spPr>
      <dgm:t>
        <a:bodyPr/>
        <a:lstStyle/>
        <a:p>
          <a:endParaRPr lang="cs-CZ"/>
        </a:p>
      </dgm:t>
    </dgm:pt>
    <dgm:pt modelId="{1C46A927-D6E3-4DBB-BBC2-68757BD0239E}" type="pres">
      <dgm:prSet presAssocID="{30B431AA-23AF-479E-9086-80C063900952}" presName="parTxOnlySpace" presStyleCnt="0"/>
      <dgm:spPr/>
    </dgm:pt>
    <dgm:pt modelId="{2D6FD176-21D2-4D7C-A6F1-12795AE89280}" type="pres">
      <dgm:prSet presAssocID="{A30E4EDD-0305-4C3F-820F-1C62F1AA905B}" presName="parTxOnly" presStyleLbl="node1" presStyleIdx="2" presStyleCnt="7">
        <dgm:presLayoutVars>
          <dgm:chMax val="0"/>
          <dgm:chPref val="0"/>
          <dgm:bulletEnabled val="1"/>
        </dgm:presLayoutVars>
      </dgm:prSet>
      <dgm:spPr>
        <a:prstGeom prst="chevron">
          <a:avLst/>
        </a:prstGeom>
      </dgm:spPr>
      <dgm:t>
        <a:bodyPr/>
        <a:lstStyle/>
        <a:p>
          <a:endParaRPr lang="cs-CZ"/>
        </a:p>
      </dgm:t>
    </dgm:pt>
    <dgm:pt modelId="{B58E504F-772B-43CB-B3A2-A5ECCB60C61D}" type="pres">
      <dgm:prSet presAssocID="{98C2212C-0B99-44A8-9732-F1EB869438AE}" presName="parTxOnlySpace" presStyleCnt="0"/>
      <dgm:spPr/>
    </dgm:pt>
    <dgm:pt modelId="{F12198F4-73BA-4BF2-BED2-57E2BC9D7F24}" type="pres">
      <dgm:prSet presAssocID="{4FB6C1B3-B340-427E-B4CD-6368DF96B2BE}" presName="parTxOnly" presStyleLbl="node1" presStyleIdx="3" presStyleCnt="7">
        <dgm:presLayoutVars>
          <dgm:chMax val="0"/>
          <dgm:chPref val="0"/>
          <dgm:bulletEnabled val="1"/>
        </dgm:presLayoutVars>
      </dgm:prSet>
      <dgm:spPr/>
      <dgm:t>
        <a:bodyPr/>
        <a:lstStyle/>
        <a:p>
          <a:endParaRPr lang="cs-CZ"/>
        </a:p>
      </dgm:t>
    </dgm:pt>
    <dgm:pt modelId="{2AE107CA-A7DE-45D1-9961-7F1C0553E9BD}" type="pres">
      <dgm:prSet presAssocID="{0A657641-3767-4E84-9474-88EC0FCEA2FD}" presName="parTxOnlySpace" presStyleCnt="0"/>
      <dgm:spPr/>
    </dgm:pt>
    <dgm:pt modelId="{1E37144F-7FD1-4E85-940F-F3D5D07DD77F}" type="pres">
      <dgm:prSet presAssocID="{CCBB2C83-1C8D-4D89-A8EA-DED89202C14B}" presName="parTxOnly" presStyleLbl="node1" presStyleIdx="4" presStyleCnt="7">
        <dgm:presLayoutVars>
          <dgm:chMax val="0"/>
          <dgm:chPref val="0"/>
          <dgm:bulletEnabled val="1"/>
        </dgm:presLayoutVars>
      </dgm:prSet>
      <dgm:spPr/>
      <dgm:t>
        <a:bodyPr/>
        <a:lstStyle/>
        <a:p>
          <a:endParaRPr lang="cs-CZ"/>
        </a:p>
      </dgm:t>
    </dgm:pt>
    <dgm:pt modelId="{220CFEBC-8950-47D7-85E3-0FAD240D4817}" type="pres">
      <dgm:prSet presAssocID="{EBFBC145-8ED2-438F-8602-F6057E0289B4}" presName="parTxOnlySpace" presStyleCnt="0"/>
      <dgm:spPr/>
    </dgm:pt>
    <dgm:pt modelId="{FFC31566-61F9-4B1F-A0AB-323EABB72883}" type="pres">
      <dgm:prSet presAssocID="{5D869B57-E18D-4CC3-A605-D39069DC5DC0}" presName="parTxOnly" presStyleLbl="node1" presStyleIdx="5" presStyleCnt="7">
        <dgm:presLayoutVars>
          <dgm:chMax val="0"/>
          <dgm:chPref val="0"/>
          <dgm:bulletEnabled val="1"/>
        </dgm:presLayoutVars>
      </dgm:prSet>
      <dgm:spPr/>
      <dgm:t>
        <a:bodyPr/>
        <a:lstStyle/>
        <a:p>
          <a:endParaRPr lang="cs-CZ"/>
        </a:p>
      </dgm:t>
    </dgm:pt>
    <dgm:pt modelId="{88B6D368-6708-4C98-BFE6-AF2423F173BD}" type="pres">
      <dgm:prSet presAssocID="{4A23A35D-CEC3-469C-97AF-A64BEE1F1AFB}" presName="parTxOnlySpace" presStyleCnt="0"/>
      <dgm:spPr/>
    </dgm:pt>
    <dgm:pt modelId="{9A81F510-C383-4ADB-B254-731258DFD948}" type="pres">
      <dgm:prSet presAssocID="{4C7DBFFE-5085-4131-8DC8-2A4D29429A28}" presName="parTxOnly" presStyleLbl="node1" presStyleIdx="6" presStyleCnt="7">
        <dgm:presLayoutVars>
          <dgm:chMax val="0"/>
          <dgm:chPref val="0"/>
          <dgm:bulletEnabled val="1"/>
        </dgm:presLayoutVars>
      </dgm:prSet>
      <dgm:spPr/>
      <dgm:t>
        <a:bodyPr/>
        <a:lstStyle/>
        <a:p>
          <a:endParaRPr lang="cs-CZ"/>
        </a:p>
      </dgm:t>
    </dgm:pt>
  </dgm:ptLst>
  <dgm:cxnLst>
    <dgm:cxn modelId="{FCAD8E6D-E694-48BE-B921-5872CBBDEC0C}" type="presOf" srcId="{5D869B57-E18D-4CC3-A605-D39069DC5DC0}" destId="{FFC31566-61F9-4B1F-A0AB-323EABB72883}" srcOrd="0" destOrd="0" presId="urn:microsoft.com/office/officeart/2005/8/layout/chevron1"/>
    <dgm:cxn modelId="{7B628DEC-6365-4BA9-A391-B219932676EE}" type="presOf" srcId="{4C7DBFFE-5085-4131-8DC8-2A4D29429A28}" destId="{9A81F510-C383-4ADB-B254-731258DFD948}" srcOrd="0" destOrd="0" presId="urn:microsoft.com/office/officeart/2005/8/layout/chevron1"/>
    <dgm:cxn modelId="{12B345B3-AE40-43A5-8C52-668A6F7A2023}" type="presOf" srcId="{A30E4EDD-0305-4C3F-820F-1C62F1AA905B}" destId="{2D6FD176-21D2-4D7C-A6F1-12795AE89280}" srcOrd="0" destOrd="0" presId="urn:microsoft.com/office/officeart/2005/8/layout/chevron1"/>
    <dgm:cxn modelId="{5C6914EE-5454-4CBF-B949-1225F035A3A5}" type="presOf" srcId="{91607578-2C7A-43FB-B2B2-872B01858846}" destId="{107671EC-14DA-44F4-B836-BC9D79EBAA71}" srcOrd="0" destOrd="0" presId="urn:microsoft.com/office/officeart/2005/8/layout/chevron1"/>
    <dgm:cxn modelId="{58C29A22-C724-4464-B173-B62AAC45ABE1}" type="presOf" srcId="{39E22B45-0A56-4E1D-8FF3-07A9D689E2C1}" destId="{B38F5EED-7E28-4FB6-81FB-81BD0E450BF7}" srcOrd="0" destOrd="0" presId="urn:microsoft.com/office/officeart/2005/8/layout/chevron1"/>
    <dgm:cxn modelId="{3B646E32-27C4-45F0-8B06-9D98B18065F0}" srcId="{71FE1256-8013-485C-831E-C2FA04E336A0}" destId="{39E22B45-0A56-4E1D-8FF3-07A9D689E2C1}" srcOrd="0" destOrd="0" parTransId="{D7F0610F-A2CE-4530-97EF-BC94456C65FD}" sibTransId="{CEDB7297-61D5-40B6-A150-7F6117207C13}"/>
    <dgm:cxn modelId="{8F748642-017C-4F7A-B6CA-899B56E71208}" srcId="{71FE1256-8013-485C-831E-C2FA04E336A0}" destId="{4C7DBFFE-5085-4131-8DC8-2A4D29429A28}" srcOrd="6" destOrd="0" parTransId="{9B6A3EDF-98B0-4C28-A9F2-6A3E653D4FB1}" sibTransId="{EA285207-D708-41C4-903B-7232808827E9}"/>
    <dgm:cxn modelId="{AFF6E551-4071-42C4-B04B-F28D783A3349}" srcId="{71FE1256-8013-485C-831E-C2FA04E336A0}" destId="{5D869B57-E18D-4CC3-A605-D39069DC5DC0}" srcOrd="5" destOrd="0" parTransId="{96E375E7-AD98-4689-AABF-F12F3004F0F9}" sibTransId="{4A23A35D-CEC3-469C-97AF-A64BEE1F1AFB}"/>
    <dgm:cxn modelId="{8B7E74DF-3694-49C0-B085-BD571D099223}" type="presOf" srcId="{4FB6C1B3-B340-427E-B4CD-6368DF96B2BE}" destId="{F12198F4-73BA-4BF2-BED2-57E2BC9D7F24}" srcOrd="0" destOrd="0" presId="urn:microsoft.com/office/officeart/2005/8/layout/chevron1"/>
    <dgm:cxn modelId="{A2257C8C-F38F-4C63-AAD7-4BDA33CEE637}" type="presOf" srcId="{71FE1256-8013-485C-831E-C2FA04E336A0}" destId="{4BFB8286-51C5-4507-B503-5F8812EAE74A}" srcOrd="0" destOrd="0" presId="urn:microsoft.com/office/officeart/2005/8/layout/chevron1"/>
    <dgm:cxn modelId="{8E8DEBAD-5339-48EF-8D1E-72418FF1A4C0}" type="presOf" srcId="{CCBB2C83-1C8D-4D89-A8EA-DED89202C14B}" destId="{1E37144F-7FD1-4E85-940F-F3D5D07DD77F}" srcOrd="0" destOrd="0" presId="urn:microsoft.com/office/officeart/2005/8/layout/chevron1"/>
    <dgm:cxn modelId="{ABDEF2B6-0CA0-4B95-B23B-CE2CFA15D200}" srcId="{71FE1256-8013-485C-831E-C2FA04E336A0}" destId="{CCBB2C83-1C8D-4D89-A8EA-DED89202C14B}" srcOrd="4" destOrd="0" parTransId="{26780590-0A00-46FE-9341-F46024F2C0A8}" sibTransId="{EBFBC145-8ED2-438F-8602-F6057E0289B4}"/>
    <dgm:cxn modelId="{7091DA65-F5CA-418B-B125-BFEE6D38BCF0}" srcId="{71FE1256-8013-485C-831E-C2FA04E336A0}" destId="{91607578-2C7A-43FB-B2B2-872B01858846}" srcOrd="1" destOrd="0" parTransId="{8D6EDC51-AF05-4247-B4E5-1FA9250ED33E}" sibTransId="{30B431AA-23AF-479E-9086-80C063900952}"/>
    <dgm:cxn modelId="{EF736797-50CC-4D95-A28E-B30A91E08AB6}" srcId="{71FE1256-8013-485C-831E-C2FA04E336A0}" destId="{A30E4EDD-0305-4C3F-820F-1C62F1AA905B}" srcOrd="2" destOrd="0" parTransId="{4F0DA7DD-9518-44F8-8E66-A2AD67C0F3A8}" sibTransId="{98C2212C-0B99-44A8-9732-F1EB869438AE}"/>
    <dgm:cxn modelId="{A55C766F-8B8E-4863-B4CA-215C988C0CDD}" srcId="{71FE1256-8013-485C-831E-C2FA04E336A0}" destId="{4FB6C1B3-B340-427E-B4CD-6368DF96B2BE}" srcOrd="3" destOrd="0" parTransId="{A8A7EB33-EBD6-42C1-9DAD-B69656D945B8}" sibTransId="{0A657641-3767-4E84-9474-88EC0FCEA2FD}"/>
    <dgm:cxn modelId="{C3CE2074-12A3-4C9E-945D-484789C7BBB9}" type="presParOf" srcId="{4BFB8286-51C5-4507-B503-5F8812EAE74A}" destId="{B38F5EED-7E28-4FB6-81FB-81BD0E450BF7}" srcOrd="0" destOrd="0" presId="urn:microsoft.com/office/officeart/2005/8/layout/chevron1"/>
    <dgm:cxn modelId="{82090F39-FEA1-440D-B25E-931A31671A9E}" type="presParOf" srcId="{4BFB8286-51C5-4507-B503-5F8812EAE74A}" destId="{A19985FD-568A-49BE-AC24-15C09E96B1CF}" srcOrd="1" destOrd="0" presId="urn:microsoft.com/office/officeart/2005/8/layout/chevron1"/>
    <dgm:cxn modelId="{144D016A-512A-4030-8869-D463496E9E55}" type="presParOf" srcId="{4BFB8286-51C5-4507-B503-5F8812EAE74A}" destId="{107671EC-14DA-44F4-B836-BC9D79EBAA71}" srcOrd="2" destOrd="0" presId="urn:microsoft.com/office/officeart/2005/8/layout/chevron1"/>
    <dgm:cxn modelId="{91FEDAF0-DB1D-4F00-9DAA-1EBB7213DA9D}" type="presParOf" srcId="{4BFB8286-51C5-4507-B503-5F8812EAE74A}" destId="{1C46A927-D6E3-4DBB-BBC2-68757BD0239E}" srcOrd="3" destOrd="0" presId="urn:microsoft.com/office/officeart/2005/8/layout/chevron1"/>
    <dgm:cxn modelId="{5CA0058A-7A9A-45E4-8E6B-522729079EAA}" type="presParOf" srcId="{4BFB8286-51C5-4507-B503-5F8812EAE74A}" destId="{2D6FD176-21D2-4D7C-A6F1-12795AE89280}" srcOrd="4" destOrd="0" presId="urn:microsoft.com/office/officeart/2005/8/layout/chevron1"/>
    <dgm:cxn modelId="{5910C9E0-178F-4F80-A152-A54874AE95D3}" type="presParOf" srcId="{4BFB8286-51C5-4507-B503-5F8812EAE74A}" destId="{B58E504F-772B-43CB-B3A2-A5ECCB60C61D}" srcOrd="5" destOrd="0" presId="urn:microsoft.com/office/officeart/2005/8/layout/chevron1"/>
    <dgm:cxn modelId="{E763D2BC-4A02-4047-A828-6A645C4FFDAF}" type="presParOf" srcId="{4BFB8286-51C5-4507-B503-5F8812EAE74A}" destId="{F12198F4-73BA-4BF2-BED2-57E2BC9D7F24}" srcOrd="6" destOrd="0" presId="urn:microsoft.com/office/officeart/2005/8/layout/chevron1"/>
    <dgm:cxn modelId="{5322C87F-5F9C-4B26-A9C3-F56A0C9F9791}" type="presParOf" srcId="{4BFB8286-51C5-4507-B503-5F8812EAE74A}" destId="{2AE107CA-A7DE-45D1-9961-7F1C0553E9BD}" srcOrd="7" destOrd="0" presId="urn:microsoft.com/office/officeart/2005/8/layout/chevron1"/>
    <dgm:cxn modelId="{E2AEF90B-9867-4BB4-BD29-8F5B09B4F7A5}" type="presParOf" srcId="{4BFB8286-51C5-4507-B503-5F8812EAE74A}" destId="{1E37144F-7FD1-4E85-940F-F3D5D07DD77F}" srcOrd="8" destOrd="0" presId="urn:microsoft.com/office/officeart/2005/8/layout/chevron1"/>
    <dgm:cxn modelId="{4159D66B-62F8-4F1E-B3EF-667076E88FBE}" type="presParOf" srcId="{4BFB8286-51C5-4507-B503-5F8812EAE74A}" destId="{220CFEBC-8950-47D7-85E3-0FAD240D4817}" srcOrd="9" destOrd="0" presId="urn:microsoft.com/office/officeart/2005/8/layout/chevron1"/>
    <dgm:cxn modelId="{BACFAC67-7ABF-41D0-BBB1-63188E050202}" type="presParOf" srcId="{4BFB8286-51C5-4507-B503-5F8812EAE74A}" destId="{FFC31566-61F9-4B1F-A0AB-323EABB72883}" srcOrd="10" destOrd="0" presId="urn:microsoft.com/office/officeart/2005/8/layout/chevron1"/>
    <dgm:cxn modelId="{DCDED528-1827-46BF-947E-AA87205292B4}" type="presParOf" srcId="{4BFB8286-51C5-4507-B503-5F8812EAE74A}" destId="{88B6D368-6708-4C98-BFE6-AF2423F173BD}" srcOrd="11" destOrd="0" presId="urn:microsoft.com/office/officeart/2005/8/layout/chevron1"/>
    <dgm:cxn modelId="{E4F4E847-2DBA-4C05-B712-364B33962F47}" type="presParOf" srcId="{4BFB8286-51C5-4507-B503-5F8812EAE74A}" destId="{9A81F510-C383-4ADB-B254-731258DFD948}" srcOrd="12" destOrd="0" presId="urn:microsoft.com/office/officeart/2005/8/layout/chevron1"/>
  </dgm:cxnLst>
  <dgm:bg/>
  <dgm:whole/>
  <dgm:extLst>
    <a:ext uri="http://schemas.microsoft.com/office/drawing/2008/diagram">
      <dsp:dataModelExt xmlns:dsp="http://schemas.microsoft.com/office/drawing/2008/diagram" relId="rId99"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pt>
    <dgm:pt modelId="{39E22B45-0A56-4E1D-8FF3-07A9D689E2C1}">
      <dgm:prSet phldrT="[Text]"/>
      <dgm:spPr/>
      <dgm:t>
        <a:bodyPr/>
        <a:lstStyle/>
        <a:p>
          <a:r>
            <a:rPr lang="cs-CZ"/>
            <a:t>1.</a:t>
          </a:r>
        </a:p>
        <a:p>
          <a:r>
            <a:rPr lang="cs-CZ"/>
            <a:t>vznik potřeby nákupu</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8F621833-C60C-4475-BF04-49AF6D03C13E}">
      <dgm:prSet phldrT="[Text]"/>
      <dgm:spPr/>
      <dgm:t>
        <a:bodyPr/>
        <a:lstStyle/>
        <a:p>
          <a:r>
            <a:rPr lang="cs-CZ">
              <a:solidFill>
                <a:sysClr val="windowText" lastClr="000000"/>
              </a:solidFill>
            </a:rPr>
            <a:t>5.</a:t>
          </a:r>
        </a:p>
        <a:p>
          <a:r>
            <a:rPr lang="cs-CZ">
              <a:solidFill>
                <a:sysClr val="windowText" lastClr="000000"/>
              </a:solidFill>
            </a:rPr>
            <a:t>uskutečnění nákupu</a:t>
          </a:r>
        </a:p>
      </dgm:t>
    </dgm:pt>
    <dgm:pt modelId="{A5CD5AB0-95C2-4632-9EFA-992A27505D3B}" type="parTrans" cxnId="{FC8C0670-811B-49DE-971C-3E0D457CA923}">
      <dgm:prSet/>
      <dgm:spPr/>
      <dgm:t>
        <a:bodyPr/>
        <a:lstStyle/>
        <a:p>
          <a:endParaRPr lang="cs-CZ"/>
        </a:p>
      </dgm:t>
    </dgm:pt>
    <dgm:pt modelId="{7A90B676-8182-4BDD-81AC-77EFB898B31A}" type="sibTrans" cxnId="{FC8C0670-811B-49DE-971C-3E0D457CA923}">
      <dgm:prSet/>
      <dgm:spPr/>
      <dgm:t>
        <a:bodyPr/>
        <a:lstStyle/>
        <a:p>
          <a:endParaRPr lang="cs-CZ"/>
        </a:p>
      </dgm:t>
    </dgm:pt>
    <dgm:pt modelId="{91607578-2C7A-43FB-B2B2-872B01858846}">
      <dgm:prSet/>
      <dgm:spPr/>
      <dgm:t>
        <a:bodyPr/>
        <a:lstStyle/>
        <a:p>
          <a:r>
            <a:rPr lang="cs-CZ"/>
            <a:t>2.</a:t>
          </a:r>
        </a:p>
        <a:p>
          <a:r>
            <a:rPr lang="cs-CZ"/>
            <a:t>žádanka 	                     </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dgm:spPr/>
      <dgm:t>
        <a:bodyPr/>
        <a:lstStyle/>
        <a:p>
          <a:r>
            <a:rPr lang="cs-CZ"/>
            <a:t>3.</a:t>
          </a:r>
        </a:p>
        <a:p>
          <a:r>
            <a:rPr lang="cs-CZ"/>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C26651B1-A1CB-4132-9C9C-B83E84367977}">
      <dgm:prSet/>
      <dgm:spPr/>
      <dgm:t>
        <a:bodyPr/>
        <a:lstStyle/>
        <a:p>
          <a:r>
            <a:rPr lang="cs-CZ"/>
            <a:t>4.</a:t>
          </a:r>
        </a:p>
        <a:p>
          <a:r>
            <a:rPr lang="cs-CZ"/>
            <a:t>správce rozpočtu</a:t>
          </a:r>
        </a:p>
      </dgm:t>
    </dgm:pt>
    <dgm:pt modelId="{7D9A7971-94BB-419B-977A-9BB8A2451A78}" type="parTrans" cxnId="{959378A9-B4C8-4EE7-A0A7-DD25F3E60BA7}">
      <dgm:prSet/>
      <dgm:spPr/>
      <dgm:t>
        <a:bodyPr/>
        <a:lstStyle/>
        <a:p>
          <a:endParaRPr lang="cs-CZ"/>
        </a:p>
      </dgm:t>
    </dgm:pt>
    <dgm:pt modelId="{F0CCA0B3-D3EA-4093-91B7-3CAFB6FEF58E}" type="sibTrans" cxnId="{959378A9-B4C8-4EE7-A0A7-DD25F3E60BA7}">
      <dgm:prSet/>
      <dgm:spPr/>
      <dgm:t>
        <a:bodyPr/>
        <a:lstStyle/>
        <a:p>
          <a:endParaRPr lang="cs-CZ"/>
        </a:p>
      </dgm:t>
    </dgm:pt>
    <dgm:pt modelId="{48BF12FD-F3F9-4728-9859-CD80D43DD51C}" type="pres">
      <dgm:prSet presAssocID="{71FE1256-8013-485C-831E-C2FA04E336A0}" presName="Name0" presStyleCnt="0">
        <dgm:presLayoutVars>
          <dgm:dir/>
          <dgm:animLvl val="lvl"/>
          <dgm:resizeHandles val="exact"/>
        </dgm:presLayoutVars>
      </dgm:prSet>
      <dgm:spPr/>
    </dgm:pt>
    <dgm:pt modelId="{84E43F4E-970C-463C-9088-8BB15FAA1BD7}" type="pres">
      <dgm:prSet presAssocID="{39E22B45-0A56-4E1D-8FF3-07A9D689E2C1}" presName="parTxOnly" presStyleLbl="node1" presStyleIdx="0" presStyleCnt="5">
        <dgm:presLayoutVars>
          <dgm:chMax val="0"/>
          <dgm:chPref val="0"/>
          <dgm:bulletEnabled val="1"/>
        </dgm:presLayoutVars>
      </dgm:prSet>
      <dgm:spPr/>
      <dgm:t>
        <a:bodyPr/>
        <a:lstStyle/>
        <a:p>
          <a:endParaRPr lang="cs-CZ"/>
        </a:p>
      </dgm:t>
    </dgm:pt>
    <dgm:pt modelId="{4F3108EE-8FAD-4525-824D-8A0925019DBB}" type="pres">
      <dgm:prSet presAssocID="{CEDB7297-61D5-40B6-A150-7F6117207C13}" presName="parTxOnlySpace" presStyleCnt="0"/>
      <dgm:spPr/>
    </dgm:pt>
    <dgm:pt modelId="{3AC75E55-5355-46F0-BB30-F0CA57FEF971}" type="pres">
      <dgm:prSet presAssocID="{91607578-2C7A-43FB-B2B2-872B01858846}" presName="parTxOnly" presStyleLbl="node1" presStyleIdx="1" presStyleCnt="5">
        <dgm:presLayoutVars>
          <dgm:chMax val="0"/>
          <dgm:chPref val="0"/>
          <dgm:bulletEnabled val="1"/>
        </dgm:presLayoutVars>
      </dgm:prSet>
      <dgm:spPr/>
      <dgm:t>
        <a:bodyPr/>
        <a:lstStyle/>
        <a:p>
          <a:endParaRPr lang="cs-CZ"/>
        </a:p>
      </dgm:t>
    </dgm:pt>
    <dgm:pt modelId="{7C1BE3B9-C46E-4877-8120-A0E08EBD6CEA}" type="pres">
      <dgm:prSet presAssocID="{30B431AA-23AF-479E-9086-80C063900952}" presName="parTxOnlySpace" presStyleCnt="0"/>
      <dgm:spPr/>
    </dgm:pt>
    <dgm:pt modelId="{4F4D7118-673B-4010-A265-7E89DAB6A71F}" type="pres">
      <dgm:prSet presAssocID="{A30E4EDD-0305-4C3F-820F-1C62F1AA905B}" presName="parTxOnly" presStyleLbl="node1" presStyleIdx="2" presStyleCnt="5">
        <dgm:presLayoutVars>
          <dgm:chMax val="0"/>
          <dgm:chPref val="0"/>
          <dgm:bulletEnabled val="1"/>
        </dgm:presLayoutVars>
      </dgm:prSet>
      <dgm:spPr/>
      <dgm:t>
        <a:bodyPr/>
        <a:lstStyle/>
        <a:p>
          <a:endParaRPr lang="cs-CZ"/>
        </a:p>
      </dgm:t>
    </dgm:pt>
    <dgm:pt modelId="{2D867ED3-B3D8-41A8-9874-A832FAB2EB20}" type="pres">
      <dgm:prSet presAssocID="{98C2212C-0B99-44A8-9732-F1EB869438AE}" presName="parTxOnlySpace" presStyleCnt="0"/>
      <dgm:spPr/>
    </dgm:pt>
    <dgm:pt modelId="{AFBAE6A3-FCBC-45B9-A79C-A28A49678029}" type="pres">
      <dgm:prSet presAssocID="{C26651B1-A1CB-4132-9C9C-B83E84367977}" presName="parTxOnly" presStyleLbl="node1" presStyleIdx="3" presStyleCnt="5" custLinFactNeighborX="17853" custLinFactNeighborY="-644">
        <dgm:presLayoutVars>
          <dgm:chMax val="0"/>
          <dgm:chPref val="0"/>
          <dgm:bulletEnabled val="1"/>
        </dgm:presLayoutVars>
      </dgm:prSet>
      <dgm:spPr/>
      <dgm:t>
        <a:bodyPr/>
        <a:lstStyle/>
        <a:p>
          <a:endParaRPr lang="cs-CZ"/>
        </a:p>
      </dgm:t>
    </dgm:pt>
    <dgm:pt modelId="{AD1B9A8C-B371-46A0-9123-7D2C79536FF9}" type="pres">
      <dgm:prSet presAssocID="{F0CCA0B3-D3EA-4093-91B7-3CAFB6FEF58E}" presName="parTxOnlySpace" presStyleCnt="0"/>
      <dgm:spPr/>
    </dgm:pt>
    <dgm:pt modelId="{DC594485-8EFB-4E55-888D-3DEAB9C5BD35}" type="pres">
      <dgm:prSet presAssocID="{8F621833-C60C-4475-BF04-49AF6D03C13E}" presName="parTxOnly" presStyleLbl="node1" presStyleIdx="4" presStyleCnt="5">
        <dgm:presLayoutVars>
          <dgm:chMax val="0"/>
          <dgm:chPref val="0"/>
          <dgm:bulletEnabled val="1"/>
        </dgm:presLayoutVars>
      </dgm:prSet>
      <dgm:spPr/>
      <dgm:t>
        <a:bodyPr/>
        <a:lstStyle/>
        <a:p>
          <a:endParaRPr lang="cs-CZ"/>
        </a:p>
      </dgm:t>
    </dgm:pt>
  </dgm:ptLst>
  <dgm:cxnLst>
    <dgm:cxn modelId="{ADE5F0AE-309A-4A52-8385-75889B1AA0ED}" type="presOf" srcId="{71FE1256-8013-485C-831E-C2FA04E336A0}" destId="{48BF12FD-F3F9-4728-9859-CD80D43DD51C}" srcOrd="0" destOrd="0" presId="urn:microsoft.com/office/officeart/2005/8/layout/chevron1"/>
    <dgm:cxn modelId="{80E3124B-1C2D-4497-B290-870BC1F5E3E9}" type="presOf" srcId="{A30E4EDD-0305-4C3F-820F-1C62F1AA905B}" destId="{4F4D7118-673B-4010-A265-7E89DAB6A71F}" srcOrd="0" destOrd="0" presId="urn:microsoft.com/office/officeart/2005/8/layout/chevron1"/>
    <dgm:cxn modelId="{2E8B9E34-9677-475B-8077-B9449F5D9ACD}" type="presOf" srcId="{8F621833-C60C-4475-BF04-49AF6D03C13E}" destId="{DC594485-8EFB-4E55-888D-3DEAB9C5BD35}" srcOrd="0" destOrd="0" presId="urn:microsoft.com/office/officeart/2005/8/layout/chevron1"/>
    <dgm:cxn modelId="{959378A9-B4C8-4EE7-A0A7-DD25F3E60BA7}" srcId="{71FE1256-8013-485C-831E-C2FA04E336A0}" destId="{C26651B1-A1CB-4132-9C9C-B83E84367977}" srcOrd="3" destOrd="0" parTransId="{7D9A7971-94BB-419B-977A-9BB8A2451A78}" sibTransId="{F0CCA0B3-D3EA-4093-91B7-3CAFB6FEF58E}"/>
    <dgm:cxn modelId="{3B646E32-27C4-45F0-8B06-9D98B18065F0}" srcId="{71FE1256-8013-485C-831E-C2FA04E336A0}" destId="{39E22B45-0A56-4E1D-8FF3-07A9D689E2C1}" srcOrd="0" destOrd="0" parTransId="{D7F0610F-A2CE-4530-97EF-BC94456C65FD}" sibTransId="{CEDB7297-61D5-40B6-A150-7F6117207C13}"/>
    <dgm:cxn modelId="{CEA0EAF8-2D81-4C2A-8454-988BFAEBBB9D}" type="presOf" srcId="{91607578-2C7A-43FB-B2B2-872B01858846}" destId="{3AC75E55-5355-46F0-BB30-F0CA57FEF971}" srcOrd="0" destOrd="0" presId="urn:microsoft.com/office/officeart/2005/8/layout/chevron1"/>
    <dgm:cxn modelId="{FC8C0670-811B-49DE-971C-3E0D457CA923}" srcId="{71FE1256-8013-485C-831E-C2FA04E336A0}" destId="{8F621833-C60C-4475-BF04-49AF6D03C13E}" srcOrd="4" destOrd="0" parTransId="{A5CD5AB0-95C2-4632-9EFA-992A27505D3B}" sibTransId="{7A90B676-8182-4BDD-81AC-77EFB898B31A}"/>
    <dgm:cxn modelId="{49AABB8D-E5B5-4C27-A00C-F54240232D89}" type="presOf" srcId="{39E22B45-0A56-4E1D-8FF3-07A9D689E2C1}" destId="{84E43F4E-970C-463C-9088-8BB15FAA1BD7}" srcOrd="0" destOrd="0" presId="urn:microsoft.com/office/officeart/2005/8/layout/chevron1"/>
    <dgm:cxn modelId="{135E0C88-4C26-4AF3-873F-AF177A414AB6}" type="presOf" srcId="{C26651B1-A1CB-4132-9C9C-B83E84367977}" destId="{AFBAE6A3-FCBC-45B9-A79C-A28A49678029}" srcOrd="0" destOrd="0" presId="urn:microsoft.com/office/officeart/2005/8/layout/chevron1"/>
    <dgm:cxn modelId="{7091DA65-F5CA-418B-B125-BFEE6D38BCF0}" srcId="{71FE1256-8013-485C-831E-C2FA04E336A0}" destId="{91607578-2C7A-43FB-B2B2-872B01858846}" srcOrd="1" destOrd="0" parTransId="{8D6EDC51-AF05-4247-B4E5-1FA9250ED33E}" sibTransId="{30B431AA-23AF-479E-9086-80C063900952}"/>
    <dgm:cxn modelId="{EF736797-50CC-4D95-A28E-B30A91E08AB6}" srcId="{71FE1256-8013-485C-831E-C2FA04E336A0}" destId="{A30E4EDD-0305-4C3F-820F-1C62F1AA905B}" srcOrd="2" destOrd="0" parTransId="{4F0DA7DD-9518-44F8-8E66-A2AD67C0F3A8}" sibTransId="{98C2212C-0B99-44A8-9732-F1EB869438AE}"/>
    <dgm:cxn modelId="{761B7613-DAAE-48AF-966D-82DF0FCD491A}" type="presParOf" srcId="{48BF12FD-F3F9-4728-9859-CD80D43DD51C}" destId="{84E43F4E-970C-463C-9088-8BB15FAA1BD7}" srcOrd="0" destOrd="0" presId="urn:microsoft.com/office/officeart/2005/8/layout/chevron1"/>
    <dgm:cxn modelId="{8B67C5F1-E2A1-4BDE-AF9D-A01EF6CF805E}" type="presParOf" srcId="{48BF12FD-F3F9-4728-9859-CD80D43DD51C}" destId="{4F3108EE-8FAD-4525-824D-8A0925019DBB}" srcOrd="1" destOrd="0" presId="urn:microsoft.com/office/officeart/2005/8/layout/chevron1"/>
    <dgm:cxn modelId="{B89FE3CF-32B8-487B-9475-16C078194B2E}" type="presParOf" srcId="{48BF12FD-F3F9-4728-9859-CD80D43DD51C}" destId="{3AC75E55-5355-46F0-BB30-F0CA57FEF971}" srcOrd="2" destOrd="0" presId="urn:microsoft.com/office/officeart/2005/8/layout/chevron1"/>
    <dgm:cxn modelId="{FDA517BA-CC70-4A09-908E-2982E5F553D6}" type="presParOf" srcId="{48BF12FD-F3F9-4728-9859-CD80D43DD51C}" destId="{7C1BE3B9-C46E-4877-8120-A0E08EBD6CEA}" srcOrd="3" destOrd="0" presId="urn:microsoft.com/office/officeart/2005/8/layout/chevron1"/>
    <dgm:cxn modelId="{33819844-A5B7-4F13-A593-01D3E964E3E1}" type="presParOf" srcId="{48BF12FD-F3F9-4728-9859-CD80D43DD51C}" destId="{4F4D7118-673B-4010-A265-7E89DAB6A71F}" srcOrd="4" destOrd="0" presId="urn:microsoft.com/office/officeart/2005/8/layout/chevron1"/>
    <dgm:cxn modelId="{35473100-C29D-4938-805B-4A2741FB5B6A}" type="presParOf" srcId="{48BF12FD-F3F9-4728-9859-CD80D43DD51C}" destId="{2D867ED3-B3D8-41A8-9874-A832FAB2EB20}" srcOrd="5" destOrd="0" presId="urn:microsoft.com/office/officeart/2005/8/layout/chevron1"/>
    <dgm:cxn modelId="{DDE65DA6-0AB7-473F-B4A2-5B5E8C14706E}" type="presParOf" srcId="{48BF12FD-F3F9-4728-9859-CD80D43DD51C}" destId="{AFBAE6A3-FCBC-45B9-A79C-A28A49678029}" srcOrd="6" destOrd="0" presId="urn:microsoft.com/office/officeart/2005/8/layout/chevron1"/>
    <dgm:cxn modelId="{7379A3DE-42A6-4019-A64B-A6AB2AF92866}" type="presParOf" srcId="{48BF12FD-F3F9-4728-9859-CD80D43DD51C}" destId="{AD1B9A8C-B371-46A0-9123-7D2C79536FF9}" srcOrd="7" destOrd="0" presId="urn:microsoft.com/office/officeart/2005/8/layout/chevron1"/>
    <dgm:cxn modelId="{BC428B1A-AEA0-480C-A26D-CB472DE9EEE1}" type="presParOf" srcId="{48BF12FD-F3F9-4728-9859-CD80D43DD51C}" destId="{DC594485-8EFB-4E55-888D-3DEAB9C5BD35}" srcOrd="8" destOrd="0" presId="urn:microsoft.com/office/officeart/2005/8/layout/chevron1"/>
  </dgm:cxnLst>
  <dgm:bg/>
  <dgm:whole/>
  <dgm:extLst>
    <a:ext uri="http://schemas.microsoft.com/office/drawing/2008/diagram">
      <dsp:dataModelExt xmlns:dsp="http://schemas.microsoft.com/office/drawing/2008/diagram" relId="rId104"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pt>
    <dgm:pt modelId="{39E22B45-0A56-4E1D-8FF3-07A9D689E2C1}">
      <dgm:prSet phldrT="[Text]"/>
      <dgm:spPr>
        <a:xfrm>
          <a:off x="2662" y="0"/>
          <a:ext cx="1550020" cy="551180"/>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1.</a:t>
          </a:r>
        </a:p>
        <a:p>
          <a:r>
            <a:rPr lang="cs-CZ">
              <a:solidFill>
                <a:sysClr val="windowText" lastClr="000000">
                  <a:hueOff val="0"/>
                  <a:satOff val="0"/>
                  <a:lumOff val="0"/>
                  <a:alphaOff val="0"/>
                </a:sysClr>
              </a:solidFill>
              <a:latin typeface="Calibri"/>
              <a:ea typeface="+mn-ea"/>
              <a:cs typeface="+mn-cs"/>
            </a:rPr>
            <a:t>uskutečnění nákupu </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8F621833-C60C-4475-BF04-49AF6D03C13E}">
      <dgm:prSet phldrT="[Text]"/>
      <dgm:spPr>
        <a:xfrm>
          <a:off x="4187717" y="0"/>
          <a:ext cx="1550020" cy="551180"/>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4.</a:t>
          </a:r>
        </a:p>
        <a:p>
          <a:r>
            <a:rPr lang="cs-CZ">
              <a:solidFill>
                <a:sysClr val="windowText" lastClr="000000">
                  <a:hueOff val="0"/>
                  <a:satOff val="0"/>
                  <a:lumOff val="0"/>
                  <a:alphaOff val="0"/>
                </a:sysClr>
              </a:solidFill>
              <a:latin typeface="Calibri"/>
              <a:ea typeface="+mn-ea"/>
              <a:cs typeface="+mn-cs"/>
            </a:rPr>
            <a:t>proplacení</a:t>
          </a:r>
        </a:p>
      </dgm:t>
    </dgm:pt>
    <dgm:pt modelId="{A5CD5AB0-95C2-4632-9EFA-992A27505D3B}" type="parTrans" cxnId="{FC8C0670-811B-49DE-971C-3E0D457CA923}">
      <dgm:prSet/>
      <dgm:spPr/>
      <dgm:t>
        <a:bodyPr/>
        <a:lstStyle/>
        <a:p>
          <a:endParaRPr lang="cs-CZ"/>
        </a:p>
      </dgm:t>
    </dgm:pt>
    <dgm:pt modelId="{7A90B676-8182-4BDD-81AC-77EFB898B31A}" type="sibTrans" cxnId="{FC8C0670-811B-49DE-971C-3E0D457CA923}">
      <dgm:prSet/>
      <dgm:spPr/>
      <dgm:t>
        <a:bodyPr/>
        <a:lstStyle/>
        <a:p>
          <a:endParaRPr lang="cs-CZ"/>
        </a:p>
      </dgm:t>
    </dgm:pt>
    <dgm:pt modelId="{91607578-2C7A-43FB-B2B2-872B01858846}">
      <dgm:prSet/>
      <dgm:spPr>
        <a:xfrm>
          <a:off x="1397680" y="0"/>
          <a:ext cx="1550020" cy="551180"/>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2.</a:t>
          </a:r>
        </a:p>
        <a:p>
          <a:r>
            <a:rPr lang="cs-CZ">
              <a:solidFill>
                <a:sysClr val="windowText" lastClr="000000">
                  <a:hueOff val="0"/>
                  <a:satOff val="0"/>
                  <a:lumOff val="0"/>
                  <a:alphaOff val="0"/>
                </a:sysClr>
              </a:solidFill>
              <a:latin typeface="Calibri"/>
              <a:ea typeface="+mn-ea"/>
              <a:cs typeface="+mn-cs"/>
            </a:rPr>
            <a:t> příkazce operace</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dgm:spPr>
        <a:xfrm>
          <a:off x="2792698" y="0"/>
          <a:ext cx="1550020" cy="551180"/>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3.</a:t>
          </a:r>
        </a:p>
        <a:p>
          <a:r>
            <a:rPr lang="cs-CZ">
              <a:solidFill>
                <a:sysClr val="windowText" lastClr="000000">
                  <a:hueOff val="0"/>
                  <a:satOff val="0"/>
                  <a:lumOff val="0"/>
                  <a:alphaOff val="0"/>
                </a:sysClr>
              </a:solidFill>
              <a:latin typeface="Calibri"/>
              <a:ea typeface="+mn-ea"/>
              <a:cs typeface="+mn-cs"/>
            </a:rPr>
            <a:t>hlavní účetní</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pt>
    <dgm:pt modelId="{B38F5EED-7E28-4FB6-81FB-81BD0E450BF7}" type="pres">
      <dgm:prSet presAssocID="{39E22B45-0A56-4E1D-8FF3-07A9D689E2C1}" presName="parTxOnly" presStyleLbl="node1" presStyleIdx="0" presStyleCnt="4">
        <dgm:presLayoutVars>
          <dgm:chMax val="0"/>
          <dgm:chPref val="0"/>
          <dgm:bulletEnabled val="1"/>
        </dgm:presLayoutVars>
      </dgm:prSet>
      <dgm:spPr>
        <a:prstGeom prst="chevron">
          <a:avLst/>
        </a:prstGeom>
      </dgm:spPr>
      <dgm:t>
        <a:bodyPr/>
        <a:lstStyle/>
        <a:p>
          <a:endParaRPr lang="cs-CZ"/>
        </a:p>
      </dgm:t>
    </dgm:pt>
    <dgm:pt modelId="{A19985FD-568A-49BE-AC24-15C09E96B1CF}" type="pres">
      <dgm:prSet presAssocID="{CEDB7297-61D5-40B6-A150-7F6117207C13}" presName="parTxOnlySpace" presStyleCnt="0"/>
      <dgm:spPr/>
    </dgm:pt>
    <dgm:pt modelId="{107671EC-14DA-44F4-B836-BC9D79EBAA71}" type="pres">
      <dgm:prSet presAssocID="{91607578-2C7A-43FB-B2B2-872B01858846}" presName="parTxOnly" presStyleLbl="node1" presStyleIdx="1" presStyleCnt="4">
        <dgm:presLayoutVars>
          <dgm:chMax val="0"/>
          <dgm:chPref val="0"/>
          <dgm:bulletEnabled val="1"/>
        </dgm:presLayoutVars>
      </dgm:prSet>
      <dgm:spPr>
        <a:prstGeom prst="chevron">
          <a:avLst/>
        </a:prstGeom>
      </dgm:spPr>
      <dgm:t>
        <a:bodyPr/>
        <a:lstStyle/>
        <a:p>
          <a:endParaRPr lang="cs-CZ"/>
        </a:p>
      </dgm:t>
    </dgm:pt>
    <dgm:pt modelId="{1C46A927-D6E3-4DBB-BBC2-68757BD0239E}" type="pres">
      <dgm:prSet presAssocID="{30B431AA-23AF-479E-9086-80C063900952}" presName="parTxOnlySpace" presStyleCnt="0"/>
      <dgm:spPr/>
    </dgm:pt>
    <dgm:pt modelId="{2D6FD176-21D2-4D7C-A6F1-12795AE89280}" type="pres">
      <dgm:prSet presAssocID="{A30E4EDD-0305-4C3F-820F-1C62F1AA905B}" presName="parTxOnly" presStyleLbl="node1" presStyleIdx="2" presStyleCnt="4">
        <dgm:presLayoutVars>
          <dgm:chMax val="0"/>
          <dgm:chPref val="0"/>
          <dgm:bulletEnabled val="1"/>
        </dgm:presLayoutVars>
      </dgm:prSet>
      <dgm:spPr>
        <a:prstGeom prst="chevron">
          <a:avLst/>
        </a:prstGeom>
      </dgm:spPr>
      <dgm:t>
        <a:bodyPr/>
        <a:lstStyle/>
        <a:p>
          <a:endParaRPr lang="cs-CZ"/>
        </a:p>
      </dgm:t>
    </dgm:pt>
    <dgm:pt modelId="{5474B32F-8CB6-4FDA-8748-F7234047438F}" type="pres">
      <dgm:prSet presAssocID="{98C2212C-0B99-44A8-9732-F1EB869438AE}" presName="parTxOnlySpace" presStyleCnt="0"/>
      <dgm:spPr/>
    </dgm:pt>
    <dgm:pt modelId="{6540377C-700D-4961-9473-4C65F38AD5FB}" type="pres">
      <dgm:prSet presAssocID="{8F621833-C60C-4475-BF04-49AF6D03C13E}" presName="parTxOnly" presStyleLbl="node1" presStyleIdx="3" presStyleCnt="4">
        <dgm:presLayoutVars>
          <dgm:chMax val="0"/>
          <dgm:chPref val="0"/>
          <dgm:bulletEnabled val="1"/>
        </dgm:presLayoutVars>
      </dgm:prSet>
      <dgm:spPr>
        <a:prstGeom prst="chevron">
          <a:avLst/>
        </a:prstGeom>
      </dgm:spPr>
      <dgm:t>
        <a:bodyPr/>
        <a:lstStyle/>
        <a:p>
          <a:endParaRPr lang="cs-CZ"/>
        </a:p>
      </dgm:t>
    </dgm:pt>
  </dgm:ptLst>
  <dgm:cxnLst>
    <dgm:cxn modelId="{F526608C-FA24-4D94-B7DB-22BC1B84625D}" type="presOf" srcId="{71FE1256-8013-485C-831E-C2FA04E336A0}" destId="{4BFB8286-51C5-4507-B503-5F8812EAE74A}" srcOrd="0" destOrd="0" presId="urn:microsoft.com/office/officeart/2005/8/layout/chevron1"/>
    <dgm:cxn modelId="{7091DA65-F5CA-418B-B125-BFEE6D38BCF0}" srcId="{71FE1256-8013-485C-831E-C2FA04E336A0}" destId="{91607578-2C7A-43FB-B2B2-872B01858846}" srcOrd="1" destOrd="0" parTransId="{8D6EDC51-AF05-4247-B4E5-1FA9250ED33E}" sibTransId="{30B431AA-23AF-479E-9086-80C063900952}"/>
    <dgm:cxn modelId="{497A77B5-7B85-4C9C-8A42-0D62ABB1CC41}" type="presOf" srcId="{A30E4EDD-0305-4C3F-820F-1C62F1AA905B}" destId="{2D6FD176-21D2-4D7C-A6F1-12795AE89280}" srcOrd="0" destOrd="0" presId="urn:microsoft.com/office/officeart/2005/8/layout/chevron1"/>
    <dgm:cxn modelId="{FC8C0670-811B-49DE-971C-3E0D457CA923}" srcId="{71FE1256-8013-485C-831E-C2FA04E336A0}" destId="{8F621833-C60C-4475-BF04-49AF6D03C13E}" srcOrd="3" destOrd="0" parTransId="{A5CD5AB0-95C2-4632-9EFA-992A27505D3B}" sibTransId="{7A90B676-8182-4BDD-81AC-77EFB898B31A}"/>
    <dgm:cxn modelId="{EF736797-50CC-4D95-A28E-B30A91E08AB6}" srcId="{71FE1256-8013-485C-831E-C2FA04E336A0}" destId="{A30E4EDD-0305-4C3F-820F-1C62F1AA905B}" srcOrd="2" destOrd="0" parTransId="{4F0DA7DD-9518-44F8-8E66-A2AD67C0F3A8}" sibTransId="{98C2212C-0B99-44A8-9732-F1EB869438AE}"/>
    <dgm:cxn modelId="{95C549A1-5CE1-442A-8DBC-F3B78501315F}" type="presOf" srcId="{39E22B45-0A56-4E1D-8FF3-07A9D689E2C1}" destId="{B38F5EED-7E28-4FB6-81FB-81BD0E450BF7}" srcOrd="0" destOrd="0" presId="urn:microsoft.com/office/officeart/2005/8/layout/chevron1"/>
    <dgm:cxn modelId="{3B646E32-27C4-45F0-8B06-9D98B18065F0}" srcId="{71FE1256-8013-485C-831E-C2FA04E336A0}" destId="{39E22B45-0A56-4E1D-8FF3-07A9D689E2C1}" srcOrd="0" destOrd="0" parTransId="{D7F0610F-A2CE-4530-97EF-BC94456C65FD}" sibTransId="{CEDB7297-61D5-40B6-A150-7F6117207C13}"/>
    <dgm:cxn modelId="{E0E0B28D-0489-482C-AC47-B800C69A064F}" type="presOf" srcId="{8F621833-C60C-4475-BF04-49AF6D03C13E}" destId="{6540377C-700D-4961-9473-4C65F38AD5FB}" srcOrd="0" destOrd="0" presId="urn:microsoft.com/office/officeart/2005/8/layout/chevron1"/>
    <dgm:cxn modelId="{FCEF1D1F-9930-46A0-9F10-89FC63DDC105}" type="presOf" srcId="{91607578-2C7A-43FB-B2B2-872B01858846}" destId="{107671EC-14DA-44F4-B836-BC9D79EBAA71}" srcOrd="0" destOrd="0" presId="urn:microsoft.com/office/officeart/2005/8/layout/chevron1"/>
    <dgm:cxn modelId="{CC7F708E-3719-4A8B-8D15-4648420AF2BE}" type="presParOf" srcId="{4BFB8286-51C5-4507-B503-5F8812EAE74A}" destId="{B38F5EED-7E28-4FB6-81FB-81BD0E450BF7}" srcOrd="0" destOrd="0" presId="urn:microsoft.com/office/officeart/2005/8/layout/chevron1"/>
    <dgm:cxn modelId="{3F9BA404-0696-4A35-AC07-61B2E5A93B78}" type="presParOf" srcId="{4BFB8286-51C5-4507-B503-5F8812EAE74A}" destId="{A19985FD-568A-49BE-AC24-15C09E96B1CF}" srcOrd="1" destOrd="0" presId="urn:microsoft.com/office/officeart/2005/8/layout/chevron1"/>
    <dgm:cxn modelId="{2A39A8EB-9065-4875-8261-466AA0E16508}" type="presParOf" srcId="{4BFB8286-51C5-4507-B503-5F8812EAE74A}" destId="{107671EC-14DA-44F4-B836-BC9D79EBAA71}" srcOrd="2" destOrd="0" presId="urn:microsoft.com/office/officeart/2005/8/layout/chevron1"/>
    <dgm:cxn modelId="{D5A9C435-8A7C-44A0-8DB6-A620B01A608A}" type="presParOf" srcId="{4BFB8286-51C5-4507-B503-5F8812EAE74A}" destId="{1C46A927-D6E3-4DBB-BBC2-68757BD0239E}" srcOrd="3" destOrd="0" presId="urn:microsoft.com/office/officeart/2005/8/layout/chevron1"/>
    <dgm:cxn modelId="{8E717E42-7D75-4978-8DAF-DD61E3EE2C7C}" type="presParOf" srcId="{4BFB8286-51C5-4507-B503-5F8812EAE74A}" destId="{2D6FD176-21D2-4D7C-A6F1-12795AE89280}" srcOrd="4" destOrd="0" presId="urn:microsoft.com/office/officeart/2005/8/layout/chevron1"/>
    <dgm:cxn modelId="{6D26E3BB-0F54-49A9-BB98-A36AE4DB75C9}" type="presParOf" srcId="{4BFB8286-51C5-4507-B503-5F8812EAE74A}" destId="{5474B32F-8CB6-4FDA-8748-F7234047438F}" srcOrd="5" destOrd="0" presId="urn:microsoft.com/office/officeart/2005/8/layout/chevron1"/>
    <dgm:cxn modelId="{6E870A10-E4BF-44ED-9338-D40BD683BA4A}" type="presParOf" srcId="{4BFB8286-51C5-4507-B503-5F8812EAE74A}" destId="{6540377C-700D-4961-9473-4C65F38AD5FB}" srcOrd="6" destOrd="0" presId="urn:microsoft.com/office/officeart/2005/8/layout/chevron1"/>
  </dgm:cxnLst>
  <dgm:bg/>
  <dgm:whole/>
  <dgm:extLst>
    <a:ext uri="http://schemas.microsoft.com/office/drawing/2008/diagram">
      <dsp:dataModelExt xmlns:dsp="http://schemas.microsoft.com/office/drawing/2008/diagram" relId="rId109"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pt>
    <dgm:pt modelId="{39E22B45-0A56-4E1D-8FF3-07A9D689E2C1}">
      <dgm:prSet phldrT="[Text]"/>
      <dgm:spPr/>
      <dgm:t>
        <a:bodyPr/>
        <a:lstStyle/>
        <a:p>
          <a:r>
            <a:rPr lang="cs-CZ"/>
            <a:t>1.</a:t>
          </a:r>
        </a:p>
        <a:p>
          <a:r>
            <a:rPr lang="cs-CZ"/>
            <a:t>vznik potřeby nákupu</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8F621833-C60C-4475-BF04-49AF6D03C13E}">
      <dgm:prSet phldrT="[Text]"/>
      <dgm:spPr/>
      <dgm:t>
        <a:bodyPr/>
        <a:lstStyle/>
        <a:p>
          <a:r>
            <a:rPr lang="cs-CZ"/>
            <a:t>5.</a:t>
          </a:r>
        </a:p>
        <a:p>
          <a:r>
            <a:rPr lang="cs-CZ"/>
            <a:t>uskutečnění objednání</a:t>
          </a:r>
        </a:p>
      </dgm:t>
    </dgm:pt>
    <dgm:pt modelId="{A5CD5AB0-95C2-4632-9EFA-992A27505D3B}" type="parTrans" cxnId="{FC8C0670-811B-49DE-971C-3E0D457CA923}">
      <dgm:prSet/>
      <dgm:spPr/>
      <dgm:t>
        <a:bodyPr/>
        <a:lstStyle/>
        <a:p>
          <a:endParaRPr lang="cs-CZ"/>
        </a:p>
      </dgm:t>
    </dgm:pt>
    <dgm:pt modelId="{7A90B676-8182-4BDD-81AC-77EFB898B31A}" type="sibTrans" cxnId="{FC8C0670-811B-49DE-971C-3E0D457CA923}">
      <dgm:prSet/>
      <dgm:spPr/>
      <dgm:t>
        <a:bodyPr/>
        <a:lstStyle/>
        <a:p>
          <a:endParaRPr lang="cs-CZ"/>
        </a:p>
      </dgm:t>
    </dgm:pt>
    <dgm:pt modelId="{91607578-2C7A-43FB-B2B2-872B01858846}">
      <dgm:prSet/>
      <dgm:spPr/>
      <dgm:t>
        <a:bodyPr/>
        <a:lstStyle/>
        <a:p>
          <a:r>
            <a:rPr lang="cs-CZ"/>
            <a:t>2.</a:t>
          </a:r>
        </a:p>
        <a:p>
          <a:r>
            <a:rPr lang="cs-CZ"/>
            <a:t> příprava objednávky                     </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dgm:spPr/>
      <dgm:t>
        <a:bodyPr/>
        <a:lstStyle/>
        <a:p>
          <a:r>
            <a:rPr lang="cs-CZ"/>
            <a:t>3.</a:t>
          </a:r>
        </a:p>
        <a:p>
          <a:r>
            <a:rPr lang="cs-CZ"/>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C26651B1-A1CB-4132-9C9C-B83E84367977}">
      <dgm:prSet/>
      <dgm:spPr/>
      <dgm:t>
        <a:bodyPr/>
        <a:lstStyle/>
        <a:p>
          <a:r>
            <a:rPr lang="cs-CZ"/>
            <a:t>4.</a:t>
          </a:r>
        </a:p>
        <a:p>
          <a:r>
            <a:rPr lang="cs-CZ"/>
            <a:t>správce rozpočtu</a:t>
          </a:r>
        </a:p>
      </dgm:t>
    </dgm:pt>
    <dgm:pt modelId="{7D9A7971-94BB-419B-977A-9BB8A2451A78}" type="parTrans" cxnId="{959378A9-B4C8-4EE7-A0A7-DD25F3E60BA7}">
      <dgm:prSet/>
      <dgm:spPr/>
      <dgm:t>
        <a:bodyPr/>
        <a:lstStyle/>
        <a:p>
          <a:endParaRPr lang="cs-CZ"/>
        </a:p>
      </dgm:t>
    </dgm:pt>
    <dgm:pt modelId="{F0CCA0B3-D3EA-4093-91B7-3CAFB6FEF58E}" type="sibTrans" cxnId="{959378A9-B4C8-4EE7-A0A7-DD25F3E60BA7}">
      <dgm:prSet/>
      <dgm:spPr/>
      <dgm:t>
        <a:bodyPr/>
        <a:lstStyle/>
        <a:p>
          <a:endParaRPr lang="cs-CZ"/>
        </a:p>
      </dgm:t>
    </dgm:pt>
    <dgm:pt modelId="{696B347B-105C-4F90-9ABC-338DA883EF89}" type="pres">
      <dgm:prSet presAssocID="{71FE1256-8013-485C-831E-C2FA04E336A0}" presName="Name0" presStyleCnt="0">
        <dgm:presLayoutVars>
          <dgm:dir/>
          <dgm:animLvl val="lvl"/>
          <dgm:resizeHandles val="exact"/>
        </dgm:presLayoutVars>
      </dgm:prSet>
      <dgm:spPr/>
    </dgm:pt>
    <dgm:pt modelId="{579C878B-7238-4A49-ABCC-D123D93F4B74}" type="pres">
      <dgm:prSet presAssocID="{39E22B45-0A56-4E1D-8FF3-07A9D689E2C1}" presName="parTxOnly" presStyleLbl="node1" presStyleIdx="0" presStyleCnt="5">
        <dgm:presLayoutVars>
          <dgm:chMax val="0"/>
          <dgm:chPref val="0"/>
          <dgm:bulletEnabled val="1"/>
        </dgm:presLayoutVars>
      </dgm:prSet>
      <dgm:spPr/>
      <dgm:t>
        <a:bodyPr/>
        <a:lstStyle/>
        <a:p>
          <a:endParaRPr lang="cs-CZ"/>
        </a:p>
      </dgm:t>
    </dgm:pt>
    <dgm:pt modelId="{C7A081BA-924D-4AEE-9AD9-65DC9CE6124D}" type="pres">
      <dgm:prSet presAssocID="{CEDB7297-61D5-40B6-A150-7F6117207C13}" presName="parTxOnlySpace" presStyleCnt="0"/>
      <dgm:spPr/>
    </dgm:pt>
    <dgm:pt modelId="{85153DE5-683E-4798-A8AD-3CD1F2B4CE16}" type="pres">
      <dgm:prSet presAssocID="{91607578-2C7A-43FB-B2B2-872B01858846}" presName="parTxOnly" presStyleLbl="node1" presStyleIdx="1" presStyleCnt="5">
        <dgm:presLayoutVars>
          <dgm:chMax val="0"/>
          <dgm:chPref val="0"/>
          <dgm:bulletEnabled val="1"/>
        </dgm:presLayoutVars>
      </dgm:prSet>
      <dgm:spPr/>
      <dgm:t>
        <a:bodyPr/>
        <a:lstStyle/>
        <a:p>
          <a:endParaRPr lang="cs-CZ"/>
        </a:p>
      </dgm:t>
    </dgm:pt>
    <dgm:pt modelId="{962721F2-0925-4254-AC45-3FDD068594D5}" type="pres">
      <dgm:prSet presAssocID="{30B431AA-23AF-479E-9086-80C063900952}" presName="parTxOnlySpace" presStyleCnt="0"/>
      <dgm:spPr/>
    </dgm:pt>
    <dgm:pt modelId="{994916DF-7EC0-4F6B-AE0A-4773D8D4DDC7}" type="pres">
      <dgm:prSet presAssocID="{A30E4EDD-0305-4C3F-820F-1C62F1AA905B}" presName="parTxOnly" presStyleLbl="node1" presStyleIdx="2" presStyleCnt="5">
        <dgm:presLayoutVars>
          <dgm:chMax val="0"/>
          <dgm:chPref val="0"/>
          <dgm:bulletEnabled val="1"/>
        </dgm:presLayoutVars>
      </dgm:prSet>
      <dgm:spPr/>
      <dgm:t>
        <a:bodyPr/>
        <a:lstStyle/>
        <a:p>
          <a:endParaRPr lang="cs-CZ"/>
        </a:p>
      </dgm:t>
    </dgm:pt>
    <dgm:pt modelId="{90BBCF37-C171-42E1-A2B4-DCFC73A6300D}" type="pres">
      <dgm:prSet presAssocID="{98C2212C-0B99-44A8-9732-F1EB869438AE}" presName="parTxOnlySpace" presStyleCnt="0"/>
      <dgm:spPr/>
    </dgm:pt>
    <dgm:pt modelId="{D7BDFA3C-E13E-413E-8D2F-E76C402286F5}" type="pres">
      <dgm:prSet presAssocID="{C26651B1-A1CB-4132-9C9C-B83E84367977}" presName="parTxOnly" presStyleLbl="node1" presStyleIdx="3" presStyleCnt="5">
        <dgm:presLayoutVars>
          <dgm:chMax val="0"/>
          <dgm:chPref val="0"/>
          <dgm:bulletEnabled val="1"/>
        </dgm:presLayoutVars>
      </dgm:prSet>
      <dgm:spPr/>
      <dgm:t>
        <a:bodyPr/>
        <a:lstStyle/>
        <a:p>
          <a:endParaRPr lang="cs-CZ"/>
        </a:p>
      </dgm:t>
    </dgm:pt>
    <dgm:pt modelId="{E32BB8B5-74E1-42DA-9F43-04388D951138}" type="pres">
      <dgm:prSet presAssocID="{F0CCA0B3-D3EA-4093-91B7-3CAFB6FEF58E}" presName="parTxOnlySpace" presStyleCnt="0"/>
      <dgm:spPr/>
    </dgm:pt>
    <dgm:pt modelId="{498229A9-64E1-40C5-842C-A66D19E3F0FA}" type="pres">
      <dgm:prSet presAssocID="{8F621833-C60C-4475-BF04-49AF6D03C13E}" presName="parTxOnly" presStyleLbl="node1" presStyleIdx="4" presStyleCnt="5">
        <dgm:presLayoutVars>
          <dgm:chMax val="0"/>
          <dgm:chPref val="0"/>
          <dgm:bulletEnabled val="1"/>
        </dgm:presLayoutVars>
      </dgm:prSet>
      <dgm:spPr/>
      <dgm:t>
        <a:bodyPr/>
        <a:lstStyle/>
        <a:p>
          <a:endParaRPr lang="cs-CZ"/>
        </a:p>
      </dgm:t>
    </dgm:pt>
  </dgm:ptLst>
  <dgm:cxnLst>
    <dgm:cxn modelId="{53AF1BC1-C6AF-4CE2-8D86-1C94A65E501C}" type="presOf" srcId="{A30E4EDD-0305-4C3F-820F-1C62F1AA905B}" destId="{994916DF-7EC0-4F6B-AE0A-4773D8D4DDC7}" srcOrd="0" destOrd="0" presId="urn:microsoft.com/office/officeart/2005/8/layout/chevron1"/>
    <dgm:cxn modelId="{B3687E9E-A168-423B-B3A9-618AABE1990A}" type="presOf" srcId="{91607578-2C7A-43FB-B2B2-872B01858846}" destId="{85153DE5-683E-4798-A8AD-3CD1F2B4CE16}" srcOrd="0" destOrd="0" presId="urn:microsoft.com/office/officeart/2005/8/layout/chevron1"/>
    <dgm:cxn modelId="{959378A9-B4C8-4EE7-A0A7-DD25F3E60BA7}" srcId="{71FE1256-8013-485C-831E-C2FA04E336A0}" destId="{C26651B1-A1CB-4132-9C9C-B83E84367977}" srcOrd="3" destOrd="0" parTransId="{7D9A7971-94BB-419B-977A-9BB8A2451A78}" sibTransId="{F0CCA0B3-D3EA-4093-91B7-3CAFB6FEF58E}"/>
    <dgm:cxn modelId="{3B646E32-27C4-45F0-8B06-9D98B18065F0}" srcId="{71FE1256-8013-485C-831E-C2FA04E336A0}" destId="{39E22B45-0A56-4E1D-8FF3-07A9D689E2C1}" srcOrd="0" destOrd="0" parTransId="{D7F0610F-A2CE-4530-97EF-BC94456C65FD}" sibTransId="{CEDB7297-61D5-40B6-A150-7F6117207C13}"/>
    <dgm:cxn modelId="{FC8C0670-811B-49DE-971C-3E0D457CA923}" srcId="{71FE1256-8013-485C-831E-C2FA04E336A0}" destId="{8F621833-C60C-4475-BF04-49AF6D03C13E}" srcOrd="4" destOrd="0" parTransId="{A5CD5AB0-95C2-4632-9EFA-992A27505D3B}" sibTransId="{7A90B676-8182-4BDD-81AC-77EFB898B31A}"/>
    <dgm:cxn modelId="{A4951F9B-1D68-4C46-9B2F-9D50CBE9B38B}" type="presOf" srcId="{8F621833-C60C-4475-BF04-49AF6D03C13E}" destId="{498229A9-64E1-40C5-842C-A66D19E3F0FA}" srcOrd="0" destOrd="0" presId="urn:microsoft.com/office/officeart/2005/8/layout/chevron1"/>
    <dgm:cxn modelId="{434257D4-3FF9-4B9B-BC31-8980D183E8F0}" type="presOf" srcId="{71FE1256-8013-485C-831E-C2FA04E336A0}" destId="{696B347B-105C-4F90-9ABC-338DA883EF89}" srcOrd="0" destOrd="0" presId="urn:microsoft.com/office/officeart/2005/8/layout/chevron1"/>
    <dgm:cxn modelId="{BA6F51CC-14A2-4E50-AAD7-709876F2F18A}" type="presOf" srcId="{C26651B1-A1CB-4132-9C9C-B83E84367977}" destId="{D7BDFA3C-E13E-413E-8D2F-E76C402286F5}" srcOrd="0" destOrd="0" presId="urn:microsoft.com/office/officeart/2005/8/layout/chevron1"/>
    <dgm:cxn modelId="{7091DA65-F5CA-418B-B125-BFEE6D38BCF0}" srcId="{71FE1256-8013-485C-831E-C2FA04E336A0}" destId="{91607578-2C7A-43FB-B2B2-872B01858846}" srcOrd="1" destOrd="0" parTransId="{8D6EDC51-AF05-4247-B4E5-1FA9250ED33E}" sibTransId="{30B431AA-23AF-479E-9086-80C063900952}"/>
    <dgm:cxn modelId="{ADC697F4-5F19-4ACD-A145-620B24F53C47}" type="presOf" srcId="{39E22B45-0A56-4E1D-8FF3-07A9D689E2C1}" destId="{579C878B-7238-4A49-ABCC-D123D93F4B74}" srcOrd="0" destOrd="0" presId="urn:microsoft.com/office/officeart/2005/8/layout/chevron1"/>
    <dgm:cxn modelId="{EF736797-50CC-4D95-A28E-B30A91E08AB6}" srcId="{71FE1256-8013-485C-831E-C2FA04E336A0}" destId="{A30E4EDD-0305-4C3F-820F-1C62F1AA905B}" srcOrd="2" destOrd="0" parTransId="{4F0DA7DD-9518-44F8-8E66-A2AD67C0F3A8}" sibTransId="{98C2212C-0B99-44A8-9732-F1EB869438AE}"/>
    <dgm:cxn modelId="{2F5BCA67-5073-4EAE-B7FF-9C41018F7DEB}" type="presParOf" srcId="{696B347B-105C-4F90-9ABC-338DA883EF89}" destId="{579C878B-7238-4A49-ABCC-D123D93F4B74}" srcOrd="0" destOrd="0" presId="urn:microsoft.com/office/officeart/2005/8/layout/chevron1"/>
    <dgm:cxn modelId="{7BA1C4A2-A033-4B9F-938C-B79D69D0DE5D}" type="presParOf" srcId="{696B347B-105C-4F90-9ABC-338DA883EF89}" destId="{C7A081BA-924D-4AEE-9AD9-65DC9CE6124D}" srcOrd="1" destOrd="0" presId="urn:microsoft.com/office/officeart/2005/8/layout/chevron1"/>
    <dgm:cxn modelId="{2299A4FC-5276-481A-AC9C-261D801D1272}" type="presParOf" srcId="{696B347B-105C-4F90-9ABC-338DA883EF89}" destId="{85153DE5-683E-4798-A8AD-3CD1F2B4CE16}" srcOrd="2" destOrd="0" presId="urn:microsoft.com/office/officeart/2005/8/layout/chevron1"/>
    <dgm:cxn modelId="{95BB6AE0-73AB-495A-8166-8433951AE885}" type="presParOf" srcId="{696B347B-105C-4F90-9ABC-338DA883EF89}" destId="{962721F2-0925-4254-AC45-3FDD068594D5}" srcOrd="3" destOrd="0" presId="urn:microsoft.com/office/officeart/2005/8/layout/chevron1"/>
    <dgm:cxn modelId="{6FB0E877-BC3D-46B7-9C85-D77CA113BFB8}" type="presParOf" srcId="{696B347B-105C-4F90-9ABC-338DA883EF89}" destId="{994916DF-7EC0-4F6B-AE0A-4773D8D4DDC7}" srcOrd="4" destOrd="0" presId="urn:microsoft.com/office/officeart/2005/8/layout/chevron1"/>
    <dgm:cxn modelId="{3888B0DD-C72C-41D7-9083-6E0BB2F10E2F}" type="presParOf" srcId="{696B347B-105C-4F90-9ABC-338DA883EF89}" destId="{90BBCF37-C171-42E1-A2B4-DCFC73A6300D}" srcOrd="5" destOrd="0" presId="urn:microsoft.com/office/officeart/2005/8/layout/chevron1"/>
    <dgm:cxn modelId="{A411289A-4246-4686-82F1-2847F104DB1C}" type="presParOf" srcId="{696B347B-105C-4F90-9ABC-338DA883EF89}" destId="{D7BDFA3C-E13E-413E-8D2F-E76C402286F5}" srcOrd="6" destOrd="0" presId="urn:microsoft.com/office/officeart/2005/8/layout/chevron1"/>
    <dgm:cxn modelId="{A310BE65-AEC0-4ED6-BB12-74C431E577B1}" type="presParOf" srcId="{696B347B-105C-4F90-9ABC-338DA883EF89}" destId="{E32BB8B5-74E1-42DA-9F43-04388D951138}" srcOrd="7" destOrd="0" presId="urn:microsoft.com/office/officeart/2005/8/layout/chevron1"/>
    <dgm:cxn modelId="{5E8AD4E4-7BF8-4721-BB17-05589296B705}" type="presParOf" srcId="{696B347B-105C-4F90-9ABC-338DA883EF89}" destId="{498229A9-64E1-40C5-842C-A66D19E3F0FA}" srcOrd="8" destOrd="0" presId="urn:microsoft.com/office/officeart/2005/8/layout/chevron1"/>
  </dgm:cxnLst>
  <dgm:bg/>
  <dgm:whole/>
  <dgm:extLst>
    <a:ext uri="http://schemas.microsoft.com/office/drawing/2008/diagram">
      <dsp:dataModelExt xmlns:dsp="http://schemas.microsoft.com/office/drawing/2008/diagram" relId="rId114"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pt>
    <dgm:pt modelId="{39E22B45-0A56-4E1D-8FF3-07A9D689E2C1}">
      <dgm:prSet phldrT="[Text]"/>
      <dgm:spPr/>
      <dgm:t>
        <a:bodyPr/>
        <a:lstStyle/>
        <a:p>
          <a:r>
            <a:rPr lang="cs-CZ"/>
            <a:t>1.</a:t>
          </a:r>
        </a:p>
        <a:p>
          <a:r>
            <a:rPr lang="cs-CZ"/>
            <a:t>vznik potřeby nákupu</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8F621833-C60C-4475-BF04-49AF6D03C13E}">
      <dgm:prSet phldrT="[Text]"/>
      <dgm:spPr/>
      <dgm:t>
        <a:bodyPr/>
        <a:lstStyle/>
        <a:p>
          <a:r>
            <a:rPr lang="cs-CZ"/>
            <a:t>5.</a:t>
          </a:r>
        </a:p>
        <a:p>
          <a:r>
            <a:rPr lang="cs-CZ"/>
            <a:t>uzavření smlouvy</a:t>
          </a:r>
        </a:p>
      </dgm:t>
    </dgm:pt>
    <dgm:pt modelId="{A5CD5AB0-95C2-4632-9EFA-992A27505D3B}" type="parTrans" cxnId="{FC8C0670-811B-49DE-971C-3E0D457CA923}">
      <dgm:prSet/>
      <dgm:spPr/>
      <dgm:t>
        <a:bodyPr/>
        <a:lstStyle/>
        <a:p>
          <a:endParaRPr lang="cs-CZ"/>
        </a:p>
      </dgm:t>
    </dgm:pt>
    <dgm:pt modelId="{7A90B676-8182-4BDD-81AC-77EFB898B31A}" type="sibTrans" cxnId="{FC8C0670-811B-49DE-971C-3E0D457CA923}">
      <dgm:prSet/>
      <dgm:spPr/>
      <dgm:t>
        <a:bodyPr/>
        <a:lstStyle/>
        <a:p>
          <a:endParaRPr lang="cs-CZ"/>
        </a:p>
      </dgm:t>
    </dgm:pt>
    <dgm:pt modelId="{91607578-2C7A-43FB-B2B2-872B01858846}">
      <dgm:prSet/>
      <dgm:spPr/>
      <dgm:t>
        <a:bodyPr/>
        <a:lstStyle/>
        <a:p>
          <a:r>
            <a:rPr lang="cs-CZ"/>
            <a:t>2.</a:t>
          </a:r>
        </a:p>
        <a:p>
          <a:r>
            <a:rPr lang="cs-CZ"/>
            <a:t> příprava smlouvy</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dgm:spPr/>
      <dgm:t>
        <a:bodyPr/>
        <a:lstStyle/>
        <a:p>
          <a:r>
            <a:rPr lang="cs-CZ"/>
            <a:t>3.</a:t>
          </a:r>
        </a:p>
        <a:p>
          <a:r>
            <a:rPr lang="cs-CZ"/>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C26651B1-A1CB-4132-9C9C-B83E84367977}">
      <dgm:prSet/>
      <dgm:spPr/>
      <dgm:t>
        <a:bodyPr/>
        <a:lstStyle/>
        <a:p>
          <a:r>
            <a:rPr lang="cs-CZ"/>
            <a:t>4.</a:t>
          </a:r>
        </a:p>
        <a:p>
          <a:r>
            <a:rPr lang="cs-CZ"/>
            <a:t>správce rozpočtu</a:t>
          </a:r>
        </a:p>
      </dgm:t>
    </dgm:pt>
    <dgm:pt modelId="{7D9A7971-94BB-419B-977A-9BB8A2451A78}" type="parTrans" cxnId="{959378A9-B4C8-4EE7-A0A7-DD25F3E60BA7}">
      <dgm:prSet/>
      <dgm:spPr/>
      <dgm:t>
        <a:bodyPr/>
        <a:lstStyle/>
        <a:p>
          <a:endParaRPr lang="cs-CZ"/>
        </a:p>
      </dgm:t>
    </dgm:pt>
    <dgm:pt modelId="{F0CCA0B3-D3EA-4093-91B7-3CAFB6FEF58E}" type="sibTrans" cxnId="{959378A9-B4C8-4EE7-A0A7-DD25F3E60BA7}">
      <dgm:prSet/>
      <dgm:spPr/>
      <dgm:t>
        <a:bodyPr/>
        <a:lstStyle/>
        <a:p>
          <a:endParaRPr lang="cs-CZ"/>
        </a:p>
      </dgm:t>
    </dgm:pt>
    <dgm:pt modelId="{A2C683E0-463D-4203-B89A-9034F5EB076D}">
      <dgm:prSet phldrT="[Text]"/>
      <dgm:spPr/>
      <dgm:t>
        <a:bodyPr/>
        <a:lstStyle/>
        <a:p>
          <a:r>
            <a:rPr lang="cs-CZ"/>
            <a:t>7.      uskutečnění plnění</a:t>
          </a:r>
        </a:p>
      </dgm:t>
    </dgm:pt>
    <dgm:pt modelId="{7FEF524D-7C70-4271-9585-622A4E6DF728}" type="parTrans" cxnId="{5A3AAF09-EADD-4BEB-BF97-9531A7A74BAF}">
      <dgm:prSet/>
      <dgm:spPr/>
      <dgm:t>
        <a:bodyPr/>
        <a:lstStyle/>
        <a:p>
          <a:endParaRPr lang="cs-CZ"/>
        </a:p>
      </dgm:t>
    </dgm:pt>
    <dgm:pt modelId="{10C178D7-E38D-4FA8-BC4F-6F79FF5BBCA5}" type="sibTrans" cxnId="{5A3AAF09-EADD-4BEB-BF97-9531A7A74BAF}">
      <dgm:prSet/>
      <dgm:spPr/>
      <dgm:t>
        <a:bodyPr/>
        <a:lstStyle/>
        <a:p>
          <a:endParaRPr lang="cs-CZ"/>
        </a:p>
      </dgm:t>
    </dgm:pt>
    <dgm:pt modelId="{210E4F14-C522-480F-B386-67EA38D996D0}">
      <dgm:prSet phldrT="[Text]"/>
      <dgm:spPr/>
      <dgm:t>
        <a:bodyPr/>
        <a:lstStyle/>
        <a:p>
          <a:r>
            <a:rPr lang="cs-CZ"/>
            <a:t>6.       </a:t>
          </a:r>
        </a:p>
        <a:p>
          <a:r>
            <a:rPr lang="cs-CZ"/>
            <a:t>zveřejnění v Registru smluv</a:t>
          </a:r>
        </a:p>
      </dgm:t>
    </dgm:pt>
    <dgm:pt modelId="{1664D4A2-81FC-4C9C-AFC3-08C1AF5E0FBA}" type="parTrans" cxnId="{B03D7E13-BDC2-4F16-AF7E-AD72A20CE116}">
      <dgm:prSet/>
      <dgm:spPr/>
      <dgm:t>
        <a:bodyPr/>
        <a:lstStyle/>
        <a:p>
          <a:endParaRPr lang="cs-CZ"/>
        </a:p>
      </dgm:t>
    </dgm:pt>
    <dgm:pt modelId="{13C3DDEE-BF1A-4658-A47B-445CDD2EB09E}" type="sibTrans" cxnId="{B03D7E13-BDC2-4F16-AF7E-AD72A20CE116}">
      <dgm:prSet/>
      <dgm:spPr/>
      <dgm:t>
        <a:bodyPr/>
        <a:lstStyle/>
        <a:p>
          <a:endParaRPr lang="cs-CZ"/>
        </a:p>
      </dgm:t>
    </dgm:pt>
    <dgm:pt modelId="{696B347B-105C-4F90-9ABC-338DA883EF89}" type="pres">
      <dgm:prSet presAssocID="{71FE1256-8013-485C-831E-C2FA04E336A0}" presName="Name0" presStyleCnt="0">
        <dgm:presLayoutVars>
          <dgm:dir/>
          <dgm:animLvl val="lvl"/>
          <dgm:resizeHandles val="exact"/>
        </dgm:presLayoutVars>
      </dgm:prSet>
      <dgm:spPr/>
    </dgm:pt>
    <dgm:pt modelId="{579C878B-7238-4A49-ABCC-D123D93F4B74}" type="pres">
      <dgm:prSet presAssocID="{39E22B45-0A56-4E1D-8FF3-07A9D689E2C1}" presName="parTxOnly" presStyleLbl="node1" presStyleIdx="0" presStyleCnt="7">
        <dgm:presLayoutVars>
          <dgm:chMax val="0"/>
          <dgm:chPref val="0"/>
          <dgm:bulletEnabled val="1"/>
        </dgm:presLayoutVars>
      </dgm:prSet>
      <dgm:spPr/>
      <dgm:t>
        <a:bodyPr/>
        <a:lstStyle/>
        <a:p>
          <a:endParaRPr lang="cs-CZ"/>
        </a:p>
      </dgm:t>
    </dgm:pt>
    <dgm:pt modelId="{C7A081BA-924D-4AEE-9AD9-65DC9CE6124D}" type="pres">
      <dgm:prSet presAssocID="{CEDB7297-61D5-40B6-A150-7F6117207C13}" presName="parTxOnlySpace" presStyleCnt="0"/>
      <dgm:spPr/>
    </dgm:pt>
    <dgm:pt modelId="{85153DE5-683E-4798-A8AD-3CD1F2B4CE16}" type="pres">
      <dgm:prSet presAssocID="{91607578-2C7A-43FB-B2B2-872B01858846}" presName="parTxOnly" presStyleLbl="node1" presStyleIdx="1" presStyleCnt="7">
        <dgm:presLayoutVars>
          <dgm:chMax val="0"/>
          <dgm:chPref val="0"/>
          <dgm:bulletEnabled val="1"/>
        </dgm:presLayoutVars>
      </dgm:prSet>
      <dgm:spPr/>
      <dgm:t>
        <a:bodyPr/>
        <a:lstStyle/>
        <a:p>
          <a:endParaRPr lang="cs-CZ"/>
        </a:p>
      </dgm:t>
    </dgm:pt>
    <dgm:pt modelId="{962721F2-0925-4254-AC45-3FDD068594D5}" type="pres">
      <dgm:prSet presAssocID="{30B431AA-23AF-479E-9086-80C063900952}" presName="parTxOnlySpace" presStyleCnt="0"/>
      <dgm:spPr/>
    </dgm:pt>
    <dgm:pt modelId="{994916DF-7EC0-4F6B-AE0A-4773D8D4DDC7}" type="pres">
      <dgm:prSet presAssocID="{A30E4EDD-0305-4C3F-820F-1C62F1AA905B}" presName="parTxOnly" presStyleLbl="node1" presStyleIdx="2" presStyleCnt="7">
        <dgm:presLayoutVars>
          <dgm:chMax val="0"/>
          <dgm:chPref val="0"/>
          <dgm:bulletEnabled val="1"/>
        </dgm:presLayoutVars>
      </dgm:prSet>
      <dgm:spPr/>
      <dgm:t>
        <a:bodyPr/>
        <a:lstStyle/>
        <a:p>
          <a:endParaRPr lang="cs-CZ"/>
        </a:p>
      </dgm:t>
    </dgm:pt>
    <dgm:pt modelId="{90BBCF37-C171-42E1-A2B4-DCFC73A6300D}" type="pres">
      <dgm:prSet presAssocID="{98C2212C-0B99-44A8-9732-F1EB869438AE}" presName="parTxOnlySpace" presStyleCnt="0"/>
      <dgm:spPr/>
    </dgm:pt>
    <dgm:pt modelId="{D7BDFA3C-E13E-413E-8D2F-E76C402286F5}" type="pres">
      <dgm:prSet presAssocID="{C26651B1-A1CB-4132-9C9C-B83E84367977}" presName="parTxOnly" presStyleLbl="node1" presStyleIdx="3" presStyleCnt="7">
        <dgm:presLayoutVars>
          <dgm:chMax val="0"/>
          <dgm:chPref val="0"/>
          <dgm:bulletEnabled val="1"/>
        </dgm:presLayoutVars>
      </dgm:prSet>
      <dgm:spPr/>
      <dgm:t>
        <a:bodyPr/>
        <a:lstStyle/>
        <a:p>
          <a:endParaRPr lang="cs-CZ"/>
        </a:p>
      </dgm:t>
    </dgm:pt>
    <dgm:pt modelId="{E32BB8B5-74E1-42DA-9F43-04388D951138}" type="pres">
      <dgm:prSet presAssocID="{F0CCA0B3-D3EA-4093-91B7-3CAFB6FEF58E}" presName="parTxOnlySpace" presStyleCnt="0"/>
      <dgm:spPr/>
    </dgm:pt>
    <dgm:pt modelId="{498229A9-64E1-40C5-842C-A66D19E3F0FA}" type="pres">
      <dgm:prSet presAssocID="{8F621833-C60C-4475-BF04-49AF6D03C13E}" presName="parTxOnly" presStyleLbl="node1" presStyleIdx="4" presStyleCnt="7">
        <dgm:presLayoutVars>
          <dgm:chMax val="0"/>
          <dgm:chPref val="0"/>
          <dgm:bulletEnabled val="1"/>
        </dgm:presLayoutVars>
      </dgm:prSet>
      <dgm:spPr/>
      <dgm:t>
        <a:bodyPr/>
        <a:lstStyle/>
        <a:p>
          <a:endParaRPr lang="cs-CZ"/>
        </a:p>
      </dgm:t>
    </dgm:pt>
    <dgm:pt modelId="{07762FCE-554D-4A8A-8824-F63129579E88}" type="pres">
      <dgm:prSet presAssocID="{7A90B676-8182-4BDD-81AC-77EFB898B31A}" presName="parTxOnlySpace" presStyleCnt="0"/>
      <dgm:spPr/>
    </dgm:pt>
    <dgm:pt modelId="{E2309D91-030D-4883-98E0-3BFBE28791D2}" type="pres">
      <dgm:prSet presAssocID="{A2C683E0-463D-4203-B89A-9034F5EB076D}" presName="parTxOnly" presStyleLbl="node1" presStyleIdx="5" presStyleCnt="7" custLinFactX="70483" custLinFactNeighborX="100000" custLinFactNeighborY="-2644">
        <dgm:presLayoutVars>
          <dgm:chMax val="0"/>
          <dgm:chPref val="0"/>
          <dgm:bulletEnabled val="1"/>
        </dgm:presLayoutVars>
      </dgm:prSet>
      <dgm:spPr/>
      <dgm:t>
        <a:bodyPr/>
        <a:lstStyle/>
        <a:p>
          <a:endParaRPr lang="cs-CZ"/>
        </a:p>
      </dgm:t>
    </dgm:pt>
    <dgm:pt modelId="{6E831E10-E287-4E0B-AA01-7A59990E6AE3}" type="pres">
      <dgm:prSet presAssocID="{10C178D7-E38D-4FA8-BC4F-6F79FF5BBCA5}" presName="parTxOnlySpace" presStyleCnt="0"/>
      <dgm:spPr/>
    </dgm:pt>
    <dgm:pt modelId="{5869A7B3-1AA8-4EC6-A56A-BD2182A9EF93}" type="pres">
      <dgm:prSet presAssocID="{210E4F14-C522-480F-B386-67EA38D996D0}" presName="parTxOnly" presStyleLbl="node1" presStyleIdx="6" presStyleCnt="7" custLinFactX="-83060" custLinFactNeighborX="-100000" custLinFactNeighborY="-2643">
        <dgm:presLayoutVars>
          <dgm:chMax val="0"/>
          <dgm:chPref val="0"/>
          <dgm:bulletEnabled val="1"/>
        </dgm:presLayoutVars>
      </dgm:prSet>
      <dgm:spPr/>
      <dgm:t>
        <a:bodyPr/>
        <a:lstStyle/>
        <a:p>
          <a:endParaRPr lang="cs-CZ"/>
        </a:p>
      </dgm:t>
    </dgm:pt>
  </dgm:ptLst>
  <dgm:cxnLst>
    <dgm:cxn modelId="{B0642794-0A84-47A2-B28C-18053C4620A1}" type="presOf" srcId="{91607578-2C7A-43FB-B2B2-872B01858846}" destId="{85153DE5-683E-4798-A8AD-3CD1F2B4CE16}" srcOrd="0" destOrd="0" presId="urn:microsoft.com/office/officeart/2005/8/layout/chevron1"/>
    <dgm:cxn modelId="{825E727F-D223-45F6-9BE4-69C6272A5EFF}" type="presOf" srcId="{8F621833-C60C-4475-BF04-49AF6D03C13E}" destId="{498229A9-64E1-40C5-842C-A66D19E3F0FA}" srcOrd="0" destOrd="0" presId="urn:microsoft.com/office/officeart/2005/8/layout/chevron1"/>
    <dgm:cxn modelId="{959378A9-B4C8-4EE7-A0A7-DD25F3E60BA7}" srcId="{71FE1256-8013-485C-831E-C2FA04E336A0}" destId="{C26651B1-A1CB-4132-9C9C-B83E84367977}" srcOrd="3" destOrd="0" parTransId="{7D9A7971-94BB-419B-977A-9BB8A2451A78}" sibTransId="{F0CCA0B3-D3EA-4093-91B7-3CAFB6FEF58E}"/>
    <dgm:cxn modelId="{3B646E32-27C4-45F0-8B06-9D98B18065F0}" srcId="{71FE1256-8013-485C-831E-C2FA04E336A0}" destId="{39E22B45-0A56-4E1D-8FF3-07A9D689E2C1}" srcOrd="0" destOrd="0" parTransId="{D7F0610F-A2CE-4530-97EF-BC94456C65FD}" sibTransId="{CEDB7297-61D5-40B6-A150-7F6117207C13}"/>
    <dgm:cxn modelId="{FC8C0670-811B-49DE-971C-3E0D457CA923}" srcId="{71FE1256-8013-485C-831E-C2FA04E336A0}" destId="{8F621833-C60C-4475-BF04-49AF6D03C13E}" srcOrd="4" destOrd="0" parTransId="{A5CD5AB0-95C2-4632-9EFA-992A27505D3B}" sibTransId="{7A90B676-8182-4BDD-81AC-77EFB898B31A}"/>
    <dgm:cxn modelId="{B03D7E13-BDC2-4F16-AF7E-AD72A20CE116}" srcId="{71FE1256-8013-485C-831E-C2FA04E336A0}" destId="{210E4F14-C522-480F-B386-67EA38D996D0}" srcOrd="6" destOrd="0" parTransId="{1664D4A2-81FC-4C9C-AFC3-08C1AF5E0FBA}" sibTransId="{13C3DDEE-BF1A-4658-A47B-445CDD2EB09E}"/>
    <dgm:cxn modelId="{E1127634-D9C2-4B64-893F-691B2C8126A3}" type="presOf" srcId="{C26651B1-A1CB-4132-9C9C-B83E84367977}" destId="{D7BDFA3C-E13E-413E-8D2F-E76C402286F5}" srcOrd="0" destOrd="0" presId="urn:microsoft.com/office/officeart/2005/8/layout/chevron1"/>
    <dgm:cxn modelId="{4D3A36AD-45E3-49BA-9BF4-FB124DB583D5}" type="presOf" srcId="{39E22B45-0A56-4E1D-8FF3-07A9D689E2C1}" destId="{579C878B-7238-4A49-ABCC-D123D93F4B74}" srcOrd="0" destOrd="0" presId="urn:microsoft.com/office/officeart/2005/8/layout/chevron1"/>
    <dgm:cxn modelId="{5339FD46-409A-4678-A1EC-2CD5DB57927F}" type="presOf" srcId="{210E4F14-C522-480F-B386-67EA38D996D0}" destId="{5869A7B3-1AA8-4EC6-A56A-BD2182A9EF93}" srcOrd="0" destOrd="0" presId="urn:microsoft.com/office/officeart/2005/8/layout/chevron1"/>
    <dgm:cxn modelId="{5A3AAF09-EADD-4BEB-BF97-9531A7A74BAF}" srcId="{71FE1256-8013-485C-831E-C2FA04E336A0}" destId="{A2C683E0-463D-4203-B89A-9034F5EB076D}" srcOrd="5" destOrd="0" parTransId="{7FEF524D-7C70-4271-9585-622A4E6DF728}" sibTransId="{10C178D7-E38D-4FA8-BC4F-6F79FF5BBCA5}"/>
    <dgm:cxn modelId="{6F221B96-6E66-4D81-BE9F-2E50F0CC770C}" type="presOf" srcId="{A2C683E0-463D-4203-B89A-9034F5EB076D}" destId="{E2309D91-030D-4883-98E0-3BFBE28791D2}" srcOrd="0" destOrd="0" presId="urn:microsoft.com/office/officeart/2005/8/layout/chevron1"/>
    <dgm:cxn modelId="{7091DA65-F5CA-418B-B125-BFEE6D38BCF0}" srcId="{71FE1256-8013-485C-831E-C2FA04E336A0}" destId="{91607578-2C7A-43FB-B2B2-872B01858846}" srcOrd="1" destOrd="0" parTransId="{8D6EDC51-AF05-4247-B4E5-1FA9250ED33E}" sibTransId="{30B431AA-23AF-479E-9086-80C063900952}"/>
    <dgm:cxn modelId="{D37B6ECF-2005-423A-938B-148388458346}" type="presOf" srcId="{A30E4EDD-0305-4C3F-820F-1C62F1AA905B}" destId="{994916DF-7EC0-4F6B-AE0A-4773D8D4DDC7}" srcOrd="0" destOrd="0" presId="urn:microsoft.com/office/officeart/2005/8/layout/chevron1"/>
    <dgm:cxn modelId="{EF736797-50CC-4D95-A28E-B30A91E08AB6}" srcId="{71FE1256-8013-485C-831E-C2FA04E336A0}" destId="{A30E4EDD-0305-4C3F-820F-1C62F1AA905B}" srcOrd="2" destOrd="0" parTransId="{4F0DA7DD-9518-44F8-8E66-A2AD67C0F3A8}" sibTransId="{98C2212C-0B99-44A8-9732-F1EB869438AE}"/>
    <dgm:cxn modelId="{AD37AD85-0730-42E0-831B-2E9338FF1F42}" type="presOf" srcId="{71FE1256-8013-485C-831E-C2FA04E336A0}" destId="{696B347B-105C-4F90-9ABC-338DA883EF89}" srcOrd="0" destOrd="0" presId="urn:microsoft.com/office/officeart/2005/8/layout/chevron1"/>
    <dgm:cxn modelId="{A32598F8-D5D2-4F88-A1D6-8B703E82D06F}" type="presParOf" srcId="{696B347B-105C-4F90-9ABC-338DA883EF89}" destId="{579C878B-7238-4A49-ABCC-D123D93F4B74}" srcOrd="0" destOrd="0" presId="urn:microsoft.com/office/officeart/2005/8/layout/chevron1"/>
    <dgm:cxn modelId="{20A30CA2-132B-4AC6-AD8C-628FC4DCB540}" type="presParOf" srcId="{696B347B-105C-4F90-9ABC-338DA883EF89}" destId="{C7A081BA-924D-4AEE-9AD9-65DC9CE6124D}" srcOrd="1" destOrd="0" presId="urn:microsoft.com/office/officeart/2005/8/layout/chevron1"/>
    <dgm:cxn modelId="{03C762F7-DAEB-40C9-8D1C-3A28BE2DA116}" type="presParOf" srcId="{696B347B-105C-4F90-9ABC-338DA883EF89}" destId="{85153DE5-683E-4798-A8AD-3CD1F2B4CE16}" srcOrd="2" destOrd="0" presId="urn:microsoft.com/office/officeart/2005/8/layout/chevron1"/>
    <dgm:cxn modelId="{74C22947-B656-4B77-A122-997BF9187D77}" type="presParOf" srcId="{696B347B-105C-4F90-9ABC-338DA883EF89}" destId="{962721F2-0925-4254-AC45-3FDD068594D5}" srcOrd="3" destOrd="0" presId="urn:microsoft.com/office/officeart/2005/8/layout/chevron1"/>
    <dgm:cxn modelId="{E49FB455-337E-4DA3-B1ED-F5699523ACA5}" type="presParOf" srcId="{696B347B-105C-4F90-9ABC-338DA883EF89}" destId="{994916DF-7EC0-4F6B-AE0A-4773D8D4DDC7}" srcOrd="4" destOrd="0" presId="urn:microsoft.com/office/officeart/2005/8/layout/chevron1"/>
    <dgm:cxn modelId="{DBDE5048-617C-458D-9A1A-939F6E851799}" type="presParOf" srcId="{696B347B-105C-4F90-9ABC-338DA883EF89}" destId="{90BBCF37-C171-42E1-A2B4-DCFC73A6300D}" srcOrd="5" destOrd="0" presId="urn:microsoft.com/office/officeart/2005/8/layout/chevron1"/>
    <dgm:cxn modelId="{D50BC0DB-A36D-46E5-8FE4-0B56D1E7DED4}" type="presParOf" srcId="{696B347B-105C-4F90-9ABC-338DA883EF89}" destId="{D7BDFA3C-E13E-413E-8D2F-E76C402286F5}" srcOrd="6" destOrd="0" presId="urn:microsoft.com/office/officeart/2005/8/layout/chevron1"/>
    <dgm:cxn modelId="{620235E9-4FD8-4EDC-A8F5-19BDCDDB4CA3}" type="presParOf" srcId="{696B347B-105C-4F90-9ABC-338DA883EF89}" destId="{E32BB8B5-74E1-42DA-9F43-04388D951138}" srcOrd="7" destOrd="0" presId="urn:microsoft.com/office/officeart/2005/8/layout/chevron1"/>
    <dgm:cxn modelId="{B52867C7-D944-4A21-BD82-B93C41635299}" type="presParOf" srcId="{696B347B-105C-4F90-9ABC-338DA883EF89}" destId="{498229A9-64E1-40C5-842C-A66D19E3F0FA}" srcOrd="8" destOrd="0" presId="urn:microsoft.com/office/officeart/2005/8/layout/chevron1"/>
    <dgm:cxn modelId="{B6D5FADE-D97E-44CC-AF40-A575F73D102B}" type="presParOf" srcId="{696B347B-105C-4F90-9ABC-338DA883EF89}" destId="{07762FCE-554D-4A8A-8824-F63129579E88}" srcOrd="9" destOrd="0" presId="urn:microsoft.com/office/officeart/2005/8/layout/chevron1"/>
    <dgm:cxn modelId="{CC9660AE-5DC8-4CC8-8FFE-BCF6AC97010C}" type="presParOf" srcId="{696B347B-105C-4F90-9ABC-338DA883EF89}" destId="{E2309D91-030D-4883-98E0-3BFBE28791D2}" srcOrd="10" destOrd="0" presId="urn:microsoft.com/office/officeart/2005/8/layout/chevron1"/>
    <dgm:cxn modelId="{D7C896B5-80A9-4AAF-A9B4-DA4169BD7369}" type="presParOf" srcId="{696B347B-105C-4F90-9ABC-338DA883EF89}" destId="{6E831E10-E287-4E0B-AA01-7A59990E6AE3}" srcOrd="11" destOrd="0" presId="urn:microsoft.com/office/officeart/2005/8/layout/chevron1"/>
    <dgm:cxn modelId="{2FD56432-39AC-4B89-9E04-CD9DECDB3B5A}" type="presParOf" srcId="{696B347B-105C-4F90-9ABC-338DA883EF89}" destId="{5869A7B3-1AA8-4EC6-A56A-BD2182A9EF93}" srcOrd="12" destOrd="0" presId="urn:microsoft.com/office/officeart/2005/8/layout/chevron1"/>
  </dgm:cxnLst>
  <dgm:bg/>
  <dgm:whole/>
  <dgm:extLst>
    <a:ext uri="http://schemas.microsoft.com/office/drawing/2008/diagram">
      <dsp:dataModelExt xmlns:dsp="http://schemas.microsoft.com/office/drawing/2008/diagram" relId="rId119"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t>
        <a:bodyPr/>
        <a:lstStyle/>
        <a:p>
          <a:endParaRPr lang="cs-CZ"/>
        </a:p>
      </dgm:t>
    </dgm:pt>
    <dgm:pt modelId="{39E22B45-0A56-4E1D-8FF3-07A9D689E2C1}">
      <dgm:prSet phldrT="[Text]"/>
      <dgm:spPr/>
      <dgm:t>
        <a:bodyPr/>
        <a:lstStyle/>
        <a:p>
          <a:r>
            <a:rPr lang="cs-CZ"/>
            <a:t>1.</a:t>
          </a:r>
        </a:p>
        <a:p>
          <a:r>
            <a:rPr lang="cs-CZ"/>
            <a:t>zadávací dokumentace</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91607578-2C7A-43FB-B2B2-872B01858846}">
      <dgm:prSet/>
      <dgm:spPr/>
      <dgm:t>
        <a:bodyPr/>
        <a:lstStyle/>
        <a:p>
          <a:r>
            <a:rPr lang="cs-CZ"/>
            <a:t>2.</a:t>
          </a:r>
        </a:p>
        <a:p>
          <a:r>
            <a:rPr lang="cs-CZ"/>
            <a:t> řídicí kontrola</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dgm:spPr/>
      <dgm:t>
        <a:bodyPr/>
        <a:lstStyle/>
        <a:p>
          <a:r>
            <a:rPr lang="cs-CZ"/>
            <a:t>3.</a:t>
          </a:r>
        </a:p>
        <a:p>
          <a:r>
            <a:rPr lang="cs-CZ"/>
            <a:t>výzva k podání nabídek</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C26651B1-A1CB-4132-9C9C-B83E84367977}">
      <dgm:prSet/>
      <dgm:spPr/>
      <dgm:t>
        <a:bodyPr/>
        <a:lstStyle/>
        <a:p>
          <a:r>
            <a:rPr lang="cs-CZ"/>
            <a:t>4.</a:t>
          </a:r>
        </a:p>
        <a:p>
          <a:r>
            <a:rPr lang="cs-CZ"/>
            <a:t>výběrové řízení - výběr nabídky</a:t>
          </a:r>
        </a:p>
      </dgm:t>
    </dgm:pt>
    <dgm:pt modelId="{7D9A7971-94BB-419B-977A-9BB8A2451A78}" type="parTrans" cxnId="{959378A9-B4C8-4EE7-A0A7-DD25F3E60BA7}">
      <dgm:prSet/>
      <dgm:spPr/>
      <dgm:t>
        <a:bodyPr/>
        <a:lstStyle/>
        <a:p>
          <a:endParaRPr lang="cs-CZ"/>
        </a:p>
      </dgm:t>
    </dgm:pt>
    <dgm:pt modelId="{F0CCA0B3-D3EA-4093-91B7-3CAFB6FEF58E}" type="sibTrans" cxnId="{959378A9-B4C8-4EE7-A0A7-DD25F3E60BA7}">
      <dgm:prSet/>
      <dgm:spPr/>
      <dgm:t>
        <a:bodyPr/>
        <a:lstStyle/>
        <a:p>
          <a:endParaRPr lang="cs-CZ"/>
        </a:p>
      </dgm:t>
    </dgm:pt>
    <dgm:pt modelId="{696B347B-105C-4F90-9ABC-338DA883EF89}" type="pres">
      <dgm:prSet presAssocID="{71FE1256-8013-485C-831E-C2FA04E336A0}" presName="Name0" presStyleCnt="0">
        <dgm:presLayoutVars>
          <dgm:dir/>
          <dgm:animLvl val="lvl"/>
          <dgm:resizeHandles val="exact"/>
        </dgm:presLayoutVars>
      </dgm:prSet>
      <dgm:spPr/>
      <dgm:t>
        <a:bodyPr/>
        <a:lstStyle/>
        <a:p>
          <a:endParaRPr lang="cs-CZ"/>
        </a:p>
      </dgm:t>
    </dgm:pt>
    <dgm:pt modelId="{579C878B-7238-4A49-ABCC-D123D93F4B74}" type="pres">
      <dgm:prSet presAssocID="{39E22B45-0A56-4E1D-8FF3-07A9D689E2C1}" presName="parTxOnly" presStyleLbl="node1" presStyleIdx="0" presStyleCnt="4">
        <dgm:presLayoutVars>
          <dgm:chMax val="0"/>
          <dgm:chPref val="0"/>
          <dgm:bulletEnabled val="1"/>
        </dgm:presLayoutVars>
      </dgm:prSet>
      <dgm:spPr/>
      <dgm:t>
        <a:bodyPr/>
        <a:lstStyle/>
        <a:p>
          <a:endParaRPr lang="cs-CZ"/>
        </a:p>
      </dgm:t>
    </dgm:pt>
    <dgm:pt modelId="{C7A081BA-924D-4AEE-9AD9-65DC9CE6124D}" type="pres">
      <dgm:prSet presAssocID="{CEDB7297-61D5-40B6-A150-7F6117207C13}" presName="parTxOnlySpace" presStyleCnt="0"/>
      <dgm:spPr/>
    </dgm:pt>
    <dgm:pt modelId="{85153DE5-683E-4798-A8AD-3CD1F2B4CE16}" type="pres">
      <dgm:prSet presAssocID="{91607578-2C7A-43FB-B2B2-872B01858846}" presName="parTxOnly" presStyleLbl="node1" presStyleIdx="1" presStyleCnt="4">
        <dgm:presLayoutVars>
          <dgm:chMax val="0"/>
          <dgm:chPref val="0"/>
          <dgm:bulletEnabled val="1"/>
        </dgm:presLayoutVars>
      </dgm:prSet>
      <dgm:spPr/>
      <dgm:t>
        <a:bodyPr/>
        <a:lstStyle/>
        <a:p>
          <a:endParaRPr lang="cs-CZ"/>
        </a:p>
      </dgm:t>
    </dgm:pt>
    <dgm:pt modelId="{962721F2-0925-4254-AC45-3FDD068594D5}" type="pres">
      <dgm:prSet presAssocID="{30B431AA-23AF-479E-9086-80C063900952}" presName="parTxOnlySpace" presStyleCnt="0"/>
      <dgm:spPr/>
    </dgm:pt>
    <dgm:pt modelId="{994916DF-7EC0-4F6B-AE0A-4773D8D4DDC7}" type="pres">
      <dgm:prSet presAssocID="{A30E4EDD-0305-4C3F-820F-1C62F1AA905B}" presName="parTxOnly" presStyleLbl="node1" presStyleIdx="2" presStyleCnt="4">
        <dgm:presLayoutVars>
          <dgm:chMax val="0"/>
          <dgm:chPref val="0"/>
          <dgm:bulletEnabled val="1"/>
        </dgm:presLayoutVars>
      </dgm:prSet>
      <dgm:spPr/>
      <dgm:t>
        <a:bodyPr/>
        <a:lstStyle/>
        <a:p>
          <a:endParaRPr lang="cs-CZ"/>
        </a:p>
      </dgm:t>
    </dgm:pt>
    <dgm:pt modelId="{90BBCF37-C171-42E1-A2B4-DCFC73A6300D}" type="pres">
      <dgm:prSet presAssocID="{98C2212C-0B99-44A8-9732-F1EB869438AE}" presName="parTxOnlySpace" presStyleCnt="0"/>
      <dgm:spPr/>
    </dgm:pt>
    <dgm:pt modelId="{D7BDFA3C-E13E-413E-8D2F-E76C402286F5}" type="pres">
      <dgm:prSet presAssocID="{C26651B1-A1CB-4132-9C9C-B83E84367977}" presName="parTxOnly" presStyleLbl="node1" presStyleIdx="3" presStyleCnt="4">
        <dgm:presLayoutVars>
          <dgm:chMax val="0"/>
          <dgm:chPref val="0"/>
          <dgm:bulletEnabled val="1"/>
        </dgm:presLayoutVars>
      </dgm:prSet>
      <dgm:spPr/>
      <dgm:t>
        <a:bodyPr/>
        <a:lstStyle/>
        <a:p>
          <a:endParaRPr lang="cs-CZ"/>
        </a:p>
      </dgm:t>
    </dgm:pt>
  </dgm:ptLst>
  <dgm:cxnLst>
    <dgm:cxn modelId="{963AB502-861E-4E6F-8957-FA11A4A19856}" type="presOf" srcId="{91607578-2C7A-43FB-B2B2-872B01858846}" destId="{85153DE5-683E-4798-A8AD-3CD1F2B4CE16}" srcOrd="0" destOrd="0" presId="urn:microsoft.com/office/officeart/2005/8/layout/chevron1"/>
    <dgm:cxn modelId="{4EDCD5DE-838D-43D9-ADAB-FA6135CCF4F3}" type="presOf" srcId="{A30E4EDD-0305-4C3F-820F-1C62F1AA905B}" destId="{994916DF-7EC0-4F6B-AE0A-4773D8D4DDC7}" srcOrd="0" destOrd="0" presId="urn:microsoft.com/office/officeart/2005/8/layout/chevron1"/>
    <dgm:cxn modelId="{959378A9-B4C8-4EE7-A0A7-DD25F3E60BA7}" srcId="{71FE1256-8013-485C-831E-C2FA04E336A0}" destId="{C26651B1-A1CB-4132-9C9C-B83E84367977}" srcOrd="3" destOrd="0" parTransId="{7D9A7971-94BB-419B-977A-9BB8A2451A78}" sibTransId="{F0CCA0B3-D3EA-4093-91B7-3CAFB6FEF58E}"/>
    <dgm:cxn modelId="{3B646E32-27C4-45F0-8B06-9D98B18065F0}" srcId="{71FE1256-8013-485C-831E-C2FA04E336A0}" destId="{39E22B45-0A56-4E1D-8FF3-07A9D689E2C1}" srcOrd="0" destOrd="0" parTransId="{D7F0610F-A2CE-4530-97EF-BC94456C65FD}" sibTransId="{CEDB7297-61D5-40B6-A150-7F6117207C13}"/>
    <dgm:cxn modelId="{44C4C733-E3B5-4476-9577-8BC0AE4222E0}" type="presOf" srcId="{39E22B45-0A56-4E1D-8FF3-07A9D689E2C1}" destId="{579C878B-7238-4A49-ABCC-D123D93F4B74}" srcOrd="0" destOrd="0" presId="urn:microsoft.com/office/officeart/2005/8/layout/chevron1"/>
    <dgm:cxn modelId="{5931829D-BA85-4715-9076-08EB88EA3CA9}" type="presOf" srcId="{71FE1256-8013-485C-831E-C2FA04E336A0}" destId="{696B347B-105C-4F90-9ABC-338DA883EF89}" srcOrd="0" destOrd="0" presId="urn:microsoft.com/office/officeart/2005/8/layout/chevron1"/>
    <dgm:cxn modelId="{44815ED0-7B73-45E3-8EE3-8F0F772FE079}" type="presOf" srcId="{C26651B1-A1CB-4132-9C9C-B83E84367977}" destId="{D7BDFA3C-E13E-413E-8D2F-E76C402286F5}" srcOrd="0" destOrd="0" presId="urn:microsoft.com/office/officeart/2005/8/layout/chevron1"/>
    <dgm:cxn modelId="{7091DA65-F5CA-418B-B125-BFEE6D38BCF0}" srcId="{71FE1256-8013-485C-831E-C2FA04E336A0}" destId="{91607578-2C7A-43FB-B2B2-872B01858846}" srcOrd="1" destOrd="0" parTransId="{8D6EDC51-AF05-4247-B4E5-1FA9250ED33E}" sibTransId="{30B431AA-23AF-479E-9086-80C063900952}"/>
    <dgm:cxn modelId="{EF736797-50CC-4D95-A28E-B30A91E08AB6}" srcId="{71FE1256-8013-485C-831E-C2FA04E336A0}" destId="{A30E4EDD-0305-4C3F-820F-1C62F1AA905B}" srcOrd="2" destOrd="0" parTransId="{4F0DA7DD-9518-44F8-8E66-A2AD67C0F3A8}" sibTransId="{98C2212C-0B99-44A8-9732-F1EB869438AE}"/>
    <dgm:cxn modelId="{CE535F37-7E7D-4621-9F40-958DA9449B0C}" type="presParOf" srcId="{696B347B-105C-4F90-9ABC-338DA883EF89}" destId="{579C878B-7238-4A49-ABCC-D123D93F4B74}" srcOrd="0" destOrd="0" presId="urn:microsoft.com/office/officeart/2005/8/layout/chevron1"/>
    <dgm:cxn modelId="{949271E0-AC33-414B-9AFB-2F217AF09040}" type="presParOf" srcId="{696B347B-105C-4F90-9ABC-338DA883EF89}" destId="{C7A081BA-924D-4AEE-9AD9-65DC9CE6124D}" srcOrd="1" destOrd="0" presId="urn:microsoft.com/office/officeart/2005/8/layout/chevron1"/>
    <dgm:cxn modelId="{BA355623-D784-4544-8280-5A3C3953A174}" type="presParOf" srcId="{696B347B-105C-4F90-9ABC-338DA883EF89}" destId="{85153DE5-683E-4798-A8AD-3CD1F2B4CE16}" srcOrd="2" destOrd="0" presId="urn:microsoft.com/office/officeart/2005/8/layout/chevron1"/>
    <dgm:cxn modelId="{BAA2B4EF-FAF6-4E4F-BA22-B0E17C2CC67B}" type="presParOf" srcId="{696B347B-105C-4F90-9ABC-338DA883EF89}" destId="{962721F2-0925-4254-AC45-3FDD068594D5}" srcOrd="3" destOrd="0" presId="urn:microsoft.com/office/officeart/2005/8/layout/chevron1"/>
    <dgm:cxn modelId="{958DC252-5BF1-43DD-A4FA-41B2EDCCE07F}" type="presParOf" srcId="{696B347B-105C-4F90-9ABC-338DA883EF89}" destId="{994916DF-7EC0-4F6B-AE0A-4773D8D4DDC7}" srcOrd="4" destOrd="0" presId="urn:microsoft.com/office/officeart/2005/8/layout/chevron1"/>
    <dgm:cxn modelId="{C2FC951B-DF87-4D22-BA77-E890B222EF0D}" type="presParOf" srcId="{696B347B-105C-4F90-9ABC-338DA883EF89}" destId="{90BBCF37-C171-42E1-A2B4-DCFC73A6300D}" srcOrd="5" destOrd="0" presId="urn:microsoft.com/office/officeart/2005/8/layout/chevron1"/>
    <dgm:cxn modelId="{3111B3FD-3A37-4659-B681-2DE346CCB219}" type="presParOf" srcId="{696B347B-105C-4F90-9ABC-338DA883EF89}" destId="{D7BDFA3C-E13E-413E-8D2F-E76C402286F5}" srcOrd="6" destOrd="0" presId="urn:microsoft.com/office/officeart/2005/8/layout/chevron1"/>
  </dgm:cxnLst>
  <dgm:bg/>
  <dgm:whole/>
  <dgm:extLst>
    <a:ext uri="http://schemas.microsoft.com/office/drawing/2008/diagram">
      <dsp:dataModelExt xmlns:dsp="http://schemas.microsoft.com/office/drawing/2008/diagram" relId="rId125"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pt>
    <dgm:pt modelId="{39E22B45-0A56-4E1D-8FF3-07A9D689E2C1}">
      <dgm:prSet phldrT="[Text]"/>
      <dgm:spPr/>
      <dgm:t>
        <a:bodyPr/>
        <a:lstStyle/>
        <a:p>
          <a:r>
            <a:rPr lang="cs-CZ"/>
            <a:t>1.</a:t>
          </a:r>
        </a:p>
        <a:p>
          <a:r>
            <a:rPr lang="cs-CZ"/>
            <a:t>cestovní příkaz</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8F621833-C60C-4475-BF04-49AF6D03C13E}">
      <dgm:prSet phldrT="[Text]"/>
      <dgm:spPr/>
      <dgm:t>
        <a:bodyPr/>
        <a:lstStyle/>
        <a:p>
          <a:r>
            <a:rPr lang="cs-CZ"/>
            <a:t>5.</a:t>
          </a:r>
        </a:p>
        <a:p>
          <a:r>
            <a:rPr lang="cs-CZ"/>
            <a:t>uskutečnění pracovní cesty</a:t>
          </a:r>
        </a:p>
      </dgm:t>
    </dgm:pt>
    <dgm:pt modelId="{A5CD5AB0-95C2-4632-9EFA-992A27505D3B}" type="parTrans" cxnId="{FC8C0670-811B-49DE-971C-3E0D457CA923}">
      <dgm:prSet/>
      <dgm:spPr/>
      <dgm:t>
        <a:bodyPr/>
        <a:lstStyle/>
        <a:p>
          <a:endParaRPr lang="cs-CZ"/>
        </a:p>
      </dgm:t>
    </dgm:pt>
    <dgm:pt modelId="{7A90B676-8182-4BDD-81AC-77EFB898B31A}" type="sibTrans" cxnId="{FC8C0670-811B-49DE-971C-3E0D457CA923}">
      <dgm:prSet/>
      <dgm:spPr/>
      <dgm:t>
        <a:bodyPr/>
        <a:lstStyle/>
        <a:p>
          <a:endParaRPr lang="cs-CZ"/>
        </a:p>
      </dgm:t>
    </dgm:pt>
    <dgm:pt modelId="{91607578-2C7A-43FB-B2B2-872B01858846}">
      <dgm:prSet/>
      <dgm:spPr/>
      <dgm:t>
        <a:bodyPr/>
        <a:lstStyle/>
        <a:p>
          <a:r>
            <a:rPr lang="cs-CZ"/>
            <a:t>2.</a:t>
          </a:r>
        </a:p>
        <a:p>
          <a:r>
            <a:rPr lang="cs-CZ"/>
            <a:t> vedoucí pracovník                      </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dgm:spPr/>
      <dgm:t>
        <a:bodyPr/>
        <a:lstStyle/>
        <a:p>
          <a:r>
            <a:rPr lang="cs-CZ"/>
            <a:t>3.</a:t>
          </a:r>
        </a:p>
        <a:p>
          <a:r>
            <a:rPr lang="cs-CZ"/>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C26651B1-A1CB-4132-9C9C-B83E84367977}">
      <dgm:prSet/>
      <dgm:spPr/>
      <dgm:t>
        <a:bodyPr/>
        <a:lstStyle/>
        <a:p>
          <a:r>
            <a:rPr lang="cs-CZ"/>
            <a:t>4.</a:t>
          </a:r>
        </a:p>
        <a:p>
          <a:r>
            <a:rPr lang="cs-CZ"/>
            <a:t>správce rozpočtu</a:t>
          </a:r>
        </a:p>
      </dgm:t>
    </dgm:pt>
    <dgm:pt modelId="{7D9A7971-94BB-419B-977A-9BB8A2451A78}" type="parTrans" cxnId="{959378A9-B4C8-4EE7-A0A7-DD25F3E60BA7}">
      <dgm:prSet/>
      <dgm:spPr/>
      <dgm:t>
        <a:bodyPr/>
        <a:lstStyle/>
        <a:p>
          <a:endParaRPr lang="cs-CZ"/>
        </a:p>
      </dgm:t>
    </dgm:pt>
    <dgm:pt modelId="{F0CCA0B3-D3EA-4093-91B7-3CAFB6FEF58E}" type="sibTrans" cxnId="{959378A9-B4C8-4EE7-A0A7-DD25F3E60BA7}">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pt>
    <dgm:pt modelId="{B38F5EED-7E28-4FB6-81FB-81BD0E450BF7}" type="pres">
      <dgm:prSet presAssocID="{39E22B45-0A56-4E1D-8FF3-07A9D689E2C1}" presName="parTxOnly" presStyleLbl="node1" presStyleIdx="0" presStyleCnt="5" custLinFactNeighborX="-1123" custLinFactNeighborY="-1920">
        <dgm:presLayoutVars>
          <dgm:chMax val="0"/>
          <dgm:chPref val="0"/>
          <dgm:bulletEnabled val="1"/>
        </dgm:presLayoutVars>
      </dgm:prSet>
      <dgm:spPr/>
      <dgm:t>
        <a:bodyPr/>
        <a:lstStyle/>
        <a:p>
          <a:endParaRPr lang="cs-CZ"/>
        </a:p>
      </dgm:t>
    </dgm:pt>
    <dgm:pt modelId="{A19985FD-568A-49BE-AC24-15C09E96B1CF}" type="pres">
      <dgm:prSet presAssocID="{CEDB7297-61D5-40B6-A150-7F6117207C13}" presName="parTxOnlySpace" presStyleCnt="0"/>
      <dgm:spPr/>
    </dgm:pt>
    <dgm:pt modelId="{107671EC-14DA-44F4-B836-BC9D79EBAA71}" type="pres">
      <dgm:prSet presAssocID="{91607578-2C7A-43FB-B2B2-872B01858846}" presName="parTxOnly" presStyleLbl="node1" presStyleIdx="1" presStyleCnt="5">
        <dgm:presLayoutVars>
          <dgm:chMax val="0"/>
          <dgm:chPref val="0"/>
          <dgm:bulletEnabled val="1"/>
        </dgm:presLayoutVars>
      </dgm:prSet>
      <dgm:spPr/>
      <dgm:t>
        <a:bodyPr/>
        <a:lstStyle/>
        <a:p>
          <a:endParaRPr lang="cs-CZ"/>
        </a:p>
      </dgm:t>
    </dgm:pt>
    <dgm:pt modelId="{1C46A927-D6E3-4DBB-BBC2-68757BD0239E}" type="pres">
      <dgm:prSet presAssocID="{30B431AA-23AF-479E-9086-80C063900952}" presName="parTxOnlySpace" presStyleCnt="0"/>
      <dgm:spPr/>
    </dgm:pt>
    <dgm:pt modelId="{2D6FD176-21D2-4D7C-A6F1-12795AE89280}" type="pres">
      <dgm:prSet presAssocID="{A30E4EDD-0305-4C3F-820F-1C62F1AA905B}" presName="parTxOnly" presStyleLbl="node1" presStyleIdx="2" presStyleCnt="5">
        <dgm:presLayoutVars>
          <dgm:chMax val="0"/>
          <dgm:chPref val="0"/>
          <dgm:bulletEnabled val="1"/>
        </dgm:presLayoutVars>
      </dgm:prSet>
      <dgm:spPr/>
      <dgm:t>
        <a:bodyPr/>
        <a:lstStyle/>
        <a:p>
          <a:endParaRPr lang="cs-CZ"/>
        </a:p>
      </dgm:t>
    </dgm:pt>
    <dgm:pt modelId="{5474B32F-8CB6-4FDA-8748-F7234047438F}" type="pres">
      <dgm:prSet presAssocID="{98C2212C-0B99-44A8-9732-F1EB869438AE}" presName="parTxOnlySpace" presStyleCnt="0"/>
      <dgm:spPr/>
    </dgm:pt>
    <dgm:pt modelId="{E4A51244-C6CD-4B3C-A8CB-1DB6C8BA7E4C}" type="pres">
      <dgm:prSet presAssocID="{C26651B1-A1CB-4132-9C9C-B83E84367977}" presName="parTxOnly" presStyleLbl="node1" presStyleIdx="3" presStyleCnt="5">
        <dgm:presLayoutVars>
          <dgm:chMax val="0"/>
          <dgm:chPref val="0"/>
          <dgm:bulletEnabled val="1"/>
        </dgm:presLayoutVars>
      </dgm:prSet>
      <dgm:spPr/>
      <dgm:t>
        <a:bodyPr/>
        <a:lstStyle/>
        <a:p>
          <a:endParaRPr lang="cs-CZ"/>
        </a:p>
      </dgm:t>
    </dgm:pt>
    <dgm:pt modelId="{0CA17962-0676-45F4-969A-543C4DC71702}" type="pres">
      <dgm:prSet presAssocID="{F0CCA0B3-D3EA-4093-91B7-3CAFB6FEF58E}" presName="parTxOnlySpace" presStyleCnt="0"/>
      <dgm:spPr/>
    </dgm:pt>
    <dgm:pt modelId="{6540377C-700D-4961-9473-4C65F38AD5FB}" type="pres">
      <dgm:prSet presAssocID="{8F621833-C60C-4475-BF04-49AF6D03C13E}" presName="parTxOnly" presStyleLbl="node1" presStyleIdx="4" presStyleCnt="5">
        <dgm:presLayoutVars>
          <dgm:chMax val="0"/>
          <dgm:chPref val="0"/>
          <dgm:bulletEnabled val="1"/>
        </dgm:presLayoutVars>
      </dgm:prSet>
      <dgm:spPr/>
      <dgm:t>
        <a:bodyPr/>
        <a:lstStyle/>
        <a:p>
          <a:endParaRPr lang="cs-CZ"/>
        </a:p>
      </dgm:t>
    </dgm:pt>
  </dgm:ptLst>
  <dgm:cxnLst>
    <dgm:cxn modelId="{77F9BD55-D697-4641-81E6-421E18F28D15}" type="presOf" srcId="{71FE1256-8013-485C-831E-C2FA04E336A0}" destId="{4BFB8286-51C5-4507-B503-5F8812EAE74A}" srcOrd="0" destOrd="0" presId="urn:microsoft.com/office/officeart/2005/8/layout/chevron1"/>
    <dgm:cxn modelId="{C2777D9A-6447-4ADD-B073-E56E1A86D338}" type="presOf" srcId="{91607578-2C7A-43FB-B2B2-872B01858846}" destId="{107671EC-14DA-44F4-B836-BC9D79EBAA71}" srcOrd="0" destOrd="0" presId="urn:microsoft.com/office/officeart/2005/8/layout/chevron1"/>
    <dgm:cxn modelId="{7091DA65-F5CA-418B-B125-BFEE6D38BCF0}" srcId="{71FE1256-8013-485C-831E-C2FA04E336A0}" destId="{91607578-2C7A-43FB-B2B2-872B01858846}" srcOrd="1" destOrd="0" parTransId="{8D6EDC51-AF05-4247-B4E5-1FA9250ED33E}" sibTransId="{30B431AA-23AF-479E-9086-80C063900952}"/>
    <dgm:cxn modelId="{FC8C0670-811B-49DE-971C-3E0D457CA923}" srcId="{71FE1256-8013-485C-831E-C2FA04E336A0}" destId="{8F621833-C60C-4475-BF04-49AF6D03C13E}" srcOrd="4" destOrd="0" parTransId="{A5CD5AB0-95C2-4632-9EFA-992A27505D3B}" sibTransId="{7A90B676-8182-4BDD-81AC-77EFB898B31A}"/>
    <dgm:cxn modelId="{EF736797-50CC-4D95-A28E-B30A91E08AB6}" srcId="{71FE1256-8013-485C-831E-C2FA04E336A0}" destId="{A30E4EDD-0305-4C3F-820F-1C62F1AA905B}" srcOrd="2" destOrd="0" parTransId="{4F0DA7DD-9518-44F8-8E66-A2AD67C0F3A8}" sibTransId="{98C2212C-0B99-44A8-9732-F1EB869438AE}"/>
    <dgm:cxn modelId="{488A226D-5638-44DD-8C1B-EBB278FF2865}" type="presOf" srcId="{8F621833-C60C-4475-BF04-49AF6D03C13E}" destId="{6540377C-700D-4961-9473-4C65F38AD5FB}" srcOrd="0" destOrd="0" presId="urn:microsoft.com/office/officeart/2005/8/layout/chevron1"/>
    <dgm:cxn modelId="{959378A9-B4C8-4EE7-A0A7-DD25F3E60BA7}" srcId="{71FE1256-8013-485C-831E-C2FA04E336A0}" destId="{C26651B1-A1CB-4132-9C9C-B83E84367977}" srcOrd="3" destOrd="0" parTransId="{7D9A7971-94BB-419B-977A-9BB8A2451A78}" sibTransId="{F0CCA0B3-D3EA-4093-91B7-3CAFB6FEF58E}"/>
    <dgm:cxn modelId="{3B646E32-27C4-45F0-8B06-9D98B18065F0}" srcId="{71FE1256-8013-485C-831E-C2FA04E336A0}" destId="{39E22B45-0A56-4E1D-8FF3-07A9D689E2C1}" srcOrd="0" destOrd="0" parTransId="{D7F0610F-A2CE-4530-97EF-BC94456C65FD}" sibTransId="{CEDB7297-61D5-40B6-A150-7F6117207C13}"/>
    <dgm:cxn modelId="{697E619C-140B-44CF-BE03-BF7D1CEC7515}" type="presOf" srcId="{39E22B45-0A56-4E1D-8FF3-07A9D689E2C1}" destId="{B38F5EED-7E28-4FB6-81FB-81BD0E450BF7}" srcOrd="0" destOrd="0" presId="urn:microsoft.com/office/officeart/2005/8/layout/chevron1"/>
    <dgm:cxn modelId="{8F449974-D5B6-497B-970E-9B6F27137D73}" type="presOf" srcId="{C26651B1-A1CB-4132-9C9C-B83E84367977}" destId="{E4A51244-C6CD-4B3C-A8CB-1DB6C8BA7E4C}" srcOrd="0" destOrd="0" presId="urn:microsoft.com/office/officeart/2005/8/layout/chevron1"/>
    <dgm:cxn modelId="{F4281F66-E700-461A-9F8F-6953996D9FD3}" type="presOf" srcId="{A30E4EDD-0305-4C3F-820F-1C62F1AA905B}" destId="{2D6FD176-21D2-4D7C-A6F1-12795AE89280}" srcOrd="0" destOrd="0" presId="urn:microsoft.com/office/officeart/2005/8/layout/chevron1"/>
    <dgm:cxn modelId="{1AB60A11-7790-448C-A84B-975FA5A9C942}" type="presParOf" srcId="{4BFB8286-51C5-4507-B503-5F8812EAE74A}" destId="{B38F5EED-7E28-4FB6-81FB-81BD0E450BF7}" srcOrd="0" destOrd="0" presId="urn:microsoft.com/office/officeart/2005/8/layout/chevron1"/>
    <dgm:cxn modelId="{FD0FB51C-D520-4BF0-B502-4A304B082550}" type="presParOf" srcId="{4BFB8286-51C5-4507-B503-5F8812EAE74A}" destId="{A19985FD-568A-49BE-AC24-15C09E96B1CF}" srcOrd="1" destOrd="0" presId="urn:microsoft.com/office/officeart/2005/8/layout/chevron1"/>
    <dgm:cxn modelId="{BB7205B1-3869-4290-9A09-86FEDCC7B8EF}" type="presParOf" srcId="{4BFB8286-51C5-4507-B503-5F8812EAE74A}" destId="{107671EC-14DA-44F4-B836-BC9D79EBAA71}" srcOrd="2" destOrd="0" presId="urn:microsoft.com/office/officeart/2005/8/layout/chevron1"/>
    <dgm:cxn modelId="{EE8B39CA-6E37-4B97-A740-F1A0556A57E4}" type="presParOf" srcId="{4BFB8286-51C5-4507-B503-5F8812EAE74A}" destId="{1C46A927-D6E3-4DBB-BBC2-68757BD0239E}" srcOrd="3" destOrd="0" presId="urn:microsoft.com/office/officeart/2005/8/layout/chevron1"/>
    <dgm:cxn modelId="{D251EBE4-AA18-475E-A98F-F5E52D77C7F4}" type="presParOf" srcId="{4BFB8286-51C5-4507-B503-5F8812EAE74A}" destId="{2D6FD176-21D2-4D7C-A6F1-12795AE89280}" srcOrd="4" destOrd="0" presId="urn:microsoft.com/office/officeart/2005/8/layout/chevron1"/>
    <dgm:cxn modelId="{3422613D-168C-40A4-A087-A81B2A453D64}" type="presParOf" srcId="{4BFB8286-51C5-4507-B503-5F8812EAE74A}" destId="{5474B32F-8CB6-4FDA-8748-F7234047438F}" srcOrd="5" destOrd="0" presId="urn:microsoft.com/office/officeart/2005/8/layout/chevron1"/>
    <dgm:cxn modelId="{AC030A32-96E5-4E7E-B4CA-900C6B2EE5FE}" type="presParOf" srcId="{4BFB8286-51C5-4507-B503-5F8812EAE74A}" destId="{E4A51244-C6CD-4B3C-A8CB-1DB6C8BA7E4C}" srcOrd="6" destOrd="0" presId="urn:microsoft.com/office/officeart/2005/8/layout/chevron1"/>
    <dgm:cxn modelId="{0BB0D3E4-44F5-4109-A426-D543FD1761E0}" type="presParOf" srcId="{4BFB8286-51C5-4507-B503-5F8812EAE74A}" destId="{0CA17962-0676-45F4-969A-543C4DC71702}" srcOrd="7" destOrd="0" presId="urn:microsoft.com/office/officeart/2005/8/layout/chevron1"/>
    <dgm:cxn modelId="{793FDE93-E89B-42BA-86C0-4670B2594518}" type="presParOf" srcId="{4BFB8286-51C5-4507-B503-5F8812EAE74A}" destId="{6540377C-700D-4961-9473-4C65F38AD5FB}" srcOrd="8" destOrd="0" presId="urn:microsoft.com/office/officeart/2005/8/layout/chevron1"/>
  </dgm:cxnLst>
  <dgm:bg/>
  <dgm:whole/>
  <dgm:extLst>
    <a:ext uri="http://schemas.microsoft.com/office/drawing/2008/diagram">
      <dsp:dataModelExt xmlns:dsp="http://schemas.microsoft.com/office/drawing/2008/diagram" relId="rId130"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pt>
    <dgm:pt modelId="{39E22B45-0A56-4E1D-8FF3-07A9D689E2C1}">
      <dgm:prSet phldrT="[Text]"/>
      <dgm:spPr/>
      <dgm:t>
        <a:bodyPr/>
        <a:lstStyle/>
        <a:p>
          <a:r>
            <a:rPr lang="cs-CZ"/>
            <a:t>1.</a:t>
          </a:r>
        </a:p>
        <a:p>
          <a:r>
            <a:rPr lang="cs-CZ"/>
            <a:t>cestovní příkaz</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91607578-2C7A-43FB-B2B2-872B01858846}">
      <dgm:prSet/>
      <dgm:spPr/>
      <dgm:t>
        <a:bodyPr/>
        <a:lstStyle/>
        <a:p>
          <a:r>
            <a:rPr lang="cs-CZ"/>
            <a:t>2.</a:t>
          </a:r>
        </a:p>
        <a:p>
          <a:r>
            <a:rPr lang="cs-CZ"/>
            <a:t> vedoucí pracovník                      </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pt>
    <dgm:pt modelId="{B38F5EED-7E28-4FB6-81FB-81BD0E450BF7}" type="pres">
      <dgm:prSet presAssocID="{39E22B45-0A56-4E1D-8FF3-07A9D689E2C1}" presName="parTxOnly" presStyleLbl="node1" presStyleIdx="0" presStyleCnt="2" custLinFactNeighborX="-1123" custLinFactNeighborY="-1920">
        <dgm:presLayoutVars>
          <dgm:chMax val="0"/>
          <dgm:chPref val="0"/>
          <dgm:bulletEnabled val="1"/>
        </dgm:presLayoutVars>
      </dgm:prSet>
      <dgm:spPr/>
      <dgm:t>
        <a:bodyPr/>
        <a:lstStyle/>
        <a:p>
          <a:endParaRPr lang="cs-CZ"/>
        </a:p>
      </dgm:t>
    </dgm:pt>
    <dgm:pt modelId="{A19985FD-568A-49BE-AC24-15C09E96B1CF}" type="pres">
      <dgm:prSet presAssocID="{CEDB7297-61D5-40B6-A150-7F6117207C13}" presName="parTxOnlySpace" presStyleCnt="0"/>
      <dgm:spPr/>
    </dgm:pt>
    <dgm:pt modelId="{107671EC-14DA-44F4-B836-BC9D79EBAA71}" type="pres">
      <dgm:prSet presAssocID="{91607578-2C7A-43FB-B2B2-872B01858846}" presName="parTxOnly" presStyleLbl="node1" presStyleIdx="1" presStyleCnt="2">
        <dgm:presLayoutVars>
          <dgm:chMax val="0"/>
          <dgm:chPref val="0"/>
          <dgm:bulletEnabled val="1"/>
        </dgm:presLayoutVars>
      </dgm:prSet>
      <dgm:spPr/>
      <dgm:t>
        <a:bodyPr/>
        <a:lstStyle/>
        <a:p>
          <a:endParaRPr lang="cs-CZ"/>
        </a:p>
      </dgm:t>
    </dgm:pt>
  </dgm:ptLst>
  <dgm:cxnLst>
    <dgm:cxn modelId="{3B646E32-27C4-45F0-8B06-9D98B18065F0}" srcId="{71FE1256-8013-485C-831E-C2FA04E336A0}" destId="{39E22B45-0A56-4E1D-8FF3-07A9D689E2C1}" srcOrd="0" destOrd="0" parTransId="{D7F0610F-A2CE-4530-97EF-BC94456C65FD}" sibTransId="{CEDB7297-61D5-40B6-A150-7F6117207C13}"/>
    <dgm:cxn modelId="{E87405E8-EC5E-4DFB-B0D7-12AB1E83DCCD}" type="presOf" srcId="{39E22B45-0A56-4E1D-8FF3-07A9D689E2C1}" destId="{B38F5EED-7E28-4FB6-81FB-81BD0E450BF7}" srcOrd="0" destOrd="0" presId="urn:microsoft.com/office/officeart/2005/8/layout/chevron1"/>
    <dgm:cxn modelId="{7091DA65-F5CA-418B-B125-BFEE6D38BCF0}" srcId="{71FE1256-8013-485C-831E-C2FA04E336A0}" destId="{91607578-2C7A-43FB-B2B2-872B01858846}" srcOrd="1" destOrd="0" parTransId="{8D6EDC51-AF05-4247-B4E5-1FA9250ED33E}" sibTransId="{30B431AA-23AF-479E-9086-80C063900952}"/>
    <dgm:cxn modelId="{39648178-8990-4E9A-AD80-A4FDF661EAC3}" type="presOf" srcId="{91607578-2C7A-43FB-B2B2-872B01858846}" destId="{107671EC-14DA-44F4-B836-BC9D79EBAA71}" srcOrd="0" destOrd="0" presId="urn:microsoft.com/office/officeart/2005/8/layout/chevron1"/>
    <dgm:cxn modelId="{AB3DE1DA-67D8-40CD-BCEB-70A02D3545CC}" type="presOf" srcId="{71FE1256-8013-485C-831E-C2FA04E336A0}" destId="{4BFB8286-51C5-4507-B503-5F8812EAE74A}" srcOrd="0" destOrd="0" presId="urn:microsoft.com/office/officeart/2005/8/layout/chevron1"/>
    <dgm:cxn modelId="{80C453C9-9EA6-4FE8-B6CC-5356CE2444CC}" type="presParOf" srcId="{4BFB8286-51C5-4507-B503-5F8812EAE74A}" destId="{B38F5EED-7E28-4FB6-81FB-81BD0E450BF7}" srcOrd="0" destOrd="0" presId="urn:microsoft.com/office/officeart/2005/8/layout/chevron1"/>
    <dgm:cxn modelId="{537758A8-4A92-41D8-B7B9-44B9D72E0AA0}" type="presParOf" srcId="{4BFB8286-51C5-4507-B503-5F8812EAE74A}" destId="{A19985FD-568A-49BE-AC24-15C09E96B1CF}" srcOrd="1" destOrd="0" presId="urn:microsoft.com/office/officeart/2005/8/layout/chevron1"/>
    <dgm:cxn modelId="{AC8F9375-AAB6-48FA-8C8E-570129B0C3B5}" type="presParOf" srcId="{4BFB8286-51C5-4507-B503-5F8812EAE74A}" destId="{107671EC-14DA-44F4-B836-BC9D79EBAA71}" srcOrd="2" destOrd="0" presId="urn:microsoft.com/office/officeart/2005/8/layout/chevron1"/>
  </dgm:cxnLst>
  <dgm:bg/>
  <dgm:whole/>
  <dgm:extLst>
    <a:ext uri="http://schemas.microsoft.com/office/drawing/2008/diagram">
      <dsp:dataModelExt xmlns:dsp="http://schemas.microsoft.com/office/drawing/2008/diagram" relId="rId135"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pt>
    <dgm:pt modelId="{39E22B45-0A56-4E1D-8FF3-07A9D689E2C1}">
      <dgm:prSet phldrT="[Text]"/>
      <dgm:spPr>
        <a:xfrm>
          <a:off x="1401"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1.</a:t>
          </a:r>
        </a:p>
        <a:p>
          <a:r>
            <a:rPr lang="cs-CZ">
              <a:solidFill>
                <a:sysClr val="windowText" lastClr="000000">
                  <a:hueOff val="0"/>
                  <a:satOff val="0"/>
                  <a:lumOff val="0"/>
                  <a:alphaOff val="0"/>
                </a:sysClr>
              </a:solidFill>
              <a:latin typeface="Calibri"/>
              <a:ea typeface="+mn-ea"/>
              <a:cs typeface="+mn-cs"/>
            </a:rPr>
            <a:t>pracovní cesta</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8F621833-C60C-4475-BF04-49AF6D03C13E}">
      <dgm:prSet phldrT="[Text]"/>
      <dgm:spPr>
        <a:xfrm>
          <a:off x="4491694"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5.</a:t>
          </a:r>
        </a:p>
        <a:p>
          <a:r>
            <a:rPr lang="cs-CZ">
              <a:solidFill>
                <a:sysClr val="windowText" lastClr="000000">
                  <a:hueOff val="0"/>
                  <a:satOff val="0"/>
                  <a:lumOff val="0"/>
                  <a:alphaOff val="0"/>
                </a:sysClr>
              </a:solidFill>
              <a:latin typeface="Calibri"/>
              <a:ea typeface="+mn-ea"/>
              <a:cs typeface="+mn-cs"/>
            </a:rPr>
            <a:t>proplacení</a:t>
          </a:r>
        </a:p>
      </dgm:t>
    </dgm:pt>
    <dgm:pt modelId="{A5CD5AB0-95C2-4632-9EFA-992A27505D3B}" type="parTrans" cxnId="{FC8C0670-811B-49DE-971C-3E0D457CA923}">
      <dgm:prSet/>
      <dgm:spPr/>
      <dgm:t>
        <a:bodyPr/>
        <a:lstStyle/>
        <a:p>
          <a:endParaRPr lang="cs-CZ"/>
        </a:p>
      </dgm:t>
    </dgm:pt>
    <dgm:pt modelId="{7A90B676-8182-4BDD-81AC-77EFB898B31A}" type="sibTrans" cxnId="{FC8C0670-811B-49DE-971C-3E0D457CA923}">
      <dgm:prSet/>
      <dgm:spPr/>
      <dgm:t>
        <a:bodyPr/>
        <a:lstStyle/>
        <a:p>
          <a:endParaRPr lang="cs-CZ"/>
        </a:p>
      </dgm:t>
    </dgm:pt>
    <dgm:pt modelId="{91607578-2C7A-43FB-B2B2-872B01858846}">
      <dgm:prSet/>
      <dgm:spPr>
        <a:xfrm>
          <a:off x="1123974"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2.</a:t>
          </a:r>
        </a:p>
        <a:p>
          <a:r>
            <a:rPr lang="cs-CZ">
              <a:solidFill>
                <a:sysClr val="windowText" lastClr="000000">
                  <a:hueOff val="0"/>
                  <a:satOff val="0"/>
                  <a:lumOff val="0"/>
                  <a:alphaOff val="0"/>
                </a:sysClr>
              </a:solidFill>
              <a:latin typeface="Calibri"/>
              <a:ea typeface="+mn-ea"/>
              <a:cs typeface="+mn-cs"/>
            </a:rPr>
            <a:t> vyúčtování</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dgm:spPr>
        <a:xfrm>
          <a:off x="2246548"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3.</a:t>
          </a:r>
        </a:p>
        <a:p>
          <a:r>
            <a:rPr lang="cs-CZ">
              <a:solidFill>
                <a:sysClr val="windowText" lastClr="000000">
                  <a:hueOff val="0"/>
                  <a:satOff val="0"/>
                  <a:lumOff val="0"/>
                  <a:alphaOff val="0"/>
                </a:sysClr>
              </a:solidFill>
              <a:latin typeface="Calibri"/>
              <a:ea typeface="+mn-ea"/>
              <a:cs typeface="+mn-cs"/>
            </a:rPr>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C26651B1-A1CB-4132-9C9C-B83E84367977}">
      <dgm:prSet/>
      <dgm:spPr>
        <a:xfrm>
          <a:off x="3369121"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4.</a:t>
          </a:r>
        </a:p>
        <a:p>
          <a:r>
            <a:rPr lang="cs-CZ">
              <a:solidFill>
                <a:sysClr val="windowText" lastClr="000000">
                  <a:hueOff val="0"/>
                  <a:satOff val="0"/>
                  <a:lumOff val="0"/>
                  <a:alphaOff val="0"/>
                </a:sysClr>
              </a:solidFill>
              <a:latin typeface="Calibri"/>
              <a:ea typeface="+mn-ea"/>
              <a:cs typeface="+mn-cs"/>
            </a:rPr>
            <a:t>hlavní účetní</a:t>
          </a:r>
        </a:p>
      </dgm:t>
    </dgm:pt>
    <dgm:pt modelId="{7D9A7971-94BB-419B-977A-9BB8A2451A78}" type="parTrans" cxnId="{959378A9-B4C8-4EE7-A0A7-DD25F3E60BA7}">
      <dgm:prSet/>
      <dgm:spPr/>
      <dgm:t>
        <a:bodyPr/>
        <a:lstStyle/>
        <a:p>
          <a:endParaRPr lang="cs-CZ"/>
        </a:p>
      </dgm:t>
    </dgm:pt>
    <dgm:pt modelId="{F0CCA0B3-D3EA-4093-91B7-3CAFB6FEF58E}" type="sibTrans" cxnId="{959378A9-B4C8-4EE7-A0A7-DD25F3E60BA7}">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pt>
    <dgm:pt modelId="{B38F5EED-7E28-4FB6-81FB-81BD0E450BF7}" type="pres">
      <dgm:prSet presAssocID="{39E22B45-0A56-4E1D-8FF3-07A9D689E2C1}" presName="parTxOnly" presStyleLbl="node1" presStyleIdx="0" presStyleCnt="5">
        <dgm:presLayoutVars>
          <dgm:chMax val="0"/>
          <dgm:chPref val="0"/>
          <dgm:bulletEnabled val="1"/>
        </dgm:presLayoutVars>
      </dgm:prSet>
      <dgm:spPr>
        <a:prstGeom prst="chevron">
          <a:avLst/>
        </a:prstGeom>
      </dgm:spPr>
      <dgm:t>
        <a:bodyPr/>
        <a:lstStyle/>
        <a:p>
          <a:endParaRPr lang="cs-CZ"/>
        </a:p>
      </dgm:t>
    </dgm:pt>
    <dgm:pt modelId="{A19985FD-568A-49BE-AC24-15C09E96B1CF}" type="pres">
      <dgm:prSet presAssocID="{CEDB7297-61D5-40B6-A150-7F6117207C13}" presName="parTxOnlySpace" presStyleCnt="0"/>
      <dgm:spPr/>
    </dgm:pt>
    <dgm:pt modelId="{107671EC-14DA-44F4-B836-BC9D79EBAA71}" type="pres">
      <dgm:prSet presAssocID="{91607578-2C7A-43FB-B2B2-872B01858846}" presName="parTxOnly" presStyleLbl="node1" presStyleIdx="1" presStyleCnt="5">
        <dgm:presLayoutVars>
          <dgm:chMax val="0"/>
          <dgm:chPref val="0"/>
          <dgm:bulletEnabled val="1"/>
        </dgm:presLayoutVars>
      </dgm:prSet>
      <dgm:spPr>
        <a:prstGeom prst="chevron">
          <a:avLst/>
        </a:prstGeom>
      </dgm:spPr>
      <dgm:t>
        <a:bodyPr/>
        <a:lstStyle/>
        <a:p>
          <a:endParaRPr lang="cs-CZ"/>
        </a:p>
      </dgm:t>
    </dgm:pt>
    <dgm:pt modelId="{1C46A927-D6E3-4DBB-BBC2-68757BD0239E}" type="pres">
      <dgm:prSet presAssocID="{30B431AA-23AF-479E-9086-80C063900952}" presName="parTxOnlySpace" presStyleCnt="0"/>
      <dgm:spPr/>
    </dgm:pt>
    <dgm:pt modelId="{2D6FD176-21D2-4D7C-A6F1-12795AE89280}" type="pres">
      <dgm:prSet presAssocID="{A30E4EDD-0305-4C3F-820F-1C62F1AA905B}" presName="parTxOnly" presStyleLbl="node1" presStyleIdx="2" presStyleCnt="5">
        <dgm:presLayoutVars>
          <dgm:chMax val="0"/>
          <dgm:chPref val="0"/>
          <dgm:bulletEnabled val="1"/>
        </dgm:presLayoutVars>
      </dgm:prSet>
      <dgm:spPr>
        <a:prstGeom prst="chevron">
          <a:avLst/>
        </a:prstGeom>
      </dgm:spPr>
      <dgm:t>
        <a:bodyPr/>
        <a:lstStyle/>
        <a:p>
          <a:endParaRPr lang="cs-CZ"/>
        </a:p>
      </dgm:t>
    </dgm:pt>
    <dgm:pt modelId="{5474B32F-8CB6-4FDA-8748-F7234047438F}" type="pres">
      <dgm:prSet presAssocID="{98C2212C-0B99-44A8-9732-F1EB869438AE}" presName="parTxOnlySpace" presStyleCnt="0"/>
      <dgm:spPr/>
    </dgm:pt>
    <dgm:pt modelId="{E4A51244-C6CD-4B3C-A8CB-1DB6C8BA7E4C}" type="pres">
      <dgm:prSet presAssocID="{C26651B1-A1CB-4132-9C9C-B83E84367977}" presName="parTxOnly" presStyleLbl="node1" presStyleIdx="3" presStyleCnt="5">
        <dgm:presLayoutVars>
          <dgm:chMax val="0"/>
          <dgm:chPref val="0"/>
          <dgm:bulletEnabled val="1"/>
        </dgm:presLayoutVars>
      </dgm:prSet>
      <dgm:spPr>
        <a:prstGeom prst="chevron">
          <a:avLst/>
        </a:prstGeom>
      </dgm:spPr>
      <dgm:t>
        <a:bodyPr/>
        <a:lstStyle/>
        <a:p>
          <a:endParaRPr lang="cs-CZ"/>
        </a:p>
      </dgm:t>
    </dgm:pt>
    <dgm:pt modelId="{0CA17962-0676-45F4-969A-543C4DC71702}" type="pres">
      <dgm:prSet presAssocID="{F0CCA0B3-D3EA-4093-91B7-3CAFB6FEF58E}" presName="parTxOnlySpace" presStyleCnt="0"/>
      <dgm:spPr/>
    </dgm:pt>
    <dgm:pt modelId="{6540377C-700D-4961-9473-4C65F38AD5FB}" type="pres">
      <dgm:prSet presAssocID="{8F621833-C60C-4475-BF04-49AF6D03C13E}" presName="parTxOnly" presStyleLbl="node1" presStyleIdx="4" presStyleCnt="5">
        <dgm:presLayoutVars>
          <dgm:chMax val="0"/>
          <dgm:chPref val="0"/>
          <dgm:bulletEnabled val="1"/>
        </dgm:presLayoutVars>
      </dgm:prSet>
      <dgm:spPr>
        <a:prstGeom prst="chevron">
          <a:avLst/>
        </a:prstGeom>
      </dgm:spPr>
      <dgm:t>
        <a:bodyPr/>
        <a:lstStyle/>
        <a:p>
          <a:endParaRPr lang="cs-CZ"/>
        </a:p>
      </dgm:t>
    </dgm:pt>
  </dgm:ptLst>
  <dgm:cxnLst>
    <dgm:cxn modelId="{959378A9-B4C8-4EE7-A0A7-DD25F3E60BA7}" srcId="{71FE1256-8013-485C-831E-C2FA04E336A0}" destId="{C26651B1-A1CB-4132-9C9C-B83E84367977}" srcOrd="3" destOrd="0" parTransId="{7D9A7971-94BB-419B-977A-9BB8A2451A78}" sibTransId="{F0CCA0B3-D3EA-4093-91B7-3CAFB6FEF58E}"/>
    <dgm:cxn modelId="{3B646E32-27C4-45F0-8B06-9D98B18065F0}" srcId="{71FE1256-8013-485C-831E-C2FA04E336A0}" destId="{39E22B45-0A56-4E1D-8FF3-07A9D689E2C1}" srcOrd="0" destOrd="0" parTransId="{D7F0610F-A2CE-4530-97EF-BC94456C65FD}" sibTransId="{CEDB7297-61D5-40B6-A150-7F6117207C13}"/>
    <dgm:cxn modelId="{FC8C0670-811B-49DE-971C-3E0D457CA923}" srcId="{71FE1256-8013-485C-831E-C2FA04E336A0}" destId="{8F621833-C60C-4475-BF04-49AF6D03C13E}" srcOrd="4" destOrd="0" parTransId="{A5CD5AB0-95C2-4632-9EFA-992A27505D3B}" sibTransId="{7A90B676-8182-4BDD-81AC-77EFB898B31A}"/>
    <dgm:cxn modelId="{79727C06-9449-46D2-AB0D-1D5C09514C3D}" type="presOf" srcId="{71FE1256-8013-485C-831E-C2FA04E336A0}" destId="{4BFB8286-51C5-4507-B503-5F8812EAE74A}" srcOrd="0" destOrd="0" presId="urn:microsoft.com/office/officeart/2005/8/layout/chevron1"/>
    <dgm:cxn modelId="{135C40C3-F0E9-44C3-8411-65565D64E015}" type="presOf" srcId="{39E22B45-0A56-4E1D-8FF3-07A9D689E2C1}" destId="{B38F5EED-7E28-4FB6-81FB-81BD0E450BF7}" srcOrd="0" destOrd="0" presId="urn:microsoft.com/office/officeart/2005/8/layout/chevron1"/>
    <dgm:cxn modelId="{C8F68A3B-B14B-42E3-8E57-B2BFF280CBD8}" type="presOf" srcId="{91607578-2C7A-43FB-B2B2-872B01858846}" destId="{107671EC-14DA-44F4-B836-BC9D79EBAA71}" srcOrd="0" destOrd="0" presId="urn:microsoft.com/office/officeart/2005/8/layout/chevron1"/>
    <dgm:cxn modelId="{9A6A607F-D019-4056-AE7C-DFBECD48E250}" type="presOf" srcId="{8F621833-C60C-4475-BF04-49AF6D03C13E}" destId="{6540377C-700D-4961-9473-4C65F38AD5FB}" srcOrd="0" destOrd="0" presId="urn:microsoft.com/office/officeart/2005/8/layout/chevron1"/>
    <dgm:cxn modelId="{32730CA7-6020-4DFA-856A-F58561A44ACF}" type="presOf" srcId="{C26651B1-A1CB-4132-9C9C-B83E84367977}" destId="{E4A51244-C6CD-4B3C-A8CB-1DB6C8BA7E4C}" srcOrd="0" destOrd="0" presId="urn:microsoft.com/office/officeart/2005/8/layout/chevron1"/>
    <dgm:cxn modelId="{70114D1A-6589-403B-9262-949535276F60}" type="presOf" srcId="{A30E4EDD-0305-4C3F-820F-1C62F1AA905B}" destId="{2D6FD176-21D2-4D7C-A6F1-12795AE89280}" srcOrd="0" destOrd="0" presId="urn:microsoft.com/office/officeart/2005/8/layout/chevron1"/>
    <dgm:cxn modelId="{7091DA65-F5CA-418B-B125-BFEE6D38BCF0}" srcId="{71FE1256-8013-485C-831E-C2FA04E336A0}" destId="{91607578-2C7A-43FB-B2B2-872B01858846}" srcOrd="1" destOrd="0" parTransId="{8D6EDC51-AF05-4247-B4E5-1FA9250ED33E}" sibTransId="{30B431AA-23AF-479E-9086-80C063900952}"/>
    <dgm:cxn modelId="{EF736797-50CC-4D95-A28E-B30A91E08AB6}" srcId="{71FE1256-8013-485C-831E-C2FA04E336A0}" destId="{A30E4EDD-0305-4C3F-820F-1C62F1AA905B}" srcOrd="2" destOrd="0" parTransId="{4F0DA7DD-9518-44F8-8E66-A2AD67C0F3A8}" sibTransId="{98C2212C-0B99-44A8-9732-F1EB869438AE}"/>
    <dgm:cxn modelId="{14FE92E1-69F2-40D8-A630-5EE5382E21AF}" type="presParOf" srcId="{4BFB8286-51C5-4507-B503-5F8812EAE74A}" destId="{B38F5EED-7E28-4FB6-81FB-81BD0E450BF7}" srcOrd="0" destOrd="0" presId="urn:microsoft.com/office/officeart/2005/8/layout/chevron1"/>
    <dgm:cxn modelId="{47F34C09-1FFC-49A0-A4C3-4A49D5F5DD9C}" type="presParOf" srcId="{4BFB8286-51C5-4507-B503-5F8812EAE74A}" destId="{A19985FD-568A-49BE-AC24-15C09E96B1CF}" srcOrd="1" destOrd="0" presId="urn:microsoft.com/office/officeart/2005/8/layout/chevron1"/>
    <dgm:cxn modelId="{C08A8EB7-D8DD-4CFB-BA12-FAFB6EC4430A}" type="presParOf" srcId="{4BFB8286-51C5-4507-B503-5F8812EAE74A}" destId="{107671EC-14DA-44F4-B836-BC9D79EBAA71}" srcOrd="2" destOrd="0" presId="urn:microsoft.com/office/officeart/2005/8/layout/chevron1"/>
    <dgm:cxn modelId="{330AF825-418D-467B-AA0D-5AA0B4F260BB}" type="presParOf" srcId="{4BFB8286-51C5-4507-B503-5F8812EAE74A}" destId="{1C46A927-D6E3-4DBB-BBC2-68757BD0239E}" srcOrd="3" destOrd="0" presId="urn:microsoft.com/office/officeart/2005/8/layout/chevron1"/>
    <dgm:cxn modelId="{BBB84BEB-3A64-4594-9CBB-D5D0E59E2DA7}" type="presParOf" srcId="{4BFB8286-51C5-4507-B503-5F8812EAE74A}" destId="{2D6FD176-21D2-4D7C-A6F1-12795AE89280}" srcOrd="4" destOrd="0" presId="urn:microsoft.com/office/officeart/2005/8/layout/chevron1"/>
    <dgm:cxn modelId="{038A1FA9-CC96-404F-88A2-B2FF4AD3EEB3}" type="presParOf" srcId="{4BFB8286-51C5-4507-B503-5F8812EAE74A}" destId="{5474B32F-8CB6-4FDA-8748-F7234047438F}" srcOrd="5" destOrd="0" presId="urn:microsoft.com/office/officeart/2005/8/layout/chevron1"/>
    <dgm:cxn modelId="{ACF27A9D-4C79-4607-894C-6DF6EE21289F}" type="presParOf" srcId="{4BFB8286-51C5-4507-B503-5F8812EAE74A}" destId="{E4A51244-C6CD-4B3C-A8CB-1DB6C8BA7E4C}" srcOrd="6" destOrd="0" presId="urn:microsoft.com/office/officeart/2005/8/layout/chevron1"/>
    <dgm:cxn modelId="{8DAE5F57-F61D-4396-920B-9B0429A2F3F6}" type="presParOf" srcId="{4BFB8286-51C5-4507-B503-5F8812EAE74A}" destId="{0CA17962-0676-45F4-969A-543C4DC71702}" srcOrd="7" destOrd="0" presId="urn:microsoft.com/office/officeart/2005/8/layout/chevron1"/>
    <dgm:cxn modelId="{3463BD0A-2A7A-468D-9C12-06326878A63A}" type="presParOf" srcId="{4BFB8286-51C5-4507-B503-5F8812EAE74A}" destId="{6540377C-700D-4961-9473-4C65F38AD5FB}" srcOrd="8" destOrd="0" presId="urn:microsoft.com/office/officeart/2005/8/layout/chevron1"/>
  </dgm:cxnLst>
  <dgm:bg/>
  <dgm:whole/>
  <dgm:extLst>
    <a:ext uri="http://schemas.microsoft.com/office/drawing/2008/diagram">
      <dsp:dataModelExt xmlns:dsp="http://schemas.microsoft.com/office/drawing/2008/diagram" relId="rId140"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t>
        <a:bodyPr/>
        <a:lstStyle/>
        <a:p>
          <a:endParaRPr lang="cs-CZ"/>
        </a:p>
      </dgm:t>
    </dgm:pt>
    <dgm:pt modelId="{39E22B45-0A56-4E1D-8FF3-07A9D689E2C1}">
      <dgm:prSet phldrT="[Text]"/>
      <dgm:spPr>
        <a:xfrm>
          <a:off x="2662"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1.</a:t>
          </a:r>
        </a:p>
        <a:p>
          <a:r>
            <a:rPr lang="cs-CZ">
              <a:solidFill>
                <a:sysClr val="windowText" lastClr="000000">
                  <a:hueOff val="0"/>
                  <a:satOff val="0"/>
                  <a:lumOff val="0"/>
                  <a:alphaOff val="0"/>
                </a:sysClr>
              </a:solidFill>
              <a:latin typeface="Calibri"/>
              <a:ea typeface="+mn-ea"/>
              <a:cs typeface="+mn-cs"/>
            </a:rPr>
            <a:t>příjem faktury do organizace</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8F621833-C60C-4475-BF04-49AF6D03C13E}">
      <dgm:prSet phldrT="[Text]"/>
      <dgm:spPr>
        <a:xfrm>
          <a:off x="4187717"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4.</a:t>
          </a:r>
        </a:p>
        <a:p>
          <a:r>
            <a:rPr lang="cs-CZ">
              <a:solidFill>
                <a:sysClr val="windowText" lastClr="000000">
                  <a:hueOff val="0"/>
                  <a:satOff val="0"/>
                  <a:lumOff val="0"/>
                  <a:alphaOff val="0"/>
                </a:sysClr>
              </a:solidFill>
              <a:latin typeface="Calibri"/>
              <a:ea typeface="+mn-ea"/>
              <a:cs typeface="+mn-cs"/>
            </a:rPr>
            <a:t>úhrada</a:t>
          </a:r>
        </a:p>
      </dgm:t>
    </dgm:pt>
    <dgm:pt modelId="{A5CD5AB0-95C2-4632-9EFA-992A27505D3B}" type="parTrans" cxnId="{FC8C0670-811B-49DE-971C-3E0D457CA923}">
      <dgm:prSet/>
      <dgm:spPr/>
      <dgm:t>
        <a:bodyPr/>
        <a:lstStyle/>
        <a:p>
          <a:endParaRPr lang="cs-CZ"/>
        </a:p>
      </dgm:t>
    </dgm:pt>
    <dgm:pt modelId="{7A90B676-8182-4BDD-81AC-77EFB898B31A}" type="sibTrans" cxnId="{FC8C0670-811B-49DE-971C-3E0D457CA923}">
      <dgm:prSet/>
      <dgm:spPr/>
      <dgm:t>
        <a:bodyPr/>
        <a:lstStyle/>
        <a:p>
          <a:endParaRPr lang="cs-CZ"/>
        </a:p>
      </dgm:t>
    </dgm:pt>
    <dgm:pt modelId="{A30E4EDD-0305-4C3F-820F-1C62F1AA905B}">
      <dgm:prSet/>
      <dgm:spPr>
        <a:xfrm>
          <a:off x="1397680"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2.</a:t>
          </a:r>
        </a:p>
        <a:p>
          <a:r>
            <a:rPr lang="cs-CZ">
              <a:solidFill>
                <a:sysClr val="windowText" lastClr="000000">
                  <a:hueOff val="0"/>
                  <a:satOff val="0"/>
                  <a:lumOff val="0"/>
                  <a:alphaOff val="0"/>
                </a:sysClr>
              </a:solidFill>
              <a:latin typeface="Calibri"/>
              <a:ea typeface="+mn-ea"/>
              <a:cs typeface="+mn-cs"/>
            </a:rPr>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C26651B1-A1CB-4132-9C9C-B83E84367977}">
      <dgm:prSet/>
      <dgm:spPr>
        <a:xfrm>
          <a:off x="2792698"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3.</a:t>
          </a:r>
        </a:p>
        <a:p>
          <a:r>
            <a:rPr lang="cs-CZ">
              <a:solidFill>
                <a:sysClr val="windowText" lastClr="000000">
                  <a:hueOff val="0"/>
                  <a:satOff val="0"/>
                  <a:lumOff val="0"/>
                  <a:alphaOff val="0"/>
                </a:sysClr>
              </a:solidFill>
              <a:latin typeface="Calibri"/>
              <a:ea typeface="+mn-ea"/>
              <a:cs typeface="+mn-cs"/>
            </a:rPr>
            <a:t>hlavní účetní</a:t>
          </a:r>
        </a:p>
      </dgm:t>
    </dgm:pt>
    <dgm:pt modelId="{7D9A7971-94BB-419B-977A-9BB8A2451A78}" type="parTrans" cxnId="{959378A9-B4C8-4EE7-A0A7-DD25F3E60BA7}">
      <dgm:prSet/>
      <dgm:spPr/>
      <dgm:t>
        <a:bodyPr/>
        <a:lstStyle/>
        <a:p>
          <a:endParaRPr lang="cs-CZ"/>
        </a:p>
      </dgm:t>
    </dgm:pt>
    <dgm:pt modelId="{F0CCA0B3-D3EA-4093-91B7-3CAFB6FEF58E}" type="sibTrans" cxnId="{959378A9-B4C8-4EE7-A0A7-DD25F3E60BA7}">
      <dgm:prSet/>
      <dgm:spPr/>
      <dgm:t>
        <a:bodyPr/>
        <a:lstStyle/>
        <a:p>
          <a:endParaRPr lang="cs-CZ"/>
        </a:p>
      </dgm:t>
    </dgm:pt>
    <dgm:pt modelId="{338E0706-73D3-432A-AF94-DE9FF58BE95B}" type="pres">
      <dgm:prSet presAssocID="{71FE1256-8013-485C-831E-C2FA04E336A0}" presName="Name0" presStyleCnt="0">
        <dgm:presLayoutVars>
          <dgm:dir/>
          <dgm:animLvl val="lvl"/>
          <dgm:resizeHandles val="exact"/>
        </dgm:presLayoutVars>
      </dgm:prSet>
      <dgm:spPr/>
      <dgm:t>
        <a:bodyPr/>
        <a:lstStyle/>
        <a:p>
          <a:endParaRPr lang="cs-CZ"/>
        </a:p>
      </dgm:t>
    </dgm:pt>
    <dgm:pt modelId="{585F3709-D079-4014-A644-F0467910D50E}" type="pres">
      <dgm:prSet presAssocID="{39E22B45-0A56-4E1D-8FF3-07A9D689E2C1}" presName="parTxOnly" presStyleLbl="node1" presStyleIdx="0" presStyleCnt="4">
        <dgm:presLayoutVars>
          <dgm:chMax val="0"/>
          <dgm:chPref val="0"/>
          <dgm:bulletEnabled val="1"/>
        </dgm:presLayoutVars>
      </dgm:prSet>
      <dgm:spPr>
        <a:prstGeom prst="chevron">
          <a:avLst/>
        </a:prstGeom>
      </dgm:spPr>
      <dgm:t>
        <a:bodyPr/>
        <a:lstStyle/>
        <a:p>
          <a:endParaRPr lang="cs-CZ"/>
        </a:p>
      </dgm:t>
    </dgm:pt>
    <dgm:pt modelId="{9B576F88-8DD4-4058-9BB3-9A34816C354A}" type="pres">
      <dgm:prSet presAssocID="{CEDB7297-61D5-40B6-A150-7F6117207C13}" presName="parTxOnlySpace" presStyleCnt="0"/>
      <dgm:spPr/>
    </dgm:pt>
    <dgm:pt modelId="{16DEE0F3-C438-4EFC-A65E-2CCE8982569D}" type="pres">
      <dgm:prSet presAssocID="{A30E4EDD-0305-4C3F-820F-1C62F1AA905B}" presName="parTxOnly" presStyleLbl="node1" presStyleIdx="1" presStyleCnt="4">
        <dgm:presLayoutVars>
          <dgm:chMax val="0"/>
          <dgm:chPref val="0"/>
          <dgm:bulletEnabled val="1"/>
        </dgm:presLayoutVars>
      </dgm:prSet>
      <dgm:spPr>
        <a:prstGeom prst="chevron">
          <a:avLst/>
        </a:prstGeom>
      </dgm:spPr>
      <dgm:t>
        <a:bodyPr/>
        <a:lstStyle/>
        <a:p>
          <a:endParaRPr lang="cs-CZ"/>
        </a:p>
      </dgm:t>
    </dgm:pt>
    <dgm:pt modelId="{5C1F01B3-4DFA-4529-B5D6-788B508CE5CF}" type="pres">
      <dgm:prSet presAssocID="{98C2212C-0B99-44A8-9732-F1EB869438AE}" presName="parTxOnlySpace" presStyleCnt="0"/>
      <dgm:spPr/>
    </dgm:pt>
    <dgm:pt modelId="{7CCD1290-7F09-4EF4-985E-C8C291D19D28}" type="pres">
      <dgm:prSet presAssocID="{C26651B1-A1CB-4132-9C9C-B83E84367977}" presName="parTxOnly" presStyleLbl="node1" presStyleIdx="2" presStyleCnt="4">
        <dgm:presLayoutVars>
          <dgm:chMax val="0"/>
          <dgm:chPref val="0"/>
          <dgm:bulletEnabled val="1"/>
        </dgm:presLayoutVars>
      </dgm:prSet>
      <dgm:spPr>
        <a:prstGeom prst="chevron">
          <a:avLst/>
        </a:prstGeom>
      </dgm:spPr>
      <dgm:t>
        <a:bodyPr/>
        <a:lstStyle/>
        <a:p>
          <a:endParaRPr lang="cs-CZ"/>
        </a:p>
      </dgm:t>
    </dgm:pt>
    <dgm:pt modelId="{B019D147-FEBE-4C4B-851C-59380521277A}" type="pres">
      <dgm:prSet presAssocID="{F0CCA0B3-D3EA-4093-91B7-3CAFB6FEF58E}" presName="parTxOnlySpace" presStyleCnt="0"/>
      <dgm:spPr/>
    </dgm:pt>
    <dgm:pt modelId="{F54E59C1-70DD-4875-A662-6DCACF352B4B}" type="pres">
      <dgm:prSet presAssocID="{8F621833-C60C-4475-BF04-49AF6D03C13E}" presName="parTxOnly" presStyleLbl="node1" presStyleIdx="3" presStyleCnt="4">
        <dgm:presLayoutVars>
          <dgm:chMax val="0"/>
          <dgm:chPref val="0"/>
          <dgm:bulletEnabled val="1"/>
        </dgm:presLayoutVars>
      </dgm:prSet>
      <dgm:spPr>
        <a:prstGeom prst="chevron">
          <a:avLst/>
        </a:prstGeom>
      </dgm:spPr>
      <dgm:t>
        <a:bodyPr/>
        <a:lstStyle/>
        <a:p>
          <a:endParaRPr lang="cs-CZ"/>
        </a:p>
      </dgm:t>
    </dgm:pt>
  </dgm:ptLst>
  <dgm:cxnLst>
    <dgm:cxn modelId="{D5CCA03A-3C2C-46C1-AE01-A49DD91BB41F}" type="presOf" srcId="{C26651B1-A1CB-4132-9C9C-B83E84367977}" destId="{7CCD1290-7F09-4EF4-985E-C8C291D19D28}" srcOrd="0" destOrd="0" presId="urn:microsoft.com/office/officeart/2005/8/layout/chevron1"/>
    <dgm:cxn modelId="{A83A7429-1329-44D3-8D27-A854F91CAB6F}" type="presOf" srcId="{39E22B45-0A56-4E1D-8FF3-07A9D689E2C1}" destId="{585F3709-D079-4014-A644-F0467910D50E}" srcOrd="0" destOrd="0" presId="urn:microsoft.com/office/officeart/2005/8/layout/chevron1"/>
    <dgm:cxn modelId="{FC8C0670-811B-49DE-971C-3E0D457CA923}" srcId="{71FE1256-8013-485C-831E-C2FA04E336A0}" destId="{8F621833-C60C-4475-BF04-49AF6D03C13E}" srcOrd="3" destOrd="0" parTransId="{A5CD5AB0-95C2-4632-9EFA-992A27505D3B}" sibTransId="{7A90B676-8182-4BDD-81AC-77EFB898B31A}"/>
    <dgm:cxn modelId="{EF736797-50CC-4D95-A28E-B30A91E08AB6}" srcId="{71FE1256-8013-485C-831E-C2FA04E336A0}" destId="{A30E4EDD-0305-4C3F-820F-1C62F1AA905B}" srcOrd="1" destOrd="0" parTransId="{4F0DA7DD-9518-44F8-8E66-A2AD67C0F3A8}" sibTransId="{98C2212C-0B99-44A8-9732-F1EB869438AE}"/>
    <dgm:cxn modelId="{5870335A-C5CC-4FDA-A139-150C73AE9BE6}" type="presOf" srcId="{71FE1256-8013-485C-831E-C2FA04E336A0}" destId="{338E0706-73D3-432A-AF94-DE9FF58BE95B}" srcOrd="0" destOrd="0" presId="urn:microsoft.com/office/officeart/2005/8/layout/chevron1"/>
    <dgm:cxn modelId="{959378A9-B4C8-4EE7-A0A7-DD25F3E60BA7}" srcId="{71FE1256-8013-485C-831E-C2FA04E336A0}" destId="{C26651B1-A1CB-4132-9C9C-B83E84367977}" srcOrd="2" destOrd="0" parTransId="{7D9A7971-94BB-419B-977A-9BB8A2451A78}" sibTransId="{F0CCA0B3-D3EA-4093-91B7-3CAFB6FEF58E}"/>
    <dgm:cxn modelId="{3B646E32-27C4-45F0-8B06-9D98B18065F0}" srcId="{71FE1256-8013-485C-831E-C2FA04E336A0}" destId="{39E22B45-0A56-4E1D-8FF3-07A9D689E2C1}" srcOrd="0" destOrd="0" parTransId="{D7F0610F-A2CE-4530-97EF-BC94456C65FD}" sibTransId="{CEDB7297-61D5-40B6-A150-7F6117207C13}"/>
    <dgm:cxn modelId="{DBE79E91-F11E-4250-A828-BDEB9E09DAF7}" type="presOf" srcId="{8F621833-C60C-4475-BF04-49AF6D03C13E}" destId="{F54E59C1-70DD-4875-A662-6DCACF352B4B}" srcOrd="0" destOrd="0" presId="urn:microsoft.com/office/officeart/2005/8/layout/chevron1"/>
    <dgm:cxn modelId="{0353D1B9-2CA5-4A2B-8E9D-7F06ABECEF58}" type="presOf" srcId="{A30E4EDD-0305-4C3F-820F-1C62F1AA905B}" destId="{16DEE0F3-C438-4EFC-A65E-2CCE8982569D}" srcOrd="0" destOrd="0" presId="urn:microsoft.com/office/officeart/2005/8/layout/chevron1"/>
    <dgm:cxn modelId="{D1386DC2-65BC-4128-8921-E3F213AE14DA}" type="presParOf" srcId="{338E0706-73D3-432A-AF94-DE9FF58BE95B}" destId="{585F3709-D079-4014-A644-F0467910D50E}" srcOrd="0" destOrd="0" presId="urn:microsoft.com/office/officeart/2005/8/layout/chevron1"/>
    <dgm:cxn modelId="{520BCF89-9E2A-4065-85C9-218678D84776}" type="presParOf" srcId="{338E0706-73D3-432A-AF94-DE9FF58BE95B}" destId="{9B576F88-8DD4-4058-9BB3-9A34816C354A}" srcOrd="1" destOrd="0" presId="urn:microsoft.com/office/officeart/2005/8/layout/chevron1"/>
    <dgm:cxn modelId="{BD5612B0-0B45-4ED7-90C3-8102D5F3A05F}" type="presParOf" srcId="{338E0706-73D3-432A-AF94-DE9FF58BE95B}" destId="{16DEE0F3-C438-4EFC-A65E-2CCE8982569D}" srcOrd="2" destOrd="0" presId="urn:microsoft.com/office/officeart/2005/8/layout/chevron1"/>
    <dgm:cxn modelId="{91BBC110-4024-4E2D-AEC8-992455EF480C}" type="presParOf" srcId="{338E0706-73D3-432A-AF94-DE9FF58BE95B}" destId="{5C1F01B3-4DFA-4529-B5D6-788B508CE5CF}" srcOrd="3" destOrd="0" presId="urn:microsoft.com/office/officeart/2005/8/layout/chevron1"/>
    <dgm:cxn modelId="{6F1BC7D1-A43D-48A7-9576-E6F9FA660D38}" type="presParOf" srcId="{338E0706-73D3-432A-AF94-DE9FF58BE95B}" destId="{7CCD1290-7F09-4EF4-985E-C8C291D19D28}" srcOrd="4" destOrd="0" presId="urn:microsoft.com/office/officeart/2005/8/layout/chevron1"/>
    <dgm:cxn modelId="{FA4825FE-747E-42DB-A66B-5E5AE1863332}" type="presParOf" srcId="{338E0706-73D3-432A-AF94-DE9FF58BE95B}" destId="{B019D147-FEBE-4C4B-851C-59380521277A}" srcOrd="5" destOrd="0" presId="urn:microsoft.com/office/officeart/2005/8/layout/chevron1"/>
    <dgm:cxn modelId="{1D093369-C850-4225-8C7C-610226561F74}" type="presParOf" srcId="{338E0706-73D3-432A-AF94-DE9FF58BE95B}" destId="{F54E59C1-70DD-4875-A662-6DCACF352B4B}" srcOrd="6" destOrd="0" presId="urn:microsoft.com/office/officeart/2005/8/layout/chevron1"/>
  </dgm:cxnLst>
  <dgm:bg/>
  <dgm:whole/>
  <dgm:extLst>
    <a:ext uri="http://schemas.microsoft.com/office/drawing/2008/diagram">
      <dsp:dataModelExt xmlns:dsp="http://schemas.microsoft.com/office/drawing/2008/diagram" relId="rId145"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t>
        <a:bodyPr/>
        <a:lstStyle/>
        <a:p>
          <a:endParaRPr lang="cs-CZ"/>
        </a:p>
      </dgm:t>
    </dgm:pt>
    <dgm:pt modelId="{39E22B45-0A56-4E1D-8FF3-07A9D689E2C1}">
      <dgm:prSet phldrT="[Text]"/>
      <dgm:spPr>
        <a:xfrm>
          <a:off x="1401" y="93439"/>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1.</a:t>
          </a:r>
        </a:p>
        <a:p>
          <a:r>
            <a:rPr lang="cs-CZ">
              <a:solidFill>
                <a:sysClr val="windowText" lastClr="000000">
                  <a:hueOff val="0"/>
                  <a:satOff val="0"/>
                  <a:lumOff val="0"/>
                  <a:alphaOff val="0"/>
                </a:sysClr>
              </a:solidFill>
              <a:latin typeface="Calibri"/>
              <a:ea typeface="+mn-ea"/>
              <a:cs typeface="+mn-cs"/>
            </a:rPr>
            <a:t>požadavek od odběratele</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91607578-2C7A-43FB-B2B2-872B01858846}">
      <dgm:prSet/>
      <dgm:spPr>
        <a:xfrm>
          <a:off x="1123974" y="93439"/>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2.</a:t>
          </a:r>
        </a:p>
        <a:p>
          <a:r>
            <a:rPr lang="cs-CZ">
              <a:solidFill>
                <a:sysClr val="windowText" lastClr="000000">
                  <a:hueOff val="0"/>
                  <a:satOff val="0"/>
                  <a:lumOff val="0"/>
                  <a:alphaOff val="0"/>
                </a:sysClr>
              </a:solidFill>
              <a:latin typeface="Calibri"/>
              <a:ea typeface="+mn-ea"/>
              <a:cs typeface="+mn-cs"/>
            </a:rPr>
            <a:t> návrh smlouvy</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dgm:spPr>
        <a:xfrm>
          <a:off x="2246548" y="93439"/>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3.</a:t>
          </a:r>
        </a:p>
        <a:p>
          <a:r>
            <a:rPr lang="cs-CZ">
              <a:solidFill>
                <a:sysClr val="windowText" lastClr="000000">
                  <a:hueOff val="0"/>
                  <a:satOff val="0"/>
                  <a:lumOff val="0"/>
                  <a:alphaOff val="0"/>
                </a:sysClr>
              </a:solidFill>
              <a:latin typeface="Calibri"/>
              <a:ea typeface="+mn-ea"/>
              <a:cs typeface="+mn-cs"/>
            </a:rPr>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D985113E-0A17-4C07-9F97-DD31CB48FF80}">
      <dgm:prSet/>
      <dgm:spPr>
        <a:xfrm>
          <a:off x="3369121" y="93439"/>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4. </a:t>
          </a:r>
        </a:p>
        <a:p>
          <a:r>
            <a:rPr lang="cs-CZ">
              <a:solidFill>
                <a:sysClr val="windowText" lastClr="000000">
                  <a:hueOff val="0"/>
                  <a:satOff val="0"/>
                  <a:lumOff val="0"/>
                  <a:alphaOff val="0"/>
                </a:sysClr>
              </a:solidFill>
              <a:latin typeface="Calibri"/>
              <a:ea typeface="+mn-ea"/>
              <a:cs typeface="+mn-cs"/>
            </a:rPr>
            <a:t>uzavření smlouvy</a:t>
          </a:r>
        </a:p>
      </dgm:t>
    </dgm:pt>
    <dgm:pt modelId="{986EE8E8-1896-47CA-8F4C-A48FFAD5C48D}" type="parTrans" cxnId="{C74EA0C2-99C7-4BED-805B-79F19ECB0412}">
      <dgm:prSet/>
      <dgm:spPr/>
      <dgm:t>
        <a:bodyPr/>
        <a:lstStyle/>
        <a:p>
          <a:endParaRPr lang="cs-CZ"/>
        </a:p>
      </dgm:t>
    </dgm:pt>
    <dgm:pt modelId="{D76C128D-F34A-4CF6-95FC-B5AEB6E920F9}" type="sibTrans" cxnId="{C74EA0C2-99C7-4BED-805B-79F19ECB0412}">
      <dgm:prSet/>
      <dgm:spPr/>
      <dgm:t>
        <a:bodyPr/>
        <a:lstStyle/>
        <a:p>
          <a:endParaRPr lang="cs-CZ"/>
        </a:p>
      </dgm:t>
    </dgm:pt>
    <dgm:pt modelId="{FC64CDDF-A9FA-49B8-B776-975713F7809C}">
      <dgm:prSet/>
      <dgm:spPr>
        <a:xfrm>
          <a:off x="4491694" y="93439"/>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5. </a:t>
          </a:r>
        </a:p>
        <a:p>
          <a:r>
            <a:rPr lang="cs-CZ">
              <a:solidFill>
                <a:sysClr val="windowText" lastClr="000000">
                  <a:hueOff val="0"/>
                  <a:satOff val="0"/>
                  <a:lumOff val="0"/>
                  <a:alphaOff val="0"/>
                </a:sysClr>
              </a:solidFill>
              <a:latin typeface="Calibri"/>
              <a:ea typeface="+mn-ea"/>
              <a:cs typeface="+mn-cs"/>
            </a:rPr>
            <a:t>plnění</a:t>
          </a:r>
        </a:p>
      </dgm:t>
    </dgm:pt>
    <dgm:pt modelId="{A7006B95-6452-431A-9FDF-1A9522100184}" type="parTrans" cxnId="{2E53AB22-50E7-4A6C-B091-82263ED09266}">
      <dgm:prSet/>
      <dgm:spPr/>
      <dgm:t>
        <a:bodyPr/>
        <a:lstStyle/>
        <a:p>
          <a:endParaRPr lang="cs-CZ"/>
        </a:p>
      </dgm:t>
    </dgm:pt>
    <dgm:pt modelId="{D56200DC-4E65-402E-B640-EA4581B1FCC6}" type="sibTrans" cxnId="{2E53AB22-50E7-4A6C-B091-82263ED09266}">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t>
        <a:bodyPr/>
        <a:lstStyle/>
        <a:p>
          <a:endParaRPr lang="cs-CZ"/>
        </a:p>
      </dgm:t>
    </dgm:pt>
    <dgm:pt modelId="{B38F5EED-7E28-4FB6-81FB-81BD0E450BF7}" type="pres">
      <dgm:prSet presAssocID="{39E22B45-0A56-4E1D-8FF3-07A9D689E2C1}" presName="parTxOnly" presStyleLbl="node1" presStyleIdx="0" presStyleCnt="5">
        <dgm:presLayoutVars>
          <dgm:chMax val="0"/>
          <dgm:chPref val="0"/>
          <dgm:bulletEnabled val="1"/>
        </dgm:presLayoutVars>
      </dgm:prSet>
      <dgm:spPr>
        <a:prstGeom prst="chevron">
          <a:avLst/>
        </a:prstGeom>
      </dgm:spPr>
      <dgm:t>
        <a:bodyPr/>
        <a:lstStyle/>
        <a:p>
          <a:endParaRPr lang="cs-CZ"/>
        </a:p>
      </dgm:t>
    </dgm:pt>
    <dgm:pt modelId="{A19985FD-568A-49BE-AC24-15C09E96B1CF}" type="pres">
      <dgm:prSet presAssocID="{CEDB7297-61D5-40B6-A150-7F6117207C13}" presName="parTxOnlySpace" presStyleCnt="0"/>
      <dgm:spPr/>
    </dgm:pt>
    <dgm:pt modelId="{107671EC-14DA-44F4-B836-BC9D79EBAA71}" type="pres">
      <dgm:prSet presAssocID="{91607578-2C7A-43FB-B2B2-872B01858846}" presName="parTxOnly" presStyleLbl="node1" presStyleIdx="1" presStyleCnt="5">
        <dgm:presLayoutVars>
          <dgm:chMax val="0"/>
          <dgm:chPref val="0"/>
          <dgm:bulletEnabled val="1"/>
        </dgm:presLayoutVars>
      </dgm:prSet>
      <dgm:spPr>
        <a:prstGeom prst="chevron">
          <a:avLst/>
        </a:prstGeom>
      </dgm:spPr>
      <dgm:t>
        <a:bodyPr/>
        <a:lstStyle/>
        <a:p>
          <a:endParaRPr lang="cs-CZ"/>
        </a:p>
      </dgm:t>
    </dgm:pt>
    <dgm:pt modelId="{1C46A927-D6E3-4DBB-BBC2-68757BD0239E}" type="pres">
      <dgm:prSet presAssocID="{30B431AA-23AF-479E-9086-80C063900952}" presName="parTxOnlySpace" presStyleCnt="0"/>
      <dgm:spPr/>
    </dgm:pt>
    <dgm:pt modelId="{2D6FD176-21D2-4D7C-A6F1-12795AE89280}" type="pres">
      <dgm:prSet presAssocID="{A30E4EDD-0305-4C3F-820F-1C62F1AA905B}" presName="parTxOnly" presStyleLbl="node1" presStyleIdx="2" presStyleCnt="5">
        <dgm:presLayoutVars>
          <dgm:chMax val="0"/>
          <dgm:chPref val="0"/>
          <dgm:bulletEnabled val="1"/>
        </dgm:presLayoutVars>
      </dgm:prSet>
      <dgm:spPr>
        <a:prstGeom prst="chevron">
          <a:avLst/>
        </a:prstGeom>
      </dgm:spPr>
      <dgm:t>
        <a:bodyPr/>
        <a:lstStyle/>
        <a:p>
          <a:endParaRPr lang="cs-CZ"/>
        </a:p>
      </dgm:t>
    </dgm:pt>
    <dgm:pt modelId="{5474B32F-8CB6-4FDA-8748-F7234047438F}" type="pres">
      <dgm:prSet presAssocID="{98C2212C-0B99-44A8-9732-F1EB869438AE}" presName="parTxOnlySpace" presStyleCnt="0"/>
      <dgm:spPr/>
    </dgm:pt>
    <dgm:pt modelId="{04BA2CE7-6AA0-460D-84C8-F6A979B741EC}" type="pres">
      <dgm:prSet presAssocID="{D985113E-0A17-4C07-9F97-DD31CB48FF80}" presName="parTxOnly" presStyleLbl="node1" presStyleIdx="3" presStyleCnt="5">
        <dgm:presLayoutVars>
          <dgm:chMax val="0"/>
          <dgm:chPref val="0"/>
          <dgm:bulletEnabled val="1"/>
        </dgm:presLayoutVars>
      </dgm:prSet>
      <dgm:spPr>
        <a:prstGeom prst="chevron">
          <a:avLst/>
        </a:prstGeom>
      </dgm:spPr>
      <dgm:t>
        <a:bodyPr/>
        <a:lstStyle/>
        <a:p>
          <a:endParaRPr lang="cs-CZ"/>
        </a:p>
      </dgm:t>
    </dgm:pt>
    <dgm:pt modelId="{6750F52D-2F0F-4C31-9EA4-990F918F3D68}" type="pres">
      <dgm:prSet presAssocID="{D76C128D-F34A-4CF6-95FC-B5AEB6E920F9}" presName="parTxOnlySpace" presStyleCnt="0"/>
      <dgm:spPr/>
    </dgm:pt>
    <dgm:pt modelId="{E867C412-9325-48C4-A3E7-DC094807BFC4}" type="pres">
      <dgm:prSet presAssocID="{FC64CDDF-A9FA-49B8-B776-975713F7809C}" presName="parTxOnly" presStyleLbl="node1" presStyleIdx="4" presStyleCnt="5">
        <dgm:presLayoutVars>
          <dgm:chMax val="0"/>
          <dgm:chPref val="0"/>
          <dgm:bulletEnabled val="1"/>
        </dgm:presLayoutVars>
      </dgm:prSet>
      <dgm:spPr>
        <a:prstGeom prst="chevron">
          <a:avLst/>
        </a:prstGeom>
      </dgm:spPr>
      <dgm:t>
        <a:bodyPr/>
        <a:lstStyle/>
        <a:p>
          <a:endParaRPr lang="cs-CZ"/>
        </a:p>
      </dgm:t>
    </dgm:pt>
  </dgm:ptLst>
  <dgm:cxnLst>
    <dgm:cxn modelId="{2E53AB22-50E7-4A6C-B091-82263ED09266}" srcId="{71FE1256-8013-485C-831E-C2FA04E336A0}" destId="{FC64CDDF-A9FA-49B8-B776-975713F7809C}" srcOrd="4" destOrd="0" parTransId="{A7006B95-6452-431A-9FDF-1A9522100184}" sibTransId="{D56200DC-4E65-402E-B640-EA4581B1FCC6}"/>
    <dgm:cxn modelId="{63471047-5816-4994-9838-652EA8A154D8}" type="presOf" srcId="{71FE1256-8013-485C-831E-C2FA04E336A0}" destId="{4BFB8286-51C5-4507-B503-5F8812EAE74A}" srcOrd="0" destOrd="0" presId="urn:microsoft.com/office/officeart/2005/8/layout/chevron1"/>
    <dgm:cxn modelId="{E8241F69-07B3-43B6-A40B-642FFE27507F}" type="presOf" srcId="{91607578-2C7A-43FB-B2B2-872B01858846}" destId="{107671EC-14DA-44F4-B836-BC9D79EBAA71}" srcOrd="0" destOrd="0" presId="urn:microsoft.com/office/officeart/2005/8/layout/chevron1"/>
    <dgm:cxn modelId="{1DEBC1CC-0F7D-4A0B-86E2-9FFEBB830344}" type="presOf" srcId="{FC64CDDF-A9FA-49B8-B776-975713F7809C}" destId="{E867C412-9325-48C4-A3E7-DC094807BFC4}" srcOrd="0" destOrd="0" presId="urn:microsoft.com/office/officeart/2005/8/layout/chevron1"/>
    <dgm:cxn modelId="{C74EA0C2-99C7-4BED-805B-79F19ECB0412}" srcId="{71FE1256-8013-485C-831E-C2FA04E336A0}" destId="{D985113E-0A17-4C07-9F97-DD31CB48FF80}" srcOrd="3" destOrd="0" parTransId="{986EE8E8-1896-47CA-8F4C-A48FFAD5C48D}" sibTransId="{D76C128D-F34A-4CF6-95FC-B5AEB6E920F9}"/>
    <dgm:cxn modelId="{3B646E32-27C4-45F0-8B06-9D98B18065F0}" srcId="{71FE1256-8013-485C-831E-C2FA04E336A0}" destId="{39E22B45-0A56-4E1D-8FF3-07A9D689E2C1}" srcOrd="0" destOrd="0" parTransId="{D7F0610F-A2CE-4530-97EF-BC94456C65FD}" sibTransId="{CEDB7297-61D5-40B6-A150-7F6117207C13}"/>
    <dgm:cxn modelId="{90375A97-10A9-42A2-BDA8-7B7F9612C4F8}" type="presOf" srcId="{39E22B45-0A56-4E1D-8FF3-07A9D689E2C1}" destId="{B38F5EED-7E28-4FB6-81FB-81BD0E450BF7}" srcOrd="0" destOrd="0" presId="urn:microsoft.com/office/officeart/2005/8/layout/chevron1"/>
    <dgm:cxn modelId="{1D163A78-3A5E-4BE1-B322-DAABF31599E4}" type="presOf" srcId="{D985113E-0A17-4C07-9F97-DD31CB48FF80}" destId="{04BA2CE7-6AA0-460D-84C8-F6A979B741EC}" srcOrd="0" destOrd="0" presId="urn:microsoft.com/office/officeart/2005/8/layout/chevron1"/>
    <dgm:cxn modelId="{7091DA65-F5CA-418B-B125-BFEE6D38BCF0}" srcId="{71FE1256-8013-485C-831E-C2FA04E336A0}" destId="{91607578-2C7A-43FB-B2B2-872B01858846}" srcOrd="1" destOrd="0" parTransId="{8D6EDC51-AF05-4247-B4E5-1FA9250ED33E}" sibTransId="{30B431AA-23AF-479E-9086-80C063900952}"/>
    <dgm:cxn modelId="{81CE36E2-CEE1-4930-BACE-8409AA551581}" type="presOf" srcId="{A30E4EDD-0305-4C3F-820F-1C62F1AA905B}" destId="{2D6FD176-21D2-4D7C-A6F1-12795AE89280}" srcOrd="0" destOrd="0" presId="urn:microsoft.com/office/officeart/2005/8/layout/chevron1"/>
    <dgm:cxn modelId="{EF736797-50CC-4D95-A28E-B30A91E08AB6}" srcId="{71FE1256-8013-485C-831E-C2FA04E336A0}" destId="{A30E4EDD-0305-4C3F-820F-1C62F1AA905B}" srcOrd="2" destOrd="0" parTransId="{4F0DA7DD-9518-44F8-8E66-A2AD67C0F3A8}" sibTransId="{98C2212C-0B99-44A8-9732-F1EB869438AE}"/>
    <dgm:cxn modelId="{1B1D15EC-7374-403D-BF6B-94A4FA5AABED}" type="presParOf" srcId="{4BFB8286-51C5-4507-B503-5F8812EAE74A}" destId="{B38F5EED-7E28-4FB6-81FB-81BD0E450BF7}" srcOrd="0" destOrd="0" presId="urn:microsoft.com/office/officeart/2005/8/layout/chevron1"/>
    <dgm:cxn modelId="{4DB6C48F-E859-475F-B5AF-EC024976FEFA}" type="presParOf" srcId="{4BFB8286-51C5-4507-B503-5F8812EAE74A}" destId="{A19985FD-568A-49BE-AC24-15C09E96B1CF}" srcOrd="1" destOrd="0" presId="urn:microsoft.com/office/officeart/2005/8/layout/chevron1"/>
    <dgm:cxn modelId="{DDA33E91-68D7-49CC-B1E4-01A2349F8165}" type="presParOf" srcId="{4BFB8286-51C5-4507-B503-5F8812EAE74A}" destId="{107671EC-14DA-44F4-B836-BC9D79EBAA71}" srcOrd="2" destOrd="0" presId="urn:microsoft.com/office/officeart/2005/8/layout/chevron1"/>
    <dgm:cxn modelId="{44C812C7-E3DF-4FC4-AECE-4E4780AC0C43}" type="presParOf" srcId="{4BFB8286-51C5-4507-B503-5F8812EAE74A}" destId="{1C46A927-D6E3-4DBB-BBC2-68757BD0239E}" srcOrd="3" destOrd="0" presId="urn:microsoft.com/office/officeart/2005/8/layout/chevron1"/>
    <dgm:cxn modelId="{BFF8D6AD-F38A-4D99-AC14-DC0C491A0B47}" type="presParOf" srcId="{4BFB8286-51C5-4507-B503-5F8812EAE74A}" destId="{2D6FD176-21D2-4D7C-A6F1-12795AE89280}" srcOrd="4" destOrd="0" presId="urn:microsoft.com/office/officeart/2005/8/layout/chevron1"/>
    <dgm:cxn modelId="{DB4ED4B9-9D39-405D-A5DB-09AD74F8E9AC}" type="presParOf" srcId="{4BFB8286-51C5-4507-B503-5F8812EAE74A}" destId="{5474B32F-8CB6-4FDA-8748-F7234047438F}" srcOrd="5" destOrd="0" presId="urn:microsoft.com/office/officeart/2005/8/layout/chevron1"/>
    <dgm:cxn modelId="{48A30238-B25C-46C2-B0C5-368E2A7452B7}" type="presParOf" srcId="{4BFB8286-51C5-4507-B503-5F8812EAE74A}" destId="{04BA2CE7-6AA0-460D-84C8-F6A979B741EC}" srcOrd="6" destOrd="0" presId="urn:microsoft.com/office/officeart/2005/8/layout/chevron1"/>
    <dgm:cxn modelId="{D1B6067B-EF77-4790-ABF4-859BA1C29E21}" type="presParOf" srcId="{4BFB8286-51C5-4507-B503-5F8812EAE74A}" destId="{6750F52D-2F0F-4C31-9EA4-990F918F3D68}" srcOrd="7" destOrd="0" presId="urn:microsoft.com/office/officeart/2005/8/layout/chevron1"/>
    <dgm:cxn modelId="{86EC1B70-3A86-4493-B143-5F9490F2D6E6}" type="presParOf" srcId="{4BFB8286-51C5-4507-B503-5F8812EAE74A}" destId="{E867C412-9325-48C4-A3E7-DC094807BFC4}" srcOrd="8" destOrd="0" presId="urn:microsoft.com/office/officeart/2005/8/layout/chevron1"/>
  </dgm:cxnLst>
  <dgm:bg/>
  <dgm:whole/>
  <dgm:extLst>
    <a:ext uri="http://schemas.microsoft.com/office/drawing/2008/diagram">
      <dsp:dataModelExt xmlns:dsp="http://schemas.microsoft.com/office/drawing/2008/diagram" relId="rId150" minVer="http://schemas.openxmlformats.org/drawingml/2006/diagram"/>
    </a:ext>
  </dgm:extLst>
</dgm:dataModel>
</file>

<file path=word/diagrams/data25.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pt>
    <dgm:pt modelId="{39E22B45-0A56-4E1D-8FF3-07A9D689E2C1}">
      <dgm:prSet phldrT="[Text]" custT="1"/>
      <dgm:spPr>
        <a:xfrm>
          <a:off x="2662"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sz="1200">
              <a:solidFill>
                <a:sysClr val="windowText" lastClr="000000">
                  <a:hueOff val="0"/>
                  <a:satOff val="0"/>
                  <a:lumOff val="0"/>
                  <a:alphaOff val="0"/>
                </a:sysClr>
              </a:solidFill>
              <a:latin typeface="Calibri"/>
              <a:ea typeface="+mn-ea"/>
              <a:cs typeface="+mn-cs"/>
            </a:rPr>
            <a:t>1.</a:t>
          </a:r>
        </a:p>
        <a:p>
          <a:r>
            <a:rPr lang="cs-CZ" sz="900">
              <a:solidFill>
                <a:sysClr val="windowText" lastClr="000000">
                  <a:hueOff val="0"/>
                  <a:satOff val="0"/>
                  <a:lumOff val="0"/>
                  <a:alphaOff val="0"/>
                </a:sysClr>
              </a:solidFill>
              <a:latin typeface="Calibri"/>
              <a:ea typeface="+mn-ea"/>
              <a:cs typeface="+mn-cs"/>
            </a:rPr>
            <a:t>stanovení položek </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91607578-2C7A-43FB-B2B2-872B01858846}">
      <dgm:prSet custT="1"/>
      <dgm:spPr>
        <a:xfrm>
          <a:off x="1397680"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sz="1200">
              <a:solidFill>
                <a:sysClr val="windowText" lastClr="000000">
                  <a:hueOff val="0"/>
                  <a:satOff val="0"/>
                  <a:lumOff val="0"/>
                  <a:alphaOff val="0"/>
                </a:sysClr>
              </a:solidFill>
              <a:latin typeface="Calibri"/>
              <a:ea typeface="+mn-ea"/>
              <a:cs typeface="+mn-cs"/>
            </a:rPr>
            <a:t>2.</a:t>
          </a:r>
        </a:p>
        <a:p>
          <a:r>
            <a:rPr lang="cs-CZ" sz="1200">
              <a:solidFill>
                <a:sysClr val="windowText" lastClr="000000">
                  <a:hueOff val="0"/>
                  <a:satOff val="0"/>
                  <a:lumOff val="0"/>
                  <a:alphaOff val="0"/>
                </a:sysClr>
              </a:solidFill>
              <a:latin typeface="Calibri"/>
              <a:ea typeface="+mn-ea"/>
              <a:cs typeface="+mn-cs"/>
            </a:rPr>
            <a:t> </a:t>
          </a:r>
          <a:r>
            <a:rPr lang="cs-CZ" sz="900">
              <a:solidFill>
                <a:sysClr val="windowText" lastClr="000000">
                  <a:hueOff val="0"/>
                  <a:satOff val="0"/>
                  <a:lumOff val="0"/>
                  <a:alphaOff val="0"/>
                </a:sysClr>
              </a:solidFill>
              <a:latin typeface="Calibri"/>
              <a:ea typeface="+mn-ea"/>
              <a:cs typeface="+mn-cs"/>
            </a:rPr>
            <a:t>kalkulace nákladů</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custT="1"/>
      <dgm:spPr>
        <a:xfrm>
          <a:off x="2792698"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sz="1200">
              <a:solidFill>
                <a:sysClr val="windowText" lastClr="000000">
                  <a:hueOff val="0"/>
                  <a:satOff val="0"/>
                  <a:lumOff val="0"/>
                  <a:alphaOff val="0"/>
                </a:sysClr>
              </a:solidFill>
              <a:latin typeface="Calibri"/>
              <a:ea typeface="+mn-ea"/>
              <a:cs typeface="+mn-cs"/>
            </a:rPr>
            <a:t>3.</a:t>
          </a:r>
        </a:p>
        <a:p>
          <a:r>
            <a:rPr lang="cs-CZ" sz="900">
              <a:solidFill>
                <a:sysClr val="windowText" lastClr="000000">
                  <a:hueOff val="0"/>
                  <a:satOff val="0"/>
                  <a:lumOff val="0"/>
                  <a:alphaOff val="0"/>
                </a:sysClr>
              </a:solidFill>
              <a:latin typeface="Calibri"/>
              <a:ea typeface="+mn-ea"/>
              <a:cs typeface="+mn-cs"/>
            </a:rPr>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D985113E-0A17-4C07-9F97-DD31CB48FF80}">
      <dgm:prSet custT="1"/>
      <dgm:spPr>
        <a:xfrm>
          <a:off x="4187717"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sz="1200">
              <a:solidFill>
                <a:sysClr val="windowText" lastClr="000000">
                  <a:hueOff val="0"/>
                  <a:satOff val="0"/>
                  <a:lumOff val="0"/>
                  <a:alphaOff val="0"/>
                </a:sysClr>
              </a:solidFill>
              <a:latin typeface="Calibri"/>
              <a:ea typeface="+mn-ea"/>
              <a:cs typeface="+mn-cs"/>
            </a:rPr>
            <a:t>4. </a:t>
          </a:r>
        </a:p>
        <a:p>
          <a:r>
            <a:rPr lang="cs-CZ" sz="900">
              <a:solidFill>
                <a:sysClr val="windowText" lastClr="000000">
                  <a:hueOff val="0"/>
                  <a:satOff val="0"/>
                  <a:lumOff val="0"/>
                  <a:alphaOff val="0"/>
                </a:sysClr>
              </a:solidFill>
              <a:latin typeface="Calibri"/>
              <a:ea typeface="+mn-ea"/>
              <a:cs typeface="+mn-cs"/>
            </a:rPr>
            <a:t>aktualizace kalkulace</a:t>
          </a:r>
        </a:p>
      </dgm:t>
    </dgm:pt>
    <dgm:pt modelId="{986EE8E8-1896-47CA-8F4C-A48FFAD5C48D}" type="parTrans" cxnId="{C74EA0C2-99C7-4BED-805B-79F19ECB0412}">
      <dgm:prSet/>
      <dgm:spPr/>
      <dgm:t>
        <a:bodyPr/>
        <a:lstStyle/>
        <a:p>
          <a:endParaRPr lang="cs-CZ"/>
        </a:p>
      </dgm:t>
    </dgm:pt>
    <dgm:pt modelId="{D76C128D-F34A-4CF6-95FC-B5AEB6E920F9}" type="sibTrans" cxnId="{C74EA0C2-99C7-4BED-805B-79F19ECB0412}">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pt>
    <dgm:pt modelId="{B38F5EED-7E28-4FB6-81FB-81BD0E450BF7}" type="pres">
      <dgm:prSet presAssocID="{39E22B45-0A56-4E1D-8FF3-07A9D689E2C1}" presName="parTxOnly" presStyleLbl="node1" presStyleIdx="0" presStyleCnt="4">
        <dgm:presLayoutVars>
          <dgm:chMax val="0"/>
          <dgm:chPref val="0"/>
          <dgm:bulletEnabled val="1"/>
        </dgm:presLayoutVars>
      </dgm:prSet>
      <dgm:spPr>
        <a:prstGeom prst="chevron">
          <a:avLst/>
        </a:prstGeom>
      </dgm:spPr>
      <dgm:t>
        <a:bodyPr/>
        <a:lstStyle/>
        <a:p>
          <a:endParaRPr lang="cs-CZ"/>
        </a:p>
      </dgm:t>
    </dgm:pt>
    <dgm:pt modelId="{A19985FD-568A-49BE-AC24-15C09E96B1CF}" type="pres">
      <dgm:prSet presAssocID="{CEDB7297-61D5-40B6-A150-7F6117207C13}" presName="parTxOnlySpace" presStyleCnt="0"/>
      <dgm:spPr/>
    </dgm:pt>
    <dgm:pt modelId="{107671EC-14DA-44F4-B836-BC9D79EBAA71}" type="pres">
      <dgm:prSet presAssocID="{91607578-2C7A-43FB-B2B2-872B01858846}" presName="parTxOnly" presStyleLbl="node1" presStyleIdx="1" presStyleCnt="4">
        <dgm:presLayoutVars>
          <dgm:chMax val="0"/>
          <dgm:chPref val="0"/>
          <dgm:bulletEnabled val="1"/>
        </dgm:presLayoutVars>
      </dgm:prSet>
      <dgm:spPr>
        <a:prstGeom prst="chevron">
          <a:avLst/>
        </a:prstGeom>
      </dgm:spPr>
      <dgm:t>
        <a:bodyPr/>
        <a:lstStyle/>
        <a:p>
          <a:endParaRPr lang="cs-CZ"/>
        </a:p>
      </dgm:t>
    </dgm:pt>
    <dgm:pt modelId="{1C46A927-D6E3-4DBB-BBC2-68757BD0239E}" type="pres">
      <dgm:prSet presAssocID="{30B431AA-23AF-479E-9086-80C063900952}" presName="parTxOnlySpace" presStyleCnt="0"/>
      <dgm:spPr/>
    </dgm:pt>
    <dgm:pt modelId="{2D6FD176-21D2-4D7C-A6F1-12795AE89280}" type="pres">
      <dgm:prSet presAssocID="{A30E4EDD-0305-4C3F-820F-1C62F1AA905B}" presName="parTxOnly" presStyleLbl="node1" presStyleIdx="2" presStyleCnt="4">
        <dgm:presLayoutVars>
          <dgm:chMax val="0"/>
          <dgm:chPref val="0"/>
          <dgm:bulletEnabled val="1"/>
        </dgm:presLayoutVars>
      </dgm:prSet>
      <dgm:spPr>
        <a:prstGeom prst="chevron">
          <a:avLst/>
        </a:prstGeom>
      </dgm:spPr>
      <dgm:t>
        <a:bodyPr/>
        <a:lstStyle/>
        <a:p>
          <a:endParaRPr lang="cs-CZ"/>
        </a:p>
      </dgm:t>
    </dgm:pt>
    <dgm:pt modelId="{5474B32F-8CB6-4FDA-8748-F7234047438F}" type="pres">
      <dgm:prSet presAssocID="{98C2212C-0B99-44A8-9732-F1EB869438AE}" presName="parTxOnlySpace" presStyleCnt="0"/>
      <dgm:spPr/>
    </dgm:pt>
    <dgm:pt modelId="{04BA2CE7-6AA0-460D-84C8-F6A979B741EC}" type="pres">
      <dgm:prSet presAssocID="{D985113E-0A17-4C07-9F97-DD31CB48FF80}" presName="parTxOnly" presStyleLbl="node1" presStyleIdx="3" presStyleCnt="4">
        <dgm:presLayoutVars>
          <dgm:chMax val="0"/>
          <dgm:chPref val="0"/>
          <dgm:bulletEnabled val="1"/>
        </dgm:presLayoutVars>
      </dgm:prSet>
      <dgm:spPr>
        <a:prstGeom prst="chevron">
          <a:avLst/>
        </a:prstGeom>
      </dgm:spPr>
      <dgm:t>
        <a:bodyPr/>
        <a:lstStyle/>
        <a:p>
          <a:endParaRPr lang="cs-CZ"/>
        </a:p>
      </dgm:t>
    </dgm:pt>
  </dgm:ptLst>
  <dgm:cxnLst>
    <dgm:cxn modelId="{7091DA65-F5CA-418B-B125-BFEE6D38BCF0}" srcId="{71FE1256-8013-485C-831E-C2FA04E336A0}" destId="{91607578-2C7A-43FB-B2B2-872B01858846}" srcOrd="1" destOrd="0" parTransId="{8D6EDC51-AF05-4247-B4E5-1FA9250ED33E}" sibTransId="{30B431AA-23AF-479E-9086-80C063900952}"/>
    <dgm:cxn modelId="{278447A5-4E45-4D64-B63B-8B2CCAA048EB}" type="presOf" srcId="{D985113E-0A17-4C07-9F97-DD31CB48FF80}" destId="{04BA2CE7-6AA0-460D-84C8-F6A979B741EC}" srcOrd="0" destOrd="0" presId="urn:microsoft.com/office/officeart/2005/8/layout/chevron1"/>
    <dgm:cxn modelId="{D9163D42-9F7C-4719-91FA-887F220CA3B3}" type="presOf" srcId="{A30E4EDD-0305-4C3F-820F-1C62F1AA905B}" destId="{2D6FD176-21D2-4D7C-A6F1-12795AE89280}" srcOrd="0" destOrd="0" presId="urn:microsoft.com/office/officeart/2005/8/layout/chevron1"/>
    <dgm:cxn modelId="{EF736797-50CC-4D95-A28E-B30A91E08AB6}" srcId="{71FE1256-8013-485C-831E-C2FA04E336A0}" destId="{A30E4EDD-0305-4C3F-820F-1C62F1AA905B}" srcOrd="2" destOrd="0" parTransId="{4F0DA7DD-9518-44F8-8E66-A2AD67C0F3A8}" sibTransId="{98C2212C-0B99-44A8-9732-F1EB869438AE}"/>
    <dgm:cxn modelId="{C74EA0C2-99C7-4BED-805B-79F19ECB0412}" srcId="{71FE1256-8013-485C-831E-C2FA04E336A0}" destId="{D985113E-0A17-4C07-9F97-DD31CB48FF80}" srcOrd="3" destOrd="0" parTransId="{986EE8E8-1896-47CA-8F4C-A48FFAD5C48D}" sibTransId="{D76C128D-F34A-4CF6-95FC-B5AEB6E920F9}"/>
    <dgm:cxn modelId="{B1B21CE5-2356-4230-B755-B5645B5B4211}" type="presOf" srcId="{39E22B45-0A56-4E1D-8FF3-07A9D689E2C1}" destId="{B38F5EED-7E28-4FB6-81FB-81BD0E450BF7}" srcOrd="0" destOrd="0" presId="urn:microsoft.com/office/officeart/2005/8/layout/chevron1"/>
    <dgm:cxn modelId="{3B646E32-27C4-45F0-8B06-9D98B18065F0}" srcId="{71FE1256-8013-485C-831E-C2FA04E336A0}" destId="{39E22B45-0A56-4E1D-8FF3-07A9D689E2C1}" srcOrd="0" destOrd="0" parTransId="{D7F0610F-A2CE-4530-97EF-BC94456C65FD}" sibTransId="{CEDB7297-61D5-40B6-A150-7F6117207C13}"/>
    <dgm:cxn modelId="{0DE18DD3-B7E0-4100-9D8C-CC6C7BFF3599}" type="presOf" srcId="{71FE1256-8013-485C-831E-C2FA04E336A0}" destId="{4BFB8286-51C5-4507-B503-5F8812EAE74A}" srcOrd="0" destOrd="0" presId="urn:microsoft.com/office/officeart/2005/8/layout/chevron1"/>
    <dgm:cxn modelId="{D26D33AC-C8A9-4103-AD76-9ACBDD7D7CB4}" type="presOf" srcId="{91607578-2C7A-43FB-B2B2-872B01858846}" destId="{107671EC-14DA-44F4-B836-BC9D79EBAA71}" srcOrd="0" destOrd="0" presId="urn:microsoft.com/office/officeart/2005/8/layout/chevron1"/>
    <dgm:cxn modelId="{794FA74A-D1DD-4C78-A640-E91C3ACD03B4}" type="presParOf" srcId="{4BFB8286-51C5-4507-B503-5F8812EAE74A}" destId="{B38F5EED-7E28-4FB6-81FB-81BD0E450BF7}" srcOrd="0" destOrd="0" presId="urn:microsoft.com/office/officeart/2005/8/layout/chevron1"/>
    <dgm:cxn modelId="{0088E821-A50F-46BA-AA5D-7E6B1BC9F2AA}" type="presParOf" srcId="{4BFB8286-51C5-4507-B503-5F8812EAE74A}" destId="{A19985FD-568A-49BE-AC24-15C09E96B1CF}" srcOrd="1" destOrd="0" presId="urn:microsoft.com/office/officeart/2005/8/layout/chevron1"/>
    <dgm:cxn modelId="{E4A751CE-83E7-4B13-913F-FA525049B68E}" type="presParOf" srcId="{4BFB8286-51C5-4507-B503-5F8812EAE74A}" destId="{107671EC-14DA-44F4-B836-BC9D79EBAA71}" srcOrd="2" destOrd="0" presId="urn:microsoft.com/office/officeart/2005/8/layout/chevron1"/>
    <dgm:cxn modelId="{3654F188-8D50-42B6-B124-DC1417738203}" type="presParOf" srcId="{4BFB8286-51C5-4507-B503-5F8812EAE74A}" destId="{1C46A927-D6E3-4DBB-BBC2-68757BD0239E}" srcOrd="3" destOrd="0" presId="urn:microsoft.com/office/officeart/2005/8/layout/chevron1"/>
    <dgm:cxn modelId="{141F808A-34F3-490C-940E-6C8745FBA9DB}" type="presParOf" srcId="{4BFB8286-51C5-4507-B503-5F8812EAE74A}" destId="{2D6FD176-21D2-4D7C-A6F1-12795AE89280}" srcOrd="4" destOrd="0" presId="urn:microsoft.com/office/officeart/2005/8/layout/chevron1"/>
    <dgm:cxn modelId="{9B571978-99A9-4C5F-A958-B87EEAA01D89}" type="presParOf" srcId="{4BFB8286-51C5-4507-B503-5F8812EAE74A}" destId="{5474B32F-8CB6-4FDA-8748-F7234047438F}" srcOrd="5" destOrd="0" presId="urn:microsoft.com/office/officeart/2005/8/layout/chevron1"/>
    <dgm:cxn modelId="{F6A43B74-C597-4DC9-B4D0-3751C5ABDB5C}" type="presParOf" srcId="{4BFB8286-51C5-4507-B503-5F8812EAE74A}" destId="{04BA2CE7-6AA0-460D-84C8-F6A979B741EC}" srcOrd="6" destOrd="0" presId="urn:microsoft.com/office/officeart/2005/8/layout/chevron1"/>
  </dgm:cxnLst>
  <dgm:bg/>
  <dgm:whole/>
  <dgm:extLst>
    <a:ext uri="http://schemas.microsoft.com/office/drawing/2008/diagram">
      <dsp:dataModelExt xmlns:dsp="http://schemas.microsoft.com/office/drawing/2008/diagram" relId="rId155" minVer="http://schemas.openxmlformats.org/drawingml/2006/diagram"/>
    </a:ext>
  </dgm:extLst>
</dgm:dataModel>
</file>

<file path=word/diagrams/data26.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pt>
    <dgm:pt modelId="{39E22B45-0A56-4E1D-8FF3-07A9D689E2C1}">
      <dgm:prSet phldrT="[Text]"/>
      <dgm:spPr>
        <a:xfrm>
          <a:off x="2662"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1.</a:t>
          </a:r>
        </a:p>
        <a:p>
          <a:r>
            <a:rPr lang="cs-CZ">
              <a:solidFill>
                <a:sysClr val="windowText" lastClr="000000">
                  <a:hueOff val="0"/>
                  <a:satOff val="0"/>
                  <a:lumOff val="0"/>
                  <a:alphaOff val="0"/>
                </a:sysClr>
              </a:solidFill>
              <a:latin typeface="Calibri"/>
              <a:ea typeface="+mn-ea"/>
              <a:cs typeface="+mn-cs"/>
            </a:rPr>
            <a:t>požadavek na cenovou nabídku</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91607578-2C7A-43FB-B2B2-872B01858846}">
      <dgm:prSet/>
      <dgm:spPr>
        <a:xfrm>
          <a:off x="1397680"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2.</a:t>
          </a:r>
        </a:p>
        <a:p>
          <a:r>
            <a:rPr lang="cs-CZ">
              <a:solidFill>
                <a:sysClr val="windowText" lastClr="000000">
                  <a:hueOff val="0"/>
                  <a:satOff val="0"/>
                  <a:lumOff val="0"/>
                  <a:alphaOff val="0"/>
                </a:sysClr>
              </a:solidFill>
              <a:latin typeface="Calibri"/>
              <a:ea typeface="+mn-ea"/>
              <a:cs typeface="+mn-cs"/>
            </a:rPr>
            <a:t> kalkulace služeb</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dgm:spPr>
        <a:xfrm>
          <a:off x="2792698"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3.</a:t>
          </a:r>
        </a:p>
        <a:p>
          <a:r>
            <a:rPr lang="cs-CZ">
              <a:solidFill>
                <a:sysClr val="windowText" lastClr="000000">
                  <a:hueOff val="0"/>
                  <a:satOff val="0"/>
                  <a:lumOff val="0"/>
                  <a:alphaOff val="0"/>
                </a:sysClr>
              </a:solidFill>
              <a:latin typeface="Calibri"/>
              <a:ea typeface="+mn-ea"/>
              <a:cs typeface="+mn-cs"/>
            </a:rPr>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C26651B1-A1CB-4132-9C9C-B83E84367977}">
      <dgm:prSet/>
      <dgm:spPr>
        <a:xfrm>
          <a:off x="4187717"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4.</a:t>
          </a:r>
        </a:p>
        <a:p>
          <a:r>
            <a:rPr lang="cs-CZ">
              <a:solidFill>
                <a:sysClr val="windowText" lastClr="000000">
                  <a:hueOff val="0"/>
                  <a:satOff val="0"/>
                  <a:lumOff val="0"/>
                  <a:alphaOff val="0"/>
                </a:sysClr>
              </a:solidFill>
              <a:latin typeface="Calibri"/>
              <a:ea typeface="+mn-ea"/>
              <a:cs typeface="+mn-cs"/>
            </a:rPr>
            <a:t>odeslání závazné nabídky</a:t>
          </a:r>
        </a:p>
      </dgm:t>
    </dgm:pt>
    <dgm:pt modelId="{7D9A7971-94BB-419B-977A-9BB8A2451A78}" type="parTrans" cxnId="{959378A9-B4C8-4EE7-A0A7-DD25F3E60BA7}">
      <dgm:prSet/>
      <dgm:spPr/>
      <dgm:t>
        <a:bodyPr/>
        <a:lstStyle/>
        <a:p>
          <a:endParaRPr lang="cs-CZ"/>
        </a:p>
      </dgm:t>
    </dgm:pt>
    <dgm:pt modelId="{F0CCA0B3-D3EA-4093-91B7-3CAFB6FEF58E}" type="sibTrans" cxnId="{959378A9-B4C8-4EE7-A0A7-DD25F3E60BA7}">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pt>
    <dgm:pt modelId="{B38F5EED-7E28-4FB6-81FB-81BD0E450BF7}" type="pres">
      <dgm:prSet presAssocID="{39E22B45-0A56-4E1D-8FF3-07A9D689E2C1}" presName="parTxOnly" presStyleLbl="node1" presStyleIdx="0" presStyleCnt="4">
        <dgm:presLayoutVars>
          <dgm:chMax val="0"/>
          <dgm:chPref val="0"/>
          <dgm:bulletEnabled val="1"/>
        </dgm:presLayoutVars>
      </dgm:prSet>
      <dgm:spPr>
        <a:prstGeom prst="chevron">
          <a:avLst/>
        </a:prstGeom>
      </dgm:spPr>
      <dgm:t>
        <a:bodyPr/>
        <a:lstStyle/>
        <a:p>
          <a:endParaRPr lang="cs-CZ"/>
        </a:p>
      </dgm:t>
    </dgm:pt>
    <dgm:pt modelId="{A19985FD-568A-49BE-AC24-15C09E96B1CF}" type="pres">
      <dgm:prSet presAssocID="{CEDB7297-61D5-40B6-A150-7F6117207C13}" presName="parTxOnlySpace" presStyleCnt="0"/>
      <dgm:spPr/>
    </dgm:pt>
    <dgm:pt modelId="{107671EC-14DA-44F4-B836-BC9D79EBAA71}" type="pres">
      <dgm:prSet presAssocID="{91607578-2C7A-43FB-B2B2-872B01858846}" presName="parTxOnly" presStyleLbl="node1" presStyleIdx="1" presStyleCnt="4">
        <dgm:presLayoutVars>
          <dgm:chMax val="0"/>
          <dgm:chPref val="0"/>
          <dgm:bulletEnabled val="1"/>
        </dgm:presLayoutVars>
      </dgm:prSet>
      <dgm:spPr>
        <a:prstGeom prst="chevron">
          <a:avLst/>
        </a:prstGeom>
      </dgm:spPr>
      <dgm:t>
        <a:bodyPr/>
        <a:lstStyle/>
        <a:p>
          <a:endParaRPr lang="cs-CZ"/>
        </a:p>
      </dgm:t>
    </dgm:pt>
    <dgm:pt modelId="{1C46A927-D6E3-4DBB-BBC2-68757BD0239E}" type="pres">
      <dgm:prSet presAssocID="{30B431AA-23AF-479E-9086-80C063900952}" presName="parTxOnlySpace" presStyleCnt="0"/>
      <dgm:spPr/>
    </dgm:pt>
    <dgm:pt modelId="{2D6FD176-21D2-4D7C-A6F1-12795AE89280}" type="pres">
      <dgm:prSet presAssocID="{A30E4EDD-0305-4C3F-820F-1C62F1AA905B}" presName="parTxOnly" presStyleLbl="node1" presStyleIdx="2" presStyleCnt="4">
        <dgm:presLayoutVars>
          <dgm:chMax val="0"/>
          <dgm:chPref val="0"/>
          <dgm:bulletEnabled val="1"/>
        </dgm:presLayoutVars>
      </dgm:prSet>
      <dgm:spPr>
        <a:prstGeom prst="chevron">
          <a:avLst/>
        </a:prstGeom>
      </dgm:spPr>
      <dgm:t>
        <a:bodyPr/>
        <a:lstStyle/>
        <a:p>
          <a:endParaRPr lang="cs-CZ"/>
        </a:p>
      </dgm:t>
    </dgm:pt>
    <dgm:pt modelId="{5474B32F-8CB6-4FDA-8748-F7234047438F}" type="pres">
      <dgm:prSet presAssocID="{98C2212C-0B99-44A8-9732-F1EB869438AE}" presName="parTxOnlySpace" presStyleCnt="0"/>
      <dgm:spPr/>
    </dgm:pt>
    <dgm:pt modelId="{E4A51244-C6CD-4B3C-A8CB-1DB6C8BA7E4C}" type="pres">
      <dgm:prSet presAssocID="{C26651B1-A1CB-4132-9C9C-B83E84367977}" presName="parTxOnly" presStyleLbl="node1" presStyleIdx="3" presStyleCnt="4">
        <dgm:presLayoutVars>
          <dgm:chMax val="0"/>
          <dgm:chPref val="0"/>
          <dgm:bulletEnabled val="1"/>
        </dgm:presLayoutVars>
      </dgm:prSet>
      <dgm:spPr>
        <a:prstGeom prst="chevron">
          <a:avLst/>
        </a:prstGeom>
      </dgm:spPr>
      <dgm:t>
        <a:bodyPr/>
        <a:lstStyle/>
        <a:p>
          <a:endParaRPr lang="cs-CZ"/>
        </a:p>
      </dgm:t>
    </dgm:pt>
  </dgm:ptLst>
  <dgm:cxnLst>
    <dgm:cxn modelId="{8BC300D1-8036-412E-8D13-2DE87FCCB0AA}" type="presOf" srcId="{A30E4EDD-0305-4C3F-820F-1C62F1AA905B}" destId="{2D6FD176-21D2-4D7C-A6F1-12795AE89280}" srcOrd="0" destOrd="0" presId="urn:microsoft.com/office/officeart/2005/8/layout/chevron1"/>
    <dgm:cxn modelId="{959378A9-B4C8-4EE7-A0A7-DD25F3E60BA7}" srcId="{71FE1256-8013-485C-831E-C2FA04E336A0}" destId="{C26651B1-A1CB-4132-9C9C-B83E84367977}" srcOrd="3" destOrd="0" parTransId="{7D9A7971-94BB-419B-977A-9BB8A2451A78}" sibTransId="{F0CCA0B3-D3EA-4093-91B7-3CAFB6FEF58E}"/>
    <dgm:cxn modelId="{0EAD4D3D-4C23-4341-B188-7C18699A05F2}" type="presOf" srcId="{39E22B45-0A56-4E1D-8FF3-07A9D689E2C1}" destId="{B38F5EED-7E28-4FB6-81FB-81BD0E450BF7}" srcOrd="0" destOrd="0" presId="urn:microsoft.com/office/officeart/2005/8/layout/chevron1"/>
    <dgm:cxn modelId="{3B646E32-27C4-45F0-8B06-9D98B18065F0}" srcId="{71FE1256-8013-485C-831E-C2FA04E336A0}" destId="{39E22B45-0A56-4E1D-8FF3-07A9D689E2C1}" srcOrd="0" destOrd="0" parTransId="{D7F0610F-A2CE-4530-97EF-BC94456C65FD}" sibTransId="{CEDB7297-61D5-40B6-A150-7F6117207C13}"/>
    <dgm:cxn modelId="{FE0740B4-97E8-4C05-8A8C-60971E52687F}" type="presOf" srcId="{C26651B1-A1CB-4132-9C9C-B83E84367977}" destId="{E4A51244-C6CD-4B3C-A8CB-1DB6C8BA7E4C}" srcOrd="0" destOrd="0" presId="urn:microsoft.com/office/officeart/2005/8/layout/chevron1"/>
    <dgm:cxn modelId="{C2B93C38-0654-4B81-86C7-35967DA72DD7}" type="presOf" srcId="{91607578-2C7A-43FB-B2B2-872B01858846}" destId="{107671EC-14DA-44F4-B836-BC9D79EBAA71}" srcOrd="0" destOrd="0" presId="urn:microsoft.com/office/officeart/2005/8/layout/chevron1"/>
    <dgm:cxn modelId="{7091DA65-F5CA-418B-B125-BFEE6D38BCF0}" srcId="{71FE1256-8013-485C-831E-C2FA04E336A0}" destId="{91607578-2C7A-43FB-B2B2-872B01858846}" srcOrd="1" destOrd="0" parTransId="{8D6EDC51-AF05-4247-B4E5-1FA9250ED33E}" sibTransId="{30B431AA-23AF-479E-9086-80C063900952}"/>
    <dgm:cxn modelId="{1789CFDB-B03F-4DA8-81E8-CE4B8519D792}" type="presOf" srcId="{71FE1256-8013-485C-831E-C2FA04E336A0}" destId="{4BFB8286-51C5-4507-B503-5F8812EAE74A}" srcOrd="0" destOrd="0" presId="urn:microsoft.com/office/officeart/2005/8/layout/chevron1"/>
    <dgm:cxn modelId="{EF736797-50CC-4D95-A28E-B30A91E08AB6}" srcId="{71FE1256-8013-485C-831E-C2FA04E336A0}" destId="{A30E4EDD-0305-4C3F-820F-1C62F1AA905B}" srcOrd="2" destOrd="0" parTransId="{4F0DA7DD-9518-44F8-8E66-A2AD67C0F3A8}" sibTransId="{98C2212C-0B99-44A8-9732-F1EB869438AE}"/>
    <dgm:cxn modelId="{85C78F5E-ADBB-41AA-9C36-B98F36A39B03}" type="presParOf" srcId="{4BFB8286-51C5-4507-B503-5F8812EAE74A}" destId="{B38F5EED-7E28-4FB6-81FB-81BD0E450BF7}" srcOrd="0" destOrd="0" presId="urn:microsoft.com/office/officeart/2005/8/layout/chevron1"/>
    <dgm:cxn modelId="{4C24D3DE-8C3F-433E-BC51-D5E174BBAD66}" type="presParOf" srcId="{4BFB8286-51C5-4507-B503-5F8812EAE74A}" destId="{A19985FD-568A-49BE-AC24-15C09E96B1CF}" srcOrd="1" destOrd="0" presId="urn:microsoft.com/office/officeart/2005/8/layout/chevron1"/>
    <dgm:cxn modelId="{9A229AB4-03B9-44B5-800A-C3B1B422A56D}" type="presParOf" srcId="{4BFB8286-51C5-4507-B503-5F8812EAE74A}" destId="{107671EC-14DA-44F4-B836-BC9D79EBAA71}" srcOrd="2" destOrd="0" presId="urn:microsoft.com/office/officeart/2005/8/layout/chevron1"/>
    <dgm:cxn modelId="{A1B2DB9A-B408-4EF3-8B8A-FE8CB572219B}" type="presParOf" srcId="{4BFB8286-51C5-4507-B503-5F8812EAE74A}" destId="{1C46A927-D6E3-4DBB-BBC2-68757BD0239E}" srcOrd="3" destOrd="0" presId="urn:microsoft.com/office/officeart/2005/8/layout/chevron1"/>
    <dgm:cxn modelId="{DE5D1B96-581E-48EE-8013-AD79FFCE998D}" type="presParOf" srcId="{4BFB8286-51C5-4507-B503-5F8812EAE74A}" destId="{2D6FD176-21D2-4D7C-A6F1-12795AE89280}" srcOrd="4" destOrd="0" presId="urn:microsoft.com/office/officeart/2005/8/layout/chevron1"/>
    <dgm:cxn modelId="{3549296D-4A27-4F7D-A34D-F025D8E786A1}" type="presParOf" srcId="{4BFB8286-51C5-4507-B503-5F8812EAE74A}" destId="{5474B32F-8CB6-4FDA-8748-F7234047438F}" srcOrd="5" destOrd="0" presId="urn:microsoft.com/office/officeart/2005/8/layout/chevron1"/>
    <dgm:cxn modelId="{CC51C888-42FF-4F6A-A507-8F645B5B38E2}" type="presParOf" srcId="{4BFB8286-51C5-4507-B503-5F8812EAE74A}" destId="{E4A51244-C6CD-4B3C-A8CB-1DB6C8BA7E4C}" srcOrd="6" destOrd="0" presId="urn:microsoft.com/office/officeart/2005/8/layout/chevron1"/>
  </dgm:cxnLst>
  <dgm:bg/>
  <dgm:whole/>
  <dgm:extLst>
    <a:ext uri="http://schemas.microsoft.com/office/drawing/2008/diagram">
      <dsp:dataModelExt xmlns:dsp="http://schemas.microsoft.com/office/drawing/2008/diagram" relId="rId160" minVer="http://schemas.openxmlformats.org/drawingml/2006/diagram"/>
    </a:ext>
  </dgm:extLst>
</dgm:dataModel>
</file>

<file path=word/diagrams/data27.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pt>
    <dgm:pt modelId="{39E22B45-0A56-4E1D-8FF3-07A9D689E2C1}">
      <dgm:prSet phldrT="[Text]" custT="1"/>
      <dgm:spPr>
        <a:xfrm>
          <a:off x="1681" y="0"/>
          <a:ext cx="2048941" cy="675639"/>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sz="900">
              <a:solidFill>
                <a:sysClr val="windowText" lastClr="000000">
                  <a:hueOff val="0"/>
                  <a:satOff val="0"/>
                  <a:lumOff val="0"/>
                  <a:alphaOff val="0"/>
                </a:sysClr>
              </a:solidFill>
              <a:latin typeface="Calibri"/>
              <a:ea typeface="+mn-ea"/>
              <a:cs typeface="+mn-cs"/>
            </a:rPr>
            <a:t>1.</a:t>
          </a:r>
        </a:p>
        <a:p>
          <a:r>
            <a:rPr lang="cs-CZ" sz="900">
              <a:solidFill>
                <a:sysClr val="windowText" lastClr="000000">
                  <a:hueOff val="0"/>
                  <a:satOff val="0"/>
                  <a:lumOff val="0"/>
                  <a:alphaOff val="0"/>
                </a:sysClr>
              </a:solidFill>
              <a:latin typeface="Calibri"/>
              <a:ea typeface="+mn-ea"/>
              <a:cs typeface="+mn-cs"/>
            </a:rPr>
            <a:t>objednávka od odběratele</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91607578-2C7A-43FB-B2B2-872B01858846}">
      <dgm:prSet custT="1"/>
      <dgm:spPr>
        <a:xfrm>
          <a:off x="1845729" y="0"/>
          <a:ext cx="2048941" cy="675639"/>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sz="900">
              <a:solidFill>
                <a:sysClr val="windowText" lastClr="000000">
                  <a:hueOff val="0"/>
                  <a:satOff val="0"/>
                  <a:lumOff val="0"/>
                  <a:alphaOff val="0"/>
                </a:sysClr>
              </a:solidFill>
              <a:latin typeface="Calibri"/>
              <a:ea typeface="+mn-ea"/>
              <a:cs typeface="+mn-cs"/>
            </a:rPr>
            <a:t>2.</a:t>
          </a:r>
        </a:p>
        <a:p>
          <a:r>
            <a:rPr lang="cs-CZ" sz="900">
              <a:solidFill>
                <a:sysClr val="windowText" lastClr="000000">
                  <a:hueOff val="0"/>
                  <a:satOff val="0"/>
                  <a:lumOff val="0"/>
                  <a:alphaOff val="0"/>
                </a:sysClr>
              </a:solidFill>
              <a:latin typeface="Calibri"/>
              <a:ea typeface="+mn-ea"/>
              <a:cs typeface="+mn-cs"/>
            </a:rPr>
            <a:t> příkazce operace</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custT="1"/>
      <dgm:spPr>
        <a:xfrm>
          <a:off x="3689776" y="0"/>
          <a:ext cx="2048941" cy="675639"/>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sz="900">
              <a:solidFill>
                <a:sysClr val="windowText" lastClr="000000">
                  <a:hueOff val="0"/>
                  <a:satOff val="0"/>
                  <a:lumOff val="0"/>
                  <a:alphaOff val="0"/>
                </a:sysClr>
              </a:solidFill>
              <a:latin typeface="Calibri"/>
              <a:ea typeface="+mn-ea"/>
              <a:cs typeface="+mn-cs"/>
            </a:rPr>
            <a:t>3.</a:t>
          </a:r>
        </a:p>
        <a:p>
          <a:r>
            <a:rPr lang="cs-CZ" sz="900">
              <a:solidFill>
                <a:sysClr val="windowText" lastClr="000000">
                  <a:hueOff val="0"/>
                  <a:satOff val="0"/>
                  <a:lumOff val="0"/>
                  <a:alphaOff val="0"/>
                </a:sysClr>
              </a:solidFill>
              <a:latin typeface="Calibri"/>
              <a:ea typeface="+mn-ea"/>
              <a:cs typeface="+mn-cs"/>
            </a:rPr>
            <a:t>potvrzení objednávky</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pt>
    <dgm:pt modelId="{B38F5EED-7E28-4FB6-81FB-81BD0E450BF7}" type="pres">
      <dgm:prSet presAssocID="{39E22B45-0A56-4E1D-8FF3-07A9D689E2C1}" presName="parTxOnly" presStyleLbl="node1" presStyleIdx="0" presStyleCnt="3">
        <dgm:presLayoutVars>
          <dgm:chMax val="0"/>
          <dgm:chPref val="0"/>
          <dgm:bulletEnabled val="1"/>
        </dgm:presLayoutVars>
      </dgm:prSet>
      <dgm:spPr>
        <a:prstGeom prst="chevron">
          <a:avLst/>
        </a:prstGeom>
      </dgm:spPr>
      <dgm:t>
        <a:bodyPr/>
        <a:lstStyle/>
        <a:p>
          <a:endParaRPr lang="cs-CZ"/>
        </a:p>
      </dgm:t>
    </dgm:pt>
    <dgm:pt modelId="{A19985FD-568A-49BE-AC24-15C09E96B1CF}" type="pres">
      <dgm:prSet presAssocID="{CEDB7297-61D5-40B6-A150-7F6117207C13}" presName="parTxOnlySpace" presStyleCnt="0"/>
      <dgm:spPr/>
    </dgm:pt>
    <dgm:pt modelId="{107671EC-14DA-44F4-B836-BC9D79EBAA71}" type="pres">
      <dgm:prSet presAssocID="{91607578-2C7A-43FB-B2B2-872B01858846}" presName="parTxOnly" presStyleLbl="node1" presStyleIdx="1" presStyleCnt="3">
        <dgm:presLayoutVars>
          <dgm:chMax val="0"/>
          <dgm:chPref val="0"/>
          <dgm:bulletEnabled val="1"/>
        </dgm:presLayoutVars>
      </dgm:prSet>
      <dgm:spPr>
        <a:prstGeom prst="chevron">
          <a:avLst/>
        </a:prstGeom>
      </dgm:spPr>
      <dgm:t>
        <a:bodyPr/>
        <a:lstStyle/>
        <a:p>
          <a:endParaRPr lang="cs-CZ"/>
        </a:p>
      </dgm:t>
    </dgm:pt>
    <dgm:pt modelId="{1C46A927-D6E3-4DBB-BBC2-68757BD0239E}" type="pres">
      <dgm:prSet presAssocID="{30B431AA-23AF-479E-9086-80C063900952}" presName="parTxOnlySpace" presStyleCnt="0"/>
      <dgm:spPr/>
    </dgm:pt>
    <dgm:pt modelId="{2D6FD176-21D2-4D7C-A6F1-12795AE89280}" type="pres">
      <dgm:prSet presAssocID="{A30E4EDD-0305-4C3F-820F-1C62F1AA905B}" presName="parTxOnly" presStyleLbl="node1" presStyleIdx="2" presStyleCnt="3">
        <dgm:presLayoutVars>
          <dgm:chMax val="0"/>
          <dgm:chPref val="0"/>
          <dgm:bulletEnabled val="1"/>
        </dgm:presLayoutVars>
      </dgm:prSet>
      <dgm:spPr>
        <a:prstGeom prst="chevron">
          <a:avLst/>
        </a:prstGeom>
      </dgm:spPr>
      <dgm:t>
        <a:bodyPr/>
        <a:lstStyle/>
        <a:p>
          <a:endParaRPr lang="cs-CZ"/>
        </a:p>
      </dgm:t>
    </dgm:pt>
  </dgm:ptLst>
  <dgm:cxnLst>
    <dgm:cxn modelId="{12B345B3-AE40-43A5-8C52-668A6F7A2023}" type="presOf" srcId="{A30E4EDD-0305-4C3F-820F-1C62F1AA905B}" destId="{2D6FD176-21D2-4D7C-A6F1-12795AE89280}" srcOrd="0" destOrd="0" presId="urn:microsoft.com/office/officeart/2005/8/layout/chevron1"/>
    <dgm:cxn modelId="{A2257C8C-F38F-4C63-AAD7-4BDA33CEE637}" type="presOf" srcId="{71FE1256-8013-485C-831E-C2FA04E336A0}" destId="{4BFB8286-51C5-4507-B503-5F8812EAE74A}" srcOrd="0" destOrd="0" presId="urn:microsoft.com/office/officeart/2005/8/layout/chevron1"/>
    <dgm:cxn modelId="{7091DA65-F5CA-418B-B125-BFEE6D38BCF0}" srcId="{71FE1256-8013-485C-831E-C2FA04E336A0}" destId="{91607578-2C7A-43FB-B2B2-872B01858846}" srcOrd="1" destOrd="0" parTransId="{8D6EDC51-AF05-4247-B4E5-1FA9250ED33E}" sibTransId="{30B431AA-23AF-479E-9086-80C063900952}"/>
    <dgm:cxn modelId="{EF736797-50CC-4D95-A28E-B30A91E08AB6}" srcId="{71FE1256-8013-485C-831E-C2FA04E336A0}" destId="{A30E4EDD-0305-4C3F-820F-1C62F1AA905B}" srcOrd="2" destOrd="0" parTransId="{4F0DA7DD-9518-44F8-8E66-A2AD67C0F3A8}" sibTransId="{98C2212C-0B99-44A8-9732-F1EB869438AE}"/>
    <dgm:cxn modelId="{58C29A22-C724-4464-B173-B62AAC45ABE1}" type="presOf" srcId="{39E22B45-0A56-4E1D-8FF3-07A9D689E2C1}" destId="{B38F5EED-7E28-4FB6-81FB-81BD0E450BF7}" srcOrd="0" destOrd="0" presId="urn:microsoft.com/office/officeart/2005/8/layout/chevron1"/>
    <dgm:cxn modelId="{3B646E32-27C4-45F0-8B06-9D98B18065F0}" srcId="{71FE1256-8013-485C-831E-C2FA04E336A0}" destId="{39E22B45-0A56-4E1D-8FF3-07A9D689E2C1}" srcOrd="0" destOrd="0" parTransId="{D7F0610F-A2CE-4530-97EF-BC94456C65FD}" sibTransId="{CEDB7297-61D5-40B6-A150-7F6117207C13}"/>
    <dgm:cxn modelId="{5C6914EE-5454-4CBF-B949-1225F035A3A5}" type="presOf" srcId="{91607578-2C7A-43FB-B2B2-872B01858846}" destId="{107671EC-14DA-44F4-B836-BC9D79EBAA71}" srcOrd="0" destOrd="0" presId="urn:microsoft.com/office/officeart/2005/8/layout/chevron1"/>
    <dgm:cxn modelId="{C3CE2074-12A3-4C9E-945D-484789C7BBB9}" type="presParOf" srcId="{4BFB8286-51C5-4507-B503-5F8812EAE74A}" destId="{B38F5EED-7E28-4FB6-81FB-81BD0E450BF7}" srcOrd="0" destOrd="0" presId="urn:microsoft.com/office/officeart/2005/8/layout/chevron1"/>
    <dgm:cxn modelId="{82090F39-FEA1-440D-B25E-931A31671A9E}" type="presParOf" srcId="{4BFB8286-51C5-4507-B503-5F8812EAE74A}" destId="{A19985FD-568A-49BE-AC24-15C09E96B1CF}" srcOrd="1" destOrd="0" presId="urn:microsoft.com/office/officeart/2005/8/layout/chevron1"/>
    <dgm:cxn modelId="{144D016A-512A-4030-8869-D463496E9E55}" type="presParOf" srcId="{4BFB8286-51C5-4507-B503-5F8812EAE74A}" destId="{107671EC-14DA-44F4-B836-BC9D79EBAA71}" srcOrd="2" destOrd="0" presId="urn:microsoft.com/office/officeart/2005/8/layout/chevron1"/>
    <dgm:cxn modelId="{91FEDAF0-DB1D-4F00-9DAA-1EBB7213DA9D}" type="presParOf" srcId="{4BFB8286-51C5-4507-B503-5F8812EAE74A}" destId="{1C46A927-D6E3-4DBB-BBC2-68757BD0239E}" srcOrd="3" destOrd="0" presId="urn:microsoft.com/office/officeart/2005/8/layout/chevron1"/>
    <dgm:cxn modelId="{5CA0058A-7A9A-45E4-8E6B-522729079EAA}" type="presParOf" srcId="{4BFB8286-51C5-4507-B503-5F8812EAE74A}" destId="{2D6FD176-21D2-4D7C-A6F1-12795AE89280}" srcOrd="4" destOrd="0" presId="urn:microsoft.com/office/officeart/2005/8/layout/chevron1"/>
  </dgm:cxnLst>
  <dgm:bg/>
  <dgm:whole/>
  <dgm:extLst>
    <a:ext uri="http://schemas.microsoft.com/office/drawing/2008/diagram">
      <dsp:dataModelExt xmlns:dsp="http://schemas.microsoft.com/office/drawing/2008/diagram" relId="rId165" minVer="http://schemas.openxmlformats.org/drawingml/2006/diagram"/>
    </a:ext>
  </dgm:extLst>
</dgm:dataModel>
</file>

<file path=word/diagrams/data28.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pt>
    <dgm:pt modelId="{39E22B45-0A56-4E1D-8FF3-07A9D689E2C1}">
      <dgm:prSet phldrT="[Text]"/>
      <dgm:spPr>
        <a:xfrm>
          <a:off x="1401"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1.</a:t>
          </a:r>
        </a:p>
        <a:p>
          <a:r>
            <a:rPr lang="cs-CZ">
              <a:solidFill>
                <a:sysClr val="windowText" lastClr="000000">
                  <a:hueOff val="0"/>
                  <a:satOff val="0"/>
                  <a:lumOff val="0"/>
                  <a:alphaOff val="0"/>
                </a:sysClr>
              </a:solidFill>
              <a:latin typeface="Calibri"/>
              <a:ea typeface="+mn-ea"/>
              <a:cs typeface="+mn-cs"/>
            </a:rPr>
            <a:t>vznik nároku</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91607578-2C7A-43FB-B2B2-872B01858846}">
      <dgm:prSet/>
      <dgm:spPr>
        <a:xfrm>
          <a:off x="1123974"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2.</a:t>
          </a:r>
        </a:p>
        <a:p>
          <a:r>
            <a:rPr lang="cs-CZ">
              <a:solidFill>
                <a:sysClr val="windowText" lastClr="000000">
                  <a:hueOff val="0"/>
                  <a:satOff val="0"/>
                  <a:lumOff val="0"/>
                  <a:alphaOff val="0"/>
                </a:sysClr>
              </a:solidFill>
              <a:latin typeface="Calibri"/>
              <a:ea typeface="+mn-ea"/>
              <a:cs typeface="+mn-cs"/>
            </a:rPr>
            <a:t> vystavení faktury</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dgm:spPr>
        <a:xfrm>
          <a:off x="2246548"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3.</a:t>
          </a:r>
        </a:p>
        <a:p>
          <a:r>
            <a:rPr lang="cs-CZ">
              <a:solidFill>
                <a:sysClr val="windowText" lastClr="000000">
                  <a:hueOff val="0"/>
                  <a:satOff val="0"/>
                  <a:lumOff val="0"/>
                  <a:alphaOff val="0"/>
                </a:sysClr>
              </a:solidFill>
              <a:latin typeface="Calibri"/>
              <a:ea typeface="+mn-ea"/>
              <a:cs typeface="+mn-cs"/>
            </a:rPr>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49590A1C-314A-4290-8861-C433533617E2}">
      <dgm:prSet/>
      <dgm:spPr>
        <a:xfrm>
          <a:off x="4491694"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5.</a:t>
          </a:r>
        </a:p>
        <a:p>
          <a:r>
            <a:rPr lang="cs-CZ">
              <a:solidFill>
                <a:sysClr val="windowText" lastClr="000000">
                  <a:hueOff val="0"/>
                  <a:satOff val="0"/>
                  <a:lumOff val="0"/>
                  <a:alphaOff val="0"/>
                </a:sysClr>
              </a:solidFill>
              <a:latin typeface="Calibri"/>
              <a:ea typeface="+mn-ea"/>
              <a:cs typeface="+mn-cs"/>
            </a:rPr>
            <a:t>odeslání faktury</a:t>
          </a:r>
        </a:p>
      </dgm:t>
    </dgm:pt>
    <dgm:pt modelId="{2B5BA8FB-D027-4E84-B7AD-F0B7F690B559}" type="parTrans" cxnId="{3B8876F1-415E-4432-A251-0AE37C7C29CE}">
      <dgm:prSet/>
      <dgm:spPr/>
      <dgm:t>
        <a:bodyPr/>
        <a:lstStyle/>
        <a:p>
          <a:endParaRPr lang="cs-CZ"/>
        </a:p>
      </dgm:t>
    </dgm:pt>
    <dgm:pt modelId="{D20771E5-81EC-4103-BD6C-14B28A35F217}" type="sibTrans" cxnId="{3B8876F1-415E-4432-A251-0AE37C7C29CE}">
      <dgm:prSet/>
      <dgm:spPr/>
      <dgm:t>
        <a:bodyPr/>
        <a:lstStyle/>
        <a:p>
          <a:endParaRPr lang="cs-CZ"/>
        </a:p>
      </dgm:t>
    </dgm:pt>
    <dgm:pt modelId="{1157B356-49F4-432F-A055-AD93C8FBABEA}">
      <dgm:prSet/>
      <dgm:spPr>
        <a:xfrm>
          <a:off x="3369121"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4. </a:t>
          </a:r>
        </a:p>
        <a:p>
          <a:r>
            <a:rPr lang="cs-CZ">
              <a:solidFill>
                <a:sysClr val="windowText" lastClr="000000">
                  <a:hueOff val="0"/>
                  <a:satOff val="0"/>
                  <a:lumOff val="0"/>
                  <a:alphaOff val="0"/>
                </a:sysClr>
              </a:solidFill>
              <a:latin typeface="Calibri"/>
              <a:ea typeface="+mn-ea"/>
              <a:cs typeface="+mn-cs"/>
            </a:rPr>
            <a:t>hlavní účetní</a:t>
          </a:r>
        </a:p>
      </dgm:t>
    </dgm:pt>
    <dgm:pt modelId="{5BC0691D-40A2-4FC6-BDDE-D94F4EE42875}" type="parTrans" cxnId="{D31BF9E4-7FB0-4AC4-AC17-29AFDD0AB945}">
      <dgm:prSet/>
      <dgm:spPr/>
      <dgm:t>
        <a:bodyPr/>
        <a:lstStyle/>
        <a:p>
          <a:endParaRPr lang="cs-CZ"/>
        </a:p>
      </dgm:t>
    </dgm:pt>
    <dgm:pt modelId="{121380E9-2E2D-4731-9FF0-8667BAA227A6}" type="sibTrans" cxnId="{D31BF9E4-7FB0-4AC4-AC17-29AFDD0AB945}">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pt>
    <dgm:pt modelId="{B38F5EED-7E28-4FB6-81FB-81BD0E450BF7}" type="pres">
      <dgm:prSet presAssocID="{39E22B45-0A56-4E1D-8FF3-07A9D689E2C1}" presName="parTxOnly" presStyleLbl="node1" presStyleIdx="0" presStyleCnt="5">
        <dgm:presLayoutVars>
          <dgm:chMax val="0"/>
          <dgm:chPref val="0"/>
          <dgm:bulletEnabled val="1"/>
        </dgm:presLayoutVars>
      </dgm:prSet>
      <dgm:spPr>
        <a:prstGeom prst="chevron">
          <a:avLst/>
        </a:prstGeom>
      </dgm:spPr>
      <dgm:t>
        <a:bodyPr/>
        <a:lstStyle/>
        <a:p>
          <a:endParaRPr lang="cs-CZ"/>
        </a:p>
      </dgm:t>
    </dgm:pt>
    <dgm:pt modelId="{A19985FD-568A-49BE-AC24-15C09E96B1CF}" type="pres">
      <dgm:prSet presAssocID="{CEDB7297-61D5-40B6-A150-7F6117207C13}" presName="parTxOnlySpace" presStyleCnt="0"/>
      <dgm:spPr/>
    </dgm:pt>
    <dgm:pt modelId="{107671EC-14DA-44F4-B836-BC9D79EBAA71}" type="pres">
      <dgm:prSet presAssocID="{91607578-2C7A-43FB-B2B2-872B01858846}" presName="parTxOnly" presStyleLbl="node1" presStyleIdx="1" presStyleCnt="5">
        <dgm:presLayoutVars>
          <dgm:chMax val="0"/>
          <dgm:chPref val="0"/>
          <dgm:bulletEnabled val="1"/>
        </dgm:presLayoutVars>
      </dgm:prSet>
      <dgm:spPr>
        <a:prstGeom prst="chevron">
          <a:avLst/>
        </a:prstGeom>
      </dgm:spPr>
      <dgm:t>
        <a:bodyPr/>
        <a:lstStyle/>
        <a:p>
          <a:endParaRPr lang="cs-CZ"/>
        </a:p>
      </dgm:t>
    </dgm:pt>
    <dgm:pt modelId="{1C46A927-D6E3-4DBB-BBC2-68757BD0239E}" type="pres">
      <dgm:prSet presAssocID="{30B431AA-23AF-479E-9086-80C063900952}" presName="parTxOnlySpace" presStyleCnt="0"/>
      <dgm:spPr/>
    </dgm:pt>
    <dgm:pt modelId="{2D6FD176-21D2-4D7C-A6F1-12795AE89280}" type="pres">
      <dgm:prSet presAssocID="{A30E4EDD-0305-4C3F-820F-1C62F1AA905B}" presName="parTxOnly" presStyleLbl="node1" presStyleIdx="2" presStyleCnt="5">
        <dgm:presLayoutVars>
          <dgm:chMax val="0"/>
          <dgm:chPref val="0"/>
          <dgm:bulletEnabled val="1"/>
        </dgm:presLayoutVars>
      </dgm:prSet>
      <dgm:spPr>
        <a:prstGeom prst="chevron">
          <a:avLst/>
        </a:prstGeom>
      </dgm:spPr>
      <dgm:t>
        <a:bodyPr/>
        <a:lstStyle/>
        <a:p>
          <a:endParaRPr lang="cs-CZ"/>
        </a:p>
      </dgm:t>
    </dgm:pt>
    <dgm:pt modelId="{C9A4A8C3-F476-44FB-ADFD-668DF51ED21C}" type="pres">
      <dgm:prSet presAssocID="{98C2212C-0B99-44A8-9732-F1EB869438AE}" presName="parTxOnlySpace" presStyleCnt="0"/>
      <dgm:spPr/>
    </dgm:pt>
    <dgm:pt modelId="{794D929D-613B-4D5F-8E95-A2A5D35092F7}" type="pres">
      <dgm:prSet presAssocID="{1157B356-49F4-432F-A055-AD93C8FBABEA}" presName="parTxOnly" presStyleLbl="node1" presStyleIdx="3" presStyleCnt="5">
        <dgm:presLayoutVars>
          <dgm:chMax val="0"/>
          <dgm:chPref val="0"/>
          <dgm:bulletEnabled val="1"/>
        </dgm:presLayoutVars>
      </dgm:prSet>
      <dgm:spPr>
        <a:prstGeom prst="chevron">
          <a:avLst/>
        </a:prstGeom>
      </dgm:spPr>
      <dgm:t>
        <a:bodyPr/>
        <a:lstStyle/>
        <a:p>
          <a:endParaRPr lang="cs-CZ"/>
        </a:p>
      </dgm:t>
    </dgm:pt>
    <dgm:pt modelId="{5E758421-91E8-4D6F-A9AA-3651ADDC6C10}" type="pres">
      <dgm:prSet presAssocID="{121380E9-2E2D-4731-9FF0-8667BAA227A6}" presName="parTxOnlySpace" presStyleCnt="0"/>
      <dgm:spPr/>
    </dgm:pt>
    <dgm:pt modelId="{129E875C-5176-458D-B0EC-EB3984B069AC}" type="pres">
      <dgm:prSet presAssocID="{49590A1C-314A-4290-8861-C433533617E2}" presName="parTxOnly" presStyleLbl="node1" presStyleIdx="4" presStyleCnt="5">
        <dgm:presLayoutVars>
          <dgm:chMax val="0"/>
          <dgm:chPref val="0"/>
          <dgm:bulletEnabled val="1"/>
        </dgm:presLayoutVars>
      </dgm:prSet>
      <dgm:spPr>
        <a:prstGeom prst="chevron">
          <a:avLst/>
        </a:prstGeom>
      </dgm:spPr>
      <dgm:t>
        <a:bodyPr/>
        <a:lstStyle/>
        <a:p>
          <a:endParaRPr lang="cs-CZ"/>
        </a:p>
      </dgm:t>
    </dgm:pt>
  </dgm:ptLst>
  <dgm:cxnLst>
    <dgm:cxn modelId="{D1A8F6CB-BE48-44C1-9B0E-3C1D3860599D}" type="presOf" srcId="{71FE1256-8013-485C-831E-C2FA04E336A0}" destId="{4BFB8286-51C5-4507-B503-5F8812EAE74A}" srcOrd="0" destOrd="0" presId="urn:microsoft.com/office/officeart/2005/8/layout/chevron1"/>
    <dgm:cxn modelId="{BA9F7B74-CAEB-4BD2-A3CA-211943407674}" type="presOf" srcId="{A30E4EDD-0305-4C3F-820F-1C62F1AA905B}" destId="{2D6FD176-21D2-4D7C-A6F1-12795AE89280}" srcOrd="0" destOrd="0" presId="urn:microsoft.com/office/officeart/2005/8/layout/chevron1"/>
    <dgm:cxn modelId="{71EE77A0-6C21-498C-A090-703F19373069}" type="presOf" srcId="{91607578-2C7A-43FB-B2B2-872B01858846}" destId="{107671EC-14DA-44F4-B836-BC9D79EBAA71}" srcOrd="0" destOrd="0" presId="urn:microsoft.com/office/officeart/2005/8/layout/chevron1"/>
    <dgm:cxn modelId="{3B646E32-27C4-45F0-8B06-9D98B18065F0}" srcId="{71FE1256-8013-485C-831E-C2FA04E336A0}" destId="{39E22B45-0A56-4E1D-8FF3-07A9D689E2C1}" srcOrd="0" destOrd="0" parTransId="{D7F0610F-A2CE-4530-97EF-BC94456C65FD}" sibTransId="{CEDB7297-61D5-40B6-A150-7F6117207C13}"/>
    <dgm:cxn modelId="{666F7499-BC60-4AB3-BF70-C4DAF11FA268}" type="presOf" srcId="{39E22B45-0A56-4E1D-8FF3-07A9D689E2C1}" destId="{B38F5EED-7E28-4FB6-81FB-81BD0E450BF7}" srcOrd="0" destOrd="0" presId="urn:microsoft.com/office/officeart/2005/8/layout/chevron1"/>
    <dgm:cxn modelId="{2EB13280-E031-4762-8EA6-CFFE1471061E}" type="presOf" srcId="{49590A1C-314A-4290-8861-C433533617E2}" destId="{129E875C-5176-458D-B0EC-EB3984B069AC}" srcOrd="0" destOrd="0" presId="urn:microsoft.com/office/officeart/2005/8/layout/chevron1"/>
    <dgm:cxn modelId="{5B5F6FD7-B48D-4145-8045-401153D22C63}" type="presOf" srcId="{1157B356-49F4-432F-A055-AD93C8FBABEA}" destId="{794D929D-613B-4D5F-8E95-A2A5D35092F7}" srcOrd="0" destOrd="0" presId="urn:microsoft.com/office/officeart/2005/8/layout/chevron1"/>
    <dgm:cxn modelId="{3B8876F1-415E-4432-A251-0AE37C7C29CE}" srcId="{71FE1256-8013-485C-831E-C2FA04E336A0}" destId="{49590A1C-314A-4290-8861-C433533617E2}" srcOrd="4" destOrd="0" parTransId="{2B5BA8FB-D027-4E84-B7AD-F0B7F690B559}" sibTransId="{D20771E5-81EC-4103-BD6C-14B28A35F217}"/>
    <dgm:cxn modelId="{7091DA65-F5CA-418B-B125-BFEE6D38BCF0}" srcId="{71FE1256-8013-485C-831E-C2FA04E336A0}" destId="{91607578-2C7A-43FB-B2B2-872B01858846}" srcOrd="1" destOrd="0" parTransId="{8D6EDC51-AF05-4247-B4E5-1FA9250ED33E}" sibTransId="{30B431AA-23AF-479E-9086-80C063900952}"/>
    <dgm:cxn modelId="{EF736797-50CC-4D95-A28E-B30A91E08AB6}" srcId="{71FE1256-8013-485C-831E-C2FA04E336A0}" destId="{A30E4EDD-0305-4C3F-820F-1C62F1AA905B}" srcOrd="2" destOrd="0" parTransId="{4F0DA7DD-9518-44F8-8E66-A2AD67C0F3A8}" sibTransId="{98C2212C-0B99-44A8-9732-F1EB869438AE}"/>
    <dgm:cxn modelId="{D31BF9E4-7FB0-4AC4-AC17-29AFDD0AB945}" srcId="{71FE1256-8013-485C-831E-C2FA04E336A0}" destId="{1157B356-49F4-432F-A055-AD93C8FBABEA}" srcOrd="3" destOrd="0" parTransId="{5BC0691D-40A2-4FC6-BDDE-D94F4EE42875}" sibTransId="{121380E9-2E2D-4731-9FF0-8667BAA227A6}"/>
    <dgm:cxn modelId="{66079CD4-38F3-44A8-8FE6-0A97C0BAF8F8}" type="presParOf" srcId="{4BFB8286-51C5-4507-B503-5F8812EAE74A}" destId="{B38F5EED-7E28-4FB6-81FB-81BD0E450BF7}" srcOrd="0" destOrd="0" presId="urn:microsoft.com/office/officeart/2005/8/layout/chevron1"/>
    <dgm:cxn modelId="{F5D3493A-4F0A-4F63-A1EF-B46AA1C346F1}" type="presParOf" srcId="{4BFB8286-51C5-4507-B503-5F8812EAE74A}" destId="{A19985FD-568A-49BE-AC24-15C09E96B1CF}" srcOrd="1" destOrd="0" presId="urn:microsoft.com/office/officeart/2005/8/layout/chevron1"/>
    <dgm:cxn modelId="{82235D86-A258-4AE0-8BE3-C8593F1A2C36}" type="presParOf" srcId="{4BFB8286-51C5-4507-B503-5F8812EAE74A}" destId="{107671EC-14DA-44F4-B836-BC9D79EBAA71}" srcOrd="2" destOrd="0" presId="urn:microsoft.com/office/officeart/2005/8/layout/chevron1"/>
    <dgm:cxn modelId="{2736D2BB-01E9-42A3-8C44-0532C7FFAAE4}" type="presParOf" srcId="{4BFB8286-51C5-4507-B503-5F8812EAE74A}" destId="{1C46A927-D6E3-4DBB-BBC2-68757BD0239E}" srcOrd="3" destOrd="0" presId="urn:microsoft.com/office/officeart/2005/8/layout/chevron1"/>
    <dgm:cxn modelId="{633067A3-EA0E-4A6F-AD7E-5CF18C7B9E73}" type="presParOf" srcId="{4BFB8286-51C5-4507-B503-5F8812EAE74A}" destId="{2D6FD176-21D2-4D7C-A6F1-12795AE89280}" srcOrd="4" destOrd="0" presId="urn:microsoft.com/office/officeart/2005/8/layout/chevron1"/>
    <dgm:cxn modelId="{A1CDF5D4-D598-4D83-8C55-A8222A41BEA0}" type="presParOf" srcId="{4BFB8286-51C5-4507-B503-5F8812EAE74A}" destId="{C9A4A8C3-F476-44FB-ADFD-668DF51ED21C}" srcOrd="5" destOrd="0" presId="urn:microsoft.com/office/officeart/2005/8/layout/chevron1"/>
    <dgm:cxn modelId="{8C053E52-D944-4F42-8D3E-D20A2DEE967C}" type="presParOf" srcId="{4BFB8286-51C5-4507-B503-5F8812EAE74A}" destId="{794D929D-613B-4D5F-8E95-A2A5D35092F7}" srcOrd="6" destOrd="0" presId="urn:microsoft.com/office/officeart/2005/8/layout/chevron1"/>
    <dgm:cxn modelId="{6B18D5AA-1B29-4AA4-B14E-8CE6F297A56C}" type="presParOf" srcId="{4BFB8286-51C5-4507-B503-5F8812EAE74A}" destId="{5E758421-91E8-4D6F-A9AA-3651ADDC6C10}" srcOrd="7" destOrd="0" presId="urn:microsoft.com/office/officeart/2005/8/layout/chevron1"/>
    <dgm:cxn modelId="{36B7932B-9D48-40D1-8777-468F820C8CB2}" type="presParOf" srcId="{4BFB8286-51C5-4507-B503-5F8812EAE74A}" destId="{129E875C-5176-458D-B0EC-EB3984B069AC}" srcOrd="8" destOrd="0" presId="urn:microsoft.com/office/officeart/2005/8/layout/chevron1"/>
  </dgm:cxnLst>
  <dgm:bg/>
  <dgm:whole/>
  <dgm:extLst>
    <a:ext uri="http://schemas.microsoft.com/office/drawing/2008/diagram">
      <dsp:dataModelExt xmlns:dsp="http://schemas.microsoft.com/office/drawing/2008/diagram" relId="rId170" minVer="http://schemas.openxmlformats.org/drawingml/2006/diagram"/>
    </a:ext>
  </dgm:extLst>
</dgm:dataModel>
</file>

<file path=word/diagrams/data29.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pt>
    <dgm:pt modelId="{39E22B45-0A56-4E1D-8FF3-07A9D689E2C1}">
      <dgm:prSet phldrT="[Text]"/>
      <dgm:spPr>
        <a:xfrm>
          <a:off x="2662"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1.</a:t>
          </a:r>
        </a:p>
        <a:p>
          <a:r>
            <a:rPr lang="cs-CZ">
              <a:solidFill>
                <a:sysClr val="windowText" lastClr="000000">
                  <a:hueOff val="0"/>
                  <a:satOff val="0"/>
                  <a:lumOff val="0"/>
                  <a:alphaOff val="0"/>
                </a:sysClr>
              </a:solidFill>
              <a:latin typeface="Calibri"/>
              <a:ea typeface="+mn-ea"/>
              <a:cs typeface="+mn-cs"/>
            </a:rPr>
            <a:t>vznik nároku</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A30E4EDD-0305-4C3F-820F-1C62F1AA905B}">
      <dgm:prSet/>
      <dgm:spPr>
        <a:xfrm>
          <a:off x="1397680"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2.</a:t>
          </a:r>
        </a:p>
        <a:p>
          <a:r>
            <a:rPr lang="cs-CZ">
              <a:solidFill>
                <a:sysClr val="windowText" lastClr="000000">
                  <a:hueOff val="0"/>
                  <a:satOff val="0"/>
                  <a:lumOff val="0"/>
                  <a:alphaOff val="0"/>
                </a:sysClr>
              </a:solidFill>
              <a:latin typeface="Calibri"/>
              <a:ea typeface="+mn-ea"/>
              <a:cs typeface="+mn-cs"/>
            </a:rPr>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49590A1C-314A-4290-8861-C433533617E2}">
      <dgm:prSet/>
      <dgm:spPr>
        <a:xfrm>
          <a:off x="4187717"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4.</a:t>
          </a:r>
        </a:p>
        <a:p>
          <a:r>
            <a:rPr lang="cs-CZ">
              <a:solidFill>
                <a:sysClr val="windowText" lastClr="000000">
                  <a:hueOff val="0"/>
                  <a:satOff val="0"/>
                  <a:lumOff val="0"/>
                  <a:alphaOff val="0"/>
                </a:sysClr>
              </a:solidFill>
              <a:latin typeface="Calibri"/>
              <a:ea typeface="+mn-ea"/>
              <a:cs typeface="+mn-cs"/>
            </a:rPr>
            <a:t>příjem do pokladny</a:t>
          </a:r>
        </a:p>
      </dgm:t>
    </dgm:pt>
    <dgm:pt modelId="{2B5BA8FB-D027-4E84-B7AD-F0B7F690B559}" type="parTrans" cxnId="{3B8876F1-415E-4432-A251-0AE37C7C29CE}">
      <dgm:prSet/>
      <dgm:spPr/>
      <dgm:t>
        <a:bodyPr/>
        <a:lstStyle/>
        <a:p>
          <a:endParaRPr lang="cs-CZ"/>
        </a:p>
      </dgm:t>
    </dgm:pt>
    <dgm:pt modelId="{D20771E5-81EC-4103-BD6C-14B28A35F217}" type="sibTrans" cxnId="{3B8876F1-415E-4432-A251-0AE37C7C29CE}">
      <dgm:prSet/>
      <dgm:spPr/>
      <dgm:t>
        <a:bodyPr/>
        <a:lstStyle/>
        <a:p>
          <a:endParaRPr lang="cs-CZ"/>
        </a:p>
      </dgm:t>
    </dgm:pt>
    <dgm:pt modelId="{6F53DB0C-D5D5-47AA-8E85-C16CF05F25F0}">
      <dgm:prSet/>
      <dgm:spPr>
        <a:xfrm>
          <a:off x="2792698" y="28133"/>
          <a:ext cx="1550020" cy="620008"/>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3.</a:t>
          </a:r>
        </a:p>
        <a:p>
          <a:r>
            <a:rPr lang="cs-CZ">
              <a:solidFill>
                <a:sysClr val="windowText" lastClr="000000">
                  <a:hueOff val="0"/>
                  <a:satOff val="0"/>
                  <a:lumOff val="0"/>
                  <a:alphaOff val="0"/>
                </a:sysClr>
              </a:solidFill>
              <a:latin typeface="Calibri"/>
              <a:ea typeface="+mn-ea"/>
              <a:cs typeface="+mn-cs"/>
            </a:rPr>
            <a:t>hlavní účetní</a:t>
          </a:r>
        </a:p>
      </dgm:t>
    </dgm:pt>
    <dgm:pt modelId="{F5E05443-51E7-4DBA-96B1-5D93EECF59ED}" type="parTrans" cxnId="{C83BB6CD-07B2-4EDC-B76A-BAA29C4ED431}">
      <dgm:prSet/>
      <dgm:spPr/>
      <dgm:t>
        <a:bodyPr/>
        <a:lstStyle/>
        <a:p>
          <a:endParaRPr lang="cs-CZ"/>
        </a:p>
      </dgm:t>
    </dgm:pt>
    <dgm:pt modelId="{9B9309BA-6114-45BC-8F15-A44C524927D5}" type="sibTrans" cxnId="{C83BB6CD-07B2-4EDC-B76A-BAA29C4ED431}">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pt>
    <dgm:pt modelId="{B38F5EED-7E28-4FB6-81FB-81BD0E450BF7}" type="pres">
      <dgm:prSet presAssocID="{39E22B45-0A56-4E1D-8FF3-07A9D689E2C1}" presName="parTxOnly" presStyleLbl="node1" presStyleIdx="0" presStyleCnt="4">
        <dgm:presLayoutVars>
          <dgm:chMax val="0"/>
          <dgm:chPref val="0"/>
          <dgm:bulletEnabled val="1"/>
        </dgm:presLayoutVars>
      </dgm:prSet>
      <dgm:spPr>
        <a:prstGeom prst="chevron">
          <a:avLst/>
        </a:prstGeom>
      </dgm:spPr>
      <dgm:t>
        <a:bodyPr/>
        <a:lstStyle/>
        <a:p>
          <a:endParaRPr lang="cs-CZ"/>
        </a:p>
      </dgm:t>
    </dgm:pt>
    <dgm:pt modelId="{A19985FD-568A-49BE-AC24-15C09E96B1CF}" type="pres">
      <dgm:prSet presAssocID="{CEDB7297-61D5-40B6-A150-7F6117207C13}" presName="parTxOnlySpace" presStyleCnt="0"/>
      <dgm:spPr/>
    </dgm:pt>
    <dgm:pt modelId="{2D6FD176-21D2-4D7C-A6F1-12795AE89280}" type="pres">
      <dgm:prSet presAssocID="{A30E4EDD-0305-4C3F-820F-1C62F1AA905B}" presName="parTxOnly" presStyleLbl="node1" presStyleIdx="1" presStyleCnt="4">
        <dgm:presLayoutVars>
          <dgm:chMax val="0"/>
          <dgm:chPref val="0"/>
          <dgm:bulletEnabled val="1"/>
        </dgm:presLayoutVars>
      </dgm:prSet>
      <dgm:spPr>
        <a:prstGeom prst="chevron">
          <a:avLst/>
        </a:prstGeom>
      </dgm:spPr>
      <dgm:t>
        <a:bodyPr/>
        <a:lstStyle/>
        <a:p>
          <a:endParaRPr lang="cs-CZ"/>
        </a:p>
      </dgm:t>
    </dgm:pt>
    <dgm:pt modelId="{C9A4A8C3-F476-44FB-ADFD-668DF51ED21C}" type="pres">
      <dgm:prSet presAssocID="{98C2212C-0B99-44A8-9732-F1EB869438AE}" presName="parTxOnlySpace" presStyleCnt="0"/>
      <dgm:spPr/>
    </dgm:pt>
    <dgm:pt modelId="{15AE7A67-1D37-4FD4-B315-36652DD22244}" type="pres">
      <dgm:prSet presAssocID="{6F53DB0C-D5D5-47AA-8E85-C16CF05F25F0}" presName="parTxOnly" presStyleLbl="node1" presStyleIdx="2" presStyleCnt="4">
        <dgm:presLayoutVars>
          <dgm:chMax val="0"/>
          <dgm:chPref val="0"/>
          <dgm:bulletEnabled val="1"/>
        </dgm:presLayoutVars>
      </dgm:prSet>
      <dgm:spPr>
        <a:prstGeom prst="chevron">
          <a:avLst/>
        </a:prstGeom>
      </dgm:spPr>
      <dgm:t>
        <a:bodyPr/>
        <a:lstStyle/>
        <a:p>
          <a:endParaRPr lang="cs-CZ"/>
        </a:p>
      </dgm:t>
    </dgm:pt>
    <dgm:pt modelId="{6C3C7369-2E7B-401F-869C-1631991E6D3B}" type="pres">
      <dgm:prSet presAssocID="{9B9309BA-6114-45BC-8F15-A44C524927D5}" presName="parTxOnlySpace" presStyleCnt="0"/>
      <dgm:spPr/>
    </dgm:pt>
    <dgm:pt modelId="{129E875C-5176-458D-B0EC-EB3984B069AC}" type="pres">
      <dgm:prSet presAssocID="{49590A1C-314A-4290-8861-C433533617E2}" presName="parTxOnly" presStyleLbl="node1" presStyleIdx="3" presStyleCnt="4">
        <dgm:presLayoutVars>
          <dgm:chMax val="0"/>
          <dgm:chPref val="0"/>
          <dgm:bulletEnabled val="1"/>
        </dgm:presLayoutVars>
      </dgm:prSet>
      <dgm:spPr>
        <a:prstGeom prst="chevron">
          <a:avLst/>
        </a:prstGeom>
      </dgm:spPr>
      <dgm:t>
        <a:bodyPr/>
        <a:lstStyle/>
        <a:p>
          <a:endParaRPr lang="cs-CZ"/>
        </a:p>
      </dgm:t>
    </dgm:pt>
  </dgm:ptLst>
  <dgm:cxnLst>
    <dgm:cxn modelId="{7663F864-B46A-46F7-B1E3-2AFEEE86662D}" type="presOf" srcId="{71FE1256-8013-485C-831E-C2FA04E336A0}" destId="{4BFB8286-51C5-4507-B503-5F8812EAE74A}" srcOrd="0" destOrd="0" presId="urn:microsoft.com/office/officeart/2005/8/layout/chevron1"/>
    <dgm:cxn modelId="{3B646E32-27C4-45F0-8B06-9D98B18065F0}" srcId="{71FE1256-8013-485C-831E-C2FA04E336A0}" destId="{39E22B45-0A56-4E1D-8FF3-07A9D689E2C1}" srcOrd="0" destOrd="0" parTransId="{D7F0610F-A2CE-4530-97EF-BC94456C65FD}" sibTransId="{CEDB7297-61D5-40B6-A150-7F6117207C13}"/>
    <dgm:cxn modelId="{2F43D21D-7D38-4ED4-9A1F-4F1C0CE92409}" type="presOf" srcId="{49590A1C-314A-4290-8861-C433533617E2}" destId="{129E875C-5176-458D-B0EC-EB3984B069AC}" srcOrd="0" destOrd="0" presId="urn:microsoft.com/office/officeart/2005/8/layout/chevron1"/>
    <dgm:cxn modelId="{28DF2C8D-CE06-401B-B094-C5591530BEB8}" type="presOf" srcId="{6F53DB0C-D5D5-47AA-8E85-C16CF05F25F0}" destId="{15AE7A67-1D37-4FD4-B315-36652DD22244}" srcOrd="0" destOrd="0" presId="urn:microsoft.com/office/officeart/2005/8/layout/chevron1"/>
    <dgm:cxn modelId="{C83BB6CD-07B2-4EDC-B76A-BAA29C4ED431}" srcId="{71FE1256-8013-485C-831E-C2FA04E336A0}" destId="{6F53DB0C-D5D5-47AA-8E85-C16CF05F25F0}" srcOrd="2" destOrd="0" parTransId="{F5E05443-51E7-4DBA-96B1-5D93EECF59ED}" sibTransId="{9B9309BA-6114-45BC-8F15-A44C524927D5}"/>
    <dgm:cxn modelId="{7B2AD00C-2C0A-4B43-9A56-DAE6E3584BF3}" type="presOf" srcId="{A30E4EDD-0305-4C3F-820F-1C62F1AA905B}" destId="{2D6FD176-21D2-4D7C-A6F1-12795AE89280}" srcOrd="0" destOrd="0" presId="urn:microsoft.com/office/officeart/2005/8/layout/chevron1"/>
    <dgm:cxn modelId="{3B8876F1-415E-4432-A251-0AE37C7C29CE}" srcId="{71FE1256-8013-485C-831E-C2FA04E336A0}" destId="{49590A1C-314A-4290-8861-C433533617E2}" srcOrd="3" destOrd="0" parTransId="{2B5BA8FB-D027-4E84-B7AD-F0B7F690B559}" sibTransId="{D20771E5-81EC-4103-BD6C-14B28A35F217}"/>
    <dgm:cxn modelId="{CF7CB15C-68E5-4207-8BA9-151D6A8C8FFB}" type="presOf" srcId="{39E22B45-0A56-4E1D-8FF3-07A9D689E2C1}" destId="{B38F5EED-7E28-4FB6-81FB-81BD0E450BF7}" srcOrd="0" destOrd="0" presId="urn:microsoft.com/office/officeart/2005/8/layout/chevron1"/>
    <dgm:cxn modelId="{EF736797-50CC-4D95-A28E-B30A91E08AB6}" srcId="{71FE1256-8013-485C-831E-C2FA04E336A0}" destId="{A30E4EDD-0305-4C3F-820F-1C62F1AA905B}" srcOrd="1" destOrd="0" parTransId="{4F0DA7DD-9518-44F8-8E66-A2AD67C0F3A8}" sibTransId="{98C2212C-0B99-44A8-9732-F1EB869438AE}"/>
    <dgm:cxn modelId="{3746B09A-7C89-4C5A-99F9-4AA8E4BB31F5}" type="presParOf" srcId="{4BFB8286-51C5-4507-B503-5F8812EAE74A}" destId="{B38F5EED-7E28-4FB6-81FB-81BD0E450BF7}" srcOrd="0" destOrd="0" presId="urn:microsoft.com/office/officeart/2005/8/layout/chevron1"/>
    <dgm:cxn modelId="{254F527D-9623-45E9-B1DA-293C800BD475}" type="presParOf" srcId="{4BFB8286-51C5-4507-B503-5F8812EAE74A}" destId="{A19985FD-568A-49BE-AC24-15C09E96B1CF}" srcOrd="1" destOrd="0" presId="urn:microsoft.com/office/officeart/2005/8/layout/chevron1"/>
    <dgm:cxn modelId="{A47BEF66-9253-45D3-8141-75782F8C5719}" type="presParOf" srcId="{4BFB8286-51C5-4507-B503-5F8812EAE74A}" destId="{2D6FD176-21D2-4D7C-A6F1-12795AE89280}" srcOrd="2" destOrd="0" presId="urn:microsoft.com/office/officeart/2005/8/layout/chevron1"/>
    <dgm:cxn modelId="{6E0065C4-0773-4FF1-8E8C-675637AE7B00}" type="presParOf" srcId="{4BFB8286-51C5-4507-B503-5F8812EAE74A}" destId="{C9A4A8C3-F476-44FB-ADFD-668DF51ED21C}" srcOrd="3" destOrd="0" presId="urn:microsoft.com/office/officeart/2005/8/layout/chevron1"/>
    <dgm:cxn modelId="{5AE79392-6414-4126-8AF5-8735AAE2DD4D}" type="presParOf" srcId="{4BFB8286-51C5-4507-B503-5F8812EAE74A}" destId="{15AE7A67-1D37-4FD4-B315-36652DD22244}" srcOrd="4" destOrd="0" presId="urn:microsoft.com/office/officeart/2005/8/layout/chevron1"/>
    <dgm:cxn modelId="{1F2FE6D1-4050-412E-A908-6CE4C21F6FEB}" type="presParOf" srcId="{4BFB8286-51C5-4507-B503-5F8812EAE74A}" destId="{6C3C7369-2E7B-401F-869C-1631991E6D3B}" srcOrd="5" destOrd="0" presId="urn:microsoft.com/office/officeart/2005/8/layout/chevron1"/>
    <dgm:cxn modelId="{442023BD-4B7B-488F-BF10-F74A712B5926}" type="presParOf" srcId="{4BFB8286-51C5-4507-B503-5F8812EAE74A}" destId="{129E875C-5176-458D-B0EC-EB3984B069AC}" srcOrd="6" destOrd="0" presId="urn:microsoft.com/office/officeart/2005/8/layout/chevron1"/>
  </dgm:cxnLst>
  <dgm:bg/>
  <dgm:whole/>
  <dgm:extLst>
    <a:ext uri="http://schemas.microsoft.com/office/drawing/2008/diagram">
      <dsp:dataModelExt xmlns:dsp="http://schemas.microsoft.com/office/drawing/2008/diagram" relId="rId175" minVer="http://schemas.openxmlformats.org/drawingml/2006/diagram"/>
    </a:ext>
  </dgm:extLst>
</dgm:dataModel>
</file>

<file path=word/diagrams/data30.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t>
        <a:bodyPr/>
        <a:lstStyle/>
        <a:p>
          <a:endParaRPr lang="cs-CZ"/>
        </a:p>
      </dgm:t>
    </dgm:pt>
    <dgm:pt modelId="{39E22B45-0A56-4E1D-8FF3-07A9D689E2C1}">
      <dgm:prSet phldrT="[Text]"/>
      <dgm:spPr>
        <a:xfrm>
          <a:off x="1401"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1.</a:t>
          </a:r>
        </a:p>
        <a:p>
          <a:r>
            <a:rPr lang="cs-CZ">
              <a:solidFill>
                <a:sysClr val="windowText" lastClr="000000">
                  <a:hueOff val="0"/>
                  <a:satOff val="0"/>
                  <a:lumOff val="0"/>
                  <a:alphaOff val="0"/>
                </a:sysClr>
              </a:solidFill>
              <a:latin typeface="Calibri"/>
              <a:ea typeface="+mn-ea"/>
              <a:cs typeface="+mn-cs"/>
            </a:rPr>
            <a:t>nabídka daru</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91607578-2C7A-43FB-B2B2-872B01858846}">
      <dgm:prSet/>
      <dgm:spPr>
        <a:xfrm>
          <a:off x="1123974"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2.</a:t>
          </a:r>
        </a:p>
        <a:p>
          <a:r>
            <a:rPr lang="cs-CZ">
              <a:solidFill>
                <a:sysClr val="windowText" lastClr="000000">
                  <a:hueOff val="0"/>
                  <a:satOff val="0"/>
                  <a:lumOff val="0"/>
                  <a:alphaOff val="0"/>
                </a:sysClr>
              </a:solidFill>
              <a:latin typeface="Calibri"/>
              <a:ea typeface="+mn-ea"/>
              <a:cs typeface="+mn-cs"/>
            </a:rPr>
            <a:t>návrh smlouvy</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dgm:spPr>
        <a:xfrm>
          <a:off x="2246548"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3.</a:t>
          </a:r>
        </a:p>
        <a:p>
          <a:r>
            <a:rPr lang="cs-CZ">
              <a:solidFill>
                <a:sysClr val="windowText" lastClr="000000">
                  <a:hueOff val="0"/>
                  <a:satOff val="0"/>
                  <a:lumOff val="0"/>
                  <a:alphaOff val="0"/>
                </a:sysClr>
              </a:solidFill>
              <a:latin typeface="Calibri"/>
              <a:ea typeface="+mn-ea"/>
              <a:cs typeface="+mn-cs"/>
            </a:rPr>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D985113E-0A17-4C07-9F97-DD31CB48FF80}">
      <dgm:prSet/>
      <dgm:spPr>
        <a:xfrm>
          <a:off x="3369121"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4. </a:t>
          </a:r>
        </a:p>
        <a:p>
          <a:r>
            <a:rPr lang="cs-CZ">
              <a:solidFill>
                <a:sysClr val="windowText" lastClr="000000">
                  <a:hueOff val="0"/>
                  <a:satOff val="0"/>
                  <a:lumOff val="0"/>
                  <a:alphaOff val="0"/>
                </a:sysClr>
              </a:solidFill>
              <a:latin typeface="Calibri"/>
              <a:ea typeface="+mn-ea"/>
              <a:cs typeface="+mn-cs"/>
            </a:rPr>
            <a:t>souhlas zřizovatele</a:t>
          </a:r>
        </a:p>
      </dgm:t>
    </dgm:pt>
    <dgm:pt modelId="{986EE8E8-1896-47CA-8F4C-A48FFAD5C48D}" type="parTrans" cxnId="{C74EA0C2-99C7-4BED-805B-79F19ECB0412}">
      <dgm:prSet/>
      <dgm:spPr/>
      <dgm:t>
        <a:bodyPr/>
        <a:lstStyle/>
        <a:p>
          <a:endParaRPr lang="cs-CZ"/>
        </a:p>
      </dgm:t>
    </dgm:pt>
    <dgm:pt modelId="{D76C128D-F34A-4CF6-95FC-B5AEB6E920F9}" type="sibTrans" cxnId="{C74EA0C2-99C7-4BED-805B-79F19ECB0412}">
      <dgm:prSet/>
      <dgm:spPr/>
      <dgm:t>
        <a:bodyPr/>
        <a:lstStyle/>
        <a:p>
          <a:endParaRPr lang="cs-CZ"/>
        </a:p>
      </dgm:t>
    </dgm:pt>
    <dgm:pt modelId="{FC64CDDF-A9FA-49B8-B776-975713F7809C}">
      <dgm:prSet/>
      <dgm:spPr>
        <a:xfrm>
          <a:off x="4491694"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5. </a:t>
          </a:r>
        </a:p>
        <a:p>
          <a:r>
            <a:rPr lang="cs-CZ">
              <a:solidFill>
                <a:sysClr val="windowText" lastClr="000000">
                  <a:hueOff val="0"/>
                  <a:satOff val="0"/>
                  <a:lumOff val="0"/>
                  <a:alphaOff val="0"/>
                </a:sysClr>
              </a:solidFill>
              <a:latin typeface="Calibri"/>
              <a:ea typeface="+mn-ea"/>
              <a:cs typeface="+mn-cs"/>
            </a:rPr>
            <a:t>příjetí daru</a:t>
          </a:r>
        </a:p>
      </dgm:t>
    </dgm:pt>
    <dgm:pt modelId="{A7006B95-6452-431A-9FDF-1A9522100184}" type="parTrans" cxnId="{2E53AB22-50E7-4A6C-B091-82263ED09266}">
      <dgm:prSet/>
      <dgm:spPr/>
      <dgm:t>
        <a:bodyPr/>
        <a:lstStyle/>
        <a:p>
          <a:endParaRPr lang="cs-CZ"/>
        </a:p>
      </dgm:t>
    </dgm:pt>
    <dgm:pt modelId="{D56200DC-4E65-402E-B640-EA4581B1FCC6}" type="sibTrans" cxnId="{2E53AB22-50E7-4A6C-B091-82263ED09266}">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t>
        <a:bodyPr/>
        <a:lstStyle/>
        <a:p>
          <a:endParaRPr lang="cs-CZ"/>
        </a:p>
      </dgm:t>
    </dgm:pt>
    <dgm:pt modelId="{B38F5EED-7E28-4FB6-81FB-81BD0E450BF7}" type="pres">
      <dgm:prSet presAssocID="{39E22B45-0A56-4E1D-8FF3-07A9D689E2C1}" presName="parTxOnly" presStyleLbl="node1" presStyleIdx="0" presStyleCnt="5">
        <dgm:presLayoutVars>
          <dgm:chMax val="0"/>
          <dgm:chPref val="0"/>
          <dgm:bulletEnabled val="1"/>
        </dgm:presLayoutVars>
      </dgm:prSet>
      <dgm:spPr>
        <a:prstGeom prst="chevron">
          <a:avLst/>
        </a:prstGeom>
      </dgm:spPr>
      <dgm:t>
        <a:bodyPr/>
        <a:lstStyle/>
        <a:p>
          <a:endParaRPr lang="cs-CZ"/>
        </a:p>
      </dgm:t>
    </dgm:pt>
    <dgm:pt modelId="{A19985FD-568A-49BE-AC24-15C09E96B1CF}" type="pres">
      <dgm:prSet presAssocID="{CEDB7297-61D5-40B6-A150-7F6117207C13}" presName="parTxOnlySpace" presStyleCnt="0"/>
      <dgm:spPr/>
    </dgm:pt>
    <dgm:pt modelId="{107671EC-14DA-44F4-B836-BC9D79EBAA71}" type="pres">
      <dgm:prSet presAssocID="{91607578-2C7A-43FB-B2B2-872B01858846}" presName="parTxOnly" presStyleLbl="node1" presStyleIdx="1" presStyleCnt="5">
        <dgm:presLayoutVars>
          <dgm:chMax val="0"/>
          <dgm:chPref val="0"/>
          <dgm:bulletEnabled val="1"/>
        </dgm:presLayoutVars>
      </dgm:prSet>
      <dgm:spPr>
        <a:prstGeom prst="chevron">
          <a:avLst/>
        </a:prstGeom>
      </dgm:spPr>
      <dgm:t>
        <a:bodyPr/>
        <a:lstStyle/>
        <a:p>
          <a:endParaRPr lang="cs-CZ"/>
        </a:p>
      </dgm:t>
    </dgm:pt>
    <dgm:pt modelId="{1C46A927-D6E3-4DBB-BBC2-68757BD0239E}" type="pres">
      <dgm:prSet presAssocID="{30B431AA-23AF-479E-9086-80C063900952}" presName="parTxOnlySpace" presStyleCnt="0"/>
      <dgm:spPr/>
    </dgm:pt>
    <dgm:pt modelId="{2D6FD176-21D2-4D7C-A6F1-12795AE89280}" type="pres">
      <dgm:prSet presAssocID="{A30E4EDD-0305-4C3F-820F-1C62F1AA905B}" presName="parTxOnly" presStyleLbl="node1" presStyleIdx="2" presStyleCnt="5">
        <dgm:presLayoutVars>
          <dgm:chMax val="0"/>
          <dgm:chPref val="0"/>
          <dgm:bulletEnabled val="1"/>
        </dgm:presLayoutVars>
      </dgm:prSet>
      <dgm:spPr>
        <a:prstGeom prst="chevron">
          <a:avLst/>
        </a:prstGeom>
      </dgm:spPr>
      <dgm:t>
        <a:bodyPr/>
        <a:lstStyle/>
        <a:p>
          <a:endParaRPr lang="cs-CZ"/>
        </a:p>
      </dgm:t>
    </dgm:pt>
    <dgm:pt modelId="{5474B32F-8CB6-4FDA-8748-F7234047438F}" type="pres">
      <dgm:prSet presAssocID="{98C2212C-0B99-44A8-9732-F1EB869438AE}" presName="parTxOnlySpace" presStyleCnt="0"/>
      <dgm:spPr/>
    </dgm:pt>
    <dgm:pt modelId="{04BA2CE7-6AA0-460D-84C8-F6A979B741EC}" type="pres">
      <dgm:prSet presAssocID="{D985113E-0A17-4C07-9F97-DD31CB48FF80}" presName="parTxOnly" presStyleLbl="node1" presStyleIdx="3" presStyleCnt="5">
        <dgm:presLayoutVars>
          <dgm:chMax val="0"/>
          <dgm:chPref val="0"/>
          <dgm:bulletEnabled val="1"/>
        </dgm:presLayoutVars>
      </dgm:prSet>
      <dgm:spPr>
        <a:prstGeom prst="chevron">
          <a:avLst/>
        </a:prstGeom>
      </dgm:spPr>
      <dgm:t>
        <a:bodyPr/>
        <a:lstStyle/>
        <a:p>
          <a:endParaRPr lang="cs-CZ"/>
        </a:p>
      </dgm:t>
    </dgm:pt>
    <dgm:pt modelId="{6750F52D-2F0F-4C31-9EA4-990F918F3D68}" type="pres">
      <dgm:prSet presAssocID="{D76C128D-F34A-4CF6-95FC-B5AEB6E920F9}" presName="parTxOnlySpace" presStyleCnt="0"/>
      <dgm:spPr/>
    </dgm:pt>
    <dgm:pt modelId="{E867C412-9325-48C4-A3E7-DC094807BFC4}" type="pres">
      <dgm:prSet presAssocID="{FC64CDDF-A9FA-49B8-B776-975713F7809C}" presName="parTxOnly" presStyleLbl="node1" presStyleIdx="4" presStyleCnt="5">
        <dgm:presLayoutVars>
          <dgm:chMax val="0"/>
          <dgm:chPref val="0"/>
          <dgm:bulletEnabled val="1"/>
        </dgm:presLayoutVars>
      </dgm:prSet>
      <dgm:spPr>
        <a:prstGeom prst="chevron">
          <a:avLst/>
        </a:prstGeom>
      </dgm:spPr>
      <dgm:t>
        <a:bodyPr/>
        <a:lstStyle/>
        <a:p>
          <a:endParaRPr lang="cs-CZ"/>
        </a:p>
      </dgm:t>
    </dgm:pt>
  </dgm:ptLst>
  <dgm:cxnLst>
    <dgm:cxn modelId="{2E53AB22-50E7-4A6C-B091-82263ED09266}" srcId="{71FE1256-8013-485C-831E-C2FA04E336A0}" destId="{FC64CDDF-A9FA-49B8-B776-975713F7809C}" srcOrd="4" destOrd="0" parTransId="{A7006B95-6452-431A-9FDF-1A9522100184}" sibTransId="{D56200DC-4E65-402E-B640-EA4581B1FCC6}"/>
    <dgm:cxn modelId="{8A6C6362-C0C0-45FD-88D8-F8FAF30E843C}" type="presOf" srcId="{A30E4EDD-0305-4C3F-820F-1C62F1AA905B}" destId="{2D6FD176-21D2-4D7C-A6F1-12795AE89280}" srcOrd="0" destOrd="0" presId="urn:microsoft.com/office/officeart/2005/8/layout/chevron1"/>
    <dgm:cxn modelId="{DD33A182-0AA6-40FA-A94F-90FF6A8652AC}" type="presOf" srcId="{39E22B45-0A56-4E1D-8FF3-07A9D689E2C1}" destId="{B38F5EED-7E28-4FB6-81FB-81BD0E450BF7}" srcOrd="0" destOrd="0" presId="urn:microsoft.com/office/officeart/2005/8/layout/chevron1"/>
    <dgm:cxn modelId="{C74EA0C2-99C7-4BED-805B-79F19ECB0412}" srcId="{71FE1256-8013-485C-831E-C2FA04E336A0}" destId="{D985113E-0A17-4C07-9F97-DD31CB48FF80}" srcOrd="3" destOrd="0" parTransId="{986EE8E8-1896-47CA-8F4C-A48FFAD5C48D}" sibTransId="{D76C128D-F34A-4CF6-95FC-B5AEB6E920F9}"/>
    <dgm:cxn modelId="{3B646E32-27C4-45F0-8B06-9D98B18065F0}" srcId="{71FE1256-8013-485C-831E-C2FA04E336A0}" destId="{39E22B45-0A56-4E1D-8FF3-07A9D689E2C1}" srcOrd="0" destOrd="0" parTransId="{D7F0610F-A2CE-4530-97EF-BC94456C65FD}" sibTransId="{CEDB7297-61D5-40B6-A150-7F6117207C13}"/>
    <dgm:cxn modelId="{08055696-5010-40F2-B183-210C585EFFD1}" type="presOf" srcId="{71FE1256-8013-485C-831E-C2FA04E336A0}" destId="{4BFB8286-51C5-4507-B503-5F8812EAE74A}" srcOrd="0" destOrd="0" presId="urn:microsoft.com/office/officeart/2005/8/layout/chevron1"/>
    <dgm:cxn modelId="{079F90A7-1B5A-4212-9752-9319075EEDE7}" type="presOf" srcId="{91607578-2C7A-43FB-B2B2-872B01858846}" destId="{107671EC-14DA-44F4-B836-BC9D79EBAA71}" srcOrd="0" destOrd="0" presId="urn:microsoft.com/office/officeart/2005/8/layout/chevron1"/>
    <dgm:cxn modelId="{9283EAF1-89CE-4158-8695-0AC955EB25F3}" type="presOf" srcId="{FC64CDDF-A9FA-49B8-B776-975713F7809C}" destId="{E867C412-9325-48C4-A3E7-DC094807BFC4}" srcOrd="0" destOrd="0" presId="urn:microsoft.com/office/officeart/2005/8/layout/chevron1"/>
    <dgm:cxn modelId="{7091DA65-F5CA-418B-B125-BFEE6D38BCF0}" srcId="{71FE1256-8013-485C-831E-C2FA04E336A0}" destId="{91607578-2C7A-43FB-B2B2-872B01858846}" srcOrd="1" destOrd="0" parTransId="{8D6EDC51-AF05-4247-B4E5-1FA9250ED33E}" sibTransId="{30B431AA-23AF-479E-9086-80C063900952}"/>
    <dgm:cxn modelId="{1A21D3EE-B3FF-43F7-8858-15438A2DE229}" type="presOf" srcId="{D985113E-0A17-4C07-9F97-DD31CB48FF80}" destId="{04BA2CE7-6AA0-460D-84C8-F6A979B741EC}" srcOrd="0" destOrd="0" presId="urn:microsoft.com/office/officeart/2005/8/layout/chevron1"/>
    <dgm:cxn modelId="{EF736797-50CC-4D95-A28E-B30A91E08AB6}" srcId="{71FE1256-8013-485C-831E-C2FA04E336A0}" destId="{A30E4EDD-0305-4C3F-820F-1C62F1AA905B}" srcOrd="2" destOrd="0" parTransId="{4F0DA7DD-9518-44F8-8E66-A2AD67C0F3A8}" sibTransId="{98C2212C-0B99-44A8-9732-F1EB869438AE}"/>
    <dgm:cxn modelId="{26D09B2C-9C04-4F31-A486-1E0AE5DA2785}" type="presParOf" srcId="{4BFB8286-51C5-4507-B503-5F8812EAE74A}" destId="{B38F5EED-7E28-4FB6-81FB-81BD0E450BF7}" srcOrd="0" destOrd="0" presId="urn:microsoft.com/office/officeart/2005/8/layout/chevron1"/>
    <dgm:cxn modelId="{5EB0D564-CE70-48DE-BF24-19817AB0B913}" type="presParOf" srcId="{4BFB8286-51C5-4507-B503-5F8812EAE74A}" destId="{A19985FD-568A-49BE-AC24-15C09E96B1CF}" srcOrd="1" destOrd="0" presId="urn:microsoft.com/office/officeart/2005/8/layout/chevron1"/>
    <dgm:cxn modelId="{F644C0E3-E144-4E69-8254-2FE55C2AB9DA}" type="presParOf" srcId="{4BFB8286-51C5-4507-B503-5F8812EAE74A}" destId="{107671EC-14DA-44F4-B836-BC9D79EBAA71}" srcOrd="2" destOrd="0" presId="urn:microsoft.com/office/officeart/2005/8/layout/chevron1"/>
    <dgm:cxn modelId="{11F9A154-E90F-462F-A608-2B5E1F412C2D}" type="presParOf" srcId="{4BFB8286-51C5-4507-B503-5F8812EAE74A}" destId="{1C46A927-D6E3-4DBB-BBC2-68757BD0239E}" srcOrd="3" destOrd="0" presId="urn:microsoft.com/office/officeart/2005/8/layout/chevron1"/>
    <dgm:cxn modelId="{624FC40B-F81D-40BC-A205-956309D9873E}" type="presParOf" srcId="{4BFB8286-51C5-4507-B503-5F8812EAE74A}" destId="{2D6FD176-21D2-4D7C-A6F1-12795AE89280}" srcOrd="4" destOrd="0" presId="urn:microsoft.com/office/officeart/2005/8/layout/chevron1"/>
    <dgm:cxn modelId="{4E466AA2-E876-4F36-8CBE-DB6AFF7B2F56}" type="presParOf" srcId="{4BFB8286-51C5-4507-B503-5F8812EAE74A}" destId="{5474B32F-8CB6-4FDA-8748-F7234047438F}" srcOrd="5" destOrd="0" presId="urn:microsoft.com/office/officeart/2005/8/layout/chevron1"/>
    <dgm:cxn modelId="{6EED09E4-C114-4778-AFE0-E6D2171613D1}" type="presParOf" srcId="{4BFB8286-51C5-4507-B503-5F8812EAE74A}" destId="{04BA2CE7-6AA0-460D-84C8-F6A979B741EC}" srcOrd="6" destOrd="0" presId="urn:microsoft.com/office/officeart/2005/8/layout/chevron1"/>
    <dgm:cxn modelId="{FDD64D8A-C8F1-4E62-A6BC-2A8A5FAA480A}" type="presParOf" srcId="{4BFB8286-51C5-4507-B503-5F8812EAE74A}" destId="{6750F52D-2F0F-4C31-9EA4-990F918F3D68}" srcOrd="7" destOrd="0" presId="urn:microsoft.com/office/officeart/2005/8/layout/chevron1"/>
    <dgm:cxn modelId="{8F289FC2-6894-480A-B40B-291E76A9940F}" type="presParOf" srcId="{4BFB8286-51C5-4507-B503-5F8812EAE74A}" destId="{E867C412-9325-48C4-A3E7-DC094807BFC4}" srcOrd="8" destOrd="0" presId="urn:microsoft.com/office/officeart/2005/8/layout/chevron1"/>
  </dgm:cxnLst>
  <dgm:bg/>
  <dgm:whole/>
  <dgm:extLst>
    <a:ext uri="http://schemas.microsoft.com/office/drawing/2008/diagram">
      <dsp:dataModelExt xmlns:dsp="http://schemas.microsoft.com/office/drawing/2008/diagram" relId="rId180" minVer="http://schemas.openxmlformats.org/drawingml/2006/diagram"/>
    </a:ext>
  </dgm:extLst>
</dgm:dataModel>
</file>

<file path=word/diagrams/data31.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t>
        <a:bodyPr/>
        <a:lstStyle/>
        <a:p>
          <a:endParaRPr lang="cs-CZ"/>
        </a:p>
      </dgm:t>
    </dgm:pt>
    <dgm:pt modelId="{39E22B45-0A56-4E1D-8FF3-07A9D689E2C1}">
      <dgm:prSet phldrT="[Text]"/>
      <dgm:spPr>
        <a:xfrm>
          <a:off x="1401"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1.</a:t>
          </a:r>
        </a:p>
        <a:p>
          <a:r>
            <a:rPr lang="cs-CZ">
              <a:solidFill>
                <a:sysClr val="windowText" lastClr="000000">
                  <a:hueOff val="0"/>
                  <a:satOff val="0"/>
                  <a:lumOff val="0"/>
                  <a:alphaOff val="0"/>
                </a:sysClr>
              </a:solidFill>
              <a:latin typeface="Calibri"/>
              <a:ea typeface="+mn-ea"/>
              <a:cs typeface="+mn-cs"/>
            </a:rPr>
            <a:t>platový výměr</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91607578-2C7A-43FB-B2B2-872B01858846}">
      <dgm:prSet/>
      <dgm:spPr>
        <a:xfrm>
          <a:off x="1123974"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2.</a:t>
          </a:r>
        </a:p>
        <a:p>
          <a:r>
            <a:rPr lang="cs-CZ">
              <a:solidFill>
                <a:sysClr val="windowText" lastClr="000000">
                  <a:hueOff val="0"/>
                  <a:satOff val="0"/>
                  <a:lumOff val="0"/>
                  <a:alphaOff val="0"/>
                </a:sysClr>
              </a:solidFill>
              <a:latin typeface="Calibri"/>
              <a:ea typeface="+mn-ea"/>
              <a:cs typeface="+mn-cs"/>
            </a:rPr>
            <a:t>limitovaný příslib</a:t>
          </a:r>
        </a:p>
      </dgm:t>
    </dgm:pt>
    <dgm:pt modelId="{8D6EDC51-AF05-4247-B4E5-1FA9250ED33E}" type="parTrans" cxnId="{7091DA65-F5CA-418B-B125-BFEE6D38BCF0}">
      <dgm:prSet/>
      <dgm:spPr/>
      <dgm:t>
        <a:bodyPr/>
        <a:lstStyle/>
        <a:p>
          <a:endParaRPr lang="cs-CZ"/>
        </a:p>
      </dgm:t>
    </dgm:pt>
    <dgm:pt modelId="{30B431AA-23AF-479E-9086-80C063900952}" type="sibTrans" cxnId="{7091DA65-F5CA-418B-B125-BFEE6D38BCF0}">
      <dgm:prSet/>
      <dgm:spPr/>
      <dgm:t>
        <a:bodyPr/>
        <a:lstStyle/>
        <a:p>
          <a:endParaRPr lang="cs-CZ"/>
        </a:p>
      </dgm:t>
    </dgm:pt>
    <dgm:pt modelId="{A30E4EDD-0305-4C3F-820F-1C62F1AA905B}">
      <dgm:prSet/>
      <dgm:spPr>
        <a:xfrm>
          <a:off x="2246548"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3.</a:t>
          </a:r>
        </a:p>
        <a:p>
          <a:r>
            <a:rPr lang="cs-CZ">
              <a:solidFill>
                <a:sysClr val="windowText" lastClr="000000">
                  <a:hueOff val="0"/>
                  <a:satOff val="0"/>
                  <a:lumOff val="0"/>
                  <a:alphaOff val="0"/>
                </a:sysClr>
              </a:solidFill>
              <a:latin typeface="Calibri"/>
              <a:ea typeface="+mn-ea"/>
              <a:cs typeface="+mn-cs"/>
            </a:rPr>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D985113E-0A17-4C07-9F97-DD31CB48FF80}">
      <dgm:prSet/>
      <dgm:spPr>
        <a:xfrm>
          <a:off x="3369121"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4. </a:t>
          </a:r>
        </a:p>
        <a:p>
          <a:r>
            <a:rPr lang="cs-CZ">
              <a:solidFill>
                <a:sysClr val="windowText" lastClr="000000">
                  <a:hueOff val="0"/>
                  <a:satOff val="0"/>
                  <a:lumOff val="0"/>
                  <a:alphaOff val="0"/>
                </a:sysClr>
              </a:solidFill>
              <a:latin typeface="Calibri"/>
              <a:ea typeface="+mn-ea"/>
              <a:cs typeface="+mn-cs"/>
            </a:rPr>
            <a:t>správce rozpočtu</a:t>
          </a:r>
        </a:p>
      </dgm:t>
    </dgm:pt>
    <dgm:pt modelId="{986EE8E8-1896-47CA-8F4C-A48FFAD5C48D}" type="parTrans" cxnId="{C74EA0C2-99C7-4BED-805B-79F19ECB0412}">
      <dgm:prSet/>
      <dgm:spPr/>
      <dgm:t>
        <a:bodyPr/>
        <a:lstStyle/>
        <a:p>
          <a:endParaRPr lang="cs-CZ"/>
        </a:p>
      </dgm:t>
    </dgm:pt>
    <dgm:pt modelId="{D76C128D-F34A-4CF6-95FC-B5AEB6E920F9}" type="sibTrans" cxnId="{C74EA0C2-99C7-4BED-805B-79F19ECB0412}">
      <dgm:prSet/>
      <dgm:spPr/>
      <dgm:t>
        <a:bodyPr/>
        <a:lstStyle/>
        <a:p>
          <a:endParaRPr lang="cs-CZ"/>
        </a:p>
      </dgm:t>
    </dgm:pt>
    <dgm:pt modelId="{FC64CDDF-A9FA-49B8-B776-975713F7809C}">
      <dgm:prSet/>
      <dgm:spPr>
        <a:xfrm>
          <a:off x="4491694"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5. </a:t>
          </a:r>
        </a:p>
        <a:p>
          <a:r>
            <a:rPr lang="cs-CZ">
              <a:solidFill>
                <a:sysClr val="windowText" lastClr="000000">
                  <a:hueOff val="0"/>
                  <a:satOff val="0"/>
                  <a:lumOff val="0"/>
                  <a:alphaOff val="0"/>
                </a:sysClr>
              </a:solidFill>
              <a:latin typeface="Calibri"/>
              <a:ea typeface="+mn-ea"/>
              <a:cs typeface="+mn-cs"/>
            </a:rPr>
            <a:t>výpočet platů </a:t>
          </a:r>
        </a:p>
      </dgm:t>
    </dgm:pt>
    <dgm:pt modelId="{D56200DC-4E65-402E-B640-EA4581B1FCC6}" type="sibTrans" cxnId="{2E53AB22-50E7-4A6C-B091-82263ED09266}">
      <dgm:prSet/>
      <dgm:spPr/>
      <dgm:t>
        <a:bodyPr/>
        <a:lstStyle/>
        <a:p>
          <a:endParaRPr lang="cs-CZ"/>
        </a:p>
      </dgm:t>
    </dgm:pt>
    <dgm:pt modelId="{A7006B95-6452-431A-9FDF-1A9522100184}" type="parTrans" cxnId="{2E53AB22-50E7-4A6C-B091-82263ED09266}">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t>
        <a:bodyPr/>
        <a:lstStyle/>
        <a:p>
          <a:endParaRPr lang="cs-CZ"/>
        </a:p>
      </dgm:t>
    </dgm:pt>
    <dgm:pt modelId="{B38F5EED-7E28-4FB6-81FB-81BD0E450BF7}" type="pres">
      <dgm:prSet presAssocID="{39E22B45-0A56-4E1D-8FF3-07A9D689E2C1}" presName="parTxOnly" presStyleLbl="node1" presStyleIdx="0" presStyleCnt="5">
        <dgm:presLayoutVars>
          <dgm:chMax val="0"/>
          <dgm:chPref val="0"/>
          <dgm:bulletEnabled val="1"/>
        </dgm:presLayoutVars>
      </dgm:prSet>
      <dgm:spPr>
        <a:prstGeom prst="chevron">
          <a:avLst/>
        </a:prstGeom>
      </dgm:spPr>
      <dgm:t>
        <a:bodyPr/>
        <a:lstStyle/>
        <a:p>
          <a:endParaRPr lang="cs-CZ"/>
        </a:p>
      </dgm:t>
    </dgm:pt>
    <dgm:pt modelId="{A19985FD-568A-49BE-AC24-15C09E96B1CF}" type="pres">
      <dgm:prSet presAssocID="{CEDB7297-61D5-40B6-A150-7F6117207C13}" presName="parTxOnlySpace" presStyleCnt="0"/>
      <dgm:spPr/>
    </dgm:pt>
    <dgm:pt modelId="{107671EC-14DA-44F4-B836-BC9D79EBAA71}" type="pres">
      <dgm:prSet presAssocID="{91607578-2C7A-43FB-B2B2-872B01858846}" presName="parTxOnly" presStyleLbl="node1" presStyleIdx="1" presStyleCnt="5">
        <dgm:presLayoutVars>
          <dgm:chMax val="0"/>
          <dgm:chPref val="0"/>
          <dgm:bulletEnabled val="1"/>
        </dgm:presLayoutVars>
      </dgm:prSet>
      <dgm:spPr>
        <a:prstGeom prst="chevron">
          <a:avLst/>
        </a:prstGeom>
      </dgm:spPr>
      <dgm:t>
        <a:bodyPr/>
        <a:lstStyle/>
        <a:p>
          <a:endParaRPr lang="cs-CZ"/>
        </a:p>
      </dgm:t>
    </dgm:pt>
    <dgm:pt modelId="{1C46A927-D6E3-4DBB-BBC2-68757BD0239E}" type="pres">
      <dgm:prSet presAssocID="{30B431AA-23AF-479E-9086-80C063900952}" presName="parTxOnlySpace" presStyleCnt="0"/>
      <dgm:spPr/>
    </dgm:pt>
    <dgm:pt modelId="{2D6FD176-21D2-4D7C-A6F1-12795AE89280}" type="pres">
      <dgm:prSet presAssocID="{A30E4EDD-0305-4C3F-820F-1C62F1AA905B}" presName="parTxOnly" presStyleLbl="node1" presStyleIdx="2" presStyleCnt="5">
        <dgm:presLayoutVars>
          <dgm:chMax val="0"/>
          <dgm:chPref val="0"/>
          <dgm:bulletEnabled val="1"/>
        </dgm:presLayoutVars>
      </dgm:prSet>
      <dgm:spPr>
        <a:prstGeom prst="chevron">
          <a:avLst/>
        </a:prstGeom>
      </dgm:spPr>
      <dgm:t>
        <a:bodyPr/>
        <a:lstStyle/>
        <a:p>
          <a:endParaRPr lang="cs-CZ"/>
        </a:p>
      </dgm:t>
    </dgm:pt>
    <dgm:pt modelId="{5474B32F-8CB6-4FDA-8748-F7234047438F}" type="pres">
      <dgm:prSet presAssocID="{98C2212C-0B99-44A8-9732-F1EB869438AE}" presName="parTxOnlySpace" presStyleCnt="0"/>
      <dgm:spPr/>
    </dgm:pt>
    <dgm:pt modelId="{04BA2CE7-6AA0-460D-84C8-F6A979B741EC}" type="pres">
      <dgm:prSet presAssocID="{D985113E-0A17-4C07-9F97-DD31CB48FF80}" presName="parTxOnly" presStyleLbl="node1" presStyleIdx="3" presStyleCnt="5">
        <dgm:presLayoutVars>
          <dgm:chMax val="0"/>
          <dgm:chPref val="0"/>
          <dgm:bulletEnabled val="1"/>
        </dgm:presLayoutVars>
      </dgm:prSet>
      <dgm:spPr>
        <a:prstGeom prst="chevron">
          <a:avLst/>
        </a:prstGeom>
      </dgm:spPr>
      <dgm:t>
        <a:bodyPr/>
        <a:lstStyle/>
        <a:p>
          <a:endParaRPr lang="cs-CZ"/>
        </a:p>
      </dgm:t>
    </dgm:pt>
    <dgm:pt modelId="{6750F52D-2F0F-4C31-9EA4-990F918F3D68}" type="pres">
      <dgm:prSet presAssocID="{D76C128D-F34A-4CF6-95FC-B5AEB6E920F9}" presName="parTxOnlySpace" presStyleCnt="0"/>
      <dgm:spPr/>
    </dgm:pt>
    <dgm:pt modelId="{E867C412-9325-48C4-A3E7-DC094807BFC4}" type="pres">
      <dgm:prSet presAssocID="{FC64CDDF-A9FA-49B8-B776-975713F7809C}" presName="parTxOnly" presStyleLbl="node1" presStyleIdx="4" presStyleCnt="5">
        <dgm:presLayoutVars>
          <dgm:chMax val="0"/>
          <dgm:chPref val="0"/>
          <dgm:bulletEnabled val="1"/>
        </dgm:presLayoutVars>
      </dgm:prSet>
      <dgm:spPr>
        <a:prstGeom prst="chevron">
          <a:avLst/>
        </a:prstGeom>
      </dgm:spPr>
      <dgm:t>
        <a:bodyPr/>
        <a:lstStyle/>
        <a:p>
          <a:endParaRPr lang="cs-CZ"/>
        </a:p>
      </dgm:t>
    </dgm:pt>
  </dgm:ptLst>
  <dgm:cxnLst>
    <dgm:cxn modelId="{2E53AB22-50E7-4A6C-B091-82263ED09266}" srcId="{71FE1256-8013-485C-831E-C2FA04E336A0}" destId="{FC64CDDF-A9FA-49B8-B776-975713F7809C}" srcOrd="4" destOrd="0" parTransId="{A7006B95-6452-431A-9FDF-1A9522100184}" sibTransId="{D56200DC-4E65-402E-B640-EA4581B1FCC6}"/>
    <dgm:cxn modelId="{8A6C6362-C0C0-45FD-88D8-F8FAF30E843C}" type="presOf" srcId="{A30E4EDD-0305-4C3F-820F-1C62F1AA905B}" destId="{2D6FD176-21D2-4D7C-A6F1-12795AE89280}" srcOrd="0" destOrd="0" presId="urn:microsoft.com/office/officeart/2005/8/layout/chevron1"/>
    <dgm:cxn modelId="{DD33A182-0AA6-40FA-A94F-90FF6A8652AC}" type="presOf" srcId="{39E22B45-0A56-4E1D-8FF3-07A9D689E2C1}" destId="{B38F5EED-7E28-4FB6-81FB-81BD0E450BF7}" srcOrd="0" destOrd="0" presId="urn:microsoft.com/office/officeart/2005/8/layout/chevron1"/>
    <dgm:cxn modelId="{C74EA0C2-99C7-4BED-805B-79F19ECB0412}" srcId="{71FE1256-8013-485C-831E-C2FA04E336A0}" destId="{D985113E-0A17-4C07-9F97-DD31CB48FF80}" srcOrd="3" destOrd="0" parTransId="{986EE8E8-1896-47CA-8F4C-A48FFAD5C48D}" sibTransId="{D76C128D-F34A-4CF6-95FC-B5AEB6E920F9}"/>
    <dgm:cxn modelId="{3B646E32-27C4-45F0-8B06-9D98B18065F0}" srcId="{71FE1256-8013-485C-831E-C2FA04E336A0}" destId="{39E22B45-0A56-4E1D-8FF3-07A9D689E2C1}" srcOrd="0" destOrd="0" parTransId="{D7F0610F-A2CE-4530-97EF-BC94456C65FD}" sibTransId="{CEDB7297-61D5-40B6-A150-7F6117207C13}"/>
    <dgm:cxn modelId="{08055696-5010-40F2-B183-210C585EFFD1}" type="presOf" srcId="{71FE1256-8013-485C-831E-C2FA04E336A0}" destId="{4BFB8286-51C5-4507-B503-5F8812EAE74A}" srcOrd="0" destOrd="0" presId="urn:microsoft.com/office/officeart/2005/8/layout/chevron1"/>
    <dgm:cxn modelId="{079F90A7-1B5A-4212-9752-9319075EEDE7}" type="presOf" srcId="{91607578-2C7A-43FB-B2B2-872B01858846}" destId="{107671EC-14DA-44F4-B836-BC9D79EBAA71}" srcOrd="0" destOrd="0" presId="urn:microsoft.com/office/officeart/2005/8/layout/chevron1"/>
    <dgm:cxn modelId="{9283EAF1-89CE-4158-8695-0AC955EB25F3}" type="presOf" srcId="{FC64CDDF-A9FA-49B8-B776-975713F7809C}" destId="{E867C412-9325-48C4-A3E7-DC094807BFC4}" srcOrd="0" destOrd="0" presId="urn:microsoft.com/office/officeart/2005/8/layout/chevron1"/>
    <dgm:cxn modelId="{7091DA65-F5CA-418B-B125-BFEE6D38BCF0}" srcId="{71FE1256-8013-485C-831E-C2FA04E336A0}" destId="{91607578-2C7A-43FB-B2B2-872B01858846}" srcOrd="1" destOrd="0" parTransId="{8D6EDC51-AF05-4247-B4E5-1FA9250ED33E}" sibTransId="{30B431AA-23AF-479E-9086-80C063900952}"/>
    <dgm:cxn modelId="{1A21D3EE-B3FF-43F7-8858-15438A2DE229}" type="presOf" srcId="{D985113E-0A17-4C07-9F97-DD31CB48FF80}" destId="{04BA2CE7-6AA0-460D-84C8-F6A979B741EC}" srcOrd="0" destOrd="0" presId="urn:microsoft.com/office/officeart/2005/8/layout/chevron1"/>
    <dgm:cxn modelId="{EF736797-50CC-4D95-A28E-B30A91E08AB6}" srcId="{71FE1256-8013-485C-831E-C2FA04E336A0}" destId="{A30E4EDD-0305-4C3F-820F-1C62F1AA905B}" srcOrd="2" destOrd="0" parTransId="{4F0DA7DD-9518-44F8-8E66-A2AD67C0F3A8}" sibTransId="{98C2212C-0B99-44A8-9732-F1EB869438AE}"/>
    <dgm:cxn modelId="{26D09B2C-9C04-4F31-A486-1E0AE5DA2785}" type="presParOf" srcId="{4BFB8286-51C5-4507-B503-5F8812EAE74A}" destId="{B38F5EED-7E28-4FB6-81FB-81BD0E450BF7}" srcOrd="0" destOrd="0" presId="urn:microsoft.com/office/officeart/2005/8/layout/chevron1"/>
    <dgm:cxn modelId="{5EB0D564-CE70-48DE-BF24-19817AB0B913}" type="presParOf" srcId="{4BFB8286-51C5-4507-B503-5F8812EAE74A}" destId="{A19985FD-568A-49BE-AC24-15C09E96B1CF}" srcOrd="1" destOrd="0" presId="urn:microsoft.com/office/officeart/2005/8/layout/chevron1"/>
    <dgm:cxn modelId="{F644C0E3-E144-4E69-8254-2FE55C2AB9DA}" type="presParOf" srcId="{4BFB8286-51C5-4507-B503-5F8812EAE74A}" destId="{107671EC-14DA-44F4-B836-BC9D79EBAA71}" srcOrd="2" destOrd="0" presId="urn:microsoft.com/office/officeart/2005/8/layout/chevron1"/>
    <dgm:cxn modelId="{11F9A154-E90F-462F-A608-2B5E1F412C2D}" type="presParOf" srcId="{4BFB8286-51C5-4507-B503-5F8812EAE74A}" destId="{1C46A927-D6E3-4DBB-BBC2-68757BD0239E}" srcOrd="3" destOrd="0" presId="urn:microsoft.com/office/officeart/2005/8/layout/chevron1"/>
    <dgm:cxn modelId="{624FC40B-F81D-40BC-A205-956309D9873E}" type="presParOf" srcId="{4BFB8286-51C5-4507-B503-5F8812EAE74A}" destId="{2D6FD176-21D2-4D7C-A6F1-12795AE89280}" srcOrd="4" destOrd="0" presId="urn:microsoft.com/office/officeart/2005/8/layout/chevron1"/>
    <dgm:cxn modelId="{4E466AA2-E876-4F36-8CBE-DB6AFF7B2F56}" type="presParOf" srcId="{4BFB8286-51C5-4507-B503-5F8812EAE74A}" destId="{5474B32F-8CB6-4FDA-8748-F7234047438F}" srcOrd="5" destOrd="0" presId="urn:microsoft.com/office/officeart/2005/8/layout/chevron1"/>
    <dgm:cxn modelId="{6EED09E4-C114-4778-AFE0-E6D2171613D1}" type="presParOf" srcId="{4BFB8286-51C5-4507-B503-5F8812EAE74A}" destId="{04BA2CE7-6AA0-460D-84C8-F6A979B741EC}" srcOrd="6" destOrd="0" presId="urn:microsoft.com/office/officeart/2005/8/layout/chevron1"/>
    <dgm:cxn modelId="{FDD64D8A-C8F1-4E62-A6BC-2A8A5FAA480A}" type="presParOf" srcId="{4BFB8286-51C5-4507-B503-5F8812EAE74A}" destId="{6750F52D-2F0F-4C31-9EA4-990F918F3D68}" srcOrd="7" destOrd="0" presId="urn:microsoft.com/office/officeart/2005/8/layout/chevron1"/>
    <dgm:cxn modelId="{8F289FC2-6894-480A-B40B-291E76A9940F}" type="presParOf" srcId="{4BFB8286-51C5-4507-B503-5F8812EAE74A}" destId="{E867C412-9325-48C4-A3E7-DC094807BFC4}" srcOrd="8" destOrd="0" presId="urn:microsoft.com/office/officeart/2005/8/layout/chevron1"/>
  </dgm:cxnLst>
  <dgm:bg/>
  <dgm:whole/>
  <dgm:extLst>
    <a:ext uri="http://schemas.microsoft.com/office/drawing/2008/diagram">
      <dsp:dataModelExt xmlns:dsp="http://schemas.microsoft.com/office/drawing/2008/diagram" relId="rId186" minVer="http://schemas.openxmlformats.org/drawingml/2006/diagram"/>
    </a:ext>
  </dgm:extLst>
</dgm:dataModel>
</file>

<file path=word/diagrams/data32.xml><?xml version="1.0" encoding="utf-8"?>
<dgm:dataModel xmlns:dgm="http://schemas.openxmlformats.org/drawingml/2006/diagram" xmlns:a="http://schemas.openxmlformats.org/drawingml/2006/main">
  <dgm:ptLst>
    <dgm:pt modelId="{71FE1256-8013-485C-831E-C2FA04E336A0}" type="doc">
      <dgm:prSet loTypeId="urn:microsoft.com/office/officeart/2005/8/layout/chevron1" loCatId="process" qsTypeId="urn:microsoft.com/office/officeart/2005/8/quickstyle/simple1" qsCatId="simple" csTypeId="urn:microsoft.com/office/officeart/2005/8/colors/accent4_1" csCatId="accent4" phldr="1"/>
      <dgm:spPr/>
      <dgm:t>
        <a:bodyPr/>
        <a:lstStyle/>
        <a:p>
          <a:endParaRPr lang="cs-CZ"/>
        </a:p>
      </dgm:t>
    </dgm:pt>
    <dgm:pt modelId="{39E22B45-0A56-4E1D-8FF3-07A9D689E2C1}">
      <dgm:prSet phldrT="[Text]"/>
      <dgm:spPr>
        <a:xfrm>
          <a:off x="1401"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1.</a:t>
          </a:r>
        </a:p>
        <a:p>
          <a:r>
            <a:rPr lang="cs-CZ">
              <a:solidFill>
                <a:sysClr val="windowText" lastClr="000000">
                  <a:hueOff val="0"/>
                  <a:satOff val="0"/>
                  <a:lumOff val="0"/>
                  <a:alphaOff val="0"/>
                </a:sysClr>
              </a:solidFill>
              <a:latin typeface="Calibri"/>
              <a:ea typeface="+mn-ea"/>
              <a:cs typeface="+mn-cs"/>
            </a:rPr>
            <a:t>výpočet platů</a:t>
          </a:r>
        </a:p>
      </dgm:t>
    </dgm:pt>
    <dgm:pt modelId="{D7F0610F-A2CE-4530-97EF-BC94456C65FD}" type="parTrans" cxnId="{3B646E32-27C4-45F0-8B06-9D98B18065F0}">
      <dgm:prSet/>
      <dgm:spPr/>
      <dgm:t>
        <a:bodyPr/>
        <a:lstStyle/>
        <a:p>
          <a:endParaRPr lang="cs-CZ"/>
        </a:p>
      </dgm:t>
    </dgm:pt>
    <dgm:pt modelId="{CEDB7297-61D5-40B6-A150-7F6117207C13}" type="sibTrans" cxnId="{3B646E32-27C4-45F0-8B06-9D98B18065F0}">
      <dgm:prSet/>
      <dgm:spPr/>
      <dgm:t>
        <a:bodyPr/>
        <a:lstStyle/>
        <a:p>
          <a:endParaRPr lang="cs-CZ"/>
        </a:p>
      </dgm:t>
    </dgm:pt>
    <dgm:pt modelId="{A30E4EDD-0305-4C3F-820F-1C62F1AA905B}">
      <dgm:prSet/>
      <dgm:spPr>
        <a:xfrm>
          <a:off x="2246548"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2.</a:t>
          </a:r>
        </a:p>
        <a:p>
          <a:r>
            <a:rPr lang="cs-CZ">
              <a:solidFill>
                <a:sysClr val="windowText" lastClr="000000">
                  <a:hueOff val="0"/>
                  <a:satOff val="0"/>
                  <a:lumOff val="0"/>
                  <a:alphaOff val="0"/>
                </a:sysClr>
              </a:solidFill>
              <a:latin typeface="Calibri"/>
              <a:ea typeface="+mn-ea"/>
              <a:cs typeface="+mn-cs"/>
            </a:rPr>
            <a:t>příkazce operace</a:t>
          </a:r>
        </a:p>
      </dgm:t>
    </dgm:pt>
    <dgm:pt modelId="{4F0DA7DD-9518-44F8-8E66-A2AD67C0F3A8}" type="parTrans" cxnId="{EF736797-50CC-4D95-A28E-B30A91E08AB6}">
      <dgm:prSet/>
      <dgm:spPr/>
      <dgm:t>
        <a:bodyPr/>
        <a:lstStyle/>
        <a:p>
          <a:endParaRPr lang="cs-CZ"/>
        </a:p>
      </dgm:t>
    </dgm:pt>
    <dgm:pt modelId="{98C2212C-0B99-44A8-9732-F1EB869438AE}" type="sibTrans" cxnId="{EF736797-50CC-4D95-A28E-B30A91E08AB6}">
      <dgm:prSet/>
      <dgm:spPr/>
      <dgm:t>
        <a:bodyPr/>
        <a:lstStyle/>
        <a:p>
          <a:endParaRPr lang="cs-CZ"/>
        </a:p>
      </dgm:t>
    </dgm:pt>
    <dgm:pt modelId="{D985113E-0A17-4C07-9F97-DD31CB48FF80}">
      <dgm:prSet/>
      <dgm:spPr>
        <a:xfrm>
          <a:off x="3369121" y="88676"/>
          <a:ext cx="1247303" cy="498921"/>
        </a:xfr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gm:spPr>
      <dgm:t>
        <a:bodyPr/>
        <a:lstStyle/>
        <a:p>
          <a:r>
            <a:rPr lang="cs-CZ">
              <a:solidFill>
                <a:sysClr val="windowText" lastClr="000000">
                  <a:hueOff val="0"/>
                  <a:satOff val="0"/>
                  <a:lumOff val="0"/>
                  <a:alphaOff val="0"/>
                </a:sysClr>
              </a:solidFill>
              <a:latin typeface="Calibri"/>
              <a:ea typeface="+mn-ea"/>
              <a:cs typeface="+mn-cs"/>
            </a:rPr>
            <a:t>3. </a:t>
          </a:r>
        </a:p>
        <a:p>
          <a:r>
            <a:rPr lang="cs-CZ">
              <a:solidFill>
                <a:sysClr val="windowText" lastClr="000000">
                  <a:hueOff val="0"/>
                  <a:satOff val="0"/>
                  <a:lumOff val="0"/>
                  <a:alphaOff val="0"/>
                </a:sysClr>
              </a:solidFill>
              <a:latin typeface="Calibri"/>
              <a:ea typeface="+mn-ea"/>
              <a:cs typeface="+mn-cs"/>
            </a:rPr>
            <a:t>hlavní účetní</a:t>
          </a:r>
        </a:p>
      </dgm:t>
    </dgm:pt>
    <dgm:pt modelId="{986EE8E8-1896-47CA-8F4C-A48FFAD5C48D}" type="parTrans" cxnId="{C74EA0C2-99C7-4BED-805B-79F19ECB0412}">
      <dgm:prSet/>
      <dgm:spPr/>
      <dgm:t>
        <a:bodyPr/>
        <a:lstStyle/>
        <a:p>
          <a:endParaRPr lang="cs-CZ"/>
        </a:p>
      </dgm:t>
    </dgm:pt>
    <dgm:pt modelId="{D76C128D-F34A-4CF6-95FC-B5AEB6E920F9}" type="sibTrans" cxnId="{C74EA0C2-99C7-4BED-805B-79F19ECB0412}">
      <dgm:prSet/>
      <dgm:spPr/>
      <dgm:t>
        <a:bodyPr/>
        <a:lstStyle/>
        <a:p>
          <a:endParaRPr lang="cs-CZ"/>
        </a:p>
      </dgm:t>
    </dgm:pt>
    <dgm:pt modelId="{4BFB8286-51C5-4507-B503-5F8812EAE74A}" type="pres">
      <dgm:prSet presAssocID="{71FE1256-8013-485C-831E-C2FA04E336A0}" presName="Name0" presStyleCnt="0">
        <dgm:presLayoutVars>
          <dgm:dir/>
          <dgm:animLvl val="lvl"/>
          <dgm:resizeHandles val="exact"/>
        </dgm:presLayoutVars>
      </dgm:prSet>
      <dgm:spPr/>
      <dgm:t>
        <a:bodyPr/>
        <a:lstStyle/>
        <a:p>
          <a:endParaRPr lang="cs-CZ"/>
        </a:p>
      </dgm:t>
    </dgm:pt>
    <dgm:pt modelId="{B38F5EED-7E28-4FB6-81FB-81BD0E450BF7}" type="pres">
      <dgm:prSet presAssocID="{39E22B45-0A56-4E1D-8FF3-07A9D689E2C1}" presName="parTxOnly" presStyleLbl="node1" presStyleIdx="0" presStyleCnt="3">
        <dgm:presLayoutVars>
          <dgm:chMax val="0"/>
          <dgm:chPref val="0"/>
          <dgm:bulletEnabled val="1"/>
        </dgm:presLayoutVars>
      </dgm:prSet>
      <dgm:spPr>
        <a:prstGeom prst="chevron">
          <a:avLst/>
        </a:prstGeom>
      </dgm:spPr>
      <dgm:t>
        <a:bodyPr/>
        <a:lstStyle/>
        <a:p>
          <a:endParaRPr lang="cs-CZ"/>
        </a:p>
      </dgm:t>
    </dgm:pt>
    <dgm:pt modelId="{A19985FD-568A-49BE-AC24-15C09E96B1CF}" type="pres">
      <dgm:prSet presAssocID="{CEDB7297-61D5-40B6-A150-7F6117207C13}" presName="parTxOnlySpace" presStyleCnt="0"/>
      <dgm:spPr/>
    </dgm:pt>
    <dgm:pt modelId="{2D6FD176-21D2-4D7C-A6F1-12795AE89280}" type="pres">
      <dgm:prSet presAssocID="{A30E4EDD-0305-4C3F-820F-1C62F1AA905B}" presName="parTxOnly" presStyleLbl="node1" presStyleIdx="1" presStyleCnt="3">
        <dgm:presLayoutVars>
          <dgm:chMax val="0"/>
          <dgm:chPref val="0"/>
          <dgm:bulletEnabled val="1"/>
        </dgm:presLayoutVars>
      </dgm:prSet>
      <dgm:spPr>
        <a:prstGeom prst="chevron">
          <a:avLst/>
        </a:prstGeom>
      </dgm:spPr>
      <dgm:t>
        <a:bodyPr/>
        <a:lstStyle/>
        <a:p>
          <a:endParaRPr lang="cs-CZ"/>
        </a:p>
      </dgm:t>
    </dgm:pt>
    <dgm:pt modelId="{5474B32F-8CB6-4FDA-8748-F7234047438F}" type="pres">
      <dgm:prSet presAssocID="{98C2212C-0B99-44A8-9732-F1EB869438AE}" presName="parTxOnlySpace" presStyleCnt="0"/>
      <dgm:spPr/>
    </dgm:pt>
    <dgm:pt modelId="{04BA2CE7-6AA0-460D-84C8-F6A979B741EC}" type="pres">
      <dgm:prSet presAssocID="{D985113E-0A17-4C07-9F97-DD31CB48FF80}" presName="parTxOnly" presStyleLbl="node1" presStyleIdx="2" presStyleCnt="3">
        <dgm:presLayoutVars>
          <dgm:chMax val="0"/>
          <dgm:chPref val="0"/>
          <dgm:bulletEnabled val="1"/>
        </dgm:presLayoutVars>
      </dgm:prSet>
      <dgm:spPr>
        <a:prstGeom prst="chevron">
          <a:avLst/>
        </a:prstGeom>
      </dgm:spPr>
      <dgm:t>
        <a:bodyPr/>
        <a:lstStyle/>
        <a:p>
          <a:endParaRPr lang="cs-CZ"/>
        </a:p>
      </dgm:t>
    </dgm:pt>
  </dgm:ptLst>
  <dgm:cxnLst>
    <dgm:cxn modelId="{DD33A182-0AA6-40FA-A94F-90FF6A8652AC}" type="presOf" srcId="{39E22B45-0A56-4E1D-8FF3-07A9D689E2C1}" destId="{B38F5EED-7E28-4FB6-81FB-81BD0E450BF7}" srcOrd="0" destOrd="0" presId="urn:microsoft.com/office/officeart/2005/8/layout/chevron1"/>
    <dgm:cxn modelId="{08055696-5010-40F2-B183-210C585EFFD1}" type="presOf" srcId="{71FE1256-8013-485C-831E-C2FA04E336A0}" destId="{4BFB8286-51C5-4507-B503-5F8812EAE74A}" srcOrd="0" destOrd="0" presId="urn:microsoft.com/office/officeart/2005/8/layout/chevron1"/>
    <dgm:cxn modelId="{1A21D3EE-B3FF-43F7-8858-15438A2DE229}" type="presOf" srcId="{D985113E-0A17-4C07-9F97-DD31CB48FF80}" destId="{04BA2CE7-6AA0-460D-84C8-F6A979B741EC}" srcOrd="0" destOrd="0" presId="urn:microsoft.com/office/officeart/2005/8/layout/chevron1"/>
    <dgm:cxn modelId="{EF736797-50CC-4D95-A28E-B30A91E08AB6}" srcId="{71FE1256-8013-485C-831E-C2FA04E336A0}" destId="{A30E4EDD-0305-4C3F-820F-1C62F1AA905B}" srcOrd="1" destOrd="0" parTransId="{4F0DA7DD-9518-44F8-8E66-A2AD67C0F3A8}" sibTransId="{98C2212C-0B99-44A8-9732-F1EB869438AE}"/>
    <dgm:cxn modelId="{8A6C6362-C0C0-45FD-88D8-F8FAF30E843C}" type="presOf" srcId="{A30E4EDD-0305-4C3F-820F-1C62F1AA905B}" destId="{2D6FD176-21D2-4D7C-A6F1-12795AE89280}" srcOrd="0" destOrd="0" presId="urn:microsoft.com/office/officeart/2005/8/layout/chevron1"/>
    <dgm:cxn modelId="{C74EA0C2-99C7-4BED-805B-79F19ECB0412}" srcId="{71FE1256-8013-485C-831E-C2FA04E336A0}" destId="{D985113E-0A17-4C07-9F97-DD31CB48FF80}" srcOrd="2" destOrd="0" parTransId="{986EE8E8-1896-47CA-8F4C-A48FFAD5C48D}" sibTransId="{D76C128D-F34A-4CF6-95FC-B5AEB6E920F9}"/>
    <dgm:cxn modelId="{3B646E32-27C4-45F0-8B06-9D98B18065F0}" srcId="{71FE1256-8013-485C-831E-C2FA04E336A0}" destId="{39E22B45-0A56-4E1D-8FF3-07A9D689E2C1}" srcOrd="0" destOrd="0" parTransId="{D7F0610F-A2CE-4530-97EF-BC94456C65FD}" sibTransId="{CEDB7297-61D5-40B6-A150-7F6117207C13}"/>
    <dgm:cxn modelId="{26D09B2C-9C04-4F31-A486-1E0AE5DA2785}" type="presParOf" srcId="{4BFB8286-51C5-4507-B503-5F8812EAE74A}" destId="{B38F5EED-7E28-4FB6-81FB-81BD0E450BF7}" srcOrd="0" destOrd="0" presId="urn:microsoft.com/office/officeart/2005/8/layout/chevron1"/>
    <dgm:cxn modelId="{5EB0D564-CE70-48DE-BF24-19817AB0B913}" type="presParOf" srcId="{4BFB8286-51C5-4507-B503-5F8812EAE74A}" destId="{A19985FD-568A-49BE-AC24-15C09E96B1CF}" srcOrd="1" destOrd="0" presId="urn:microsoft.com/office/officeart/2005/8/layout/chevron1"/>
    <dgm:cxn modelId="{624FC40B-F81D-40BC-A205-956309D9873E}" type="presParOf" srcId="{4BFB8286-51C5-4507-B503-5F8812EAE74A}" destId="{2D6FD176-21D2-4D7C-A6F1-12795AE89280}" srcOrd="2" destOrd="0" presId="urn:microsoft.com/office/officeart/2005/8/layout/chevron1"/>
    <dgm:cxn modelId="{4E466AA2-E876-4F36-8CBE-DB6AFF7B2F56}" type="presParOf" srcId="{4BFB8286-51C5-4507-B503-5F8812EAE74A}" destId="{5474B32F-8CB6-4FDA-8748-F7234047438F}" srcOrd="3" destOrd="0" presId="urn:microsoft.com/office/officeart/2005/8/layout/chevron1"/>
    <dgm:cxn modelId="{6EED09E4-C114-4778-AFE0-E6D2171613D1}" type="presParOf" srcId="{4BFB8286-51C5-4507-B503-5F8812EAE74A}" destId="{04BA2CE7-6AA0-460D-84C8-F6A979B741EC}" srcOrd="4" destOrd="0" presId="urn:microsoft.com/office/officeart/2005/8/layout/chevron1"/>
  </dgm:cxnLst>
  <dgm:bg/>
  <dgm:whole/>
  <dgm:extLst>
    <a:ext uri="http://schemas.microsoft.com/office/drawing/2008/diagram">
      <dsp:dataModelExt xmlns:dsp="http://schemas.microsoft.com/office/drawing/2008/diagram" relId="rId19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767992-CC92-4542-BAEC-34A2E5625A09}">
      <dsp:nvSpPr>
        <dsp:cNvPr id="0" name=""/>
        <dsp:cNvSpPr/>
      </dsp:nvSpPr>
      <dsp:spPr>
        <a:xfrm>
          <a:off x="1765647" y="124405"/>
          <a:ext cx="1688211" cy="1688211"/>
        </a:xfrm>
        <a:prstGeom prst="pie">
          <a:avLst>
            <a:gd name="adj1" fmla="val 16200000"/>
            <a:gd name="adj2" fmla="val 2052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cs-CZ" sz="700" b="1" kern="1200"/>
            <a:t>Interní prostředí</a:t>
          </a:r>
          <a:endParaRPr lang="cs-CZ" sz="600" b="1" kern="1200"/>
        </a:p>
      </dsp:txBody>
      <dsp:txXfrm>
        <a:off x="2646330" y="408185"/>
        <a:ext cx="542639" cy="361759"/>
      </dsp:txXfrm>
    </dsp:sp>
    <dsp:sp modelId="{EB66D932-399D-45A4-838D-F28B8BFF4063}">
      <dsp:nvSpPr>
        <dsp:cNvPr id="0" name=""/>
        <dsp:cNvSpPr/>
      </dsp:nvSpPr>
      <dsp:spPr>
        <a:xfrm>
          <a:off x="1780117" y="169424"/>
          <a:ext cx="1688211" cy="1688211"/>
        </a:xfrm>
        <a:prstGeom prst="pie">
          <a:avLst>
            <a:gd name="adj1" fmla="val 20520000"/>
            <a:gd name="adj2" fmla="val 324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cs-CZ" sz="700" b="1" kern="1200"/>
            <a:t>Řízení rizik</a:t>
          </a:r>
          <a:endParaRPr lang="cs-CZ" sz="600" b="1" kern="1200"/>
        </a:p>
      </dsp:txBody>
      <dsp:txXfrm>
        <a:off x="2867406" y="940775"/>
        <a:ext cx="502443" cy="401955"/>
      </dsp:txXfrm>
    </dsp:sp>
    <dsp:sp modelId="{816239C1-8E2E-4D2D-AEDE-77E2568BFCE1}">
      <dsp:nvSpPr>
        <dsp:cNvPr id="0" name=""/>
        <dsp:cNvSpPr/>
      </dsp:nvSpPr>
      <dsp:spPr>
        <a:xfrm>
          <a:off x="1726029" y="197158"/>
          <a:ext cx="1688211" cy="1688211"/>
        </a:xfrm>
        <a:prstGeom prst="pie">
          <a:avLst>
            <a:gd name="adj1" fmla="val 3240000"/>
            <a:gd name="adj2" fmla="val 756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cs-CZ" sz="700" b="1" kern="1200"/>
            <a:t>Kontrolní činnosti</a:t>
          </a:r>
        </a:p>
      </dsp:txBody>
      <dsp:txXfrm>
        <a:off x="2328961" y="1382926"/>
        <a:ext cx="482346" cy="442150"/>
      </dsp:txXfrm>
    </dsp:sp>
    <dsp:sp modelId="{E18030B5-3DB8-41D7-A347-CEA8093D4C58}">
      <dsp:nvSpPr>
        <dsp:cNvPr id="0" name=""/>
        <dsp:cNvSpPr/>
      </dsp:nvSpPr>
      <dsp:spPr>
        <a:xfrm>
          <a:off x="1703746" y="169424"/>
          <a:ext cx="1688211" cy="1688211"/>
        </a:xfrm>
        <a:prstGeom prst="pie">
          <a:avLst>
            <a:gd name="adj1" fmla="val 7560000"/>
            <a:gd name="adj2" fmla="val 1188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cs-CZ" sz="700" b="1" kern="1200">
              <a:latin typeface="+mn-lt"/>
            </a:rPr>
            <a:t>Informace &amp; komunikace</a:t>
          </a:r>
        </a:p>
      </dsp:txBody>
      <dsp:txXfrm>
        <a:off x="1802225" y="940775"/>
        <a:ext cx="502443" cy="401955"/>
      </dsp:txXfrm>
    </dsp:sp>
    <dsp:sp modelId="{3EDA8723-DD66-4FC3-9FDA-EEA6161A73E3}">
      <dsp:nvSpPr>
        <dsp:cNvPr id="0" name=""/>
        <dsp:cNvSpPr/>
      </dsp:nvSpPr>
      <dsp:spPr>
        <a:xfrm>
          <a:off x="1718216" y="124405"/>
          <a:ext cx="1688211" cy="1688211"/>
        </a:xfrm>
        <a:prstGeom prst="pie">
          <a:avLst>
            <a:gd name="adj1" fmla="val 11880000"/>
            <a:gd name="adj2" fmla="val 1620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cs-CZ" sz="700" b="1" kern="1200"/>
            <a:t>Monitoring</a:t>
          </a:r>
        </a:p>
      </dsp:txBody>
      <dsp:txXfrm>
        <a:off x="1983104" y="408185"/>
        <a:ext cx="542639" cy="361759"/>
      </dsp:txXfrm>
    </dsp:sp>
    <dsp:sp modelId="{9D3D00AB-C3FE-4BB0-AC64-50DC129C2BD2}">
      <dsp:nvSpPr>
        <dsp:cNvPr id="0" name=""/>
        <dsp:cNvSpPr/>
      </dsp:nvSpPr>
      <dsp:spPr>
        <a:xfrm>
          <a:off x="1661059" y="19896"/>
          <a:ext cx="1897227" cy="1897227"/>
        </a:xfrm>
        <a:prstGeom prst="circularArrow">
          <a:avLst>
            <a:gd name="adj1" fmla="val 5085"/>
            <a:gd name="adj2" fmla="val 327528"/>
            <a:gd name="adj3" fmla="val 20192361"/>
            <a:gd name="adj4" fmla="val 16200324"/>
            <a:gd name="adj5" fmla="val 5932"/>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96EB33B-CC01-4EB6-B930-BB9DC9F1F5B8}">
      <dsp:nvSpPr>
        <dsp:cNvPr id="0" name=""/>
        <dsp:cNvSpPr/>
      </dsp:nvSpPr>
      <dsp:spPr>
        <a:xfrm>
          <a:off x="1675726" y="64900"/>
          <a:ext cx="1897227" cy="1897227"/>
        </a:xfrm>
        <a:prstGeom prst="circularArrow">
          <a:avLst>
            <a:gd name="adj1" fmla="val 5085"/>
            <a:gd name="adj2" fmla="val 327528"/>
            <a:gd name="adj3" fmla="val 2912753"/>
            <a:gd name="adj4" fmla="val 20519953"/>
            <a:gd name="adj5" fmla="val 5932"/>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92E645B-A648-475A-AFF1-74C1380D0266}">
      <dsp:nvSpPr>
        <dsp:cNvPr id="0" name=""/>
        <dsp:cNvSpPr/>
      </dsp:nvSpPr>
      <dsp:spPr>
        <a:xfrm>
          <a:off x="1621520" y="92720"/>
          <a:ext cx="1897227" cy="1897227"/>
        </a:xfrm>
        <a:prstGeom prst="circularArrow">
          <a:avLst>
            <a:gd name="adj1" fmla="val 5085"/>
            <a:gd name="adj2" fmla="val 327528"/>
            <a:gd name="adj3" fmla="val 7232777"/>
            <a:gd name="adj4" fmla="val 3239695"/>
            <a:gd name="adj5" fmla="val 5932"/>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C85CD8E-6284-43CA-A8CE-6DD89E040B39}">
      <dsp:nvSpPr>
        <dsp:cNvPr id="0" name=""/>
        <dsp:cNvSpPr/>
      </dsp:nvSpPr>
      <dsp:spPr>
        <a:xfrm>
          <a:off x="1599121" y="64900"/>
          <a:ext cx="1897227" cy="1897227"/>
        </a:xfrm>
        <a:prstGeom prst="circularArrow">
          <a:avLst>
            <a:gd name="adj1" fmla="val 5085"/>
            <a:gd name="adj2" fmla="val 327528"/>
            <a:gd name="adj3" fmla="val 11552519"/>
            <a:gd name="adj4" fmla="val 7559718"/>
            <a:gd name="adj5" fmla="val 5932"/>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73BCE1D-DC61-41C4-BBF8-1D943F853489}">
      <dsp:nvSpPr>
        <dsp:cNvPr id="0" name=""/>
        <dsp:cNvSpPr/>
      </dsp:nvSpPr>
      <dsp:spPr>
        <a:xfrm>
          <a:off x="1613787" y="19896"/>
          <a:ext cx="1897227" cy="1897227"/>
        </a:xfrm>
        <a:prstGeom prst="circularArrow">
          <a:avLst>
            <a:gd name="adj1" fmla="val 5085"/>
            <a:gd name="adj2" fmla="val 327528"/>
            <a:gd name="adj3" fmla="val 15872148"/>
            <a:gd name="adj4" fmla="val 11880111"/>
            <a:gd name="adj5" fmla="val 5932"/>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ED19B6-AEE8-4DEF-A997-90F3E1BEC293}">
      <dsp:nvSpPr>
        <dsp:cNvPr id="0" name=""/>
        <dsp:cNvSpPr/>
      </dsp:nvSpPr>
      <dsp:spPr>
        <a:xfrm>
          <a:off x="-117463" y="0"/>
          <a:ext cx="5156177" cy="2449002"/>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cs-CZ" sz="800" b="0" kern="1200" cap="none" spc="0">
              <a:ln w="0"/>
              <a:solidFill>
                <a:schemeClr val="tx1"/>
              </a:solidFill>
              <a:effectLst>
                <a:outerShdw blurRad="38100" dist="19050" dir="2700000" algn="tl" rotWithShape="0">
                  <a:schemeClr val="dk1">
                    <a:alpha val="40000"/>
                  </a:schemeClr>
                </a:outerShdw>
              </a:effectLst>
            </a:rPr>
            <a:t>etické a morální hodnoty, filozofie vedení</a:t>
          </a:r>
        </a:p>
      </dsp:txBody>
      <dsp:txXfrm>
        <a:off x="1493841" y="122450"/>
        <a:ext cx="1933566" cy="244900"/>
      </dsp:txXfrm>
    </dsp:sp>
    <dsp:sp modelId="{9E230FAC-9EDD-41ED-8721-295D91417653}">
      <dsp:nvSpPr>
        <dsp:cNvPr id="0" name=""/>
        <dsp:cNvSpPr/>
      </dsp:nvSpPr>
      <dsp:spPr>
        <a:xfrm>
          <a:off x="688733" y="367350"/>
          <a:ext cx="3543783" cy="2081651"/>
        </a:xfrm>
        <a:prstGeom prst="ellipse">
          <a:avLst/>
        </a:prstGeom>
        <a:solidFill>
          <a:schemeClr val="accent3">
            <a:hueOff val="2250053"/>
            <a:satOff val="-3376"/>
            <a:lumOff val="-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cs-CZ" sz="800" b="0" kern="1200" cap="none" spc="0">
              <a:ln w="0"/>
              <a:solidFill>
                <a:schemeClr val="tx1"/>
              </a:solidFill>
              <a:effectLst>
                <a:outerShdw blurRad="38100" dist="19050" dir="2700000" algn="tl" rotWithShape="0">
                  <a:schemeClr val="dk1">
                    <a:alpha val="40000"/>
                  </a:schemeClr>
                </a:outerShdw>
              </a:effectLst>
            </a:rPr>
            <a:t>organizační uspořádání, stanovení pravomocí a odpovědností</a:t>
          </a:r>
        </a:p>
      </dsp:txBody>
      <dsp:txXfrm>
        <a:off x="1696496" y="487045"/>
        <a:ext cx="1528256" cy="239389"/>
      </dsp:txXfrm>
    </dsp:sp>
    <dsp:sp modelId="{741E6839-0827-442C-964A-EBCBAE1BF03D}">
      <dsp:nvSpPr>
        <dsp:cNvPr id="0" name=""/>
        <dsp:cNvSpPr/>
      </dsp:nvSpPr>
      <dsp:spPr>
        <a:xfrm>
          <a:off x="1084058" y="734700"/>
          <a:ext cx="2753133" cy="1714301"/>
        </a:xfrm>
        <a:prstGeom prst="ellipse">
          <a:avLst/>
        </a:prstGeom>
        <a:solidFill>
          <a:schemeClr val="accent3">
            <a:hueOff val="4500106"/>
            <a:satOff val="-6752"/>
            <a:lumOff val="-1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cs-CZ" sz="800" b="0" kern="1200" cap="none" spc="0">
              <a:ln w="0"/>
              <a:solidFill>
                <a:schemeClr val="tx1"/>
              </a:solidFill>
              <a:effectLst>
                <a:outerShdw blurRad="38100" dist="19050" dir="2700000" algn="tl" rotWithShape="0">
                  <a:schemeClr val="dk1">
                    <a:alpha val="40000"/>
                  </a:schemeClr>
                </a:outerShdw>
              </a:effectLst>
            </a:rPr>
            <a:t>nastavení vnitřních předpisů</a:t>
          </a:r>
          <a:endParaRPr lang="cs-CZ" sz="700" b="0" kern="1200" cap="none" spc="0">
            <a:ln w="0"/>
            <a:solidFill>
              <a:schemeClr val="tx1"/>
            </a:solidFill>
            <a:effectLst>
              <a:outerShdw blurRad="38100" dist="19050" dir="2700000" algn="tl" rotWithShape="0">
                <a:schemeClr val="dk1">
                  <a:alpha val="40000"/>
                </a:schemeClr>
              </a:outerShdw>
            </a:effectLst>
          </a:endParaRPr>
        </a:p>
      </dsp:txBody>
      <dsp:txXfrm>
        <a:off x="1748251" y="852987"/>
        <a:ext cx="1424746" cy="236573"/>
      </dsp:txXfrm>
    </dsp:sp>
    <dsp:sp modelId="{21E93832-60FE-48EC-AB1C-8A758DF18EAD}">
      <dsp:nvSpPr>
        <dsp:cNvPr id="0" name=""/>
        <dsp:cNvSpPr/>
      </dsp:nvSpPr>
      <dsp:spPr>
        <a:xfrm>
          <a:off x="1338197" y="1102050"/>
          <a:ext cx="2244855" cy="1346951"/>
        </a:xfrm>
        <a:prstGeom prst="ellipse">
          <a:avLst/>
        </a:prstGeom>
        <a:solidFill>
          <a:schemeClr val="accent3">
            <a:hueOff val="6750158"/>
            <a:satOff val="-10128"/>
            <a:lumOff val="-164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cs-CZ" sz="800" b="0" kern="1200" cap="none" spc="0">
              <a:ln w="0"/>
              <a:solidFill>
                <a:schemeClr val="tx1"/>
              </a:solidFill>
              <a:effectLst>
                <a:outerShdw blurRad="38100" dist="19050" dir="2700000" algn="tl" rotWithShape="0">
                  <a:schemeClr val="dk1">
                    <a:alpha val="40000"/>
                  </a:schemeClr>
                </a:outerShdw>
              </a:effectLst>
            </a:rPr>
            <a:t>přířazení odpovědností a pravomocí jednotlivým úrovním řízení</a:t>
          </a:r>
        </a:p>
      </dsp:txBody>
      <dsp:txXfrm>
        <a:off x="1854513" y="1223276"/>
        <a:ext cx="1212222" cy="242451"/>
      </dsp:txXfrm>
    </dsp:sp>
    <dsp:sp modelId="{5F9F87B9-F1A3-4110-9BB1-BCFAA3101868}">
      <dsp:nvSpPr>
        <dsp:cNvPr id="0" name=""/>
        <dsp:cNvSpPr/>
      </dsp:nvSpPr>
      <dsp:spPr>
        <a:xfrm>
          <a:off x="1521741" y="1475239"/>
          <a:ext cx="1877767" cy="973762"/>
        </a:xfrm>
        <a:prstGeom prst="ellipse">
          <a:avLst/>
        </a:prstGeom>
        <a:solidFill>
          <a:schemeClr val="accent3">
            <a:hueOff val="9000211"/>
            <a:satOff val="-13504"/>
            <a:lumOff val="-219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cs-CZ" sz="800" b="0" kern="1200" cap="none" spc="0">
              <a:ln w="0"/>
              <a:solidFill>
                <a:schemeClr val="tx1"/>
              </a:solidFill>
              <a:effectLst>
                <a:outerShdw blurRad="38100" dist="19050" dir="2700000" algn="tl" rotWithShape="0">
                  <a:schemeClr val="dk1">
                    <a:alpha val="40000"/>
                  </a:schemeClr>
                </a:outerShdw>
              </a:effectLst>
            </a:rPr>
            <a:t>práce s lidskými zdroji</a:t>
          </a:r>
        </a:p>
      </dsp:txBody>
      <dsp:txXfrm>
        <a:off x="1850350" y="1596959"/>
        <a:ext cx="1220548" cy="243440"/>
      </dsp:txXfrm>
    </dsp:sp>
    <dsp:sp modelId="{7B2CB0E5-8284-4397-9CFC-088EFBFB7AB2}">
      <dsp:nvSpPr>
        <dsp:cNvPr id="0" name=""/>
        <dsp:cNvSpPr/>
      </dsp:nvSpPr>
      <dsp:spPr>
        <a:xfrm>
          <a:off x="1782937" y="1836754"/>
          <a:ext cx="1340816" cy="597672"/>
        </a:xfrm>
        <a:prstGeom prst="ellipse">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cs-CZ" sz="800" b="0" kern="1200" cap="none" spc="0">
              <a:ln w="0"/>
              <a:solidFill>
                <a:schemeClr val="tx1"/>
              </a:solidFill>
              <a:effectLst>
                <a:outerShdw blurRad="38100" dist="19050" dir="2700000" algn="tl" rotWithShape="0">
                  <a:schemeClr val="dk1">
                    <a:alpha val="40000"/>
                  </a:schemeClr>
                </a:outerShdw>
              </a:effectLst>
            </a:rPr>
            <a:t>způsobilost zaměstnanců k pracovním úkonům</a:t>
          </a:r>
          <a:endParaRPr lang="cs-CZ" sz="600" b="0" kern="1200" cap="none" spc="0">
            <a:ln w="0"/>
            <a:solidFill>
              <a:schemeClr val="tx1"/>
            </a:solidFill>
            <a:effectLst>
              <a:outerShdw blurRad="38100" dist="19050" dir="2700000" algn="tl" rotWithShape="0">
                <a:schemeClr val="dk1">
                  <a:alpha val="40000"/>
                </a:schemeClr>
              </a:outerShdw>
            </a:effectLst>
          </a:endParaRPr>
        </a:p>
      </dsp:txBody>
      <dsp:txXfrm>
        <a:off x="1979295" y="1986172"/>
        <a:ext cx="948100" cy="29883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E750C6-5CCF-4916-B141-20766304E0A6}">
      <dsp:nvSpPr>
        <dsp:cNvPr id="0" name=""/>
        <dsp:cNvSpPr/>
      </dsp:nvSpPr>
      <dsp:spPr>
        <a:xfrm>
          <a:off x="914674" y="240632"/>
          <a:ext cx="1765792" cy="1765792"/>
        </a:xfrm>
        <a:prstGeom prst="blockArc">
          <a:avLst>
            <a:gd name="adj1" fmla="val 10765365"/>
            <a:gd name="adj2" fmla="val 16688394"/>
            <a:gd name="adj3" fmla="val 464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0CEA4FD-6345-46D2-98C6-23ABFA459784}">
      <dsp:nvSpPr>
        <dsp:cNvPr id="0" name=""/>
        <dsp:cNvSpPr/>
      </dsp:nvSpPr>
      <dsp:spPr>
        <a:xfrm>
          <a:off x="914674" y="258009"/>
          <a:ext cx="1765792" cy="1765792"/>
        </a:xfrm>
        <a:prstGeom prst="blockArc">
          <a:avLst>
            <a:gd name="adj1" fmla="val 4911606"/>
            <a:gd name="adj2" fmla="val 10834635"/>
            <a:gd name="adj3" fmla="val 464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052E961-B85C-4A58-9331-D05A2E7CAB1C}">
      <dsp:nvSpPr>
        <dsp:cNvPr id="0" name=""/>
        <dsp:cNvSpPr/>
      </dsp:nvSpPr>
      <dsp:spPr>
        <a:xfrm>
          <a:off x="1187921" y="262667"/>
          <a:ext cx="1765792" cy="1765792"/>
        </a:xfrm>
        <a:prstGeom prst="blockArc">
          <a:avLst>
            <a:gd name="adj1" fmla="val 41879"/>
            <a:gd name="adj2" fmla="val 6005588"/>
            <a:gd name="adj3" fmla="val 464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2F90E1C-C59A-4EDC-A697-A34F5EBA89B2}">
      <dsp:nvSpPr>
        <dsp:cNvPr id="0" name=""/>
        <dsp:cNvSpPr/>
      </dsp:nvSpPr>
      <dsp:spPr>
        <a:xfrm>
          <a:off x="1188665" y="235841"/>
          <a:ext cx="1765792" cy="1765792"/>
        </a:xfrm>
        <a:prstGeom prst="blockArc">
          <a:avLst>
            <a:gd name="adj1" fmla="val 15591398"/>
            <a:gd name="adj2" fmla="val 148858"/>
            <a:gd name="adj3" fmla="val 464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F30B80D-9906-4436-9A1B-FECE993126D8}">
      <dsp:nvSpPr>
        <dsp:cNvPr id="0" name=""/>
        <dsp:cNvSpPr/>
      </dsp:nvSpPr>
      <dsp:spPr>
        <a:xfrm>
          <a:off x="1461921" y="725829"/>
          <a:ext cx="915518" cy="812775"/>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cs-CZ" sz="1000" kern="1200"/>
            <a:t>průběžný monitoring a synergie</a:t>
          </a:r>
        </a:p>
      </dsp:txBody>
      <dsp:txXfrm>
        <a:off x="1595996" y="844857"/>
        <a:ext cx="647368" cy="574719"/>
      </dsp:txXfrm>
    </dsp:sp>
    <dsp:sp modelId="{1ECACD08-E06F-40C3-8403-45CEE631E73B}">
      <dsp:nvSpPr>
        <dsp:cNvPr id="0" name=""/>
        <dsp:cNvSpPr/>
      </dsp:nvSpPr>
      <dsp:spPr>
        <a:xfrm>
          <a:off x="1458111" y="-80748"/>
          <a:ext cx="923138" cy="70110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ts val="0"/>
            </a:spcAft>
          </a:pPr>
          <a:r>
            <a:rPr lang="cs-CZ" sz="1000" b="1" kern="1200"/>
            <a:t>2</a:t>
          </a:r>
        </a:p>
        <a:p>
          <a:pPr lvl="0" algn="ctr" defTabSz="444500">
            <a:lnSpc>
              <a:spcPct val="90000"/>
            </a:lnSpc>
            <a:spcBef>
              <a:spcPct val="0"/>
            </a:spcBef>
            <a:spcAft>
              <a:spcPct val="35000"/>
            </a:spcAft>
          </a:pPr>
          <a:r>
            <a:rPr lang="cs-CZ" sz="1000" b="1" kern="1200"/>
            <a:t>plán vzdělávání</a:t>
          </a:r>
        </a:p>
      </dsp:txBody>
      <dsp:txXfrm>
        <a:off x="1593301" y="21926"/>
        <a:ext cx="652758" cy="495754"/>
      </dsp:txXfrm>
    </dsp:sp>
    <dsp:sp modelId="{00E9479D-0079-442A-AD7D-8A20631DBF03}">
      <dsp:nvSpPr>
        <dsp:cNvPr id="0" name=""/>
        <dsp:cNvSpPr/>
      </dsp:nvSpPr>
      <dsp:spPr>
        <a:xfrm>
          <a:off x="2442785" y="773455"/>
          <a:ext cx="980767" cy="76522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ts val="0"/>
            </a:spcAft>
          </a:pPr>
          <a:r>
            <a:rPr lang="cs-CZ" sz="1000" b="1" kern="1200"/>
            <a:t>3</a:t>
          </a:r>
        </a:p>
        <a:p>
          <a:pPr lvl="0" algn="ctr" defTabSz="444500">
            <a:lnSpc>
              <a:spcPct val="90000"/>
            </a:lnSpc>
            <a:spcBef>
              <a:spcPct val="0"/>
            </a:spcBef>
            <a:spcAft>
              <a:spcPct val="35000"/>
            </a:spcAft>
          </a:pPr>
          <a:r>
            <a:rPr lang="cs-CZ" sz="1000" b="1" kern="1200"/>
            <a:t>realizace vzdělávacích akcí</a:t>
          </a:r>
        </a:p>
      </dsp:txBody>
      <dsp:txXfrm>
        <a:off x="2586415" y="885520"/>
        <a:ext cx="693507" cy="541098"/>
      </dsp:txXfrm>
    </dsp:sp>
    <dsp:sp modelId="{A91FE1F3-9A22-4E28-BC1A-4938E4BDAE12}">
      <dsp:nvSpPr>
        <dsp:cNvPr id="0" name=""/>
        <dsp:cNvSpPr/>
      </dsp:nvSpPr>
      <dsp:spPr>
        <a:xfrm>
          <a:off x="1391437" y="1612990"/>
          <a:ext cx="1056487" cy="763282"/>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ts val="0"/>
            </a:spcAft>
          </a:pPr>
          <a:r>
            <a:rPr lang="cs-CZ" sz="1000" b="1" kern="1200"/>
            <a:t>4</a:t>
          </a:r>
        </a:p>
        <a:p>
          <a:pPr lvl="0" algn="ctr" defTabSz="444500">
            <a:lnSpc>
              <a:spcPct val="90000"/>
            </a:lnSpc>
            <a:spcBef>
              <a:spcPct val="0"/>
            </a:spcBef>
            <a:spcAft>
              <a:spcPct val="35000"/>
            </a:spcAft>
          </a:pPr>
          <a:r>
            <a:rPr lang="cs-CZ" sz="1000" b="1" kern="1200"/>
            <a:t>hodnocení a feedback</a:t>
          </a:r>
        </a:p>
      </dsp:txBody>
      <dsp:txXfrm>
        <a:off x="1546156" y="1724770"/>
        <a:ext cx="747049" cy="539722"/>
      </dsp:txXfrm>
    </dsp:sp>
    <dsp:sp modelId="{9D45A322-B3E2-49F2-842F-263E0E7E108A}">
      <dsp:nvSpPr>
        <dsp:cNvPr id="0" name=""/>
        <dsp:cNvSpPr/>
      </dsp:nvSpPr>
      <dsp:spPr>
        <a:xfrm>
          <a:off x="463079" y="749603"/>
          <a:ext cx="944240" cy="765228"/>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ts val="0"/>
            </a:spcAft>
          </a:pPr>
          <a:r>
            <a:rPr lang="cs-CZ" sz="1000" b="1" kern="1200"/>
            <a:t>1</a:t>
          </a:r>
        </a:p>
        <a:p>
          <a:pPr lvl="0" algn="ctr" defTabSz="444500">
            <a:lnSpc>
              <a:spcPct val="90000"/>
            </a:lnSpc>
            <a:spcBef>
              <a:spcPct val="0"/>
            </a:spcBef>
            <a:spcAft>
              <a:spcPct val="35000"/>
            </a:spcAft>
          </a:pPr>
          <a:r>
            <a:rPr lang="cs-CZ" sz="1000" b="1" kern="1200"/>
            <a:t>identifikace potřeb</a:t>
          </a:r>
        </a:p>
      </dsp:txBody>
      <dsp:txXfrm>
        <a:off x="601360" y="861668"/>
        <a:ext cx="667678" cy="54109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C08EF0-CF42-4A68-B033-0E35A8250530}">
      <dsp:nvSpPr>
        <dsp:cNvPr id="0" name=""/>
        <dsp:cNvSpPr/>
      </dsp:nvSpPr>
      <dsp:spPr>
        <a:xfrm>
          <a:off x="1939883" y="0"/>
          <a:ext cx="3040579" cy="1900362"/>
        </a:xfrm>
        <a:prstGeom prst="swooshArrow">
          <a:avLst>
            <a:gd name="adj1" fmla="val 25000"/>
            <a:gd name="adj2" fmla="val 25000"/>
          </a:avLst>
        </a:prstGeom>
        <a:solidFill>
          <a:srgbClr val="D0E3EA"/>
        </a:solidFill>
        <a:ln>
          <a:noFill/>
        </a:ln>
        <a:effectLst/>
      </dsp:spPr>
      <dsp:style>
        <a:lnRef idx="0">
          <a:scrgbClr r="0" g="0" b="0"/>
        </a:lnRef>
        <a:fillRef idx="1">
          <a:scrgbClr r="0" g="0" b="0"/>
        </a:fillRef>
        <a:effectRef idx="0">
          <a:scrgbClr r="0" g="0" b="0"/>
        </a:effectRef>
        <a:fontRef idx="minor"/>
      </dsp:style>
    </dsp:sp>
    <dsp:sp modelId="{EAA35FD0-C49B-4065-9D3D-B432A142511C}">
      <dsp:nvSpPr>
        <dsp:cNvPr id="0" name=""/>
        <dsp:cNvSpPr/>
      </dsp:nvSpPr>
      <dsp:spPr>
        <a:xfrm>
          <a:off x="1697032" y="1413109"/>
          <a:ext cx="69933" cy="69933"/>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BEDC1B4-719C-487D-94C0-C99E0137CE3D}">
      <dsp:nvSpPr>
        <dsp:cNvPr id="0" name=""/>
        <dsp:cNvSpPr/>
      </dsp:nvSpPr>
      <dsp:spPr>
        <a:xfrm>
          <a:off x="1731999" y="1448075"/>
          <a:ext cx="519939" cy="45228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7056" tIns="0" rIns="0" bIns="0" numCol="1" spcCol="1270" anchor="t" anchorCtr="0">
          <a:noAutofit/>
        </a:bodyPr>
        <a:lstStyle/>
        <a:p>
          <a:pPr lvl="0" algn="l" defTabSz="400050">
            <a:lnSpc>
              <a:spcPct val="90000"/>
            </a:lnSpc>
            <a:spcBef>
              <a:spcPct val="0"/>
            </a:spcBef>
            <a:spcAft>
              <a:spcPct val="35000"/>
            </a:spcAft>
          </a:pPr>
          <a:r>
            <a:rPr lang="cs-CZ" sz="900" kern="1200"/>
            <a:t>POSLÁNÍ</a:t>
          </a:r>
        </a:p>
        <a:p>
          <a:pPr lvl="0" algn="l" defTabSz="400050">
            <a:lnSpc>
              <a:spcPct val="90000"/>
            </a:lnSpc>
            <a:spcBef>
              <a:spcPct val="0"/>
            </a:spcBef>
            <a:spcAft>
              <a:spcPct val="35000"/>
            </a:spcAft>
          </a:pPr>
          <a:r>
            <a:rPr lang="cs-CZ" sz="900" kern="1200"/>
            <a:t>proč  tady jsme </a:t>
          </a:r>
        </a:p>
      </dsp:txBody>
      <dsp:txXfrm>
        <a:off x="1731999" y="1448075"/>
        <a:ext cx="519939" cy="452286"/>
      </dsp:txXfrm>
    </dsp:sp>
    <dsp:sp modelId="{7B626409-C0C7-49DD-9F5D-7272E0696714}">
      <dsp:nvSpPr>
        <dsp:cNvPr id="0" name=""/>
        <dsp:cNvSpPr/>
      </dsp:nvSpPr>
      <dsp:spPr>
        <a:xfrm>
          <a:off x="2191126" y="971084"/>
          <a:ext cx="121623" cy="121623"/>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012E1DB-B666-4ECB-9F91-A78DB8BB29F7}">
      <dsp:nvSpPr>
        <dsp:cNvPr id="0" name=""/>
        <dsp:cNvSpPr/>
      </dsp:nvSpPr>
      <dsp:spPr>
        <a:xfrm>
          <a:off x="2275416" y="1031896"/>
          <a:ext cx="591564" cy="8684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446" tIns="0" rIns="0" bIns="0" numCol="1" spcCol="1270" anchor="t" anchorCtr="0">
          <a:noAutofit/>
        </a:bodyPr>
        <a:lstStyle/>
        <a:p>
          <a:pPr lvl="0" algn="l" defTabSz="400050">
            <a:lnSpc>
              <a:spcPct val="90000"/>
            </a:lnSpc>
            <a:spcBef>
              <a:spcPct val="0"/>
            </a:spcBef>
            <a:spcAft>
              <a:spcPct val="35000"/>
            </a:spcAft>
          </a:pPr>
          <a:r>
            <a:rPr lang="cs-CZ" sz="900" kern="1200"/>
            <a:t>VIZE</a:t>
          </a:r>
        </a:p>
        <a:p>
          <a:pPr lvl="0" algn="l" defTabSz="400050">
            <a:lnSpc>
              <a:spcPct val="90000"/>
            </a:lnSpc>
            <a:spcBef>
              <a:spcPct val="0"/>
            </a:spcBef>
            <a:spcAft>
              <a:spcPct val="35000"/>
            </a:spcAft>
          </a:pPr>
          <a:r>
            <a:rPr lang="cs-CZ" sz="900" kern="1200"/>
            <a:t>kde chceme být v budoucnu</a:t>
          </a:r>
        </a:p>
      </dsp:txBody>
      <dsp:txXfrm>
        <a:off x="2275416" y="1031896"/>
        <a:ext cx="591564" cy="868465"/>
      </dsp:txXfrm>
    </dsp:sp>
    <dsp:sp modelId="{3E9493B8-3892-448D-B98A-47845F3A3592}">
      <dsp:nvSpPr>
        <dsp:cNvPr id="0" name=""/>
        <dsp:cNvSpPr/>
      </dsp:nvSpPr>
      <dsp:spPr>
        <a:xfrm>
          <a:off x="2822046" y="645362"/>
          <a:ext cx="161150" cy="161150"/>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583DB61-30CA-4A9C-8634-015582DB1D1A}">
      <dsp:nvSpPr>
        <dsp:cNvPr id="0" name=""/>
        <dsp:cNvSpPr/>
      </dsp:nvSpPr>
      <dsp:spPr>
        <a:xfrm>
          <a:off x="2902622" y="725938"/>
          <a:ext cx="638521" cy="11744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90" tIns="0" rIns="0" bIns="0" numCol="1" spcCol="1270" anchor="t" anchorCtr="0">
          <a:noAutofit/>
        </a:bodyPr>
        <a:lstStyle/>
        <a:p>
          <a:pPr lvl="0" algn="l" defTabSz="400050">
            <a:lnSpc>
              <a:spcPct val="90000"/>
            </a:lnSpc>
            <a:spcBef>
              <a:spcPct val="0"/>
            </a:spcBef>
            <a:spcAft>
              <a:spcPct val="35000"/>
            </a:spcAft>
          </a:pPr>
          <a:r>
            <a:rPr lang="cs-CZ" sz="900" u="none" kern="1200"/>
            <a:t>CÍLE</a:t>
          </a:r>
        </a:p>
        <a:p>
          <a:pPr lvl="0" algn="l" defTabSz="400050">
            <a:lnSpc>
              <a:spcPct val="90000"/>
            </a:lnSpc>
            <a:spcBef>
              <a:spcPct val="0"/>
            </a:spcBef>
            <a:spcAft>
              <a:spcPct val="35000"/>
            </a:spcAft>
          </a:pPr>
          <a:r>
            <a:rPr lang="cs-CZ" sz="900" u="none" kern="1200"/>
            <a:t>čeho chceme dosáhnout</a:t>
          </a:r>
        </a:p>
      </dsp:txBody>
      <dsp:txXfrm>
        <a:off x="2902622" y="725938"/>
        <a:ext cx="638521" cy="1174423"/>
      </dsp:txXfrm>
    </dsp:sp>
    <dsp:sp modelId="{43223A01-8389-44B8-A71B-55E277D6E8CC}">
      <dsp:nvSpPr>
        <dsp:cNvPr id="0" name=""/>
        <dsp:cNvSpPr/>
      </dsp:nvSpPr>
      <dsp:spPr>
        <a:xfrm>
          <a:off x="3509217" y="429861"/>
          <a:ext cx="215881" cy="215881"/>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CE06A65-1B00-4FA4-97AC-8A539E79F305}">
      <dsp:nvSpPr>
        <dsp:cNvPr id="0" name=""/>
        <dsp:cNvSpPr/>
      </dsp:nvSpPr>
      <dsp:spPr>
        <a:xfrm>
          <a:off x="3617158" y="537802"/>
          <a:ext cx="638521" cy="13625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91" tIns="0" rIns="0" bIns="0" numCol="1" spcCol="1270" anchor="t" anchorCtr="0">
          <a:noAutofit/>
        </a:bodyPr>
        <a:lstStyle/>
        <a:p>
          <a:pPr lvl="0" algn="l" defTabSz="400050">
            <a:lnSpc>
              <a:spcPct val="90000"/>
            </a:lnSpc>
            <a:spcBef>
              <a:spcPct val="0"/>
            </a:spcBef>
            <a:spcAft>
              <a:spcPct val="35000"/>
            </a:spcAft>
          </a:pPr>
          <a:r>
            <a:rPr lang="cs-CZ" sz="900" kern="1200"/>
            <a:t>STRATEGIE</a:t>
          </a:r>
        </a:p>
        <a:p>
          <a:pPr lvl="0" algn="l" defTabSz="400050">
            <a:lnSpc>
              <a:spcPct val="90000"/>
            </a:lnSpc>
            <a:spcBef>
              <a:spcPct val="0"/>
            </a:spcBef>
            <a:spcAft>
              <a:spcPct val="35000"/>
            </a:spcAft>
          </a:pPr>
          <a:r>
            <a:rPr lang="cs-CZ" sz="900" kern="1200"/>
            <a:t>jak toho chceme dosáhnout</a:t>
          </a:r>
        </a:p>
      </dsp:txBody>
      <dsp:txXfrm>
        <a:off x="3617158" y="537802"/>
        <a:ext cx="638521" cy="136255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A5EEBA-4279-49B9-92F9-CF56DB1423EF}">
      <dsp:nvSpPr>
        <dsp:cNvPr id="0" name=""/>
        <dsp:cNvSpPr/>
      </dsp:nvSpPr>
      <dsp:spPr>
        <a:xfrm rot="5400000">
          <a:off x="3031732" y="-2292788"/>
          <a:ext cx="333814" cy="5004752"/>
        </a:xfrm>
        <a:prstGeom prst="round2SameRect">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cs-CZ" sz="800" b="1" kern="1200"/>
            <a:t>SPECIFICKÝ</a:t>
          </a:r>
        </a:p>
        <a:p>
          <a:pPr marL="57150" lvl="1" indent="-57150" algn="l" defTabSz="355600">
            <a:lnSpc>
              <a:spcPct val="90000"/>
            </a:lnSpc>
            <a:spcBef>
              <a:spcPct val="0"/>
            </a:spcBef>
            <a:spcAft>
              <a:spcPct val="15000"/>
            </a:spcAft>
            <a:buChar char="••"/>
          </a:pPr>
          <a:r>
            <a:rPr lang="cs-CZ" sz="800" kern="1200"/>
            <a:t>požadavek na co největší konkrétnost; čeho chci dosáhnout, jak to bude vypadat, až cíle dosáhnu? </a:t>
          </a:r>
        </a:p>
      </dsp:txBody>
      <dsp:txXfrm rot="-5400000">
        <a:off x="696264" y="58975"/>
        <a:ext cx="4988457" cy="301224"/>
      </dsp:txXfrm>
    </dsp:sp>
    <dsp:sp modelId="{03B3203E-9459-45FB-A865-7DE0F2FF429C}">
      <dsp:nvSpPr>
        <dsp:cNvPr id="0" name=""/>
        <dsp:cNvSpPr/>
      </dsp:nvSpPr>
      <dsp:spPr>
        <a:xfrm>
          <a:off x="59534" y="954"/>
          <a:ext cx="636728" cy="417267"/>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80010" bIns="40005" numCol="1" spcCol="1270" anchor="ctr" anchorCtr="0">
          <a:noAutofit/>
        </a:bodyPr>
        <a:lstStyle/>
        <a:p>
          <a:pPr lvl="0" algn="ctr" defTabSz="933450">
            <a:lnSpc>
              <a:spcPct val="90000"/>
            </a:lnSpc>
            <a:spcBef>
              <a:spcPct val="0"/>
            </a:spcBef>
            <a:spcAft>
              <a:spcPct val="35000"/>
            </a:spcAft>
          </a:pPr>
          <a:r>
            <a:rPr lang="cs-CZ" sz="2100" kern="1200"/>
            <a:t>S</a:t>
          </a:r>
        </a:p>
      </dsp:txBody>
      <dsp:txXfrm>
        <a:off x="79903" y="21323"/>
        <a:ext cx="595990" cy="376529"/>
      </dsp:txXfrm>
    </dsp:sp>
    <dsp:sp modelId="{91F8BE6F-DD7D-4249-971F-3E2F326AEDDE}">
      <dsp:nvSpPr>
        <dsp:cNvPr id="0" name=""/>
        <dsp:cNvSpPr/>
      </dsp:nvSpPr>
      <dsp:spPr>
        <a:xfrm rot="5400000">
          <a:off x="3042450" y="-1871939"/>
          <a:ext cx="333814" cy="5039317"/>
        </a:xfrm>
        <a:prstGeom prst="round2SameRect">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cs-CZ" sz="800" b="1" kern="1200"/>
            <a:t>MĚŘITELNÝ</a:t>
          </a:r>
        </a:p>
        <a:p>
          <a:pPr marL="57150" lvl="1" indent="-57150" algn="l" defTabSz="355600">
            <a:lnSpc>
              <a:spcPct val="90000"/>
            </a:lnSpc>
            <a:spcBef>
              <a:spcPct val="0"/>
            </a:spcBef>
            <a:spcAft>
              <a:spcPct val="15000"/>
            </a:spcAft>
            <a:buChar char="••"/>
          </a:pPr>
          <a:r>
            <a:rPr lang="cs-CZ" sz="800" kern="1200"/>
            <a:t> jak změřím, nakolik jsem svého cíle dosáhl? Co bude kritérium? </a:t>
          </a:r>
        </a:p>
      </dsp:txBody>
      <dsp:txXfrm rot="-5400000">
        <a:off x="689699" y="497107"/>
        <a:ext cx="5023022" cy="301224"/>
      </dsp:txXfrm>
    </dsp:sp>
    <dsp:sp modelId="{C63A367F-0112-41D6-AFE3-8B935717D223}">
      <dsp:nvSpPr>
        <dsp:cNvPr id="0" name=""/>
        <dsp:cNvSpPr/>
      </dsp:nvSpPr>
      <dsp:spPr>
        <a:xfrm>
          <a:off x="59534" y="439085"/>
          <a:ext cx="630164" cy="417267"/>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80010" bIns="40005" numCol="1" spcCol="1270" anchor="ctr" anchorCtr="0">
          <a:noAutofit/>
        </a:bodyPr>
        <a:lstStyle/>
        <a:p>
          <a:pPr lvl="0" algn="ctr" defTabSz="933450">
            <a:lnSpc>
              <a:spcPct val="90000"/>
            </a:lnSpc>
            <a:spcBef>
              <a:spcPct val="0"/>
            </a:spcBef>
            <a:spcAft>
              <a:spcPct val="35000"/>
            </a:spcAft>
          </a:pPr>
          <a:r>
            <a:rPr lang="cs-CZ" sz="2100" kern="1200"/>
            <a:t>M</a:t>
          </a:r>
        </a:p>
      </dsp:txBody>
      <dsp:txXfrm>
        <a:off x="79903" y="459454"/>
        <a:ext cx="589426" cy="376529"/>
      </dsp:txXfrm>
    </dsp:sp>
    <dsp:sp modelId="{5A1C6B1C-F723-4272-A3E3-F207F1AFD391}">
      <dsp:nvSpPr>
        <dsp:cNvPr id="0" name=""/>
        <dsp:cNvSpPr/>
      </dsp:nvSpPr>
      <dsp:spPr>
        <a:xfrm rot="5400000">
          <a:off x="3038782" y="-1430140"/>
          <a:ext cx="333814" cy="5031981"/>
        </a:xfrm>
        <a:prstGeom prst="round2SameRect">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cs-CZ" sz="800" b="1" kern="1200"/>
            <a:t>DOSAŽITELNÝ (z angl. attainable)</a:t>
          </a:r>
        </a:p>
        <a:p>
          <a:pPr marL="57150" lvl="1" indent="-57150" algn="l" defTabSz="355600">
            <a:lnSpc>
              <a:spcPct val="90000"/>
            </a:lnSpc>
            <a:spcBef>
              <a:spcPct val="0"/>
            </a:spcBef>
            <a:spcAft>
              <a:spcPct val="15000"/>
            </a:spcAft>
            <a:buChar char="••"/>
          </a:pPr>
          <a:r>
            <a:rPr lang="cs-CZ" sz="800" kern="1200"/>
            <a:t>je vůbec možné úkol splnit? </a:t>
          </a:r>
        </a:p>
      </dsp:txBody>
      <dsp:txXfrm rot="-5400000">
        <a:off x="689699" y="935238"/>
        <a:ext cx="5015686" cy="301224"/>
      </dsp:txXfrm>
    </dsp:sp>
    <dsp:sp modelId="{5A0C0F1A-C527-4AE9-9622-A84C5120C7A8}">
      <dsp:nvSpPr>
        <dsp:cNvPr id="0" name=""/>
        <dsp:cNvSpPr/>
      </dsp:nvSpPr>
      <dsp:spPr>
        <a:xfrm>
          <a:off x="59534" y="877216"/>
          <a:ext cx="630164" cy="417267"/>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80010" bIns="40005" numCol="1" spcCol="1270" anchor="ctr" anchorCtr="0">
          <a:noAutofit/>
        </a:bodyPr>
        <a:lstStyle/>
        <a:p>
          <a:pPr lvl="0" algn="ctr" defTabSz="933450">
            <a:lnSpc>
              <a:spcPct val="90000"/>
            </a:lnSpc>
            <a:spcBef>
              <a:spcPct val="0"/>
            </a:spcBef>
            <a:spcAft>
              <a:spcPct val="35000"/>
            </a:spcAft>
          </a:pPr>
          <a:r>
            <a:rPr lang="cs-CZ" sz="2100" kern="1200"/>
            <a:t>A</a:t>
          </a:r>
        </a:p>
      </dsp:txBody>
      <dsp:txXfrm>
        <a:off x="79903" y="897585"/>
        <a:ext cx="589426" cy="376529"/>
      </dsp:txXfrm>
    </dsp:sp>
    <dsp:sp modelId="{BCDFFFD8-743F-4129-B6A7-DC9A745D01B1}">
      <dsp:nvSpPr>
        <dsp:cNvPr id="0" name=""/>
        <dsp:cNvSpPr/>
      </dsp:nvSpPr>
      <dsp:spPr>
        <a:xfrm rot="5400000">
          <a:off x="3042116" y="-996011"/>
          <a:ext cx="333814" cy="5039983"/>
        </a:xfrm>
        <a:prstGeom prst="round2SameRect">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cs-CZ" sz="800" b="1" kern="1200"/>
            <a:t>RELEVANTNÍ </a:t>
          </a:r>
        </a:p>
        <a:p>
          <a:pPr marL="57150" lvl="1" indent="-57150" algn="l" defTabSz="355600">
            <a:lnSpc>
              <a:spcPct val="90000"/>
            </a:lnSpc>
            <a:spcBef>
              <a:spcPct val="0"/>
            </a:spcBef>
            <a:spcAft>
              <a:spcPct val="15000"/>
            </a:spcAft>
            <a:buChar char="••"/>
          </a:pPr>
          <a:r>
            <a:rPr lang="cs-CZ" sz="800" kern="1200"/>
            <a:t> bude cíl v souladu s posláním a vizí organizace? </a:t>
          </a:r>
        </a:p>
      </dsp:txBody>
      <dsp:txXfrm rot="-5400000">
        <a:off x="689032" y="1373368"/>
        <a:ext cx="5023688" cy="301224"/>
      </dsp:txXfrm>
    </dsp:sp>
    <dsp:sp modelId="{00FD46FE-FFDC-46EC-A624-8F189BF2CFF1}">
      <dsp:nvSpPr>
        <dsp:cNvPr id="0" name=""/>
        <dsp:cNvSpPr/>
      </dsp:nvSpPr>
      <dsp:spPr>
        <a:xfrm>
          <a:off x="59534" y="1315347"/>
          <a:ext cx="629497" cy="417267"/>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80010" bIns="40005" numCol="1" spcCol="1270" anchor="ctr" anchorCtr="0">
          <a:noAutofit/>
        </a:bodyPr>
        <a:lstStyle/>
        <a:p>
          <a:pPr lvl="0" algn="ctr" defTabSz="933450">
            <a:lnSpc>
              <a:spcPct val="90000"/>
            </a:lnSpc>
            <a:spcBef>
              <a:spcPct val="0"/>
            </a:spcBef>
            <a:spcAft>
              <a:spcPct val="35000"/>
            </a:spcAft>
          </a:pPr>
          <a:r>
            <a:rPr lang="cs-CZ" sz="2100" kern="1200"/>
            <a:t>R</a:t>
          </a:r>
        </a:p>
      </dsp:txBody>
      <dsp:txXfrm>
        <a:off x="79903" y="1335716"/>
        <a:ext cx="588759" cy="376529"/>
      </dsp:txXfrm>
    </dsp:sp>
    <dsp:sp modelId="{BC99757B-AB3C-4F82-9A81-D0D786A30C07}">
      <dsp:nvSpPr>
        <dsp:cNvPr id="0" name=""/>
        <dsp:cNvSpPr/>
      </dsp:nvSpPr>
      <dsp:spPr>
        <a:xfrm rot="5400000">
          <a:off x="3033028" y="-541561"/>
          <a:ext cx="333814" cy="5007345"/>
        </a:xfrm>
        <a:prstGeom prst="round2SameRect">
          <a:avLst/>
        </a:prstGeom>
        <a:solidFill>
          <a:schemeClr val="accent6">
            <a:tint val="40000"/>
            <a:alpha val="90000"/>
            <a:hueOff val="0"/>
            <a:satOff val="0"/>
            <a:lumOff val="0"/>
            <a:alphaOff val="0"/>
          </a:schemeClr>
        </a:solidFill>
        <a:ln w="25400" cap="flat" cmpd="sng" algn="ctr">
          <a:solidFill>
            <a:schemeClr val="accent6">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cs-CZ" sz="800" b="1" kern="1200"/>
            <a:t>TERMÍNOVANÝ</a:t>
          </a:r>
        </a:p>
        <a:p>
          <a:pPr marL="57150" lvl="1" indent="-57150" algn="l" defTabSz="355600">
            <a:lnSpc>
              <a:spcPct val="90000"/>
            </a:lnSpc>
            <a:spcBef>
              <a:spcPct val="0"/>
            </a:spcBef>
            <a:spcAft>
              <a:spcPct val="15000"/>
            </a:spcAft>
            <a:buChar char="••"/>
          </a:pPr>
          <a:r>
            <a:rPr lang="cs-CZ" sz="800" kern="1200"/>
            <a:t> požadavek na ohraničení cíle v čase,  neboť každý cíl musí mít začátek a konec</a:t>
          </a:r>
        </a:p>
      </dsp:txBody>
      <dsp:txXfrm rot="-5400000">
        <a:off x="696263" y="1811499"/>
        <a:ext cx="4991050" cy="301224"/>
      </dsp:txXfrm>
    </dsp:sp>
    <dsp:sp modelId="{4748E816-70ED-4A0F-9F24-B2B6ADA954C4}">
      <dsp:nvSpPr>
        <dsp:cNvPr id="0" name=""/>
        <dsp:cNvSpPr/>
      </dsp:nvSpPr>
      <dsp:spPr>
        <a:xfrm>
          <a:off x="59534" y="1753478"/>
          <a:ext cx="636728" cy="417267"/>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80010" bIns="40005" numCol="1" spcCol="1270" anchor="ctr" anchorCtr="0">
          <a:noAutofit/>
        </a:bodyPr>
        <a:lstStyle/>
        <a:p>
          <a:pPr lvl="0" algn="ctr" defTabSz="933450">
            <a:lnSpc>
              <a:spcPct val="90000"/>
            </a:lnSpc>
            <a:spcBef>
              <a:spcPct val="0"/>
            </a:spcBef>
            <a:spcAft>
              <a:spcPct val="35000"/>
            </a:spcAft>
          </a:pPr>
          <a:r>
            <a:rPr lang="cs-CZ" sz="2100" kern="1200"/>
            <a:t>T</a:t>
          </a:r>
        </a:p>
      </dsp:txBody>
      <dsp:txXfrm>
        <a:off x="79903" y="1773847"/>
        <a:ext cx="595990" cy="37652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54AAB4-7406-4933-9F90-50FD6A2F8531}">
      <dsp:nvSpPr>
        <dsp:cNvPr id="0" name=""/>
        <dsp:cNvSpPr/>
      </dsp:nvSpPr>
      <dsp:spPr>
        <a:xfrm>
          <a:off x="1403977" y="-53587"/>
          <a:ext cx="873499" cy="806175"/>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cs-CZ" sz="700" b="1" kern="1200">
              <a:solidFill>
                <a:schemeClr val="bg1"/>
              </a:solidFill>
            </a:rPr>
            <a:t>soupis aktuálních rizik vztahujících se k danému problému</a:t>
          </a:r>
        </a:p>
      </dsp:txBody>
      <dsp:txXfrm>
        <a:off x="1531898" y="64475"/>
        <a:ext cx="617657" cy="570051"/>
      </dsp:txXfrm>
    </dsp:sp>
    <dsp:sp modelId="{53970A82-464B-4A12-8B8C-C196A9BFC8AB}">
      <dsp:nvSpPr>
        <dsp:cNvPr id="0" name=""/>
        <dsp:cNvSpPr/>
      </dsp:nvSpPr>
      <dsp:spPr>
        <a:xfrm rot="1816594">
          <a:off x="2234233" y="488956"/>
          <a:ext cx="84067" cy="229630"/>
        </a:xfrm>
        <a:prstGeom prst="rightArrow">
          <a:avLst>
            <a:gd name="adj1" fmla="val 60000"/>
            <a:gd name="adj2" fmla="val 5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cs-CZ" sz="900" kern="1200"/>
        </a:p>
      </dsp:txBody>
      <dsp:txXfrm>
        <a:off x="2235953" y="528524"/>
        <a:ext cx="58847" cy="137778"/>
      </dsp:txXfrm>
    </dsp:sp>
    <dsp:sp modelId="{7D105336-8D6A-49AB-A707-2ED567875613}">
      <dsp:nvSpPr>
        <dsp:cNvPr id="0" name=""/>
        <dsp:cNvSpPr/>
      </dsp:nvSpPr>
      <dsp:spPr>
        <a:xfrm>
          <a:off x="2279168" y="457353"/>
          <a:ext cx="873499" cy="806175"/>
        </a:xfrm>
        <a:prstGeom prst="ellipse">
          <a:avLst/>
        </a:prstGeom>
        <a:gradFill rotWithShape="0">
          <a:gsLst>
            <a:gs pos="0">
              <a:schemeClr val="accent3">
                <a:hueOff val="2250053"/>
                <a:satOff val="-3376"/>
                <a:lumOff val="-549"/>
                <a:alphaOff val="0"/>
                <a:shade val="51000"/>
                <a:satMod val="130000"/>
              </a:schemeClr>
            </a:gs>
            <a:gs pos="80000">
              <a:schemeClr val="accent3">
                <a:hueOff val="2250053"/>
                <a:satOff val="-3376"/>
                <a:lumOff val="-549"/>
                <a:alphaOff val="0"/>
                <a:shade val="93000"/>
                <a:satMod val="130000"/>
              </a:schemeClr>
            </a:gs>
            <a:gs pos="100000">
              <a:schemeClr val="accent3">
                <a:hueOff val="2250053"/>
                <a:satOff val="-3376"/>
                <a:lumOff val="-54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cs-CZ" sz="700" b="1" kern="1200">
              <a:solidFill>
                <a:schemeClr val="bg1"/>
              </a:solidFill>
            </a:rPr>
            <a:t>popis příčin rizik</a:t>
          </a:r>
        </a:p>
      </dsp:txBody>
      <dsp:txXfrm>
        <a:off x="2407089" y="575415"/>
        <a:ext cx="617657" cy="570051"/>
      </dsp:txXfrm>
    </dsp:sp>
    <dsp:sp modelId="{51F40E24-F663-417F-8D4B-29D4B2593217}">
      <dsp:nvSpPr>
        <dsp:cNvPr id="0" name=""/>
        <dsp:cNvSpPr/>
      </dsp:nvSpPr>
      <dsp:spPr>
        <a:xfrm rot="5367086">
          <a:off x="2663606" y="1253330"/>
          <a:ext cx="114346" cy="229630"/>
        </a:xfrm>
        <a:prstGeom prst="rightArrow">
          <a:avLst>
            <a:gd name="adj1" fmla="val 60000"/>
            <a:gd name="adj2" fmla="val 50000"/>
          </a:avLst>
        </a:prstGeom>
        <a:gradFill rotWithShape="0">
          <a:gsLst>
            <a:gs pos="0">
              <a:schemeClr val="accent3">
                <a:hueOff val="2250053"/>
                <a:satOff val="-3376"/>
                <a:lumOff val="-549"/>
                <a:alphaOff val="0"/>
                <a:shade val="51000"/>
                <a:satMod val="130000"/>
              </a:schemeClr>
            </a:gs>
            <a:gs pos="80000">
              <a:schemeClr val="accent3">
                <a:hueOff val="2250053"/>
                <a:satOff val="-3376"/>
                <a:lumOff val="-549"/>
                <a:alphaOff val="0"/>
                <a:shade val="93000"/>
                <a:satMod val="130000"/>
              </a:schemeClr>
            </a:gs>
            <a:gs pos="100000">
              <a:schemeClr val="accent3">
                <a:hueOff val="2250053"/>
                <a:satOff val="-3376"/>
                <a:lumOff val="-54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cs-CZ" sz="900" kern="1200"/>
        </a:p>
      </dsp:txBody>
      <dsp:txXfrm>
        <a:off x="2680594" y="1282105"/>
        <a:ext cx="80042" cy="137778"/>
      </dsp:txXfrm>
    </dsp:sp>
    <dsp:sp modelId="{A7185C41-2333-409A-9B4E-1D27B7E53BC1}">
      <dsp:nvSpPr>
        <dsp:cNvPr id="0" name=""/>
        <dsp:cNvSpPr/>
      </dsp:nvSpPr>
      <dsp:spPr>
        <a:xfrm>
          <a:off x="2288952" y="1479234"/>
          <a:ext cx="873499" cy="806175"/>
        </a:xfrm>
        <a:prstGeom prst="ellipse">
          <a:avLst/>
        </a:prstGeom>
        <a:gradFill rotWithShape="0">
          <a:gsLst>
            <a:gs pos="0">
              <a:schemeClr val="accent3">
                <a:hueOff val="4500106"/>
                <a:satOff val="-6752"/>
                <a:lumOff val="-1098"/>
                <a:alphaOff val="0"/>
                <a:shade val="51000"/>
                <a:satMod val="130000"/>
              </a:schemeClr>
            </a:gs>
            <a:gs pos="80000">
              <a:schemeClr val="accent3">
                <a:hueOff val="4500106"/>
                <a:satOff val="-6752"/>
                <a:lumOff val="-1098"/>
                <a:alphaOff val="0"/>
                <a:shade val="93000"/>
                <a:satMod val="130000"/>
              </a:schemeClr>
            </a:gs>
            <a:gs pos="100000">
              <a:schemeClr val="accent3">
                <a:hueOff val="4500106"/>
                <a:satOff val="-6752"/>
                <a:lumOff val="-109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cs-CZ" sz="700" b="1" kern="1200">
              <a:solidFill>
                <a:schemeClr val="bg1"/>
              </a:solidFill>
            </a:rPr>
            <a:t>popis dopadu rizik</a:t>
          </a:r>
        </a:p>
      </dsp:txBody>
      <dsp:txXfrm>
        <a:off x="2416873" y="1597296"/>
        <a:ext cx="617657" cy="570051"/>
      </dsp:txXfrm>
    </dsp:sp>
    <dsp:sp modelId="{B0B44FF5-355C-444D-B13C-186AC2A4FB81}">
      <dsp:nvSpPr>
        <dsp:cNvPr id="0" name=""/>
        <dsp:cNvSpPr/>
      </dsp:nvSpPr>
      <dsp:spPr>
        <a:xfrm rot="9000000">
          <a:off x="2237851" y="2022906"/>
          <a:ext cx="90972" cy="229630"/>
        </a:xfrm>
        <a:prstGeom prst="rightArrow">
          <a:avLst>
            <a:gd name="adj1" fmla="val 60000"/>
            <a:gd name="adj2" fmla="val 50000"/>
          </a:avLst>
        </a:prstGeom>
        <a:gradFill rotWithShape="0">
          <a:gsLst>
            <a:gs pos="0">
              <a:schemeClr val="accent3">
                <a:hueOff val="4500106"/>
                <a:satOff val="-6752"/>
                <a:lumOff val="-1098"/>
                <a:alphaOff val="0"/>
                <a:shade val="51000"/>
                <a:satMod val="130000"/>
              </a:schemeClr>
            </a:gs>
            <a:gs pos="80000">
              <a:schemeClr val="accent3">
                <a:hueOff val="4500106"/>
                <a:satOff val="-6752"/>
                <a:lumOff val="-1098"/>
                <a:alphaOff val="0"/>
                <a:shade val="93000"/>
                <a:satMod val="130000"/>
              </a:schemeClr>
            </a:gs>
            <a:gs pos="100000">
              <a:schemeClr val="accent3">
                <a:hueOff val="4500106"/>
                <a:satOff val="-6752"/>
                <a:lumOff val="-109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cs-CZ" sz="900" kern="1200"/>
        </a:p>
      </dsp:txBody>
      <dsp:txXfrm rot="10800000">
        <a:off x="2263315" y="2062009"/>
        <a:ext cx="63680" cy="137778"/>
      </dsp:txXfrm>
    </dsp:sp>
    <dsp:sp modelId="{F6076362-1317-4B57-BEE2-15F1A3CA33D9}">
      <dsp:nvSpPr>
        <dsp:cNvPr id="0" name=""/>
        <dsp:cNvSpPr/>
      </dsp:nvSpPr>
      <dsp:spPr>
        <a:xfrm>
          <a:off x="1403977" y="2005807"/>
          <a:ext cx="873499" cy="774911"/>
        </a:xfrm>
        <a:prstGeom prst="ellipse">
          <a:avLst/>
        </a:prstGeom>
        <a:gradFill rotWithShape="0">
          <a:gsLst>
            <a:gs pos="0">
              <a:schemeClr val="accent3">
                <a:hueOff val="6750158"/>
                <a:satOff val="-10128"/>
                <a:lumOff val="-1647"/>
                <a:alphaOff val="0"/>
                <a:shade val="51000"/>
                <a:satMod val="130000"/>
              </a:schemeClr>
            </a:gs>
            <a:gs pos="80000">
              <a:schemeClr val="accent3">
                <a:hueOff val="6750158"/>
                <a:satOff val="-10128"/>
                <a:lumOff val="-1647"/>
                <a:alphaOff val="0"/>
                <a:shade val="93000"/>
                <a:satMod val="130000"/>
              </a:schemeClr>
            </a:gs>
            <a:gs pos="100000">
              <a:schemeClr val="accent3">
                <a:hueOff val="6750158"/>
                <a:satOff val="-10128"/>
                <a:lumOff val="-1647"/>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cs-CZ" sz="700" b="1" kern="1200">
              <a:solidFill>
                <a:schemeClr val="bg1"/>
              </a:solidFill>
            </a:rPr>
            <a:t>Rozhodnutí -</a:t>
          </a:r>
        </a:p>
        <a:p>
          <a:pPr lvl="0" algn="ctr" defTabSz="311150">
            <a:lnSpc>
              <a:spcPct val="90000"/>
            </a:lnSpc>
            <a:spcBef>
              <a:spcPct val="0"/>
            </a:spcBef>
            <a:spcAft>
              <a:spcPct val="35000"/>
            </a:spcAft>
          </a:pPr>
          <a:r>
            <a:rPr lang="cs-CZ" sz="700" b="1" kern="1200">
              <a:solidFill>
                <a:schemeClr val="bg1"/>
              </a:solidFill>
            </a:rPr>
            <a:t>budu s rizikem něco dělat</a:t>
          </a:r>
          <a:r>
            <a:rPr lang="cs-CZ" sz="600" b="1" kern="1200">
              <a:solidFill>
                <a:schemeClr val="bg1"/>
              </a:solidFill>
            </a:rPr>
            <a:t>? </a:t>
          </a:r>
        </a:p>
      </dsp:txBody>
      <dsp:txXfrm>
        <a:off x="1531898" y="2119290"/>
        <a:ext cx="617657" cy="547945"/>
      </dsp:txXfrm>
    </dsp:sp>
    <dsp:sp modelId="{C21CA357-D44F-4175-B2C9-832AB801B117}">
      <dsp:nvSpPr>
        <dsp:cNvPr id="0" name=""/>
        <dsp:cNvSpPr/>
      </dsp:nvSpPr>
      <dsp:spPr>
        <a:xfrm rot="12600000">
          <a:off x="1357089" y="2025481"/>
          <a:ext cx="90972" cy="229630"/>
        </a:xfrm>
        <a:prstGeom prst="rightArrow">
          <a:avLst>
            <a:gd name="adj1" fmla="val 60000"/>
            <a:gd name="adj2" fmla="val 50000"/>
          </a:avLst>
        </a:prstGeom>
        <a:gradFill rotWithShape="0">
          <a:gsLst>
            <a:gs pos="0">
              <a:schemeClr val="accent3">
                <a:hueOff val="6750158"/>
                <a:satOff val="-10128"/>
                <a:lumOff val="-1647"/>
                <a:alphaOff val="0"/>
                <a:shade val="51000"/>
                <a:satMod val="130000"/>
              </a:schemeClr>
            </a:gs>
            <a:gs pos="80000">
              <a:schemeClr val="accent3">
                <a:hueOff val="6750158"/>
                <a:satOff val="-10128"/>
                <a:lumOff val="-1647"/>
                <a:alphaOff val="0"/>
                <a:shade val="93000"/>
                <a:satMod val="130000"/>
              </a:schemeClr>
            </a:gs>
            <a:gs pos="100000">
              <a:schemeClr val="accent3">
                <a:hueOff val="6750158"/>
                <a:satOff val="-10128"/>
                <a:lumOff val="-1647"/>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cs-CZ" sz="900" kern="1200"/>
        </a:p>
      </dsp:txBody>
      <dsp:txXfrm rot="10800000">
        <a:off x="1382553" y="2078230"/>
        <a:ext cx="63680" cy="137778"/>
      </dsp:txXfrm>
    </dsp:sp>
    <dsp:sp modelId="{C8B153D3-91B2-4A47-932E-3A8A996F23B8}">
      <dsp:nvSpPr>
        <dsp:cNvPr id="0" name=""/>
        <dsp:cNvSpPr/>
      </dsp:nvSpPr>
      <dsp:spPr>
        <a:xfrm>
          <a:off x="519001" y="1479234"/>
          <a:ext cx="873499" cy="806175"/>
        </a:xfrm>
        <a:prstGeom prst="ellipse">
          <a:avLst/>
        </a:prstGeom>
        <a:gradFill rotWithShape="0">
          <a:gsLst>
            <a:gs pos="0">
              <a:schemeClr val="accent3">
                <a:hueOff val="9000211"/>
                <a:satOff val="-13504"/>
                <a:lumOff val="-2196"/>
                <a:alphaOff val="0"/>
                <a:shade val="51000"/>
                <a:satMod val="130000"/>
              </a:schemeClr>
            </a:gs>
            <a:gs pos="80000">
              <a:schemeClr val="accent3">
                <a:hueOff val="9000211"/>
                <a:satOff val="-13504"/>
                <a:lumOff val="-2196"/>
                <a:alphaOff val="0"/>
                <a:shade val="93000"/>
                <a:satMod val="130000"/>
              </a:schemeClr>
            </a:gs>
            <a:gs pos="100000">
              <a:schemeClr val="accent3">
                <a:hueOff val="9000211"/>
                <a:satOff val="-13504"/>
                <a:lumOff val="-219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cs-CZ" sz="700" b="1" kern="1200">
              <a:solidFill>
                <a:schemeClr val="bg1"/>
              </a:solidFill>
            </a:rPr>
            <a:t>je současné ošetření rizik dostatečné? </a:t>
          </a:r>
        </a:p>
      </dsp:txBody>
      <dsp:txXfrm>
        <a:off x="646922" y="1597296"/>
        <a:ext cx="617657" cy="570051"/>
      </dsp:txXfrm>
    </dsp:sp>
    <dsp:sp modelId="{D000B335-3C54-4B7C-89EE-C1520DE2A5BE}">
      <dsp:nvSpPr>
        <dsp:cNvPr id="0" name=""/>
        <dsp:cNvSpPr/>
      </dsp:nvSpPr>
      <dsp:spPr>
        <a:xfrm rot="16200000">
          <a:off x="898589" y="1259802"/>
          <a:ext cx="114324" cy="229630"/>
        </a:xfrm>
        <a:prstGeom prst="rightArrow">
          <a:avLst>
            <a:gd name="adj1" fmla="val 60000"/>
            <a:gd name="adj2" fmla="val 50000"/>
          </a:avLst>
        </a:prstGeom>
        <a:gradFill rotWithShape="0">
          <a:gsLst>
            <a:gs pos="0">
              <a:schemeClr val="accent3">
                <a:hueOff val="9000211"/>
                <a:satOff val="-13504"/>
                <a:lumOff val="-2196"/>
                <a:alphaOff val="0"/>
                <a:shade val="51000"/>
                <a:satMod val="130000"/>
              </a:schemeClr>
            </a:gs>
            <a:gs pos="80000">
              <a:schemeClr val="accent3">
                <a:hueOff val="9000211"/>
                <a:satOff val="-13504"/>
                <a:lumOff val="-2196"/>
                <a:alphaOff val="0"/>
                <a:shade val="93000"/>
                <a:satMod val="130000"/>
              </a:schemeClr>
            </a:gs>
            <a:gs pos="100000">
              <a:schemeClr val="accent3">
                <a:hueOff val="9000211"/>
                <a:satOff val="-13504"/>
                <a:lumOff val="-219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cs-CZ" sz="900" kern="1200"/>
        </a:p>
      </dsp:txBody>
      <dsp:txXfrm>
        <a:off x="915738" y="1322877"/>
        <a:ext cx="80027" cy="137778"/>
      </dsp:txXfrm>
    </dsp:sp>
    <dsp:sp modelId="{17EDA7DD-6363-45B0-AE22-1BB5A818E244}">
      <dsp:nvSpPr>
        <dsp:cNvPr id="0" name=""/>
        <dsp:cNvSpPr/>
      </dsp:nvSpPr>
      <dsp:spPr>
        <a:xfrm>
          <a:off x="519001" y="457353"/>
          <a:ext cx="873499" cy="806175"/>
        </a:xfrm>
        <a:prstGeom prst="ellipse">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cs-CZ" sz="700" b="1" kern="1200">
              <a:solidFill>
                <a:schemeClr val="bg1"/>
              </a:solidFill>
            </a:rPr>
            <a:t>přijetí opatření, která povedou ke zlepšení současného stavu</a:t>
          </a:r>
        </a:p>
      </dsp:txBody>
      <dsp:txXfrm>
        <a:off x="646922" y="575415"/>
        <a:ext cx="617657" cy="570051"/>
      </dsp:txXfrm>
    </dsp:sp>
    <dsp:sp modelId="{C0BA47A1-245F-40CC-A31C-6DFCD14A00AE}">
      <dsp:nvSpPr>
        <dsp:cNvPr id="0" name=""/>
        <dsp:cNvSpPr/>
      </dsp:nvSpPr>
      <dsp:spPr>
        <a:xfrm rot="19800000">
          <a:off x="1351875" y="491406"/>
          <a:ext cx="88394" cy="229630"/>
        </a:xfrm>
        <a:prstGeom prst="rightArrow">
          <a:avLst>
            <a:gd name="adj1" fmla="val 60000"/>
            <a:gd name="adj2" fmla="val 50000"/>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cs-CZ" sz="900" kern="1200"/>
        </a:p>
      </dsp:txBody>
      <dsp:txXfrm>
        <a:off x="1353651" y="543962"/>
        <a:ext cx="61876" cy="13777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87F454-38A0-4AEC-8280-C026787A9186}">
      <dsp:nvSpPr>
        <dsp:cNvPr id="0" name=""/>
        <dsp:cNvSpPr/>
      </dsp:nvSpPr>
      <dsp:spPr>
        <a:xfrm>
          <a:off x="2814" y="13315"/>
          <a:ext cx="1279480" cy="705366"/>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lvl="0" algn="l" defTabSz="533400">
            <a:lnSpc>
              <a:spcPct val="90000"/>
            </a:lnSpc>
            <a:spcBef>
              <a:spcPct val="0"/>
            </a:spcBef>
            <a:spcAft>
              <a:spcPct val="35000"/>
            </a:spcAft>
          </a:pPr>
          <a:r>
            <a:rPr lang="cs-CZ" sz="1200" kern="1200"/>
            <a:t>1. fáze - před vznikem</a:t>
          </a:r>
        </a:p>
      </dsp:txBody>
      <dsp:txXfrm>
        <a:off x="2814" y="13315"/>
        <a:ext cx="1279480" cy="470244"/>
      </dsp:txXfrm>
    </dsp:sp>
    <dsp:sp modelId="{7826A5DC-2439-4C7A-9CB4-74626848E5C9}">
      <dsp:nvSpPr>
        <dsp:cNvPr id="0" name=""/>
        <dsp:cNvSpPr/>
      </dsp:nvSpPr>
      <dsp:spPr>
        <a:xfrm>
          <a:off x="264876" y="483559"/>
          <a:ext cx="1279480" cy="712800"/>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cs-CZ" sz="1100" kern="1200"/>
            <a:t>příkazce operace</a:t>
          </a:r>
        </a:p>
        <a:p>
          <a:pPr marL="57150" lvl="1" indent="-57150" algn="l" defTabSz="488950">
            <a:lnSpc>
              <a:spcPct val="90000"/>
            </a:lnSpc>
            <a:spcBef>
              <a:spcPct val="0"/>
            </a:spcBef>
            <a:spcAft>
              <a:spcPct val="15000"/>
            </a:spcAft>
            <a:buChar char="••"/>
          </a:pPr>
          <a:endParaRPr lang="cs-CZ" sz="1100" kern="1200"/>
        </a:p>
        <a:p>
          <a:pPr marL="57150" lvl="1" indent="-57150" algn="l" defTabSz="488950">
            <a:lnSpc>
              <a:spcPct val="90000"/>
            </a:lnSpc>
            <a:spcBef>
              <a:spcPct val="0"/>
            </a:spcBef>
            <a:spcAft>
              <a:spcPct val="15000"/>
            </a:spcAft>
            <a:buChar char="••"/>
          </a:pPr>
          <a:r>
            <a:rPr lang="cs-CZ" sz="1100" kern="1200"/>
            <a:t>správce rozpočtu</a:t>
          </a:r>
        </a:p>
      </dsp:txBody>
      <dsp:txXfrm>
        <a:off x="285753" y="504436"/>
        <a:ext cx="1237726" cy="671046"/>
      </dsp:txXfrm>
    </dsp:sp>
    <dsp:sp modelId="{8C8805B7-8BAD-4AA9-B7D4-2A6321BA3B95}">
      <dsp:nvSpPr>
        <dsp:cNvPr id="0" name=""/>
        <dsp:cNvSpPr/>
      </dsp:nvSpPr>
      <dsp:spPr>
        <a:xfrm>
          <a:off x="1476259" y="89160"/>
          <a:ext cx="411205" cy="31855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cs-CZ" sz="1000" kern="1200"/>
        </a:p>
      </dsp:txBody>
      <dsp:txXfrm>
        <a:off x="1476259" y="152871"/>
        <a:ext cx="315639" cy="191131"/>
      </dsp:txXfrm>
    </dsp:sp>
    <dsp:sp modelId="{8DDE0BFA-9F3F-4C8E-80C6-47775C39884B}">
      <dsp:nvSpPr>
        <dsp:cNvPr id="0" name=""/>
        <dsp:cNvSpPr/>
      </dsp:nvSpPr>
      <dsp:spPr>
        <a:xfrm>
          <a:off x="2058153" y="13315"/>
          <a:ext cx="1279480" cy="705366"/>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lvl="0" algn="ctr" defTabSz="622300">
            <a:lnSpc>
              <a:spcPct val="90000"/>
            </a:lnSpc>
            <a:spcBef>
              <a:spcPct val="0"/>
            </a:spcBef>
            <a:spcAft>
              <a:spcPct val="35000"/>
            </a:spcAft>
          </a:pPr>
          <a:r>
            <a:rPr lang="cs-CZ" sz="1400" kern="1200"/>
            <a:t>vznik závazku</a:t>
          </a:r>
        </a:p>
      </dsp:txBody>
      <dsp:txXfrm>
        <a:off x="2058153" y="13315"/>
        <a:ext cx="1279480" cy="470244"/>
      </dsp:txXfrm>
    </dsp:sp>
    <dsp:sp modelId="{73A6F366-3BA8-4DD8-951D-2DBACECC36EC}">
      <dsp:nvSpPr>
        <dsp:cNvPr id="0" name=""/>
        <dsp:cNvSpPr/>
      </dsp:nvSpPr>
      <dsp:spPr>
        <a:xfrm>
          <a:off x="2367850" y="496875"/>
          <a:ext cx="1279480" cy="712800"/>
        </a:xfrm>
        <a:prstGeom prst="roundRect">
          <a:avLst>
            <a:gd name="adj" fmla="val 10000"/>
          </a:avLst>
        </a:prstGeom>
        <a:noFill/>
        <a:ln w="25400" cap="flat" cmpd="sng" algn="ctr">
          <a:noFill/>
          <a:prstDash val="solid"/>
        </a:ln>
        <a:effectLst/>
      </dsp:spPr>
      <dsp:style>
        <a:lnRef idx="2">
          <a:scrgbClr r="0" g="0" b="0"/>
        </a:lnRef>
        <a:fillRef idx="1">
          <a:scrgbClr r="0" g="0" b="0"/>
        </a:fillRef>
        <a:effectRef idx="0">
          <a:scrgbClr r="0" g="0" b="0"/>
        </a:effectRef>
        <a:fontRef idx="minor"/>
      </dsp:style>
    </dsp:sp>
    <dsp:sp modelId="{9EA0D552-3CD4-499A-916C-ECED5E4E38F7}">
      <dsp:nvSpPr>
        <dsp:cNvPr id="0" name=""/>
        <dsp:cNvSpPr/>
      </dsp:nvSpPr>
      <dsp:spPr>
        <a:xfrm>
          <a:off x="3531598" y="89160"/>
          <a:ext cx="411205" cy="31855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cs-CZ" sz="1000" kern="1200"/>
        </a:p>
      </dsp:txBody>
      <dsp:txXfrm>
        <a:off x="3531598" y="152871"/>
        <a:ext cx="315639" cy="191131"/>
      </dsp:txXfrm>
    </dsp:sp>
    <dsp:sp modelId="{BBAD5AE0-6696-4251-BC89-F580DD47742B}">
      <dsp:nvSpPr>
        <dsp:cNvPr id="0" name=""/>
        <dsp:cNvSpPr/>
      </dsp:nvSpPr>
      <dsp:spPr>
        <a:xfrm>
          <a:off x="4113492" y="13315"/>
          <a:ext cx="1279480" cy="705366"/>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lvl="0" algn="l" defTabSz="533400">
            <a:lnSpc>
              <a:spcPct val="90000"/>
            </a:lnSpc>
            <a:spcBef>
              <a:spcPct val="0"/>
            </a:spcBef>
            <a:spcAft>
              <a:spcPct val="35000"/>
            </a:spcAft>
          </a:pPr>
          <a:r>
            <a:rPr lang="cs-CZ" sz="1200" kern="1200"/>
            <a:t>2. fáze - po vzniku</a:t>
          </a:r>
        </a:p>
      </dsp:txBody>
      <dsp:txXfrm>
        <a:off x="4113492" y="13315"/>
        <a:ext cx="1279480" cy="470244"/>
      </dsp:txXfrm>
    </dsp:sp>
    <dsp:sp modelId="{5F06C188-F50E-4C70-8386-ECA264B254A4}">
      <dsp:nvSpPr>
        <dsp:cNvPr id="0" name=""/>
        <dsp:cNvSpPr/>
      </dsp:nvSpPr>
      <dsp:spPr>
        <a:xfrm>
          <a:off x="4375555" y="483559"/>
          <a:ext cx="1279480" cy="712800"/>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cs-CZ" sz="1100" kern="1200"/>
            <a:t>příkazce operace</a:t>
          </a:r>
        </a:p>
        <a:p>
          <a:pPr marL="57150" lvl="1" indent="-57150" algn="l" defTabSz="488950">
            <a:lnSpc>
              <a:spcPct val="90000"/>
            </a:lnSpc>
            <a:spcBef>
              <a:spcPct val="0"/>
            </a:spcBef>
            <a:spcAft>
              <a:spcPct val="15000"/>
            </a:spcAft>
            <a:buChar char="••"/>
          </a:pPr>
          <a:endParaRPr lang="cs-CZ" sz="1100" kern="1200"/>
        </a:p>
        <a:p>
          <a:pPr marL="57150" lvl="1" indent="-57150" algn="l" defTabSz="488950">
            <a:lnSpc>
              <a:spcPct val="90000"/>
            </a:lnSpc>
            <a:spcBef>
              <a:spcPct val="0"/>
            </a:spcBef>
            <a:spcAft>
              <a:spcPct val="15000"/>
            </a:spcAft>
            <a:buChar char="••"/>
          </a:pPr>
          <a:r>
            <a:rPr lang="cs-CZ" sz="1100" kern="1200"/>
            <a:t>hlavní účetní</a:t>
          </a:r>
        </a:p>
      </dsp:txBody>
      <dsp:txXfrm>
        <a:off x="4396432" y="504436"/>
        <a:ext cx="1237726" cy="67104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87F454-38A0-4AEC-8280-C026787A9186}">
      <dsp:nvSpPr>
        <dsp:cNvPr id="0" name=""/>
        <dsp:cNvSpPr/>
      </dsp:nvSpPr>
      <dsp:spPr>
        <a:xfrm>
          <a:off x="2814" y="13315"/>
          <a:ext cx="1279480" cy="705366"/>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lvl="0" algn="l" defTabSz="533400">
            <a:lnSpc>
              <a:spcPct val="90000"/>
            </a:lnSpc>
            <a:spcBef>
              <a:spcPct val="0"/>
            </a:spcBef>
            <a:spcAft>
              <a:spcPct val="35000"/>
            </a:spcAft>
          </a:pPr>
          <a:r>
            <a:rPr lang="cs-CZ" sz="1200" kern="1200"/>
            <a:t>1. fáze - před vznikem</a:t>
          </a:r>
        </a:p>
      </dsp:txBody>
      <dsp:txXfrm>
        <a:off x="2814" y="13315"/>
        <a:ext cx="1279480" cy="470244"/>
      </dsp:txXfrm>
    </dsp:sp>
    <dsp:sp modelId="{7826A5DC-2439-4C7A-9CB4-74626848E5C9}">
      <dsp:nvSpPr>
        <dsp:cNvPr id="0" name=""/>
        <dsp:cNvSpPr/>
      </dsp:nvSpPr>
      <dsp:spPr>
        <a:xfrm>
          <a:off x="264876" y="483559"/>
          <a:ext cx="1279480" cy="712800"/>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cs-CZ" sz="1100" kern="1200"/>
            <a:t>příkazce operace</a:t>
          </a:r>
        </a:p>
      </dsp:txBody>
      <dsp:txXfrm>
        <a:off x="285753" y="504436"/>
        <a:ext cx="1237726" cy="671046"/>
      </dsp:txXfrm>
    </dsp:sp>
    <dsp:sp modelId="{8C8805B7-8BAD-4AA9-B7D4-2A6321BA3B95}">
      <dsp:nvSpPr>
        <dsp:cNvPr id="0" name=""/>
        <dsp:cNvSpPr/>
      </dsp:nvSpPr>
      <dsp:spPr>
        <a:xfrm>
          <a:off x="1476259" y="89160"/>
          <a:ext cx="411205" cy="31855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cs-CZ" sz="1000" kern="1200"/>
        </a:p>
      </dsp:txBody>
      <dsp:txXfrm>
        <a:off x="1476259" y="152871"/>
        <a:ext cx="315639" cy="191131"/>
      </dsp:txXfrm>
    </dsp:sp>
    <dsp:sp modelId="{8DDE0BFA-9F3F-4C8E-80C6-47775C39884B}">
      <dsp:nvSpPr>
        <dsp:cNvPr id="0" name=""/>
        <dsp:cNvSpPr/>
      </dsp:nvSpPr>
      <dsp:spPr>
        <a:xfrm>
          <a:off x="2058153" y="13315"/>
          <a:ext cx="1279480" cy="705366"/>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lvl="0" algn="ctr" defTabSz="622300">
            <a:lnSpc>
              <a:spcPct val="90000"/>
            </a:lnSpc>
            <a:spcBef>
              <a:spcPct val="0"/>
            </a:spcBef>
            <a:spcAft>
              <a:spcPct val="35000"/>
            </a:spcAft>
          </a:pPr>
          <a:r>
            <a:rPr lang="cs-CZ" sz="1400" kern="1200"/>
            <a:t>vznik nároku</a:t>
          </a:r>
        </a:p>
      </dsp:txBody>
      <dsp:txXfrm>
        <a:off x="2058153" y="13315"/>
        <a:ext cx="1279480" cy="470244"/>
      </dsp:txXfrm>
    </dsp:sp>
    <dsp:sp modelId="{73A6F366-3BA8-4DD8-951D-2DBACECC36EC}">
      <dsp:nvSpPr>
        <dsp:cNvPr id="0" name=""/>
        <dsp:cNvSpPr/>
      </dsp:nvSpPr>
      <dsp:spPr>
        <a:xfrm>
          <a:off x="2367850" y="496875"/>
          <a:ext cx="1279480" cy="712800"/>
        </a:xfrm>
        <a:prstGeom prst="roundRect">
          <a:avLst>
            <a:gd name="adj" fmla="val 10000"/>
          </a:avLst>
        </a:prstGeom>
        <a:noFill/>
        <a:ln w="25400" cap="flat" cmpd="sng" algn="ctr">
          <a:noFill/>
          <a:prstDash val="solid"/>
        </a:ln>
        <a:effectLst/>
      </dsp:spPr>
      <dsp:style>
        <a:lnRef idx="2">
          <a:scrgbClr r="0" g="0" b="0"/>
        </a:lnRef>
        <a:fillRef idx="1">
          <a:scrgbClr r="0" g="0" b="0"/>
        </a:fillRef>
        <a:effectRef idx="0">
          <a:scrgbClr r="0" g="0" b="0"/>
        </a:effectRef>
        <a:fontRef idx="minor"/>
      </dsp:style>
    </dsp:sp>
    <dsp:sp modelId="{9EA0D552-3CD4-499A-916C-ECED5E4E38F7}">
      <dsp:nvSpPr>
        <dsp:cNvPr id="0" name=""/>
        <dsp:cNvSpPr/>
      </dsp:nvSpPr>
      <dsp:spPr>
        <a:xfrm>
          <a:off x="3531598" y="89160"/>
          <a:ext cx="411205" cy="31855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cs-CZ" sz="1000" kern="1200"/>
        </a:p>
      </dsp:txBody>
      <dsp:txXfrm>
        <a:off x="3531598" y="152871"/>
        <a:ext cx="315639" cy="191131"/>
      </dsp:txXfrm>
    </dsp:sp>
    <dsp:sp modelId="{BBAD5AE0-6696-4251-BC89-F580DD47742B}">
      <dsp:nvSpPr>
        <dsp:cNvPr id="0" name=""/>
        <dsp:cNvSpPr/>
      </dsp:nvSpPr>
      <dsp:spPr>
        <a:xfrm>
          <a:off x="4113492" y="13315"/>
          <a:ext cx="1279480" cy="705366"/>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lvl="0" algn="l" defTabSz="533400">
            <a:lnSpc>
              <a:spcPct val="90000"/>
            </a:lnSpc>
            <a:spcBef>
              <a:spcPct val="0"/>
            </a:spcBef>
            <a:spcAft>
              <a:spcPct val="35000"/>
            </a:spcAft>
          </a:pPr>
          <a:r>
            <a:rPr lang="cs-CZ" sz="1200" kern="1200"/>
            <a:t>2. fáze - po vzniku</a:t>
          </a:r>
        </a:p>
      </dsp:txBody>
      <dsp:txXfrm>
        <a:off x="4113492" y="13315"/>
        <a:ext cx="1279480" cy="470244"/>
      </dsp:txXfrm>
    </dsp:sp>
    <dsp:sp modelId="{5F06C188-F50E-4C70-8386-ECA264B254A4}">
      <dsp:nvSpPr>
        <dsp:cNvPr id="0" name=""/>
        <dsp:cNvSpPr/>
      </dsp:nvSpPr>
      <dsp:spPr>
        <a:xfrm>
          <a:off x="4375555" y="483559"/>
          <a:ext cx="1279480" cy="712800"/>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cs-CZ" sz="1100" kern="1200"/>
            <a:t>příkazce operace</a:t>
          </a:r>
        </a:p>
        <a:p>
          <a:pPr marL="57150" lvl="1" indent="-57150" algn="l" defTabSz="488950">
            <a:lnSpc>
              <a:spcPct val="90000"/>
            </a:lnSpc>
            <a:spcBef>
              <a:spcPct val="0"/>
            </a:spcBef>
            <a:spcAft>
              <a:spcPct val="15000"/>
            </a:spcAft>
            <a:buChar char="••"/>
          </a:pPr>
          <a:endParaRPr lang="cs-CZ" sz="1100" kern="1200"/>
        </a:p>
        <a:p>
          <a:pPr marL="57150" lvl="1" indent="-57150" algn="l" defTabSz="488950">
            <a:lnSpc>
              <a:spcPct val="90000"/>
            </a:lnSpc>
            <a:spcBef>
              <a:spcPct val="0"/>
            </a:spcBef>
            <a:spcAft>
              <a:spcPct val="15000"/>
            </a:spcAft>
            <a:buChar char="••"/>
          </a:pPr>
          <a:r>
            <a:rPr lang="cs-CZ" sz="1100" kern="1200"/>
            <a:t>hlavní účetní</a:t>
          </a:r>
        </a:p>
      </dsp:txBody>
      <dsp:txXfrm>
        <a:off x="4396432" y="504436"/>
        <a:ext cx="1237726" cy="671046"/>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87F454-38A0-4AEC-8280-C026787A9186}">
      <dsp:nvSpPr>
        <dsp:cNvPr id="0" name=""/>
        <dsp:cNvSpPr/>
      </dsp:nvSpPr>
      <dsp:spPr>
        <a:xfrm>
          <a:off x="2785" y="15253"/>
          <a:ext cx="1266556" cy="699550"/>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lvl="0" algn="l" defTabSz="533400">
            <a:lnSpc>
              <a:spcPct val="90000"/>
            </a:lnSpc>
            <a:spcBef>
              <a:spcPct val="0"/>
            </a:spcBef>
            <a:spcAft>
              <a:spcPct val="35000"/>
            </a:spcAft>
          </a:pPr>
          <a:r>
            <a:rPr lang="cs-CZ" sz="1200" kern="1200"/>
            <a:t>1. fáze - před vznikem</a:t>
          </a:r>
        </a:p>
      </dsp:txBody>
      <dsp:txXfrm>
        <a:off x="2785" y="15253"/>
        <a:ext cx="1266556" cy="466367"/>
      </dsp:txXfrm>
    </dsp:sp>
    <dsp:sp modelId="{7826A5DC-2439-4C7A-9CB4-74626848E5C9}">
      <dsp:nvSpPr>
        <dsp:cNvPr id="0" name=""/>
        <dsp:cNvSpPr/>
      </dsp:nvSpPr>
      <dsp:spPr>
        <a:xfrm>
          <a:off x="262200" y="481621"/>
          <a:ext cx="1266556" cy="712800"/>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cs-CZ" sz="1100" kern="1200"/>
            <a:t>příkazce operace</a:t>
          </a:r>
        </a:p>
        <a:p>
          <a:pPr marL="57150" lvl="1" indent="-57150" algn="l" defTabSz="488950">
            <a:lnSpc>
              <a:spcPct val="90000"/>
            </a:lnSpc>
            <a:spcBef>
              <a:spcPct val="0"/>
            </a:spcBef>
            <a:spcAft>
              <a:spcPct val="15000"/>
            </a:spcAft>
            <a:buChar char="••"/>
          </a:pPr>
          <a:endParaRPr lang="cs-CZ" sz="1100" kern="1200"/>
        </a:p>
        <a:p>
          <a:pPr marL="57150" lvl="1" indent="-57150" algn="l" defTabSz="488950">
            <a:lnSpc>
              <a:spcPct val="90000"/>
            </a:lnSpc>
            <a:spcBef>
              <a:spcPct val="0"/>
            </a:spcBef>
            <a:spcAft>
              <a:spcPct val="15000"/>
            </a:spcAft>
            <a:buChar char="••"/>
          </a:pPr>
          <a:r>
            <a:rPr lang="cs-CZ" sz="1100" kern="1200"/>
            <a:t>správce rozpočtu</a:t>
          </a:r>
        </a:p>
      </dsp:txBody>
      <dsp:txXfrm>
        <a:off x="283077" y="502498"/>
        <a:ext cx="1224802" cy="671046"/>
      </dsp:txXfrm>
    </dsp:sp>
    <dsp:sp modelId="{8C8805B7-8BAD-4AA9-B7D4-2A6321BA3B95}">
      <dsp:nvSpPr>
        <dsp:cNvPr id="0" name=""/>
        <dsp:cNvSpPr/>
      </dsp:nvSpPr>
      <dsp:spPr>
        <a:xfrm>
          <a:off x="1461347" y="90769"/>
          <a:ext cx="407051" cy="315336"/>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cs-CZ" sz="1000" kern="1200"/>
        </a:p>
      </dsp:txBody>
      <dsp:txXfrm>
        <a:off x="1461347" y="153836"/>
        <a:ext cx="312450" cy="189202"/>
      </dsp:txXfrm>
    </dsp:sp>
    <dsp:sp modelId="{8DDE0BFA-9F3F-4C8E-80C6-47775C39884B}">
      <dsp:nvSpPr>
        <dsp:cNvPr id="0" name=""/>
        <dsp:cNvSpPr/>
      </dsp:nvSpPr>
      <dsp:spPr>
        <a:xfrm>
          <a:off x="2037364" y="15253"/>
          <a:ext cx="1266556" cy="69955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lvl="0" algn="ctr" defTabSz="622300">
            <a:lnSpc>
              <a:spcPct val="90000"/>
            </a:lnSpc>
            <a:spcBef>
              <a:spcPct val="0"/>
            </a:spcBef>
            <a:spcAft>
              <a:spcPct val="35000"/>
            </a:spcAft>
          </a:pPr>
          <a:r>
            <a:rPr lang="cs-CZ" sz="1400" kern="1200"/>
            <a:t>vznik závazku</a:t>
          </a:r>
        </a:p>
      </dsp:txBody>
      <dsp:txXfrm>
        <a:off x="2037364" y="15253"/>
        <a:ext cx="1266556" cy="466367"/>
      </dsp:txXfrm>
    </dsp:sp>
    <dsp:sp modelId="{73A6F366-3BA8-4DD8-951D-2DBACECC36EC}">
      <dsp:nvSpPr>
        <dsp:cNvPr id="0" name=""/>
        <dsp:cNvSpPr/>
      </dsp:nvSpPr>
      <dsp:spPr>
        <a:xfrm>
          <a:off x="2343933" y="496875"/>
          <a:ext cx="1266556" cy="712800"/>
        </a:xfrm>
        <a:prstGeom prst="roundRect">
          <a:avLst>
            <a:gd name="adj" fmla="val 10000"/>
          </a:avLst>
        </a:prstGeom>
        <a:noFill/>
        <a:ln w="25400" cap="flat" cmpd="sng" algn="ctr">
          <a:noFill/>
          <a:prstDash val="solid"/>
        </a:ln>
        <a:effectLst/>
      </dsp:spPr>
      <dsp:style>
        <a:lnRef idx="2">
          <a:scrgbClr r="0" g="0" b="0"/>
        </a:lnRef>
        <a:fillRef idx="1">
          <a:scrgbClr r="0" g="0" b="0"/>
        </a:fillRef>
        <a:effectRef idx="0">
          <a:scrgbClr r="0" g="0" b="0"/>
        </a:effectRef>
        <a:fontRef idx="minor"/>
      </dsp:style>
    </dsp:sp>
    <dsp:sp modelId="{9EA0D552-3CD4-499A-916C-ECED5E4E38F7}">
      <dsp:nvSpPr>
        <dsp:cNvPr id="0" name=""/>
        <dsp:cNvSpPr/>
      </dsp:nvSpPr>
      <dsp:spPr>
        <a:xfrm>
          <a:off x="3495926" y="90769"/>
          <a:ext cx="407051" cy="315336"/>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cs-CZ" sz="1000" kern="1200"/>
        </a:p>
      </dsp:txBody>
      <dsp:txXfrm>
        <a:off x="3495926" y="153836"/>
        <a:ext cx="312450" cy="189202"/>
      </dsp:txXfrm>
    </dsp:sp>
    <dsp:sp modelId="{BBAD5AE0-6696-4251-BC89-F580DD47742B}">
      <dsp:nvSpPr>
        <dsp:cNvPr id="0" name=""/>
        <dsp:cNvSpPr/>
      </dsp:nvSpPr>
      <dsp:spPr>
        <a:xfrm>
          <a:off x="4071942" y="15253"/>
          <a:ext cx="1266556" cy="69955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lvl="0" algn="l" defTabSz="533400">
            <a:lnSpc>
              <a:spcPct val="90000"/>
            </a:lnSpc>
            <a:spcBef>
              <a:spcPct val="0"/>
            </a:spcBef>
            <a:spcAft>
              <a:spcPct val="35000"/>
            </a:spcAft>
          </a:pPr>
          <a:r>
            <a:rPr lang="cs-CZ" sz="1200" kern="1200"/>
            <a:t>2. fáze - po vzniku</a:t>
          </a:r>
        </a:p>
      </dsp:txBody>
      <dsp:txXfrm>
        <a:off x="4071942" y="15253"/>
        <a:ext cx="1266556" cy="466367"/>
      </dsp:txXfrm>
    </dsp:sp>
    <dsp:sp modelId="{5F06C188-F50E-4C70-8386-ECA264B254A4}">
      <dsp:nvSpPr>
        <dsp:cNvPr id="0" name=""/>
        <dsp:cNvSpPr/>
      </dsp:nvSpPr>
      <dsp:spPr>
        <a:xfrm>
          <a:off x="4331357" y="481621"/>
          <a:ext cx="1266556" cy="712800"/>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cs-CZ" sz="1100" kern="1200"/>
            <a:t>příkazce operace</a:t>
          </a:r>
        </a:p>
        <a:p>
          <a:pPr marL="57150" lvl="1" indent="-57150" algn="l" defTabSz="488950">
            <a:lnSpc>
              <a:spcPct val="90000"/>
            </a:lnSpc>
            <a:spcBef>
              <a:spcPct val="0"/>
            </a:spcBef>
            <a:spcAft>
              <a:spcPct val="15000"/>
            </a:spcAft>
            <a:buChar char="••"/>
          </a:pPr>
          <a:endParaRPr lang="cs-CZ" sz="1100" kern="1200"/>
        </a:p>
        <a:p>
          <a:pPr marL="57150" lvl="1" indent="-57150" algn="l" defTabSz="488950">
            <a:lnSpc>
              <a:spcPct val="90000"/>
            </a:lnSpc>
            <a:spcBef>
              <a:spcPct val="0"/>
            </a:spcBef>
            <a:spcAft>
              <a:spcPct val="15000"/>
            </a:spcAft>
            <a:buChar char="••"/>
          </a:pPr>
          <a:r>
            <a:rPr lang="cs-CZ" sz="1100" kern="1200"/>
            <a:t>hlavní účetní</a:t>
          </a:r>
        </a:p>
      </dsp:txBody>
      <dsp:txXfrm>
        <a:off x="4352234" y="502498"/>
        <a:ext cx="1224802" cy="671046"/>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87F454-38A0-4AEC-8280-C026787A9186}">
      <dsp:nvSpPr>
        <dsp:cNvPr id="0" name=""/>
        <dsp:cNvSpPr/>
      </dsp:nvSpPr>
      <dsp:spPr>
        <a:xfrm>
          <a:off x="2752" y="15091"/>
          <a:ext cx="1251497" cy="700039"/>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lvl="0" algn="l" defTabSz="533400">
            <a:lnSpc>
              <a:spcPct val="90000"/>
            </a:lnSpc>
            <a:spcBef>
              <a:spcPct val="0"/>
            </a:spcBef>
            <a:spcAft>
              <a:spcPct val="35000"/>
            </a:spcAft>
          </a:pPr>
          <a:r>
            <a:rPr lang="cs-CZ" sz="1200" kern="1200"/>
            <a:t>1. fáze - před vznikem</a:t>
          </a:r>
        </a:p>
      </dsp:txBody>
      <dsp:txXfrm>
        <a:off x="2752" y="15091"/>
        <a:ext cx="1251497" cy="466692"/>
      </dsp:txXfrm>
    </dsp:sp>
    <dsp:sp modelId="{7826A5DC-2439-4C7A-9CB4-74626848E5C9}">
      <dsp:nvSpPr>
        <dsp:cNvPr id="0" name=""/>
        <dsp:cNvSpPr/>
      </dsp:nvSpPr>
      <dsp:spPr>
        <a:xfrm>
          <a:off x="259083" y="481783"/>
          <a:ext cx="1251497" cy="712800"/>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cs-CZ" sz="1100" kern="1200"/>
            <a:t>příkazce operace</a:t>
          </a:r>
        </a:p>
        <a:p>
          <a:pPr marL="57150" lvl="1" indent="-57150" algn="l" defTabSz="488950">
            <a:lnSpc>
              <a:spcPct val="90000"/>
            </a:lnSpc>
            <a:spcBef>
              <a:spcPct val="0"/>
            </a:spcBef>
            <a:spcAft>
              <a:spcPct val="15000"/>
            </a:spcAft>
            <a:buChar char="••"/>
          </a:pPr>
          <a:endParaRPr lang="cs-CZ" sz="1100" kern="1200"/>
        </a:p>
        <a:p>
          <a:pPr marL="57150" lvl="1" indent="-57150" algn="l" defTabSz="488950">
            <a:lnSpc>
              <a:spcPct val="90000"/>
            </a:lnSpc>
            <a:spcBef>
              <a:spcPct val="0"/>
            </a:spcBef>
            <a:spcAft>
              <a:spcPct val="15000"/>
            </a:spcAft>
            <a:buChar char="••"/>
          </a:pPr>
          <a:r>
            <a:rPr lang="cs-CZ" sz="1100" kern="1200"/>
            <a:t>správce rozpočtu</a:t>
          </a:r>
        </a:p>
      </dsp:txBody>
      <dsp:txXfrm>
        <a:off x="279960" y="502660"/>
        <a:ext cx="1209743" cy="671046"/>
      </dsp:txXfrm>
    </dsp:sp>
    <dsp:sp modelId="{8C8805B7-8BAD-4AA9-B7D4-2A6321BA3B95}">
      <dsp:nvSpPr>
        <dsp:cNvPr id="0" name=""/>
        <dsp:cNvSpPr/>
      </dsp:nvSpPr>
      <dsp:spPr>
        <a:xfrm>
          <a:off x="1443972" y="92644"/>
          <a:ext cx="402211" cy="311586"/>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cs-CZ" sz="1000" kern="1200"/>
        </a:p>
      </dsp:txBody>
      <dsp:txXfrm>
        <a:off x="1443972" y="154961"/>
        <a:ext cx="308735" cy="186952"/>
      </dsp:txXfrm>
    </dsp:sp>
    <dsp:sp modelId="{8DDE0BFA-9F3F-4C8E-80C6-47775C39884B}">
      <dsp:nvSpPr>
        <dsp:cNvPr id="0" name=""/>
        <dsp:cNvSpPr/>
      </dsp:nvSpPr>
      <dsp:spPr>
        <a:xfrm>
          <a:off x="2013139" y="15091"/>
          <a:ext cx="1251497" cy="70003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lvl="0" algn="ctr" defTabSz="622300">
            <a:lnSpc>
              <a:spcPct val="90000"/>
            </a:lnSpc>
            <a:spcBef>
              <a:spcPct val="0"/>
            </a:spcBef>
            <a:spcAft>
              <a:spcPct val="35000"/>
            </a:spcAft>
          </a:pPr>
          <a:r>
            <a:rPr lang="cs-CZ" sz="1400" kern="1200"/>
            <a:t>vznik závazku</a:t>
          </a:r>
        </a:p>
      </dsp:txBody>
      <dsp:txXfrm>
        <a:off x="2013139" y="15091"/>
        <a:ext cx="1251497" cy="466692"/>
      </dsp:txXfrm>
    </dsp:sp>
    <dsp:sp modelId="{73A6F366-3BA8-4DD8-951D-2DBACECC36EC}">
      <dsp:nvSpPr>
        <dsp:cNvPr id="0" name=""/>
        <dsp:cNvSpPr/>
      </dsp:nvSpPr>
      <dsp:spPr>
        <a:xfrm>
          <a:off x="2316063" y="496875"/>
          <a:ext cx="1251497" cy="712800"/>
        </a:xfrm>
        <a:prstGeom prst="roundRect">
          <a:avLst>
            <a:gd name="adj" fmla="val 10000"/>
          </a:avLst>
        </a:prstGeom>
        <a:noFill/>
        <a:ln w="25400" cap="flat" cmpd="sng" algn="ctr">
          <a:noFill/>
          <a:prstDash val="solid"/>
        </a:ln>
        <a:effectLst/>
      </dsp:spPr>
      <dsp:style>
        <a:lnRef idx="2">
          <a:scrgbClr r="0" g="0" b="0"/>
        </a:lnRef>
        <a:fillRef idx="1">
          <a:scrgbClr r="0" g="0" b="0"/>
        </a:fillRef>
        <a:effectRef idx="0">
          <a:scrgbClr r="0" g="0" b="0"/>
        </a:effectRef>
        <a:fontRef idx="minor"/>
      </dsp:style>
    </dsp:sp>
    <dsp:sp modelId="{9EA0D552-3CD4-499A-916C-ECED5E4E38F7}">
      <dsp:nvSpPr>
        <dsp:cNvPr id="0" name=""/>
        <dsp:cNvSpPr/>
      </dsp:nvSpPr>
      <dsp:spPr>
        <a:xfrm>
          <a:off x="3454359" y="92644"/>
          <a:ext cx="402211" cy="311586"/>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cs-CZ" sz="1000" kern="1200"/>
        </a:p>
      </dsp:txBody>
      <dsp:txXfrm>
        <a:off x="3454359" y="154961"/>
        <a:ext cx="308735" cy="186952"/>
      </dsp:txXfrm>
    </dsp:sp>
    <dsp:sp modelId="{BBAD5AE0-6696-4251-BC89-F580DD47742B}">
      <dsp:nvSpPr>
        <dsp:cNvPr id="0" name=""/>
        <dsp:cNvSpPr/>
      </dsp:nvSpPr>
      <dsp:spPr>
        <a:xfrm>
          <a:off x="4023527" y="15091"/>
          <a:ext cx="1251497" cy="700039"/>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lvl="0" algn="l" defTabSz="533400">
            <a:lnSpc>
              <a:spcPct val="90000"/>
            </a:lnSpc>
            <a:spcBef>
              <a:spcPct val="0"/>
            </a:spcBef>
            <a:spcAft>
              <a:spcPct val="35000"/>
            </a:spcAft>
          </a:pPr>
          <a:r>
            <a:rPr lang="cs-CZ" sz="1200" kern="1200"/>
            <a:t>2. fáze - po vzniku</a:t>
          </a:r>
        </a:p>
      </dsp:txBody>
      <dsp:txXfrm>
        <a:off x="4023527" y="15091"/>
        <a:ext cx="1251497" cy="466692"/>
      </dsp:txXfrm>
    </dsp:sp>
    <dsp:sp modelId="{5F06C188-F50E-4C70-8386-ECA264B254A4}">
      <dsp:nvSpPr>
        <dsp:cNvPr id="0" name=""/>
        <dsp:cNvSpPr/>
      </dsp:nvSpPr>
      <dsp:spPr>
        <a:xfrm>
          <a:off x="4279858" y="481783"/>
          <a:ext cx="1251497" cy="712800"/>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cs-CZ" sz="1100" kern="1200"/>
            <a:t>příkazce operace</a:t>
          </a:r>
        </a:p>
        <a:p>
          <a:pPr marL="57150" lvl="1" indent="-57150" algn="l" defTabSz="488950">
            <a:lnSpc>
              <a:spcPct val="90000"/>
            </a:lnSpc>
            <a:spcBef>
              <a:spcPct val="0"/>
            </a:spcBef>
            <a:spcAft>
              <a:spcPct val="15000"/>
            </a:spcAft>
            <a:buChar char="••"/>
          </a:pPr>
          <a:endParaRPr lang="cs-CZ" sz="1100" kern="1200"/>
        </a:p>
        <a:p>
          <a:pPr marL="57150" lvl="1" indent="-57150" algn="l" defTabSz="488950">
            <a:lnSpc>
              <a:spcPct val="90000"/>
            </a:lnSpc>
            <a:spcBef>
              <a:spcPct val="0"/>
            </a:spcBef>
            <a:spcAft>
              <a:spcPct val="15000"/>
            </a:spcAft>
            <a:buChar char="••"/>
          </a:pPr>
          <a:r>
            <a:rPr lang="cs-CZ" sz="1100" kern="1200"/>
            <a:t>hlavní účetní</a:t>
          </a:r>
        </a:p>
      </dsp:txBody>
      <dsp:txXfrm>
        <a:off x="4300735" y="502660"/>
        <a:ext cx="1209743" cy="671046"/>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87F454-38A0-4AEC-8280-C026787A9186}">
      <dsp:nvSpPr>
        <dsp:cNvPr id="0" name=""/>
        <dsp:cNvSpPr/>
      </dsp:nvSpPr>
      <dsp:spPr>
        <a:xfrm>
          <a:off x="2740" y="13545"/>
          <a:ext cx="1246103" cy="704675"/>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lvl="0" algn="l" defTabSz="533400">
            <a:lnSpc>
              <a:spcPct val="90000"/>
            </a:lnSpc>
            <a:spcBef>
              <a:spcPct val="0"/>
            </a:spcBef>
            <a:spcAft>
              <a:spcPct val="35000"/>
            </a:spcAft>
          </a:pPr>
          <a:r>
            <a:rPr lang="cs-CZ" sz="1200" kern="1200"/>
            <a:t>1. fáze - před vznikem</a:t>
          </a:r>
        </a:p>
      </dsp:txBody>
      <dsp:txXfrm>
        <a:off x="2740" y="13545"/>
        <a:ext cx="1246103" cy="469783"/>
      </dsp:txXfrm>
    </dsp:sp>
    <dsp:sp modelId="{7826A5DC-2439-4C7A-9CB4-74626848E5C9}">
      <dsp:nvSpPr>
        <dsp:cNvPr id="0" name=""/>
        <dsp:cNvSpPr/>
      </dsp:nvSpPr>
      <dsp:spPr>
        <a:xfrm>
          <a:off x="257966" y="483329"/>
          <a:ext cx="1246103" cy="712800"/>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cs-CZ" sz="1100" kern="1200"/>
            <a:t>příkazce operace</a:t>
          </a:r>
        </a:p>
      </dsp:txBody>
      <dsp:txXfrm>
        <a:off x="278843" y="504206"/>
        <a:ext cx="1204349" cy="671046"/>
      </dsp:txXfrm>
    </dsp:sp>
    <dsp:sp modelId="{8C8805B7-8BAD-4AA9-B7D4-2A6321BA3B95}">
      <dsp:nvSpPr>
        <dsp:cNvPr id="0" name=""/>
        <dsp:cNvSpPr/>
      </dsp:nvSpPr>
      <dsp:spPr>
        <a:xfrm>
          <a:off x="1437748" y="93315"/>
          <a:ext cx="400478" cy="31024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cs-CZ" sz="1000" kern="1200"/>
        </a:p>
      </dsp:txBody>
      <dsp:txXfrm>
        <a:off x="1437748" y="155364"/>
        <a:ext cx="307405" cy="186145"/>
      </dsp:txXfrm>
    </dsp:sp>
    <dsp:sp modelId="{8DDE0BFA-9F3F-4C8E-80C6-47775C39884B}">
      <dsp:nvSpPr>
        <dsp:cNvPr id="0" name=""/>
        <dsp:cNvSpPr/>
      </dsp:nvSpPr>
      <dsp:spPr>
        <a:xfrm>
          <a:off x="2004462" y="13545"/>
          <a:ext cx="1246103" cy="70467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lvl="0" algn="ctr" defTabSz="622300">
            <a:lnSpc>
              <a:spcPct val="90000"/>
            </a:lnSpc>
            <a:spcBef>
              <a:spcPct val="0"/>
            </a:spcBef>
            <a:spcAft>
              <a:spcPct val="35000"/>
            </a:spcAft>
          </a:pPr>
          <a:r>
            <a:rPr lang="cs-CZ" sz="1400" kern="1200"/>
            <a:t>vznik nároku</a:t>
          </a:r>
        </a:p>
      </dsp:txBody>
      <dsp:txXfrm>
        <a:off x="2004462" y="13545"/>
        <a:ext cx="1246103" cy="469783"/>
      </dsp:txXfrm>
    </dsp:sp>
    <dsp:sp modelId="{73A6F366-3BA8-4DD8-951D-2DBACECC36EC}">
      <dsp:nvSpPr>
        <dsp:cNvPr id="0" name=""/>
        <dsp:cNvSpPr/>
      </dsp:nvSpPr>
      <dsp:spPr>
        <a:xfrm>
          <a:off x="2306080" y="496875"/>
          <a:ext cx="1246103" cy="712800"/>
        </a:xfrm>
        <a:prstGeom prst="roundRect">
          <a:avLst>
            <a:gd name="adj" fmla="val 10000"/>
          </a:avLst>
        </a:prstGeom>
        <a:noFill/>
        <a:ln w="25400" cap="flat" cmpd="sng" algn="ctr">
          <a:noFill/>
          <a:prstDash val="solid"/>
        </a:ln>
        <a:effectLst/>
      </dsp:spPr>
      <dsp:style>
        <a:lnRef idx="2">
          <a:scrgbClr r="0" g="0" b="0"/>
        </a:lnRef>
        <a:fillRef idx="1">
          <a:scrgbClr r="0" g="0" b="0"/>
        </a:fillRef>
        <a:effectRef idx="0">
          <a:scrgbClr r="0" g="0" b="0"/>
        </a:effectRef>
        <a:fontRef idx="minor"/>
      </dsp:style>
    </dsp:sp>
    <dsp:sp modelId="{9EA0D552-3CD4-499A-916C-ECED5E4E38F7}">
      <dsp:nvSpPr>
        <dsp:cNvPr id="0" name=""/>
        <dsp:cNvSpPr/>
      </dsp:nvSpPr>
      <dsp:spPr>
        <a:xfrm>
          <a:off x="3439470" y="93315"/>
          <a:ext cx="400478" cy="31024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cs-CZ" sz="1000" kern="1200"/>
        </a:p>
      </dsp:txBody>
      <dsp:txXfrm>
        <a:off x="3439470" y="155364"/>
        <a:ext cx="307405" cy="186145"/>
      </dsp:txXfrm>
    </dsp:sp>
    <dsp:sp modelId="{BBAD5AE0-6696-4251-BC89-F580DD47742B}">
      <dsp:nvSpPr>
        <dsp:cNvPr id="0" name=""/>
        <dsp:cNvSpPr/>
      </dsp:nvSpPr>
      <dsp:spPr>
        <a:xfrm>
          <a:off x="4006184" y="13545"/>
          <a:ext cx="1246103" cy="704675"/>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lvl="0" algn="l" defTabSz="533400">
            <a:lnSpc>
              <a:spcPct val="90000"/>
            </a:lnSpc>
            <a:spcBef>
              <a:spcPct val="0"/>
            </a:spcBef>
            <a:spcAft>
              <a:spcPct val="35000"/>
            </a:spcAft>
          </a:pPr>
          <a:r>
            <a:rPr lang="cs-CZ" sz="1200" kern="1200"/>
            <a:t>2. fáze - po vzniku</a:t>
          </a:r>
        </a:p>
      </dsp:txBody>
      <dsp:txXfrm>
        <a:off x="4006184" y="13545"/>
        <a:ext cx="1246103" cy="469783"/>
      </dsp:txXfrm>
    </dsp:sp>
    <dsp:sp modelId="{5F06C188-F50E-4C70-8386-ECA264B254A4}">
      <dsp:nvSpPr>
        <dsp:cNvPr id="0" name=""/>
        <dsp:cNvSpPr/>
      </dsp:nvSpPr>
      <dsp:spPr>
        <a:xfrm>
          <a:off x="4261410" y="483329"/>
          <a:ext cx="1246103" cy="712800"/>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cs-CZ" sz="1100" kern="1200"/>
            <a:t>příkazce operace</a:t>
          </a:r>
        </a:p>
        <a:p>
          <a:pPr marL="57150" lvl="1" indent="-57150" algn="l" defTabSz="488950">
            <a:lnSpc>
              <a:spcPct val="90000"/>
            </a:lnSpc>
            <a:spcBef>
              <a:spcPct val="0"/>
            </a:spcBef>
            <a:spcAft>
              <a:spcPct val="15000"/>
            </a:spcAft>
            <a:buChar char="••"/>
          </a:pPr>
          <a:endParaRPr lang="cs-CZ" sz="1100" kern="1200"/>
        </a:p>
        <a:p>
          <a:pPr marL="57150" lvl="1" indent="-57150" algn="l" defTabSz="488950">
            <a:lnSpc>
              <a:spcPct val="90000"/>
            </a:lnSpc>
            <a:spcBef>
              <a:spcPct val="0"/>
            </a:spcBef>
            <a:spcAft>
              <a:spcPct val="15000"/>
            </a:spcAft>
            <a:buChar char="••"/>
          </a:pPr>
          <a:r>
            <a:rPr lang="cs-CZ" sz="1100" kern="1200"/>
            <a:t>hlavní účetní</a:t>
          </a:r>
        </a:p>
      </dsp:txBody>
      <dsp:txXfrm>
        <a:off x="4282287" y="504206"/>
        <a:ext cx="1204349" cy="671046"/>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87F454-38A0-4AEC-8280-C026787A9186}">
      <dsp:nvSpPr>
        <dsp:cNvPr id="0" name=""/>
        <dsp:cNvSpPr/>
      </dsp:nvSpPr>
      <dsp:spPr>
        <a:xfrm>
          <a:off x="2724" y="655"/>
          <a:ext cx="1238910" cy="743346"/>
        </a:xfrm>
        <a:prstGeom prst="roundRect">
          <a:avLst>
            <a:gd name="adj" fmla="val 10000"/>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lvl="0" algn="l" defTabSz="533400">
            <a:lnSpc>
              <a:spcPct val="90000"/>
            </a:lnSpc>
            <a:spcBef>
              <a:spcPct val="0"/>
            </a:spcBef>
            <a:spcAft>
              <a:spcPct val="35000"/>
            </a:spcAft>
          </a:pPr>
          <a:r>
            <a:rPr lang="cs-CZ" sz="1200" kern="1200">
              <a:solidFill>
                <a:sysClr val="window" lastClr="FFFFFF"/>
              </a:solidFill>
              <a:latin typeface="Calibri"/>
              <a:ea typeface="+mn-ea"/>
              <a:cs typeface="+mn-cs"/>
            </a:rPr>
            <a:t>1. fáze - před vznikem</a:t>
          </a:r>
        </a:p>
      </dsp:txBody>
      <dsp:txXfrm>
        <a:off x="17239" y="15170"/>
        <a:ext cx="1209880" cy="466534"/>
      </dsp:txXfrm>
    </dsp:sp>
    <dsp:sp modelId="{7826A5DC-2439-4C7A-9CB4-74626848E5C9}">
      <dsp:nvSpPr>
        <dsp:cNvPr id="0" name=""/>
        <dsp:cNvSpPr/>
      </dsp:nvSpPr>
      <dsp:spPr>
        <a:xfrm>
          <a:off x="256477" y="496219"/>
          <a:ext cx="1238910" cy="712800"/>
        </a:xfrm>
        <a:prstGeom prst="roundRect">
          <a:avLst>
            <a:gd name="adj" fmla="val 10000"/>
          </a:avLst>
        </a:prstGeo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cs-CZ" sz="1100" kern="1200">
              <a:solidFill>
                <a:sysClr val="windowText" lastClr="000000">
                  <a:hueOff val="0"/>
                  <a:satOff val="0"/>
                  <a:lumOff val="0"/>
                  <a:alphaOff val="0"/>
                </a:sysClr>
              </a:solidFill>
              <a:latin typeface="Calibri"/>
              <a:ea typeface="+mn-ea"/>
              <a:cs typeface="+mn-cs"/>
            </a:rPr>
            <a:t>příkazce operace</a:t>
          </a:r>
        </a:p>
      </dsp:txBody>
      <dsp:txXfrm>
        <a:off x="277354" y="517096"/>
        <a:ext cx="1197156" cy="671046"/>
      </dsp:txXfrm>
    </dsp:sp>
    <dsp:sp modelId="{8C8805B7-8BAD-4AA9-B7D4-2A6321BA3B95}">
      <dsp:nvSpPr>
        <dsp:cNvPr id="0" name=""/>
        <dsp:cNvSpPr/>
      </dsp:nvSpPr>
      <dsp:spPr>
        <a:xfrm>
          <a:off x="1429449" y="94211"/>
          <a:ext cx="398166" cy="308452"/>
        </a:xfrm>
        <a:prstGeom prst="rightArrow">
          <a:avLst>
            <a:gd name="adj1" fmla="val 60000"/>
            <a:gd name="adj2" fmla="val 50000"/>
          </a:avLst>
        </a:prstGeom>
        <a:solidFill>
          <a:srgbClr val="C0504D">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cs-CZ" sz="1000" kern="1200">
            <a:solidFill>
              <a:sysClr val="window" lastClr="FFFFFF"/>
            </a:solidFill>
            <a:latin typeface="Calibri"/>
            <a:ea typeface="+mn-ea"/>
            <a:cs typeface="+mn-cs"/>
          </a:endParaRPr>
        </a:p>
      </dsp:txBody>
      <dsp:txXfrm>
        <a:off x="1429449" y="155901"/>
        <a:ext cx="305630" cy="185072"/>
      </dsp:txXfrm>
    </dsp:sp>
    <dsp:sp modelId="{8DDE0BFA-9F3F-4C8E-80C6-47775C39884B}">
      <dsp:nvSpPr>
        <dsp:cNvPr id="0" name=""/>
        <dsp:cNvSpPr/>
      </dsp:nvSpPr>
      <dsp:spPr>
        <a:xfrm>
          <a:off x="1992892" y="655"/>
          <a:ext cx="1238910" cy="743346"/>
        </a:xfrm>
        <a:prstGeom prst="roundRect">
          <a:avLst>
            <a:gd name="adj" fmla="val 10000"/>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lvl="0" algn="ctr" defTabSz="622300">
            <a:lnSpc>
              <a:spcPct val="90000"/>
            </a:lnSpc>
            <a:spcBef>
              <a:spcPct val="0"/>
            </a:spcBef>
            <a:spcAft>
              <a:spcPct val="35000"/>
            </a:spcAft>
          </a:pPr>
          <a:r>
            <a:rPr lang="cs-CZ" sz="1400" kern="1200">
              <a:solidFill>
                <a:sysClr val="window" lastClr="FFFFFF"/>
              </a:solidFill>
              <a:latin typeface="Calibri"/>
              <a:ea typeface="+mn-ea"/>
              <a:cs typeface="+mn-cs"/>
            </a:rPr>
            <a:t>vznik nároku</a:t>
          </a:r>
        </a:p>
      </dsp:txBody>
      <dsp:txXfrm>
        <a:off x="2007407" y="15170"/>
        <a:ext cx="1209880" cy="466534"/>
      </dsp:txXfrm>
    </dsp:sp>
    <dsp:sp modelId="{73A6F366-3BA8-4DD8-951D-2DBACECC36EC}">
      <dsp:nvSpPr>
        <dsp:cNvPr id="0" name=""/>
        <dsp:cNvSpPr/>
      </dsp:nvSpPr>
      <dsp:spPr>
        <a:xfrm>
          <a:off x="2292770" y="496875"/>
          <a:ext cx="1238910" cy="712800"/>
        </a:xfrm>
        <a:prstGeom prst="roundRect">
          <a:avLst>
            <a:gd name="adj" fmla="val 10000"/>
          </a:avLst>
        </a:prstGeom>
        <a:noFill/>
        <a:ln w="25400" cap="flat" cmpd="sng" algn="ctr">
          <a:noFill/>
          <a:prstDash val="solid"/>
        </a:ln>
        <a:effectLst/>
      </dsp:spPr>
      <dsp:style>
        <a:lnRef idx="2">
          <a:scrgbClr r="0" g="0" b="0"/>
        </a:lnRef>
        <a:fillRef idx="1">
          <a:scrgbClr r="0" g="0" b="0"/>
        </a:fillRef>
        <a:effectRef idx="0">
          <a:scrgbClr r="0" g="0" b="0"/>
        </a:effectRef>
        <a:fontRef idx="minor"/>
      </dsp:style>
    </dsp:sp>
    <dsp:sp modelId="{9EA0D552-3CD4-499A-916C-ECED5E4E38F7}">
      <dsp:nvSpPr>
        <dsp:cNvPr id="0" name=""/>
        <dsp:cNvSpPr/>
      </dsp:nvSpPr>
      <dsp:spPr>
        <a:xfrm>
          <a:off x="3419617" y="94211"/>
          <a:ext cx="398166" cy="308452"/>
        </a:xfrm>
        <a:prstGeom prst="rightArrow">
          <a:avLst>
            <a:gd name="adj1" fmla="val 60000"/>
            <a:gd name="adj2" fmla="val 50000"/>
          </a:avLst>
        </a:prstGeom>
        <a:solidFill>
          <a:srgbClr val="9BBB59">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cs-CZ" sz="1000" kern="1200">
            <a:solidFill>
              <a:sysClr val="window" lastClr="FFFFFF"/>
            </a:solidFill>
            <a:latin typeface="Calibri"/>
            <a:ea typeface="+mn-ea"/>
            <a:cs typeface="+mn-cs"/>
          </a:endParaRPr>
        </a:p>
      </dsp:txBody>
      <dsp:txXfrm>
        <a:off x="3419617" y="155901"/>
        <a:ext cx="305630" cy="185072"/>
      </dsp:txXfrm>
    </dsp:sp>
    <dsp:sp modelId="{BBAD5AE0-6696-4251-BC89-F580DD47742B}">
      <dsp:nvSpPr>
        <dsp:cNvPr id="0" name=""/>
        <dsp:cNvSpPr/>
      </dsp:nvSpPr>
      <dsp:spPr>
        <a:xfrm>
          <a:off x="3983060" y="655"/>
          <a:ext cx="1238910" cy="743346"/>
        </a:xfrm>
        <a:prstGeom prst="roundRect">
          <a:avLst>
            <a:gd name="adj" fmla="val 10000"/>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lvl="0" algn="l" defTabSz="533400">
            <a:lnSpc>
              <a:spcPct val="90000"/>
            </a:lnSpc>
            <a:spcBef>
              <a:spcPct val="0"/>
            </a:spcBef>
            <a:spcAft>
              <a:spcPct val="35000"/>
            </a:spcAft>
          </a:pPr>
          <a:r>
            <a:rPr lang="cs-CZ" sz="1200" kern="1200">
              <a:solidFill>
                <a:sysClr val="window" lastClr="FFFFFF"/>
              </a:solidFill>
              <a:latin typeface="Calibri"/>
              <a:ea typeface="+mn-ea"/>
              <a:cs typeface="+mn-cs"/>
            </a:rPr>
            <a:t>2. fáze - po vzniku</a:t>
          </a:r>
        </a:p>
      </dsp:txBody>
      <dsp:txXfrm>
        <a:off x="3997575" y="15170"/>
        <a:ext cx="1209880" cy="466534"/>
      </dsp:txXfrm>
    </dsp:sp>
    <dsp:sp modelId="{5F06C188-F50E-4C70-8386-ECA264B254A4}">
      <dsp:nvSpPr>
        <dsp:cNvPr id="0" name=""/>
        <dsp:cNvSpPr/>
      </dsp:nvSpPr>
      <dsp:spPr>
        <a:xfrm>
          <a:off x="4236813" y="496219"/>
          <a:ext cx="1238910" cy="712800"/>
        </a:xfrm>
        <a:prstGeom prst="roundRect">
          <a:avLst>
            <a:gd name="adj" fmla="val 10000"/>
          </a:avLst>
        </a:prstGeo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cs-CZ" sz="1100" kern="1200">
              <a:solidFill>
                <a:sysClr val="windowText" lastClr="000000">
                  <a:hueOff val="0"/>
                  <a:satOff val="0"/>
                  <a:lumOff val="0"/>
                  <a:alphaOff val="0"/>
                </a:sysClr>
              </a:solidFill>
              <a:latin typeface="Calibri"/>
              <a:ea typeface="+mn-ea"/>
              <a:cs typeface="+mn-cs"/>
            </a:rPr>
            <a:t>příkazce operace</a:t>
          </a:r>
        </a:p>
        <a:p>
          <a:pPr marL="57150" lvl="1" indent="-57150" algn="l" defTabSz="488950">
            <a:lnSpc>
              <a:spcPct val="90000"/>
            </a:lnSpc>
            <a:spcBef>
              <a:spcPct val="0"/>
            </a:spcBef>
            <a:spcAft>
              <a:spcPct val="15000"/>
            </a:spcAft>
            <a:buChar char="••"/>
          </a:pPr>
          <a:endParaRPr lang="cs-CZ" sz="1100" kern="1200">
            <a:solidFill>
              <a:sysClr val="windowText" lastClr="000000">
                <a:hueOff val="0"/>
                <a:satOff val="0"/>
                <a:lumOff val="0"/>
                <a:alphaOff val="0"/>
              </a:sysClr>
            </a:solidFill>
            <a:latin typeface="Calibri"/>
            <a:ea typeface="+mn-ea"/>
            <a:cs typeface="+mn-cs"/>
          </a:endParaRPr>
        </a:p>
        <a:p>
          <a:pPr marL="57150" lvl="1" indent="-57150" algn="l" defTabSz="488950">
            <a:lnSpc>
              <a:spcPct val="90000"/>
            </a:lnSpc>
            <a:spcBef>
              <a:spcPct val="0"/>
            </a:spcBef>
            <a:spcAft>
              <a:spcPct val="15000"/>
            </a:spcAft>
            <a:buChar char="••"/>
          </a:pPr>
          <a:r>
            <a:rPr lang="cs-CZ" sz="1100" kern="1200">
              <a:solidFill>
                <a:sysClr val="windowText" lastClr="000000">
                  <a:hueOff val="0"/>
                  <a:satOff val="0"/>
                  <a:lumOff val="0"/>
                  <a:alphaOff val="0"/>
                </a:sysClr>
              </a:solidFill>
              <a:latin typeface="Calibri"/>
              <a:ea typeface="+mn-ea"/>
              <a:cs typeface="+mn-cs"/>
            </a:rPr>
            <a:t>hlavní účetní</a:t>
          </a:r>
        </a:p>
      </dsp:txBody>
      <dsp:txXfrm>
        <a:off x="4257690" y="517096"/>
        <a:ext cx="1197156" cy="671046"/>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901FF1-4DEA-49E5-BDEF-AC0ADA42F74D}">
      <dsp:nvSpPr>
        <dsp:cNvPr id="0" name=""/>
        <dsp:cNvSpPr/>
      </dsp:nvSpPr>
      <dsp:spPr>
        <a:xfrm>
          <a:off x="1779" y="0"/>
          <a:ext cx="2167481" cy="565392"/>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lvl="0" algn="ctr" defTabSz="355600">
            <a:lnSpc>
              <a:spcPct val="90000"/>
            </a:lnSpc>
            <a:spcBef>
              <a:spcPct val="0"/>
            </a:spcBef>
            <a:spcAft>
              <a:spcPct val="35000"/>
            </a:spcAft>
          </a:pPr>
          <a:r>
            <a:rPr lang="cs-CZ"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sestavení rozpočtu PO, tj. náklady a výnosy činností</a:t>
          </a:r>
        </a:p>
      </dsp:txBody>
      <dsp:txXfrm>
        <a:off x="284475" y="0"/>
        <a:ext cx="1602089" cy="565392"/>
      </dsp:txXfrm>
    </dsp:sp>
    <dsp:sp modelId="{C69EFA35-8DBC-42E5-A1D9-BA1FC0D81DC2}">
      <dsp:nvSpPr>
        <dsp:cNvPr id="0" name=""/>
        <dsp:cNvSpPr/>
      </dsp:nvSpPr>
      <dsp:spPr>
        <a:xfrm>
          <a:off x="1952511" y="0"/>
          <a:ext cx="2167481" cy="565392"/>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lvl="0" algn="ctr" defTabSz="355600">
            <a:lnSpc>
              <a:spcPct val="90000"/>
            </a:lnSpc>
            <a:spcBef>
              <a:spcPct val="0"/>
            </a:spcBef>
            <a:spcAft>
              <a:spcPts val="0"/>
            </a:spcAft>
          </a:pPr>
          <a:r>
            <a:rPr lang="cs-CZ"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schválení rozpočtu zřizovatelem</a:t>
          </a:r>
        </a:p>
      </dsp:txBody>
      <dsp:txXfrm>
        <a:off x="2235207" y="0"/>
        <a:ext cx="1602089" cy="565392"/>
      </dsp:txXfrm>
    </dsp:sp>
    <dsp:sp modelId="{D609490D-1CE1-4385-99C2-48638F296CF9}">
      <dsp:nvSpPr>
        <dsp:cNvPr id="0" name=""/>
        <dsp:cNvSpPr/>
      </dsp:nvSpPr>
      <dsp:spPr>
        <a:xfrm>
          <a:off x="3903244" y="0"/>
          <a:ext cx="2167481" cy="565392"/>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lvl="0" algn="ctr" defTabSz="355600">
            <a:lnSpc>
              <a:spcPct val="90000"/>
            </a:lnSpc>
            <a:spcBef>
              <a:spcPct val="0"/>
            </a:spcBef>
            <a:spcAft>
              <a:spcPct val="35000"/>
            </a:spcAft>
          </a:pPr>
          <a:r>
            <a:rPr lang="cs-CZ"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realizace příjmů a výdajů (</a:t>
          </a:r>
          <a:r>
            <a:rPr lang="cs-CZ" sz="800" kern="1200">
              <a:solidFill>
                <a:srgbClr val="FF0000"/>
              </a:solidFill>
              <a:latin typeface="Arial" panose="020B0604020202020204" pitchFamily="34" charset="0"/>
              <a:ea typeface="+mn-ea"/>
              <a:cs typeface="Arial" panose="020B0604020202020204" pitchFamily="34" charset="0"/>
            </a:rPr>
            <a:t>finanční a majetkové operace</a:t>
          </a:r>
          <a:r>
            <a:rPr lang="cs-CZ"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v souladu se schváleným rozpočtem</a:t>
          </a:r>
        </a:p>
      </dsp:txBody>
      <dsp:txXfrm>
        <a:off x="4185940" y="0"/>
        <a:ext cx="1602089" cy="565392"/>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0" y="99532"/>
          <a:ext cx="973949" cy="389579"/>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lvl="0" algn="ctr" defTabSz="266700">
            <a:lnSpc>
              <a:spcPct val="90000"/>
            </a:lnSpc>
            <a:spcBef>
              <a:spcPct val="0"/>
            </a:spcBef>
            <a:spcAft>
              <a:spcPct val="35000"/>
            </a:spcAft>
          </a:pPr>
          <a:r>
            <a:rPr lang="cs-CZ" sz="600" kern="1200">
              <a:solidFill>
                <a:sysClr val="windowText" lastClr="000000">
                  <a:hueOff val="0"/>
                  <a:satOff val="0"/>
                  <a:lumOff val="0"/>
                  <a:alphaOff val="0"/>
                </a:sysClr>
              </a:solidFill>
              <a:latin typeface="Calibri"/>
              <a:ea typeface="+mn-ea"/>
              <a:cs typeface="+mn-cs"/>
            </a:rPr>
            <a:t>identifikace a popis operace</a:t>
          </a:r>
        </a:p>
      </dsp:txBody>
      <dsp:txXfrm>
        <a:off x="194790" y="99532"/>
        <a:ext cx="584370" cy="389579"/>
      </dsp:txXfrm>
    </dsp:sp>
    <dsp:sp modelId="{107671EC-14DA-44F4-B836-BC9D79EBAA71}">
      <dsp:nvSpPr>
        <dsp:cNvPr id="0" name=""/>
        <dsp:cNvSpPr/>
      </dsp:nvSpPr>
      <dsp:spPr>
        <a:xfrm>
          <a:off x="876554" y="99532"/>
          <a:ext cx="973949" cy="389579"/>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lvl="0" algn="ctr" defTabSz="266700">
            <a:lnSpc>
              <a:spcPct val="90000"/>
            </a:lnSpc>
            <a:spcBef>
              <a:spcPct val="0"/>
            </a:spcBef>
            <a:spcAft>
              <a:spcPct val="35000"/>
            </a:spcAft>
          </a:pPr>
          <a:r>
            <a:rPr lang="cs-CZ" sz="600" kern="1200">
              <a:solidFill>
                <a:sysClr val="windowText" lastClr="000000">
                  <a:hueOff val="0"/>
                  <a:satOff val="0"/>
                  <a:lumOff val="0"/>
                  <a:alphaOff val="0"/>
                </a:sysClr>
              </a:solidFill>
              <a:latin typeface="Calibri"/>
              <a:ea typeface="+mn-ea"/>
              <a:cs typeface="+mn-cs"/>
            </a:rPr>
            <a:t>přiřazení osob odpovědných za výkon těchto operací</a:t>
          </a:r>
        </a:p>
      </dsp:txBody>
      <dsp:txXfrm>
        <a:off x="1071344" y="99532"/>
        <a:ext cx="584370" cy="389579"/>
      </dsp:txXfrm>
    </dsp:sp>
    <dsp:sp modelId="{2D6FD176-21D2-4D7C-A6F1-12795AE89280}">
      <dsp:nvSpPr>
        <dsp:cNvPr id="0" name=""/>
        <dsp:cNvSpPr/>
      </dsp:nvSpPr>
      <dsp:spPr>
        <a:xfrm>
          <a:off x="1753109" y="99532"/>
          <a:ext cx="973949" cy="389579"/>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lvl="0" algn="ctr" defTabSz="266700">
            <a:lnSpc>
              <a:spcPct val="90000"/>
            </a:lnSpc>
            <a:spcBef>
              <a:spcPct val="0"/>
            </a:spcBef>
            <a:spcAft>
              <a:spcPct val="35000"/>
            </a:spcAft>
          </a:pPr>
          <a:r>
            <a:rPr lang="cs-CZ" sz="600" kern="1200">
              <a:solidFill>
                <a:sysClr val="windowText" lastClr="000000">
                  <a:hueOff val="0"/>
                  <a:satOff val="0"/>
                  <a:lumOff val="0"/>
                  <a:alphaOff val="0"/>
                </a:sysClr>
              </a:solidFill>
              <a:latin typeface="Calibri"/>
              <a:ea typeface="+mn-ea"/>
              <a:cs typeface="+mn-cs"/>
            </a:rPr>
            <a:t>přiřazení osob odpovědných za schválení operací včetně</a:t>
          </a:r>
        </a:p>
      </dsp:txBody>
      <dsp:txXfrm>
        <a:off x="1947899" y="99532"/>
        <a:ext cx="584370" cy="389579"/>
      </dsp:txXfrm>
    </dsp:sp>
    <dsp:sp modelId="{F12198F4-73BA-4BF2-BED2-57E2BC9D7F24}">
      <dsp:nvSpPr>
        <dsp:cNvPr id="0" name=""/>
        <dsp:cNvSpPr/>
      </dsp:nvSpPr>
      <dsp:spPr>
        <a:xfrm>
          <a:off x="2629663" y="99532"/>
          <a:ext cx="973949" cy="389579"/>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lvl="0" algn="ctr" defTabSz="266700">
            <a:lnSpc>
              <a:spcPct val="90000"/>
            </a:lnSpc>
            <a:spcBef>
              <a:spcPct val="0"/>
            </a:spcBef>
            <a:spcAft>
              <a:spcPct val="35000"/>
            </a:spcAft>
          </a:pPr>
          <a:r>
            <a:rPr lang="cs-CZ" sz="600" kern="1200"/>
            <a:t>stanovení dokladů, kterými jsou jednotlivé operace doloženy</a:t>
          </a:r>
        </a:p>
      </dsp:txBody>
      <dsp:txXfrm>
        <a:off x="2824453" y="99532"/>
        <a:ext cx="584370" cy="389579"/>
      </dsp:txXfrm>
    </dsp:sp>
    <dsp:sp modelId="{1E37144F-7FD1-4E85-940F-F3D5D07DD77F}">
      <dsp:nvSpPr>
        <dsp:cNvPr id="0" name=""/>
        <dsp:cNvSpPr/>
      </dsp:nvSpPr>
      <dsp:spPr>
        <a:xfrm>
          <a:off x="3506218" y="99532"/>
          <a:ext cx="973949" cy="389579"/>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lvl="0" algn="ctr" defTabSz="266700">
            <a:lnSpc>
              <a:spcPct val="90000"/>
            </a:lnSpc>
            <a:spcBef>
              <a:spcPct val="0"/>
            </a:spcBef>
            <a:spcAft>
              <a:spcPct val="35000"/>
            </a:spcAft>
          </a:pPr>
          <a:r>
            <a:rPr lang="cs-CZ" sz="600" kern="1200"/>
            <a:t>určení okamžiku, kdy jsou doklady vyhotoveny</a:t>
          </a:r>
        </a:p>
      </dsp:txBody>
      <dsp:txXfrm>
        <a:off x="3701008" y="99532"/>
        <a:ext cx="584370" cy="389579"/>
      </dsp:txXfrm>
    </dsp:sp>
    <dsp:sp modelId="{FFC31566-61F9-4B1F-A0AB-323EABB72883}">
      <dsp:nvSpPr>
        <dsp:cNvPr id="0" name=""/>
        <dsp:cNvSpPr/>
      </dsp:nvSpPr>
      <dsp:spPr>
        <a:xfrm>
          <a:off x="4382772" y="99532"/>
          <a:ext cx="973949" cy="389579"/>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lvl="0" algn="ctr" defTabSz="266700">
            <a:lnSpc>
              <a:spcPct val="90000"/>
            </a:lnSpc>
            <a:spcBef>
              <a:spcPct val="0"/>
            </a:spcBef>
            <a:spcAft>
              <a:spcPct val="35000"/>
            </a:spcAft>
          </a:pPr>
          <a:r>
            <a:rPr lang="cs-CZ" sz="600" kern="1200"/>
            <a:t>určení  od koho ke komu  doklad putuje za účelem jeho potvrzení a schválení</a:t>
          </a:r>
        </a:p>
      </dsp:txBody>
      <dsp:txXfrm>
        <a:off x="4577562" y="99532"/>
        <a:ext cx="584370" cy="389579"/>
      </dsp:txXfrm>
    </dsp:sp>
    <dsp:sp modelId="{9A81F510-C383-4ADB-B254-731258DFD948}">
      <dsp:nvSpPr>
        <dsp:cNvPr id="0" name=""/>
        <dsp:cNvSpPr/>
      </dsp:nvSpPr>
      <dsp:spPr>
        <a:xfrm>
          <a:off x="5259327" y="99532"/>
          <a:ext cx="973949" cy="389579"/>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lvl="0" algn="ctr" defTabSz="266700">
            <a:lnSpc>
              <a:spcPct val="90000"/>
            </a:lnSpc>
            <a:spcBef>
              <a:spcPct val="0"/>
            </a:spcBef>
            <a:spcAft>
              <a:spcPct val="35000"/>
            </a:spcAft>
          </a:pPr>
          <a:r>
            <a:rPr lang="cs-CZ" sz="600" kern="1200"/>
            <a:t>definování způsobu zakládání/archivace</a:t>
          </a:r>
        </a:p>
      </dsp:txBody>
      <dsp:txXfrm>
        <a:off x="5454117" y="99532"/>
        <a:ext cx="584370" cy="389579"/>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E43F4E-970C-463C-9088-8BB15FAA1BD7}">
      <dsp:nvSpPr>
        <dsp:cNvPr id="0" name=""/>
        <dsp:cNvSpPr/>
      </dsp:nvSpPr>
      <dsp:spPr>
        <a:xfrm>
          <a:off x="1465" y="77267"/>
          <a:ext cx="1304348" cy="521739"/>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t>1.</a:t>
          </a:r>
        </a:p>
        <a:p>
          <a:pPr lvl="0" algn="ctr" defTabSz="444500">
            <a:lnSpc>
              <a:spcPct val="90000"/>
            </a:lnSpc>
            <a:spcBef>
              <a:spcPct val="0"/>
            </a:spcBef>
            <a:spcAft>
              <a:spcPct val="35000"/>
            </a:spcAft>
          </a:pPr>
          <a:r>
            <a:rPr lang="cs-CZ" sz="1000" kern="1200"/>
            <a:t>vznik potřeby nákupu</a:t>
          </a:r>
        </a:p>
      </dsp:txBody>
      <dsp:txXfrm>
        <a:off x="262335" y="77267"/>
        <a:ext cx="782609" cy="521739"/>
      </dsp:txXfrm>
    </dsp:sp>
    <dsp:sp modelId="{3AC75E55-5355-46F0-BB30-F0CA57FEF971}">
      <dsp:nvSpPr>
        <dsp:cNvPr id="0" name=""/>
        <dsp:cNvSpPr/>
      </dsp:nvSpPr>
      <dsp:spPr>
        <a:xfrm>
          <a:off x="1175378" y="77267"/>
          <a:ext cx="1304348" cy="521739"/>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t>2.</a:t>
          </a:r>
        </a:p>
        <a:p>
          <a:pPr lvl="0" algn="ctr" defTabSz="444500">
            <a:lnSpc>
              <a:spcPct val="90000"/>
            </a:lnSpc>
            <a:spcBef>
              <a:spcPct val="0"/>
            </a:spcBef>
            <a:spcAft>
              <a:spcPct val="35000"/>
            </a:spcAft>
          </a:pPr>
          <a:r>
            <a:rPr lang="cs-CZ" sz="1000" kern="1200"/>
            <a:t>žádanka 	                     </a:t>
          </a:r>
        </a:p>
      </dsp:txBody>
      <dsp:txXfrm>
        <a:off x="1436248" y="77267"/>
        <a:ext cx="782609" cy="521739"/>
      </dsp:txXfrm>
    </dsp:sp>
    <dsp:sp modelId="{4F4D7118-673B-4010-A265-7E89DAB6A71F}">
      <dsp:nvSpPr>
        <dsp:cNvPr id="0" name=""/>
        <dsp:cNvSpPr/>
      </dsp:nvSpPr>
      <dsp:spPr>
        <a:xfrm>
          <a:off x="2349291" y="77267"/>
          <a:ext cx="1304348" cy="521739"/>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t>3.</a:t>
          </a:r>
        </a:p>
        <a:p>
          <a:pPr lvl="0" algn="ctr" defTabSz="444500">
            <a:lnSpc>
              <a:spcPct val="90000"/>
            </a:lnSpc>
            <a:spcBef>
              <a:spcPct val="0"/>
            </a:spcBef>
            <a:spcAft>
              <a:spcPct val="35000"/>
            </a:spcAft>
          </a:pPr>
          <a:r>
            <a:rPr lang="cs-CZ" sz="1000" kern="1200"/>
            <a:t>příkazce operace</a:t>
          </a:r>
        </a:p>
      </dsp:txBody>
      <dsp:txXfrm>
        <a:off x="2610161" y="77267"/>
        <a:ext cx="782609" cy="521739"/>
      </dsp:txXfrm>
    </dsp:sp>
    <dsp:sp modelId="{AFBAE6A3-FCBC-45B9-A79C-A28A49678029}">
      <dsp:nvSpPr>
        <dsp:cNvPr id="0" name=""/>
        <dsp:cNvSpPr/>
      </dsp:nvSpPr>
      <dsp:spPr>
        <a:xfrm>
          <a:off x="3546491" y="73907"/>
          <a:ext cx="1304348" cy="521739"/>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t>4.</a:t>
          </a:r>
        </a:p>
        <a:p>
          <a:pPr lvl="0" algn="ctr" defTabSz="444500">
            <a:lnSpc>
              <a:spcPct val="90000"/>
            </a:lnSpc>
            <a:spcBef>
              <a:spcPct val="0"/>
            </a:spcBef>
            <a:spcAft>
              <a:spcPct val="35000"/>
            </a:spcAft>
          </a:pPr>
          <a:r>
            <a:rPr lang="cs-CZ" sz="1000" kern="1200"/>
            <a:t>správce rozpočtu</a:t>
          </a:r>
        </a:p>
      </dsp:txBody>
      <dsp:txXfrm>
        <a:off x="3807361" y="73907"/>
        <a:ext cx="782609" cy="521739"/>
      </dsp:txXfrm>
    </dsp:sp>
    <dsp:sp modelId="{DC594485-8EFB-4E55-888D-3DEAB9C5BD35}">
      <dsp:nvSpPr>
        <dsp:cNvPr id="0" name=""/>
        <dsp:cNvSpPr/>
      </dsp:nvSpPr>
      <dsp:spPr>
        <a:xfrm>
          <a:off x="4697118" y="77267"/>
          <a:ext cx="1304348" cy="521739"/>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solidFill>
            </a:rPr>
            <a:t>5.</a:t>
          </a:r>
        </a:p>
        <a:p>
          <a:pPr lvl="0" algn="ctr" defTabSz="444500">
            <a:lnSpc>
              <a:spcPct val="90000"/>
            </a:lnSpc>
            <a:spcBef>
              <a:spcPct val="0"/>
            </a:spcBef>
            <a:spcAft>
              <a:spcPct val="35000"/>
            </a:spcAft>
          </a:pPr>
          <a:r>
            <a:rPr lang="cs-CZ" sz="1000" kern="1200">
              <a:solidFill>
                <a:sysClr val="windowText" lastClr="000000"/>
              </a:solidFill>
            </a:rPr>
            <a:t>uskutečnění nákupu</a:t>
          </a:r>
        </a:p>
      </dsp:txBody>
      <dsp:txXfrm>
        <a:off x="4957988" y="77267"/>
        <a:ext cx="782609" cy="521739"/>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2661" y="0"/>
          <a:ext cx="1548991" cy="553085"/>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1.</a:t>
          </a:r>
        </a:p>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uskutečnění nákupu </a:t>
          </a:r>
        </a:p>
      </dsp:txBody>
      <dsp:txXfrm>
        <a:off x="279204" y="0"/>
        <a:ext cx="995906" cy="553085"/>
      </dsp:txXfrm>
    </dsp:sp>
    <dsp:sp modelId="{107671EC-14DA-44F4-B836-BC9D79EBAA71}">
      <dsp:nvSpPr>
        <dsp:cNvPr id="0" name=""/>
        <dsp:cNvSpPr/>
      </dsp:nvSpPr>
      <dsp:spPr>
        <a:xfrm>
          <a:off x="1396753" y="0"/>
          <a:ext cx="1548991" cy="553085"/>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2.</a:t>
          </a:r>
        </a:p>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 příkazce operace</a:t>
          </a:r>
        </a:p>
      </dsp:txBody>
      <dsp:txXfrm>
        <a:off x="1673296" y="0"/>
        <a:ext cx="995906" cy="553085"/>
      </dsp:txXfrm>
    </dsp:sp>
    <dsp:sp modelId="{2D6FD176-21D2-4D7C-A6F1-12795AE89280}">
      <dsp:nvSpPr>
        <dsp:cNvPr id="0" name=""/>
        <dsp:cNvSpPr/>
      </dsp:nvSpPr>
      <dsp:spPr>
        <a:xfrm>
          <a:off x="2790845" y="0"/>
          <a:ext cx="1548991" cy="553085"/>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3.</a:t>
          </a:r>
        </a:p>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hlavní účetní</a:t>
          </a:r>
        </a:p>
      </dsp:txBody>
      <dsp:txXfrm>
        <a:off x="3067388" y="0"/>
        <a:ext cx="995906" cy="553085"/>
      </dsp:txXfrm>
    </dsp:sp>
    <dsp:sp modelId="{6540377C-700D-4961-9473-4C65F38AD5FB}">
      <dsp:nvSpPr>
        <dsp:cNvPr id="0" name=""/>
        <dsp:cNvSpPr/>
      </dsp:nvSpPr>
      <dsp:spPr>
        <a:xfrm>
          <a:off x="4184937" y="0"/>
          <a:ext cx="1548991" cy="553085"/>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4.</a:t>
          </a:r>
        </a:p>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proplacení</a:t>
          </a:r>
        </a:p>
      </dsp:txBody>
      <dsp:txXfrm>
        <a:off x="4461480" y="0"/>
        <a:ext cx="995906" cy="553085"/>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9C878B-7238-4A49-ABCC-D123D93F4B74}">
      <dsp:nvSpPr>
        <dsp:cNvPr id="0" name=""/>
        <dsp:cNvSpPr/>
      </dsp:nvSpPr>
      <dsp:spPr>
        <a:xfrm>
          <a:off x="1401" y="88676"/>
          <a:ext cx="1247303" cy="498921"/>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cs-CZ" sz="900" kern="1200"/>
            <a:t>1.</a:t>
          </a:r>
        </a:p>
        <a:p>
          <a:pPr lvl="0" algn="ctr" defTabSz="400050">
            <a:lnSpc>
              <a:spcPct val="90000"/>
            </a:lnSpc>
            <a:spcBef>
              <a:spcPct val="0"/>
            </a:spcBef>
            <a:spcAft>
              <a:spcPct val="35000"/>
            </a:spcAft>
          </a:pPr>
          <a:r>
            <a:rPr lang="cs-CZ" sz="900" kern="1200"/>
            <a:t>vznik potřeby nákupu</a:t>
          </a:r>
        </a:p>
      </dsp:txBody>
      <dsp:txXfrm>
        <a:off x="250862" y="88676"/>
        <a:ext cx="748382" cy="498921"/>
      </dsp:txXfrm>
    </dsp:sp>
    <dsp:sp modelId="{85153DE5-683E-4798-A8AD-3CD1F2B4CE16}">
      <dsp:nvSpPr>
        <dsp:cNvPr id="0" name=""/>
        <dsp:cNvSpPr/>
      </dsp:nvSpPr>
      <dsp:spPr>
        <a:xfrm>
          <a:off x="1123974" y="88676"/>
          <a:ext cx="1247303" cy="498921"/>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cs-CZ" sz="900" kern="1200"/>
            <a:t>2.</a:t>
          </a:r>
        </a:p>
        <a:p>
          <a:pPr lvl="0" algn="ctr" defTabSz="400050">
            <a:lnSpc>
              <a:spcPct val="90000"/>
            </a:lnSpc>
            <a:spcBef>
              <a:spcPct val="0"/>
            </a:spcBef>
            <a:spcAft>
              <a:spcPct val="35000"/>
            </a:spcAft>
          </a:pPr>
          <a:r>
            <a:rPr lang="cs-CZ" sz="900" kern="1200"/>
            <a:t> příprava objednávky                     </a:t>
          </a:r>
        </a:p>
      </dsp:txBody>
      <dsp:txXfrm>
        <a:off x="1373435" y="88676"/>
        <a:ext cx="748382" cy="498921"/>
      </dsp:txXfrm>
    </dsp:sp>
    <dsp:sp modelId="{994916DF-7EC0-4F6B-AE0A-4773D8D4DDC7}">
      <dsp:nvSpPr>
        <dsp:cNvPr id="0" name=""/>
        <dsp:cNvSpPr/>
      </dsp:nvSpPr>
      <dsp:spPr>
        <a:xfrm>
          <a:off x="2246548" y="88676"/>
          <a:ext cx="1247303" cy="498921"/>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cs-CZ" sz="900" kern="1200"/>
            <a:t>3.</a:t>
          </a:r>
        </a:p>
        <a:p>
          <a:pPr lvl="0" algn="ctr" defTabSz="400050">
            <a:lnSpc>
              <a:spcPct val="90000"/>
            </a:lnSpc>
            <a:spcBef>
              <a:spcPct val="0"/>
            </a:spcBef>
            <a:spcAft>
              <a:spcPct val="35000"/>
            </a:spcAft>
          </a:pPr>
          <a:r>
            <a:rPr lang="cs-CZ" sz="900" kern="1200"/>
            <a:t>příkazce operace</a:t>
          </a:r>
        </a:p>
      </dsp:txBody>
      <dsp:txXfrm>
        <a:off x="2496009" y="88676"/>
        <a:ext cx="748382" cy="498921"/>
      </dsp:txXfrm>
    </dsp:sp>
    <dsp:sp modelId="{D7BDFA3C-E13E-413E-8D2F-E76C402286F5}">
      <dsp:nvSpPr>
        <dsp:cNvPr id="0" name=""/>
        <dsp:cNvSpPr/>
      </dsp:nvSpPr>
      <dsp:spPr>
        <a:xfrm>
          <a:off x="3369121" y="88676"/>
          <a:ext cx="1247303" cy="498921"/>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cs-CZ" sz="900" kern="1200"/>
            <a:t>4.</a:t>
          </a:r>
        </a:p>
        <a:p>
          <a:pPr lvl="0" algn="ctr" defTabSz="400050">
            <a:lnSpc>
              <a:spcPct val="90000"/>
            </a:lnSpc>
            <a:spcBef>
              <a:spcPct val="0"/>
            </a:spcBef>
            <a:spcAft>
              <a:spcPct val="35000"/>
            </a:spcAft>
          </a:pPr>
          <a:r>
            <a:rPr lang="cs-CZ" sz="900" kern="1200"/>
            <a:t>správce rozpočtu</a:t>
          </a:r>
        </a:p>
      </dsp:txBody>
      <dsp:txXfrm>
        <a:off x="3618582" y="88676"/>
        <a:ext cx="748382" cy="498921"/>
      </dsp:txXfrm>
    </dsp:sp>
    <dsp:sp modelId="{498229A9-64E1-40C5-842C-A66D19E3F0FA}">
      <dsp:nvSpPr>
        <dsp:cNvPr id="0" name=""/>
        <dsp:cNvSpPr/>
      </dsp:nvSpPr>
      <dsp:spPr>
        <a:xfrm>
          <a:off x="4491694" y="88676"/>
          <a:ext cx="1247303" cy="498921"/>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cs-CZ" sz="900" kern="1200"/>
            <a:t>5.</a:t>
          </a:r>
        </a:p>
        <a:p>
          <a:pPr lvl="0" algn="ctr" defTabSz="400050">
            <a:lnSpc>
              <a:spcPct val="90000"/>
            </a:lnSpc>
            <a:spcBef>
              <a:spcPct val="0"/>
            </a:spcBef>
            <a:spcAft>
              <a:spcPct val="35000"/>
            </a:spcAft>
          </a:pPr>
          <a:r>
            <a:rPr lang="cs-CZ" sz="900" kern="1200"/>
            <a:t>uskutečnění objednání</a:t>
          </a:r>
        </a:p>
      </dsp:txBody>
      <dsp:txXfrm>
        <a:off x="4741155" y="88676"/>
        <a:ext cx="748382" cy="498921"/>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9C878B-7238-4A49-ABCC-D123D93F4B74}">
      <dsp:nvSpPr>
        <dsp:cNvPr id="0" name=""/>
        <dsp:cNvSpPr/>
      </dsp:nvSpPr>
      <dsp:spPr>
        <a:xfrm>
          <a:off x="0" y="141043"/>
          <a:ext cx="961658" cy="384663"/>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cs-CZ" sz="700" kern="1200"/>
            <a:t>1.</a:t>
          </a:r>
        </a:p>
        <a:p>
          <a:pPr lvl="0" algn="ctr" defTabSz="311150">
            <a:lnSpc>
              <a:spcPct val="90000"/>
            </a:lnSpc>
            <a:spcBef>
              <a:spcPct val="0"/>
            </a:spcBef>
            <a:spcAft>
              <a:spcPct val="35000"/>
            </a:spcAft>
          </a:pPr>
          <a:r>
            <a:rPr lang="cs-CZ" sz="700" kern="1200"/>
            <a:t>vznik potřeby nákupu</a:t>
          </a:r>
        </a:p>
      </dsp:txBody>
      <dsp:txXfrm>
        <a:off x="192332" y="141043"/>
        <a:ext cx="576995" cy="384663"/>
      </dsp:txXfrm>
    </dsp:sp>
    <dsp:sp modelId="{85153DE5-683E-4798-A8AD-3CD1F2B4CE16}">
      <dsp:nvSpPr>
        <dsp:cNvPr id="0" name=""/>
        <dsp:cNvSpPr/>
      </dsp:nvSpPr>
      <dsp:spPr>
        <a:xfrm>
          <a:off x="865492" y="141043"/>
          <a:ext cx="961658" cy="384663"/>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cs-CZ" sz="700" kern="1200"/>
            <a:t>2.</a:t>
          </a:r>
        </a:p>
        <a:p>
          <a:pPr lvl="0" algn="ctr" defTabSz="311150">
            <a:lnSpc>
              <a:spcPct val="90000"/>
            </a:lnSpc>
            <a:spcBef>
              <a:spcPct val="0"/>
            </a:spcBef>
            <a:spcAft>
              <a:spcPct val="35000"/>
            </a:spcAft>
          </a:pPr>
          <a:r>
            <a:rPr lang="cs-CZ" sz="700" kern="1200"/>
            <a:t> příprava smlouvy</a:t>
          </a:r>
        </a:p>
      </dsp:txBody>
      <dsp:txXfrm>
        <a:off x="1057824" y="141043"/>
        <a:ext cx="576995" cy="384663"/>
      </dsp:txXfrm>
    </dsp:sp>
    <dsp:sp modelId="{994916DF-7EC0-4F6B-AE0A-4773D8D4DDC7}">
      <dsp:nvSpPr>
        <dsp:cNvPr id="0" name=""/>
        <dsp:cNvSpPr/>
      </dsp:nvSpPr>
      <dsp:spPr>
        <a:xfrm>
          <a:off x="1730985" y="141043"/>
          <a:ext cx="961658" cy="384663"/>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cs-CZ" sz="700" kern="1200"/>
            <a:t>3.</a:t>
          </a:r>
        </a:p>
        <a:p>
          <a:pPr lvl="0" algn="ctr" defTabSz="311150">
            <a:lnSpc>
              <a:spcPct val="90000"/>
            </a:lnSpc>
            <a:spcBef>
              <a:spcPct val="0"/>
            </a:spcBef>
            <a:spcAft>
              <a:spcPct val="35000"/>
            </a:spcAft>
          </a:pPr>
          <a:r>
            <a:rPr lang="cs-CZ" sz="700" kern="1200"/>
            <a:t>příkazce operace</a:t>
          </a:r>
        </a:p>
      </dsp:txBody>
      <dsp:txXfrm>
        <a:off x="1923317" y="141043"/>
        <a:ext cx="576995" cy="384663"/>
      </dsp:txXfrm>
    </dsp:sp>
    <dsp:sp modelId="{D7BDFA3C-E13E-413E-8D2F-E76C402286F5}">
      <dsp:nvSpPr>
        <dsp:cNvPr id="0" name=""/>
        <dsp:cNvSpPr/>
      </dsp:nvSpPr>
      <dsp:spPr>
        <a:xfrm>
          <a:off x="2596478" y="141043"/>
          <a:ext cx="961658" cy="384663"/>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cs-CZ" sz="700" kern="1200"/>
            <a:t>4.</a:t>
          </a:r>
        </a:p>
        <a:p>
          <a:pPr lvl="0" algn="ctr" defTabSz="311150">
            <a:lnSpc>
              <a:spcPct val="90000"/>
            </a:lnSpc>
            <a:spcBef>
              <a:spcPct val="0"/>
            </a:spcBef>
            <a:spcAft>
              <a:spcPct val="35000"/>
            </a:spcAft>
          </a:pPr>
          <a:r>
            <a:rPr lang="cs-CZ" sz="700" kern="1200"/>
            <a:t>správce rozpočtu</a:t>
          </a:r>
        </a:p>
      </dsp:txBody>
      <dsp:txXfrm>
        <a:off x="2788810" y="141043"/>
        <a:ext cx="576995" cy="384663"/>
      </dsp:txXfrm>
    </dsp:sp>
    <dsp:sp modelId="{498229A9-64E1-40C5-842C-A66D19E3F0FA}">
      <dsp:nvSpPr>
        <dsp:cNvPr id="0" name=""/>
        <dsp:cNvSpPr/>
      </dsp:nvSpPr>
      <dsp:spPr>
        <a:xfrm>
          <a:off x="3461970" y="141043"/>
          <a:ext cx="961658" cy="384663"/>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cs-CZ" sz="700" kern="1200"/>
            <a:t>5.</a:t>
          </a:r>
        </a:p>
        <a:p>
          <a:pPr lvl="0" algn="ctr" defTabSz="311150">
            <a:lnSpc>
              <a:spcPct val="90000"/>
            </a:lnSpc>
            <a:spcBef>
              <a:spcPct val="0"/>
            </a:spcBef>
            <a:spcAft>
              <a:spcPct val="35000"/>
            </a:spcAft>
          </a:pPr>
          <a:r>
            <a:rPr lang="cs-CZ" sz="700" kern="1200"/>
            <a:t>uzavření smlouvy</a:t>
          </a:r>
        </a:p>
      </dsp:txBody>
      <dsp:txXfrm>
        <a:off x="3654302" y="141043"/>
        <a:ext cx="576995" cy="384663"/>
      </dsp:txXfrm>
    </dsp:sp>
    <dsp:sp modelId="{E2309D91-030D-4883-98E0-3BFBE28791D2}">
      <dsp:nvSpPr>
        <dsp:cNvPr id="0" name=""/>
        <dsp:cNvSpPr/>
      </dsp:nvSpPr>
      <dsp:spPr>
        <a:xfrm>
          <a:off x="5101435" y="130872"/>
          <a:ext cx="961658" cy="384663"/>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cs-CZ" sz="700" kern="1200"/>
            <a:t>7.      uskutečnění plnění</a:t>
          </a:r>
        </a:p>
      </dsp:txBody>
      <dsp:txXfrm>
        <a:off x="5293767" y="130872"/>
        <a:ext cx="576995" cy="384663"/>
      </dsp:txXfrm>
    </dsp:sp>
    <dsp:sp modelId="{5869A7B3-1AA8-4EC6-A56A-BD2182A9EF93}">
      <dsp:nvSpPr>
        <dsp:cNvPr id="0" name=""/>
        <dsp:cNvSpPr/>
      </dsp:nvSpPr>
      <dsp:spPr>
        <a:xfrm>
          <a:off x="4298036" y="130876"/>
          <a:ext cx="961658" cy="384663"/>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cs-CZ" sz="700" kern="1200"/>
            <a:t>6.       </a:t>
          </a:r>
        </a:p>
        <a:p>
          <a:pPr lvl="0" algn="ctr" defTabSz="311150">
            <a:lnSpc>
              <a:spcPct val="90000"/>
            </a:lnSpc>
            <a:spcBef>
              <a:spcPct val="0"/>
            </a:spcBef>
            <a:spcAft>
              <a:spcPct val="35000"/>
            </a:spcAft>
          </a:pPr>
          <a:r>
            <a:rPr lang="cs-CZ" sz="700" kern="1200"/>
            <a:t>zveřejnění v Registru smluv</a:t>
          </a:r>
        </a:p>
      </dsp:txBody>
      <dsp:txXfrm>
        <a:off x="4490368" y="130876"/>
        <a:ext cx="576995" cy="384663"/>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9C878B-7238-4A49-ABCC-D123D93F4B74}">
      <dsp:nvSpPr>
        <dsp:cNvPr id="0" name=""/>
        <dsp:cNvSpPr/>
      </dsp:nvSpPr>
      <dsp:spPr>
        <a:xfrm>
          <a:off x="2810" y="0"/>
          <a:ext cx="1635751" cy="597877"/>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cs-CZ" sz="1100" kern="1200"/>
            <a:t>1.</a:t>
          </a:r>
        </a:p>
        <a:p>
          <a:pPr lvl="0" algn="ctr" defTabSz="488950">
            <a:lnSpc>
              <a:spcPct val="90000"/>
            </a:lnSpc>
            <a:spcBef>
              <a:spcPct val="0"/>
            </a:spcBef>
            <a:spcAft>
              <a:spcPct val="35000"/>
            </a:spcAft>
          </a:pPr>
          <a:r>
            <a:rPr lang="cs-CZ" sz="1100" kern="1200"/>
            <a:t>zadávací dokumentace</a:t>
          </a:r>
        </a:p>
      </dsp:txBody>
      <dsp:txXfrm>
        <a:off x="301749" y="0"/>
        <a:ext cx="1037874" cy="597877"/>
      </dsp:txXfrm>
    </dsp:sp>
    <dsp:sp modelId="{85153DE5-683E-4798-A8AD-3CD1F2B4CE16}">
      <dsp:nvSpPr>
        <dsp:cNvPr id="0" name=""/>
        <dsp:cNvSpPr/>
      </dsp:nvSpPr>
      <dsp:spPr>
        <a:xfrm>
          <a:off x="1474986" y="0"/>
          <a:ext cx="1635751" cy="597877"/>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cs-CZ" sz="1100" kern="1200"/>
            <a:t>2.</a:t>
          </a:r>
        </a:p>
        <a:p>
          <a:pPr lvl="0" algn="ctr" defTabSz="488950">
            <a:lnSpc>
              <a:spcPct val="90000"/>
            </a:lnSpc>
            <a:spcBef>
              <a:spcPct val="0"/>
            </a:spcBef>
            <a:spcAft>
              <a:spcPct val="35000"/>
            </a:spcAft>
          </a:pPr>
          <a:r>
            <a:rPr lang="cs-CZ" sz="1100" kern="1200"/>
            <a:t> řídicí kontrola</a:t>
          </a:r>
        </a:p>
      </dsp:txBody>
      <dsp:txXfrm>
        <a:off x="1773925" y="0"/>
        <a:ext cx="1037874" cy="597877"/>
      </dsp:txXfrm>
    </dsp:sp>
    <dsp:sp modelId="{994916DF-7EC0-4F6B-AE0A-4773D8D4DDC7}">
      <dsp:nvSpPr>
        <dsp:cNvPr id="0" name=""/>
        <dsp:cNvSpPr/>
      </dsp:nvSpPr>
      <dsp:spPr>
        <a:xfrm>
          <a:off x="2947162" y="0"/>
          <a:ext cx="1635751" cy="597877"/>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cs-CZ" sz="1100" kern="1200"/>
            <a:t>3.</a:t>
          </a:r>
        </a:p>
        <a:p>
          <a:pPr lvl="0" algn="ctr" defTabSz="488950">
            <a:lnSpc>
              <a:spcPct val="90000"/>
            </a:lnSpc>
            <a:spcBef>
              <a:spcPct val="0"/>
            </a:spcBef>
            <a:spcAft>
              <a:spcPct val="35000"/>
            </a:spcAft>
          </a:pPr>
          <a:r>
            <a:rPr lang="cs-CZ" sz="1100" kern="1200"/>
            <a:t>výzva k podání nabídek</a:t>
          </a:r>
        </a:p>
      </dsp:txBody>
      <dsp:txXfrm>
        <a:off x="3246101" y="0"/>
        <a:ext cx="1037874" cy="597877"/>
      </dsp:txXfrm>
    </dsp:sp>
    <dsp:sp modelId="{D7BDFA3C-E13E-413E-8D2F-E76C402286F5}">
      <dsp:nvSpPr>
        <dsp:cNvPr id="0" name=""/>
        <dsp:cNvSpPr/>
      </dsp:nvSpPr>
      <dsp:spPr>
        <a:xfrm>
          <a:off x="4419338" y="0"/>
          <a:ext cx="1635751" cy="597877"/>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cs-CZ" sz="1100" kern="1200"/>
            <a:t>4.</a:t>
          </a:r>
        </a:p>
        <a:p>
          <a:pPr lvl="0" algn="ctr" defTabSz="488950">
            <a:lnSpc>
              <a:spcPct val="90000"/>
            </a:lnSpc>
            <a:spcBef>
              <a:spcPct val="0"/>
            </a:spcBef>
            <a:spcAft>
              <a:spcPct val="35000"/>
            </a:spcAft>
          </a:pPr>
          <a:r>
            <a:rPr lang="cs-CZ" sz="1100" kern="1200"/>
            <a:t>výběrové řízení - výběr nabídky</a:t>
          </a:r>
        </a:p>
      </dsp:txBody>
      <dsp:txXfrm>
        <a:off x="4718277" y="0"/>
        <a:ext cx="1037874" cy="597877"/>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0" y="62389"/>
          <a:ext cx="1327754" cy="531101"/>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t>1.</a:t>
          </a:r>
        </a:p>
        <a:p>
          <a:pPr lvl="0" algn="ctr" defTabSz="444500">
            <a:lnSpc>
              <a:spcPct val="90000"/>
            </a:lnSpc>
            <a:spcBef>
              <a:spcPct val="0"/>
            </a:spcBef>
            <a:spcAft>
              <a:spcPct val="35000"/>
            </a:spcAft>
          </a:pPr>
          <a:r>
            <a:rPr lang="cs-CZ" sz="1000" kern="1200"/>
            <a:t>cestovní příkaz</a:t>
          </a:r>
        </a:p>
      </dsp:txBody>
      <dsp:txXfrm>
        <a:off x="265551" y="62389"/>
        <a:ext cx="796653" cy="531101"/>
      </dsp:txXfrm>
    </dsp:sp>
    <dsp:sp modelId="{107671EC-14DA-44F4-B836-BC9D79EBAA71}">
      <dsp:nvSpPr>
        <dsp:cNvPr id="0" name=""/>
        <dsp:cNvSpPr/>
      </dsp:nvSpPr>
      <dsp:spPr>
        <a:xfrm>
          <a:off x="1196470" y="72586"/>
          <a:ext cx="1327754" cy="531101"/>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t>2.</a:t>
          </a:r>
        </a:p>
        <a:p>
          <a:pPr lvl="0" algn="ctr" defTabSz="444500">
            <a:lnSpc>
              <a:spcPct val="90000"/>
            </a:lnSpc>
            <a:spcBef>
              <a:spcPct val="0"/>
            </a:spcBef>
            <a:spcAft>
              <a:spcPct val="35000"/>
            </a:spcAft>
          </a:pPr>
          <a:r>
            <a:rPr lang="cs-CZ" sz="1000" kern="1200"/>
            <a:t> vedoucí pracovník                      </a:t>
          </a:r>
        </a:p>
      </dsp:txBody>
      <dsp:txXfrm>
        <a:off x="1462021" y="72586"/>
        <a:ext cx="796653" cy="531101"/>
      </dsp:txXfrm>
    </dsp:sp>
    <dsp:sp modelId="{2D6FD176-21D2-4D7C-A6F1-12795AE89280}">
      <dsp:nvSpPr>
        <dsp:cNvPr id="0" name=""/>
        <dsp:cNvSpPr/>
      </dsp:nvSpPr>
      <dsp:spPr>
        <a:xfrm>
          <a:off x="2391449" y="72586"/>
          <a:ext cx="1327754" cy="531101"/>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t>3.</a:t>
          </a:r>
        </a:p>
        <a:p>
          <a:pPr lvl="0" algn="ctr" defTabSz="444500">
            <a:lnSpc>
              <a:spcPct val="90000"/>
            </a:lnSpc>
            <a:spcBef>
              <a:spcPct val="0"/>
            </a:spcBef>
            <a:spcAft>
              <a:spcPct val="35000"/>
            </a:spcAft>
          </a:pPr>
          <a:r>
            <a:rPr lang="cs-CZ" sz="1000" kern="1200"/>
            <a:t>příkazce operace</a:t>
          </a:r>
        </a:p>
      </dsp:txBody>
      <dsp:txXfrm>
        <a:off x="2657000" y="72586"/>
        <a:ext cx="796653" cy="531101"/>
      </dsp:txXfrm>
    </dsp:sp>
    <dsp:sp modelId="{E4A51244-C6CD-4B3C-A8CB-1DB6C8BA7E4C}">
      <dsp:nvSpPr>
        <dsp:cNvPr id="0" name=""/>
        <dsp:cNvSpPr/>
      </dsp:nvSpPr>
      <dsp:spPr>
        <a:xfrm>
          <a:off x="3586428" y="72586"/>
          <a:ext cx="1327754" cy="531101"/>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t>4.</a:t>
          </a:r>
        </a:p>
        <a:p>
          <a:pPr lvl="0" algn="ctr" defTabSz="444500">
            <a:lnSpc>
              <a:spcPct val="90000"/>
            </a:lnSpc>
            <a:spcBef>
              <a:spcPct val="0"/>
            </a:spcBef>
            <a:spcAft>
              <a:spcPct val="35000"/>
            </a:spcAft>
          </a:pPr>
          <a:r>
            <a:rPr lang="cs-CZ" sz="1000" kern="1200"/>
            <a:t>správce rozpočtu</a:t>
          </a:r>
        </a:p>
      </dsp:txBody>
      <dsp:txXfrm>
        <a:off x="3851979" y="72586"/>
        <a:ext cx="796653" cy="531101"/>
      </dsp:txXfrm>
    </dsp:sp>
    <dsp:sp modelId="{6540377C-700D-4961-9473-4C65F38AD5FB}">
      <dsp:nvSpPr>
        <dsp:cNvPr id="0" name=""/>
        <dsp:cNvSpPr/>
      </dsp:nvSpPr>
      <dsp:spPr>
        <a:xfrm>
          <a:off x="4781406" y="72586"/>
          <a:ext cx="1327754" cy="531101"/>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t>5.</a:t>
          </a:r>
        </a:p>
        <a:p>
          <a:pPr lvl="0" algn="ctr" defTabSz="444500">
            <a:lnSpc>
              <a:spcPct val="90000"/>
            </a:lnSpc>
            <a:spcBef>
              <a:spcPct val="0"/>
            </a:spcBef>
            <a:spcAft>
              <a:spcPct val="35000"/>
            </a:spcAft>
          </a:pPr>
          <a:r>
            <a:rPr lang="cs-CZ" sz="1000" kern="1200"/>
            <a:t>uskutečnění pracovní cesty</a:t>
          </a:r>
        </a:p>
      </dsp:txBody>
      <dsp:txXfrm>
        <a:off x="5046957" y="72586"/>
        <a:ext cx="796653" cy="531101"/>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695" y="72733"/>
          <a:ext cx="1265714" cy="506285"/>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t>1.</a:t>
          </a:r>
        </a:p>
        <a:p>
          <a:pPr lvl="0" algn="ctr" defTabSz="444500">
            <a:lnSpc>
              <a:spcPct val="90000"/>
            </a:lnSpc>
            <a:spcBef>
              <a:spcPct val="0"/>
            </a:spcBef>
            <a:spcAft>
              <a:spcPct val="35000"/>
            </a:spcAft>
          </a:pPr>
          <a:r>
            <a:rPr lang="cs-CZ" sz="1000" kern="1200"/>
            <a:t>cestovní příkaz</a:t>
          </a:r>
        </a:p>
      </dsp:txBody>
      <dsp:txXfrm>
        <a:off x="253838" y="72733"/>
        <a:ext cx="759429" cy="506285"/>
      </dsp:txXfrm>
    </dsp:sp>
    <dsp:sp modelId="{107671EC-14DA-44F4-B836-BC9D79EBAA71}">
      <dsp:nvSpPr>
        <dsp:cNvPr id="0" name=""/>
        <dsp:cNvSpPr/>
      </dsp:nvSpPr>
      <dsp:spPr>
        <a:xfrm>
          <a:off x="1141260" y="82454"/>
          <a:ext cx="1265714" cy="506285"/>
        </a:xfrm>
        <a:prstGeom prst="chevron">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t>2.</a:t>
          </a:r>
        </a:p>
        <a:p>
          <a:pPr lvl="0" algn="ctr" defTabSz="444500">
            <a:lnSpc>
              <a:spcPct val="90000"/>
            </a:lnSpc>
            <a:spcBef>
              <a:spcPct val="0"/>
            </a:spcBef>
            <a:spcAft>
              <a:spcPct val="35000"/>
            </a:spcAft>
          </a:pPr>
          <a:r>
            <a:rPr lang="cs-CZ" sz="1000" kern="1200"/>
            <a:t> vedoucí pracovník                      </a:t>
          </a:r>
        </a:p>
      </dsp:txBody>
      <dsp:txXfrm>
        <a:off x="1394403" y="82454"/>
        <a:ext cx="759429" cy="506285"/>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1401" y="88731"/>
          <a:ext cx="1247027" cy="49881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1.</a:t>
          </a:r>
        </a:p>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pracovní cesta</a:t>
          </a:r>
        </a:p>
      </dsp:txBody>
      <dsp:txXfrm>
        <a:off x="250807" y="88731"/>
        <a:ext cx="748216" cy="498811"/>
      </dsp:txXfrm>
    </dsp:sp>
    <dsp:sp modelId="{107671EC-14DA-44F4-B836-BC9D79EBAA71}">
      <dsp:nvSpPr>
        <dsp:cNvPr id="0" name=""/>
        <dsp:cNvSpPr/>
      </dsp:nvSpPr>
      <dsp:spPr>
        <a:xfrm>
          <a:off x="1123726" y="88731"/>
          <a:ext cx="1247027" cy="49881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2.</a:t>
          </a:r>
        </a:p>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 vyúčtování</a:t>
          </a:r>
        </a:p>
      </dsp:txBody>
      <dsp:txXfrm>
        <a:off x="1373132" y="88731"/>
        <a:ext cx="748216" cy="498811"/>
      </dsp:txXfrm>
    </dsp:sp>
    <dsp:sp modelId="{2D6FD176-21D2-4D7C-A6F1-12795AE89280}">
      <dsp:nvSpPr>
        <dsp:cNvPr id="0" name=""/>
        <dsp:cNvSpPr/>
      </dsp:nvSpPr>
      <dsp:spPr>
        <a:xfrm>
          <a:off x="2246051" y="88731"/>
          <a:ext cx="1247027" cy="49881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3.</a:t>
          </a:r>
        </a:p>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příkazce operace</a:t>
          </a:r>
        </a:p>
      </dsp:txBody>
      <dsp:txXfrm>
        <a:off x="2495457" y="88731"/>
        <a:ext cx="748216" cy="498811"/>
      </dsp:txXfrm>
    </dsp:sp>
    <dsp:sp modelId="{E4A51244-C6CD-4B3C-A8CB-1DB6C8BA7E4C}">
      <dsp:nvSpPr>
        <dsp:cNvPr id="0" name=""/>
        <dsp:cNvSpPr/>
      </dsp:nvSpPr>
      <dsp:spPr>
        <a:xfrm>
          <a:off x="3368376" y="88731"/>
          <a:ext cx="1247027" cy="49881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4.</a:t>
          </a:r>
        </a:p>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hlavní účetní</a:t>
          </a:r>
        </a:p>
      </dsp:txBody>
      <dsp:txXfrm>
        <a:off x="3617782" y="88731"/>
        <a:ext cx="748216" cy="498811"/>
      </dsp:txXfrm>
    </dsp:sp>
    <dsp:sp modelId="{6540377C-700D-4961-9473-4C65F38AD5FB}">
      <dsp:nvSpPr>
        <dsp:cNvPr id="0" name=""/>
        <dsp:cNvSpPr/>
      </dsp:nvSpPr>
      <dsp:spPr>
        <a:xfrm>
          <a:off x="4490701" y="88731"/>
          <a:ext cx="1247027" cy="49881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5.</a:t>
          </a:r>
        </a:p>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proplacení</a:t>
          </a:r>
        </a:p>
      </dsp:txBody>
      <dsp:txXfrm>
        <a:off x="4740107" y="88731"/>
        <a:ext cx="748216" cy="498811"/>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5F3709-D079-4014-A644-F0467910D50E}">
      <dsp:nvSpPr>
        <dsp:cNvPr id="0" name=""/>
        <dsp:cNvSpPr/>
      </dsp:nvSpPr>
      <dsp:spPr>
        <a:xfrm>
          <a:off x="2663" y="27996"/>
          <a:ext cx="1550705" cy="620282"/>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1.</a:t>
          </a:r>
        </a:p>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příjem faktury do organizace</a:t>
          </a:r>
        </a:p>
      </dsp:txBody>
      <dsp:txXfrm>
        <a:off x="312804" y="27996"/>
        <a:ext cx="930423" cy="620282"/>
      </dsp:txXfrm>
    </dsp:sp>
    <dsp:sp modelId="{16DEE0F3-C438-4EFC-A65E-2CCE8982569D}">
      <dsp:nvSpPr>
        <dsp:cNvPr id="0" name=""/>
        <dsp:cNvSpPr/>
      </dsp:nvSpPr>
      <dsp:spPr>
        <a:xfrm>
          <a:off x="1398299" y="27996"/>
          <a:ext cx="1550705" cy="620282"/>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2.</a:t>
          </a:r>
        </a:p>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příkazce operace</a:t>
          </a:r>
        </a:p>
      </dsp:txBody>
      <dsp:txXfrm>
        <a:off x="1708440" y="27996"/>
        <a:ext cx="930423" cy="620282"/>
      </dsp:txXfrm>
    </dsp:sp>
    <dsp:sp modelId="{7CCD1290-7F09-4EF4-985E-C8C291D19D28}">
      <dsp:nvSpPr>
        <dsp:cNvPr id="0" name=""/>
        <dsp:cNvSpPr/>
      </dsp:nvSpPr>
      <dsp:spPr>
        <a:xfrm>
          <a:off x="2793934" y="27996"/>
          <a:ext cx="1550705" cy="620282"/>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3.</a:t>
          </a:r>
        </a:p>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hlavní účetní</a:t>
          </a:r>
        </a:p>
      </dsp:txBody>
      <dsp:txXfrm>
        <a:off x="3104075" y="27996"/>
        <a:ext cx="930423" cy="620282"/>
      </dsp:txXfrm>
    </dsp:sp>
    <dsp:sp modelId="{F54E59C1-70DD-4875-A662-6DCACF352B4B}">
      <dsp:nvSpPr>
        <dsp:cNvPr id="0" name=""/>
        <dsp:cNvSpPr/>
      </dsp:nvSpPr>
      <dsp:spPr>
        <a:xfrm>
          <a:off x="4189570" y="27996"/>
          <a:ext cx="1550705" cy="620282"/>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4.</a:t>
          </a:r>
        </a:p>
        <a:p>
          <a:pPr lvl="0" algn="ctr" defTabSz="488950">
            <a:lnSpc>
              <a:spcPct val="90000"/>
            </a:lnSpc>
            <a:spcBef>
              <a:spcPct val="0"/>
            </a:spcBef>
            <a:spcAft>
              <a:spcPct val="35000"/>
            </a:spcAft>
          </a:pPr>
          <a:r>
            <a:rPr lang="cs-CZ" sz="1100" kern="1200">
              <a:solidFill>
                <a:sysClr val="windowText" lastClr="000000">
                  <a:hueOff val="0"/>
                  <a:satOff val="0"/>
                  <a:lumOff val="0"/>
                  <a:alphaOff val="0"/>
                </a:sysClr>
              </a:solidFill>
              <a:latin typeface="Calibri"/>
              <a:ea typeface="+mn-ea"/>
              <a:cs typeface="+mn-cs"/>
            </a:rPr>
            <a:t>úhrada</a:t>
          </a:r>
        </a:p>
      </dsp:txBody>
      <dsp:txXfrm>
        <a:off x="4499711" y="27996"/>
        <a:ext cx="930423" cy="620282"/>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1478" y="79641"/>
          <a:ext cx="1316291" cy="526516"/>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1.</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požadavek od odběratele</a:t>
          </a:r>
        </a:p>
      </dsp:txBody>
      <dsp:txXfrm>
        <a:off x="264736" y="79641"/>
        <a:ext cx="789775" cy="526516"/>
      </dsp:txXfrm>
    </dsp:sp>
    <dsp:sp modelId="{107671EC-14DA-44F4-B836-BC9D79EBAA71}">
      <dsp:nvSpPr>
        <dsp:cNvPr id="0" name=""/>
        <dsp:cNvSpPr/>
      </dsp:nvSpPr>
      <dsp:spPr>
        <a:xfrm>
          <a:off x="1186141" y="79641"/>
          <a:ext cx="1316291" cy="526516"/>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2.</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 návrh smlouvy</a:t>
          </a:r>
        </a:p>
      </dsp:txBody>
      <dsp:txXfrm>
        <a:off x="1449399" y="79641"/>
        <a:ext cx="789775" cy="526516"/>
      </dsp:txXfrm>
    </dsp:sp>
    <dsp:sp modelId="{2D6FD176-21D2-4D7C-A6F1-12795AE89280}">
      <dsp:nvSpPr>
        <dsp:cNvPr id="0" name=""/>
        <dsp:cNvSpPr/>
      </dsp:nvSpPr>
      <dsp:spPr>
        <a:xfrm>
          <a:off x="2370804" y="79641"/>
          <a:ext cx="1316291" cy="526516"/>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3.</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příkazce operace</a:t>
          </a:r>
        </a:p>
      </dsp:txBody>
      <dsp:txXfrm>
        <a:off x="2634062" y="79641"/>
        <a:ext cx="789775" cy="526516"/>
      </dsp:txXfrm>
    </dsp:sp>
    <dsp:sp modelId="{04BA2CE7-6AA0-460D-84C8-F6A979B741EC}">
      <dsp:nvSpPr>
        <dsp:cNvPr id="0" name=""/>
        <dsp:cNvSpPr/>
      </dsp:nvSpPr>
      <dsp:spPr>
        <a:xfrm>
          <a:off x="3555466" y="79641"/>
          <a:ext cx="1316291" cy="526516"/>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4. </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uzavření smlouvy</a:t>
          </a:r>
        </a:p>
      </dsp:txBody>
      <dsp:txXfrm>
        <a:off x="3818724" y="79641"/>
        <a:ext cx="789775" cy="526516"/>
      </dsp:txXfrm>
    </dsp:sp>
    <dsp:sp modelId="{E867C412-9325-48C4-A3E7-DC094807BFC4}">
      <dsp:nvSpPr>
        <dsp:cNvPr id="0" name=""/>
        <dsp:cNvSpPr/>
      </dsp:nvSpPr>
      <dsp:spPr>
        <a:xfrm>
          <a:off x="4740129" y="79641"/>
          <a:ext cx="1316291" cy="526516"/>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5. </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plnění</a:t>
          </a:r>
        </a:p>
      </dsp:txBody>
      <dsp:txXfrm>
        <a:off x="5003387" y="79641"/>
        <a:ext cx="789775" cy="526516"/>
      </dsp:txXfrm>
    </dsp:sp>
  </dsp:spTree>
</dsp:drawing>
</file>

<file path=word/diagrams/drawing2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2797" y="12411"/>
          <a:ext cx="1628629" cy="65145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r>
            <a:rPr lang="cs-CZ" sz="1200" kern="1200">
              <a:solidFill>
                <a:sysClr val="windowText" lastClr="000000">
                  <a:hueOff val="0"/>
                  <a:satOff val="0"/>
                  <a:lumOff val="0"/>
                  <a:alphaOff val="0"/>
                </a:sysClr>
              </a:solidFill>
              <a:latin typeface="Calibri"/>
              <a:ea typeface="+mn-ea"/>
              <a:cs typeface="+mn-cs"/>
            </a:rPr>
            <a:t>1.</a:t>
          </a:r>
        </a:p>
        <a:p>
          <a:pPr lvl="0" algn="ctr" defTabSz="53340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stanovení položek </a:t>
          </a:r>
        </a:p>
      </dsp:txBody>
      <dsp:txXfrm>
        <a:off x="328523" y="12411"/>
        <a:ext cx="977178" cy="651451"/>
      </dsp:txXfrm>
    </dsp:sp>
    <dsp:sp modelId="{107671EC-14DA-44F4-B836-BC9D79EBAA71}">
      <dsp:nvSpPr>
        <dsp:cNvPr id="0" name=""/>
        <dsp:cNvSpPr/>
      </dsp:nvSpPr>
      <dsp:spPr>
        <a:xfrm>
          <a:off x="1468563" y="12411"/>
          <a:ext cx="1628629" cy="65145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r>
            <a:rPr lang="cs-CZ" sz="1200" kern="1200">
              <a:solidFill>
                <a:sysClr val="windowText" lastClr="000000">
                  <a:hueOff val="0"/>
                  <a:satOff val="0"/>
                  <a:lumOff val="0"/>
                  <a:alphaOff val="0"/>
                </a:sysClr>
              </a:solidFill>
              <a:latin typeface="Calibri"/>
              <a:ea typeface="+mn-ea"/>
              <a:cs typeface="+mn-cs"/>
            </a:rPr>
            <a:t>2.</a:t>
          </a:r>
        </a:p>
        <a:p>
          <a:pPr lvl="0" algn="ctr" defTabSz="533400">
            <a:lnSpc>
              <a:spcPct val="90000"/>
            </a:lnSpc>
            <a:spcBef>
              <a:spcPct val="0"/>
            </a:spcBef>
            <a:spcAft>
              <a:spcPct val="35000"/>
            </a:spcAft>
          </a:pPr>
          <a:r>
            <a:rPr lang="cs-CZ" sz="1200" kern="1200">
              <a:solidFill>
                <a:sysClr val="windowText" lastClr="000000">
                  <a:hueOff val="0"/>
                  <a:satOff val="0"/>
                  <a:lumOff val="0"/>
                  <a:alphaOff val="0"/>
                </a:sysClr>
              </a:solidFill>
              <a:latin typeface="Calibri"/>
              <a:ea typeface="+mn-ea"/>
              <a:cs typeface="+mn-cs"/>
            </a:rPr>
            <a:t> </a:t>
          </a:r>
          <a:r>
            <a:rPr lang="cs-CZ" sz="900" kern="1200">
              <a:solidFill>
                <a:sysClr val="windowText" lastClr="000000">
                  <a:hueOff val="0"/>
                  <a:satOff val="0"/>
                  <a:lumOff val="0"/>
                  <a:alphaOff val="0"/>
                </a:sysClr>
              </a:solidFill>
              <a:latin typeface="Calibri"/>
              <a:ea typeface="+mn-ea"/>
              <a:cs typeface="+mn-cs"/>
            </a:rPr>
            <a:t>kalkulace nákladů</a:t>
          </a:r>
        </a:p>
      </dsp:txBody>
      <dsp:txXfrm>
        <a:off x="1794289" y="12411"/>
        <a:ext cx="977178" cy="651451"/>
      </dsp:txXfrm>
    </dsp:sp>
    <dsp:sp modelId="{2D6FD176-21D2-4D7C-A6F1-12795AE89280}">
      <dsp:nvSpPr>
        <dsp:cNvPr id="0" name=""/>
        <dsp:cNvSpPr/>
      </dsp:nvSpPr>
      <dsp:spPr>
        <a:xfrm>
          <a:off x="2934330" y="12411"/>
          <a:ext cx="1628629" cy="65145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r>
            <a:rPr lang="cs-CZ" sz="1200" kern="1200">
              <a:solidFill>
                <a:sysClr val="windowText" lastClr="000000">
                  <a:hueOff val="0"/>
                  <a:satOff val="0"/>
                  <a:lumOff val="0"/>
                  <a:alphaOff val="0"/>
                </a:sysClr>
              </a:solidFill>
              <a:latin typeface="Calibri"/>
              <a:ea typeface="+mn-ea"/>
              <a:cs typeface="+mn-cs"/>
            </a:rPr>
            <a:t>3.</a:t>
          </a:r>
        </a:p>
        <a:p>
          <a:pPr lvl="0" algn="ctr" defTabSz="53340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příkazce operace</a:t>
          </a:r>
        </a:p>
      </dsp:txBody>
      <dsp:txXfrm>
        <a:off x="3260056" y="12411"/>
        <a:ext cx="977178" cy="651451"/>
      </dsp:txXfrm>
    </dsp:sp>
    <dsp:sp modelId="{04BA2CE7-6AA0-460D-84C8-F6A979B741EC}">
      <dsp:nvSpPr>
        <dsp:cNvPr id="0" name=""/>
        <dsp:cNvSpPr/>
      </dsp:nvSpPr>
      <dsp:spPr>
        <a:xfrm>
          <a:off x="4400096" y="12411"/>
          <a:ext cx="1628629" cy="65145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r>
            <a:rPr lang="cs-CZ" sz="1200" kern="1200">
              <a:solidFill>
                <a:sysClr val="windowText" lastClr="000000">
                  <a:hueOff val="0"/>
                  <a:satOff val="0"/>
                  <a:lumOff val="0"/>
                  <a:alphaOff val="0"/>
                </a:sysClr>
              </a:solidFill>
              <a:latin typeface="Calibri"/>
              <a:ea typeface="+mn-ea"/>
              <a:cs typeface="+mn-cs"/>
            </a:rPr>
            <a:t>4. </a:t>
          </a:r>
        </a:p>
        <a:p>
          <a:pPr lvl="0" algn="ctr" defTabSz="53340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aktualizace kalkulace</a:t>
          </a:r>
        </a:p>
      </dsp:txBody>
      <dsp:txXfrm>
        <a:off x="4725822" y="12411"/>
        <a:ext cx="977178" cy="651451"/>
      </dsp:txXfrm>
    </dsp:sp>
  </dsp:spTree>
</dsp:drawing>
</file>

<file path=word/diagrams/drawing2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2814" y="10512"/>
          <a:ext cx="1638125" cy="655250"/>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1.</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požadavek na cenovou nabídku</a:t>
          </a:r>
        </a:p>
      </dsp:txBody>
      <dsp:txXfrm>
        <a:off x="330439" y="10512"/>
        <a:ext cx="982875" cy="655250"/>
      </dsp:txXfrm>
    </dsp:sp>
    <dsp:sp modelId="{107671EC-14DA-44F4-B836-BC9D79EBAA71}">
      <dsp:nvSpPr>
        <dsp:cNvPr id="0" name=""/>
        <dsp:cNvSpPr/>
      </dsp:nvSpPr>
      <dsp:spPr>
        <a:xfrm>
          <a:off x="1477126" y="10512"/>
          <a:ext cx="1638125" cy="655250"/>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2.</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 kalkulace služeb</a:t>
          </a:r>
        </a:p>
      </dsp:txBody>
      <dsp:txXfrm>
        <a:off x="1804751" y="10512"/>
        <a:ext cx="982875" cy="655250"/>
      </dsp:txXfrm>
    </dsp:sp>
    <dsp:sp modelId="{2D6FD176-21D2-4D7C-A6F1-12795AE89280}">
      <dsp:nvSpPr>
        <dsp:cNvPr id="0" name=""/>
        <dsp:cNvSpPr/>
      </dsp:nvSpPr>
      <dsp:spPr>
        <a:xfrm>
          <a:off x="2951439" y="10512"/>
          <a:ext cx="1638125" cy="655250"/>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3.</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příkazce operace</a:t>
          </a:r>
        </a:p>
      </dsp:txBody>
      <dsp:txXfrm>
        <a:off x="3279064" y="10512"/>
        <a:ext cx="982875" cy="655250"/>
      </dsp:txXfrm>
    </dsp:sp>
    <dsp:sp modelId="{E4A51244-C6CD-4B3C-A8CB-1DB6C8BA7E4C}">
      <dsp:nvSpPr>
        <dsp:cNvPr id="0" name=""/>
        <dsp:cNvSpPr/>
      </dsp:nvSpPr>
      <dsp:spPr>
        <a:xfrm>
          <a:off x="4425752" y="10512"/>
          <a:ext cx="1638125" cy="655250"/>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4.</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odeslání závazné nabídky</a:t>
          </a:r>
        </a:p>
      </dsp:txBody>
      <dsp:txXfrm>
        <a:off x="4753377" y="10512"/>
        <a:ext cx="982875" cy="655250"/>
      </dsp:txXfrm>
    </dsp:sp>
  </dsp:spTree>
</dsp:drawing>
</file>

<file path=word/diagrams/drawing2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1607" y="0"/>
          <a:ext cx="1958280" cy="589084"/>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1.</a:t>
          </a:r>
        </a:p>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objednávka od odběratele</a:t>
          </a:r>
        </a:p>
      </dsp:txBody>
      <dsp:txXfrm>
        <a:off x="296149" y="0"/>
        <a:ext cx="1369196" cy="589084"/>
      </dsp:txXfrm>
    </dsp:sp>
    <dsp:sp modelId="{107671EC-14DA-44F4-B836-BC9D79EBAA71}">
      <dsp:nvSpPr>
        <dsp:cNvPr id="0" name=""/>
        <dsp:cNvSpPr/>
      </dsp:nvSpPr>
      <dsp:spPr>
        <a:xfrm>
          <a:off x="1764059" y="0"/>
          <a:ext cx="1958280" cy="589084"/>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2.</a:t>
          </a:r>
        </a:p>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 příkazce operace</a:t>
          </a:r>
        </a:p>
      </dsp:txBody>
      <dsp:txXfrm>
        <a:off x="2058601" y="0"/>
        <a:ext cx="1369196" cy="589084"/>
      </dsp:txXfrm>
    </dsp:sp>
    <dsp:sp modelId="{2D6FD176-21D2-4D7C-A6F1-12795AE89280}">
      <dsp:nvSpPr>
        <dsp:cNvPr id="0" name=""/>
        <dsp:cNvSpPr/>
      </dsp:nvSpPr>
      <dsp:spPr>
        <a:xfrm>
          <a:off x="3526512" y="0"/>
          <a:ext cx="1958280" cy="589084"/>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3.</a:t>
          </a:r>
        </a:p>
        <a:p>
          <a:pPr lvl="0" algn="ctr" defTabSz="400050">
            <a:lnSpc>
              <a:spcPct val="90000"/>
            </a:lnSpc>
            <a:spcBef>
              <a:spcPct val="0"/>
            </a:spcBef>
            <a:spcAft>
              <a:spcPct val="35000"/>
            </a:spcAft>
          </a:pPr>
          <a:r>
            <a:rPr lang="cs-CZ" sz="900" kern="1200">
              <a:solidFill>
                <a:sysClr val="windowText" lastClr="000000">
                  <a:hueOff val="0"/>
                  <a:satOff val="0"/>
                  <a:lumOff val="0"/>
                  <a:alphaOff val="0"/>
                </a:sysClr>
              </a:solidFill>
              <a:latin typeface="Calibri"/>
              <a:ea typeface="+mn-ea"/>
              <a:cs typeface="+mn-cs"/>
            </a:rPr>
            <a:t>potvrzení objednávky</a:t>
          </a:r>
        </a:p>
      </dsp:txBody>
      <dsp:txXfrm>
        <a:off x="3821054" y="0"/>
        <a:ext cx="1369196" cy="589084"/>
      </dsp:txXfrm>
    </dsp:sp>
  </dsp:spTree>
</dsp:drawing>
</file>

<file path=word/diagrams/drawing2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1463" y="77553"/>
          <a:ext cx="1302918" cy="521167"/>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1.</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vznik nároku</a:t>
          </a:r>
        </a:p>
      </dsp:txBody>
      <dsp:txXfrm>
        <a:off x="262047" y="77553"/>
        <a:ext cx="781751" cy="521167"/>
      </dsp:txXfrm>
    </dsp:sp>
    <dsp:sp modelId="{107671EC-14DA-44F4-B836-BC9D79EBAA71}">
      <dsp:nvSpPr>
        <dsp:cNvPr id="0" name=""/>
        <dsp:cNvSpPr/>
      </dsp:nvSpPr>
      <dsp:spPr>
        <a:xfrm>
          <a:off x="1174090" y="77553"/>
          <a:ext cx="1302918" cy="521167"/>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2.</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 vystavení faktury</a:t>
          </a:r>
        </a:p>
      </dsp:txBody>
      <dsp:txXfrm>
        <a:off x="1434674" y="77553"/>
        <a:ext cx="781751" cy="521167"/>
      </dsp:txXfrm>
    </dsp:sp>
    <dsp:sp modelId="{2D6FD176-21D2-4D7C-A6F1-12795AE89280}">
      <dsp:nvSpPr>
        <dsp:cNvPr id="0" name=""/>
        <dsp:cNvSpPr/>
      </dsp:nvSpPr>
      <dsp:spPr>
        <a:xfrm>
          <a:off x="2346717" y="77553"/>
          <a:ext cx="1302918" cy="521167"/>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3.</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příkazce operace</a:t>
          </a:r>
        </a:p>
      </dsp:txBody>
      <dsp:txXfrm>
        <a:off x="2607301" y="77553"/>
        <a:ext cx="781751" cy="521167"/>
      </dsp:txXfrm>
    </dsp:sp>
    <dsp:sp modelId="{794D929D-613B-4D5F-8E95-A2A5D35092F7}">
      <dsp:nvSpPr>
        <dsp:cNvPr id="0" name=""/>
        <dsp:cNvSpPr/>
      </dsp:nvSpPr>
      <dsp:spPr>
        <a:xfrm>
          <a:off x="3519343" y="77553"/>
          <a:ext cx="1302918" cy="521167"/>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4. </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hlavní účetní</a:t>
          </a:r>
        </a:p>
      </dsp:txBody>
      <dsp:txXfrm>
        <a:off x="3779927" y="77553"/>
        <a:ext cx="781751" cy="521167"/>
      </dsp:txXfrm>
    </dsp:sp>
    <dsp:sp modelId="{129E875C-5176-458D-B0EC-EB3984B069AC}">
      <dsp:nvSpPr>
        <dsp:cNvPr id="0" name=""/>
        <dsp:cNvSpPr/>
      </dsp:nvSpPr>
      <dsp:spPr>
        <a:xfrm>
          <a:off x="4691970" y="77553"/>
          <a:ext cx="1302918" cy="521167"/>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5.</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odeslání faktury</a:t>
          </a:r>
        </a:p>
      </dsp:txBody>
      <dsp:txXfrm>
        <a:off x="4952554" y="77553"/>
        <a:ext cx="781751" cy="521167"/>
      </dsp:txXfrm>
    </dsp:sp>
  </dsp:spTree>
</dsp:drawing>
</file>

<file path=word/diagrams/drawing2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2769" y="15735"/>
          <a:ext cx="1612010" cy="644804"/>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r>
            <a:rPr lang="cs-CZ" sz="1200" kern="1200">
              <a:solidFill>
                <a:sysClr val="windowText" lastClr="000000">
                  <a:hueOff val="0"/>
                  <a:satOff val="0"/>
                  <a:lumOff val="0"/>
                  <a:alphaOff val="0"/>
                </a:sysClr>
              </a:solidFill>
              <a:latin typeface="Calibri"/>
              <a:ea typeface="+mn-ea"/>
              <a:cs typeface="+mn-cs"/>
            </a:rPr>
            <a:t>1.</a:t>
          </a:r>
        </a:p>
        <a:p>
          <a:pPr lvl="0" algn="ctr" defTabSz="533400">
            <a:lnSpc>
              <a:spcPct val="90000"/>
            </a:lnSpc>
            <a:spcBef>
              <a:spcPct val="0"/>
            </a:spcBef>
            <a:spcAft>
              <a:spcPct val="35000"/>
            </a:spcAft>
          </a:pPr>
          <a:r>
            <a:rPr lang="cs-CZ" sz="1200" kern="1200">
              <a:solidFill>
                <a:sysClr val="windowText" lastClr="000000">
                  <a:hueOff val="0"/>
                  <a:satOff val="0"/>
                  <a:lumOff val="0"/>
                  <a:alphaOff val="0"/>
                </a:sysClr>
              </a:solidFill>
              <a:latin typeface="Calibri"/>
              <a:ea typeface="+mn-ea"/>
              <a:cs typeface="+mn-cs"/>
            </a:rPr>
            <a:t>vznik nároku</a:t>
          </a:r>
        </a:p>
      </dsp:txBody>
      <dsp:txXfrm>
        <a:off x="325171" y="15735"/>
        <a:ext cx="967206" cy="644804"/>
      </dsp:txXfrm>
    </dsp:sp>
    <dsp:sp modelId="{2D6FD176-21D2-4D7C-A6F1-12795AE89280}">
      <dsp:nvSpPr>
        <dsp:cNvPr id="0" name=""/>
        <dsp:cNvSpPr/>
      </dsp:nvSpPr>
      <dsp:spPr>
        <a:xfrm>
          <a:off x="1453578" y="15735"/>
          <a:ext cx="1612010" cy="644804"/>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r>
            <a:rPr lang="cs-CZ" sz="1200" kern="1200">
              <a:solidFill>
                <a:sysClr val="windowText" lastClr="000000">
                  <a:hueOff val="0"/>
                  <a:satOff val="0"/>
                  <a:lumOff val="0"/>
                  <a:alphaOff val="0"/>
                </a:sysClr>
              </a:solidFill>
              <a:latin typeface="Calibri"/>
              <a:ea typeface="+mn-ea"/>
              <a:cs typeface="+mn-cs"/>
            </a:rPr>
            <a:t>2.</a:t>
          </a:r>
        </a:p>
        <a:p>
          <a:pPr lvl="0" algn="ctr" defTabSz="533400">
            <a:lnSpc>
              <a:spcPct val="90000"/>
            </a:lnSpc>
            <a:spcBef>
              <a:spcPct val="0"/>
            </a:spcBef>
            <a:spcAft>
              <a:spcPct val="35000"/>
            </a:spcAft>
          </a:pPr>
          <a:r>
            <a:rPr lang="cs-CZ" sz="1200" kern="1200">
              <a:solidFill>
                <a:sysClr val="windowText" lastClr="000000">
                  <a:hueOff val="0"/>
                  <a:satOff val="0"/>
                  <a:lumOff val="0"/>
                  <a:alphaOff val="0"/>
                </a:sysClr>
              </a:solidFill>
              <a:latin typeface="Calibri"/>
              <a:ea typeface="+mn-ea"/>
              <a:cs typeface="+mn-cs"/>
            </a:rPr>
            <a:t>příkazce operace</a:t>
          </a:r>
        </a:p>
      </dsp:txBody>
      <dsp:txXfrm>
        <a:off x="1775980" y="15735"/>
        <a:ext cx="967206" cy="644804"/>
      </dsp:txXfrm>
    </dsp:sp>
    <dsp:sp modelId="{15AE7A67-1D37-4FD4-B315-36652DD22244}">
      <dsp:nvSpPr>
        <dsp:cNvPr id="0" name=""/>
        <dsp:cNvSpPr/>
      </dsp:nvSpPr>
      <dsp:spPr>
        <a:xfrm>
          <a:off x="2904387" y="15735"/>
          <a:ext cx="1612010" cy="644804"/>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r>
            <a:rPr lang="cs-CZ" sz="1200" kern="1200">
              <a:solidFill>
                <a:sysClr val="windowText" lastClr="000000">
                  <a:hueOff val="0"/>
                  <a:satOff val="0"/>
                  <a:lumOff val="0"/>
                  <a:alphaOff val="0"/>
                </a:sysClr>
              </a:solidFill>
              <a:latin typeface="Calibri"/>
              <a:ea typeface="+mn-ea"/>
              <a:cs typeface="+mn-cs"/>
            </a:rPr>
            <a:t>3.</a:t>
          </a:r>
        </a:p>
        <a:p>
          <a:pPr lvl="0" algn="ctr" defTabSz="533400">
            <a:lnSpc>
              <a:spcPct val="90000"/>
            </a:lnSpc>
            <a:spcBef>
              <a:spcPct val="0"/>
            </a:spcBef>
            <a:spcAft>
              <a:spcPct val="35000"/>
            </a:spcAft>
          </a:pPr>
          <a:r>
            <a:rPr lang="cs-CZ" sz="1200" kern="1200">
              <a:solidFill>
                <a:sysClr val="windowText" lastClr="000000">
                  <a:hueOff val="0"/>
                  <a:satOff val="0"/>
                  <a:lumOff val="0"/>
                  <a:alphaOff val="0"/>
                </a:sysClr>
              </a:solidFill>
              <a:latin typeface="Calibri"/>
              <a:ea typeface="+mn-ea"/>
              <a:cs typeface="+mn-cs"/>
            </a:rPr>
            <a:t>hlavní účetní</a:t>
          </a:r>
        </a:p>
      </dsp:txBody>
      <dsp:txXfrm>
        <a:off x="3226789" y="15735"/>
        <a:ext cx="967206" cy="644804"/>
      </dsp:txXfrm>
    </dsp:sp>
    <dsp:sp modelId="{129E875C-5176-458D-B0EC-EB3984B069AC}">
      <dsp:nvSpPr>
        <dsp:cNvPr id="0" name=""/>
        <dsp:cNvSpPr/>
      </dsp:nvSpPr>
      <dsp:spPr>
        <a:xfrm>
          <a:off x="4355197" y="15735"/>
          <a:ext cx="1612010" cy="644804"/>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r>
            <a:rPr lang="cs-CZ" sz="1200" kern="1200">
              <a:solidFill>
                <a:sysClr val="windowText" lastClr="000000">
                  <a:hueOff val="0"/>
                  <a:satOff val="0"/>
                  <a:lumOff val="0"/>
                  <a:alphaOff val="0"/>
                </a:sysClr>
              </a:solidFill>
              <a:latin typeface="Calibri"/>
              <a:ea typeface="+mn-ea"/>
              <a:cs typeface="+mn-cs"/>
            </a:rPr>
            <a:t>4.</a:t>
          </a:r>
        </a:p>
        <a:p>
          <a:pPr lvl="0" algn="ctr" defTabSz="533400">
            <a:lnSpc>
              <a:spcPct val="90000"/>
            </a:lnSpc>
            <a:spcBef>
              <a:spcPct val="0"/>
            </a:spcBef>
            <a:spcAft>
              <a:spcPct val="35000"/>
            </a:spcAft>
          </a:pPr>
          <a:r>
            <a:rPr lang="cs-CZ" sz="1200" kern="1200">
              <a:solidFill>
                <a:sysClr val="windowText" lastClr="000000">
                  <a:hueOff val="0"/>
                  <a:satOff val="0"/>
                  <a:lumOff val="0"/>
                  <a:alphaOff val="0"/>
                </a:sysClr>
              </a:solidFill>
              <a:latin typeface="Calibri"/>
              <a:ea typeface="+mn-ea"/>
              <a:cs typeface="+mn-cs"/>
            </a:rPr>
            <a:t>příjem do pokladny</a:t>
          </a:r>
        </a:p>
      </dsp:txBody>
      <dsp:txXfrm>
        <a:off x="4677599" y="15735"/>
        <a:ext cx="967206" cy="644804"/>
      </dsp:txXfrm>
    </dsp:sp>
  </dsp:spTree>
</dsp:drawing>
</file>

<file path=word/diagrams/drawing3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1466" y="77171"/>
          <a:ext cx="1304829" cy="52193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1.</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nabídka daru</a:t>
          </a:r>
        </a:p>
      </dsp:txBody>
      <dsp:txXfrm>
        <a:off x="262432" y="77171"/>
        <a:ext cx="782898" cy="521931"/>
      </dsp:txXfrm>
    </dsp:sp>
    <dsp:sp modelId="{107671EC-14DA-44F4-B836-BC9D79EBAA71}">
      <dsp:nvSpPr>
        <dsp:cNvPr id="0" name=""/>
        <dsp:cNvSpPr/>
      </dsp:nvSpPr>
      <dsp:spPr>
        <a:xfrm>
          <a:off x="1175812" y="77171"/>
          <a:ext cx="1304829" cy="52193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2.</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návrh smlouvy</a:t>
          </a:r>
        </a:p>
      </dsp:txBody>
      <dsp:txXfrm>
        <a:off x="1436778" y="77171"/>
        <a:ext cx="782898" cy="521931"/>
      </dsp:txXfrm>
    </dsp:sp>
    <dsp:sp modelId="{2D6FD176-21D2-4D7C-A6F1-12795AE89280}">
      <dsp:nvSpPr>
        <dsp:cNvPr id="0" name=""/>
        <dsp:cNvSpPr/>
      </dsp:nvSpPr>
      <dsp:spPr>
        <a:xfrm>
          <a:off x="2350158" y="77171"/>
          <a:ext cx="1304829" cy="52193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3.</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příkazce operace</a:t>
          </a:r>
        </a:p>
      </dsp:txBody>
      <dsp:txXfrm>
        <a:off x="2611124" y="77171"/>
        <a:ext cx="782898" cy="521931"/>
      </dsp:txXfrm>
    </dsp:sp>
    <dsp:sp modelId="{04BA2CE7-6AA0-460D-84C8-F6A979B741EC}">
      <dsp:nvSpPr>
        <dsp:cNvPr id="0" name=""/>
        <dsp:cNvSpPr/>
      </dsp:nvSpPr>
      <dsp:spPr>
        <a:xfrm>
          <a:off x="3524504" y="77171"/>
          <a:ext cx="1304829" cy="52193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4. </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souhlas zřizovatele</a:t>
          </a:r>
        </a:p>
      </dsp:txBody>
      <dsp:txXfrm>
        <a:off x="3785470" y="77171"/>
        <a:ext cx="782898" cy="521931"/>
      </dsp:txXfrm>
    </dsp:sp>
    <dsp:sp modelId="{E867C412-9325-48C4-A3E7-DC094807BFC4}">
      <dsp:nvSpPr>
        <dsp:cNvPr id="0" name=""/>
        <dsp:cNvSpPr/>
      </dsp:nvSpPr>
      <dsp:spPr>
        <a:xfrm>
          <a:off x="4698850" y="77171"/>
          <a:ext cx="1304829" cy="521931"/>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5. </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příjetí daru</a:t>
          </a:r>
        </a:p>
      </dsp:txBody>
      <dsp:txXfrm>
        <a:off x="4959816" y="77171"/>
        <a:ext cx="782898" cy="521931"/>
      </dsp:txXfrm>
    </dsp:sp>
  </dsp:spTree>
</dsp:drawing>
</file>

<file path=word/diagrams/drawing3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1446" y="80610"/>
          <a:ext cx="1287635" cy="515054"/>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1.</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platový výměr</a:t>
          </a:r>
        </a:p>
      </dsp:txBody>
      <dsp:txXfrm>
        <a:off x="258973" y="80610"/>
        <a:ext cx="772581" cy="515054"/>
      </dsp:txXfrm>
    </dsp:sp>
    <dsp:sp modelId="{107671EC-14DA-44F4-B836-BC9D79EBAA71}">
      <dsp:nvSpPr>
        <dsp:cNvPr id="0" name=""/>
        <dsp:cNvSpPr/>
      </dsp:nvSpPr>
      <dsp:spPr>
        <a:xfrm>
          <a:off x="1160318" y="80610"/>
          <a:ext cx="1287635" cy="515054"/>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2.</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limitovaný příslib</a:t>
          </a:r>
        </a:p>
      </dsp:txBody>
      <dsp:txXfrm>
        <a:off x="1417845" y="80610"/>
        <a:ext cx="772581" cy="515054"/>
      </dsp:txXfrm>
    </dsp:sp>
    <dsp:sp modelId="{2D6FD176-21D2-4D7C-A6F1-12795AE89280}">
      <dsp:nvSpPr>
        <dsp:cNvPr id="0" name=""/>
        <dsp:cNvSpPr/>
      </dsp:nvSpPr>
      <dsp:spPr>
        <a:xfrm>
          <a:off x="2319189" y="80610"/>
          <a:ext cx="1287635" cy="515054"/>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3.</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příkazce operace</a:t>
          </a:r>
        </a:p>
      </dsp:txBody>
      <dsp:txXfrm>
        <a:off x="2576716" y="80610"/>
        <a:ext cx="772581" cy="515054"/>
      </dsp:txXfrm>
    </dsp:sp>
    <dsp:sp modelId="{04BA2CE7-6AA0-460D-84C8-F6A979B741EC}">
      <dsp:nvSpPr>
        <dsp:cNvPr id="0" name=""/>
        <dsp:cNvSpPr/>
      </dsp:nvSpPr>
      <dsp:spPr>
        <a:xfrm>
          <a:off x="3478061" y="80610"/>
          <a:ext cx="1287635" cy="515054"/>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4. </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správce rozpočtu</a:t>
          </a:r>
        </a:p>
      </dsp:txBody>
      <dsp:txXfrm>
        <a:off x="3735588" y="80610"/>
        <a:ext cx="772581" cy="515054"/>
      </dsp:txXfrm>
    </dsp:sp>
    <dsp:sp modelId="{E867C412-9325-48C4-A3E7-DC094807BFC4}">
      <dsp:nvSpPr>
        <dsp:cNvPr id="0" name=""/>
        <dsp:cNvSpPr/>
      </dsp:nvSpPr>
      <dsp:spPr>
        <a:xfrm>
          <a:off x="4636933" y="80610"/>
          <a:ext cx="1287635" cy="515054"/>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5. </a:t>
          </a:r>
        </a:p>
        <a:p>
          <a:pPr lvl="0" algn="ctr" defTabSz="444500">
            <a:lnSpc>
              <a:spcPct val="90000"/>
            </a:lnSpc>
            <a:spcBef>
              <a:spcPct val="0"/>
            </a:spcBef>
            <a:spcAft>
              <a:spcPct val="35000"/>
            </a:spcAft>
          </a:pPr>
          <a:r>
            <a:rPr lang="cs-CZ" sz="1000" kern="1200">
              <a:solidFill>
                <a:sysClr val="windowText" lastClr="000000">
                  <a:hueOff val="0"/>
                  <a:satOff val="0"/>
                  <a:lumOff val="0"/>
                  <a:alphaOff val="0"/>
                </a:sysClr>
              </a:solidFill>
              <a:latin typeface="Calibri"/>
              <a:ea typeface="+mn-ea"/>
              <a:cs typeface="+mn-cs"/>
            </a:rPr>
            <a:t>výpočet platů </a:t>
          </a:r>
        </a:p>
      </dsp:txBody>
      <dsp:txXfrm>
        <a:off x="4894460" y="80610"/>
        <a:ext cx="772581" cy="515054"/>
      </dsp:txXfrm>
    </dsp:sp>
  </dsp:spTree>
</dsp:drawing>
</file>

<file path=word/diagrams/drawing3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F5EED-7E28-4FB6-81FB-81BD0E450BF7}">
      <dsp:nvSpPr>
        <dsp:cNvPr id="0" name=""/>
        <dsp:cNvSpPr/>
      </dsp:nvSpPr>
      <dsp:spPr>
        <a:xfrm>
          <a:off x="1681" y="0"/>
          <a:ext cx="2048488" cy="676275"/>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lvl="0" algn="ctr" defTabSz="622300">
            <a:lnSpc>
              <a:spcPct val="90000"/>
            </a:lnSpc>
            <a:spcBef>
              <a:spcPct val="0"/>
            </a:spcBef>
            <a:spcAft>
              <a:spcPct val="35000"/>
            </a:spcAft>
          </a:pPr>
          <a:r>
            <a:rPr lang="cs-CZ" sz="1400" kern="1200">
              <a:solidFill>
                <a:sysClr val="windowText" lastClr="000000">
                  <a:hueOff val="0"/>
                  <a:satOff val="0"/>
                  <a:lumOff val="0"/>
                  <a:alphaOff val="0"/>
                </a:sysClr>
              </a:solidFill>
              <a:latin typeface="Calibri"/>
              <a:ea typeface="+mn-ea"/>
              <a:cs typeface="+mn-cs"/>
            </a:rPr>
            <a:t>1.</a:t>
          </a:r>
        </a:p>
        <a:p>
          <a:pPr lvl="0" algn="ctr" defTabSz="622300">
            <a:lnSpc>
              <a:spcPct val="90000"/>
            </a:lnSpc>
            <a:spcBef>
              <a:spcPct val="0"/>
            </a:spcBef>
            <a:spcAft>
              <a:spcPct val="35000"/>
            </a:spcAft>
          </a:pPr>
          <a:r>
            <a:rPr lang="cs-CZ" sz="1400" kern="1200">
              <a:solidFill>
                <a:sysClr val="windowText" lastClr="000000">
                  <a:hueOff val="0"/>
                  <a:satOff val="0"/>
                  <a:lumOff val="0"/>
                  <a:alphaOff val="0"/>
                </a:sysClr>
              </a:solidFill>
              <a:latin typeface="Calibri"/>
              <a:ea typeface="+mn-ea"/>
              <a:cs typeface="+mn-cs"/>
            </a:rPr>
            <a:t>výpočet platů</a:t>
          </a:r>
        </a:p>
      </dsp:txBody>
      <dsp:txXfrm>
        <a:off x="339819" y="0"/>
        <a:ext cx="1372213" cy="676275"/>
      </dsp:txXfrm>
    </dsp:sp>
    <dsp:sp modelId="{2D6FD176-21D2-4D7C-A6F1-12795AE89280}">
      <dsp:nvSpPr>
        <dsp:cNvPr id="0" name=""/>
        <dsp:cNvSpPr/>
      </dsp:nvSpPr>
      <dsp:spPr>
        <a:xfrm>
          <a:off x="1845320" y="0"/>
          <a:ext cx="2048488" cy="676275"/>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lvl="0" algn="ctr" defTabSz="622300">
            <a:lnSpc>
              <a:spcPct val="90000"/>
            </a:lnSpc>
            <a:spcBef>
              <a:spcPct val="0"/>
            </a:spcBef>
            <a:spcAft>
              <a:spcPct val="35000"/>
            </a:spcAft>
          </a:pPr>
          <a:r>
            <a:rPr lang="cs-CZ" sz="1400" kern="1200">
              <a:solidFill>
                <a:sysClr val="windowText" lastClr="000000">
                  <a:hueOff val="0"/>
                  <a:satOff val="0"/>
                  <a:lumOff val="0"/>
                  <a:alphaOff val="0"/>
                </a:sysClr>
              </a:solidFill>
              <a:latin typeface="Calibri"/>
              <a:ea typeface="+mn-ea"/>
              <a:cs typeface="+mn-cs"/>
            </a:rPr>
            <a:t>2.</a:t>
          </a:r>
        </a:p>
        <a:p>
          <a:pPr lvl="0" algn="ctr" defTabSz="622300">
            <a:lnSpc>
              <a:spcPct val="90000"/>
            </a:lnSpc>
            <a:spcBef>
              <a:spcPct val="0"/>
            </a:spcBef>
            <a:spcAft>
              <a:spcPct val="35000"/>
            </a:spcAft>
          </a:pPr>
          <a:r>
            <a:rPr lang="cs-CZ" sz="1400" kern="1200">
              <a:solidFill>
                <a:sysClr val="windowText" lastClr="000000">
                  <a:hueOff val="0"/>
                  <a:satOff val="0"/>
                  <a:lumOff val="0"/>
                  <a:alphaOff val="0"/>
                </a:sysClr>
              </a:solidFill>
              <a:latin typeface="Calibri"/>
              <a:ea typeface="+mn-ea"/>
              <a:cs typeface="+mn-cs"/>
            </a:rPr>
            <a:t>příkazce operace</a:t>
          </a:r>
        </a:p>
      </dsp:txBody>
      <dsp:txXfrm>
        <a:off x="2183458" y="0"/>
        <a:ext cx="1372213" cy="676275"/>
      </dsp:txXfrm>
    </dsp:sp>
    <dsp:sp modelId="{04BA2CE7-6AA0-460D-84C8-F6A979B741EC}">
      <dsp:nvSpPr>
        <dsp:cNvPr id="0" name=""/>
        <dsp:cNvSpPr/>
      </dsp:nvSpPr>
      <dsp:spPr>
        <a:xfrm>
          <a:off x="3688960" y="0"/>
          <a:ext cx="2048488" cy="676275"/>
        </a:xfrm>
        <a:prstGeom prst="chevron">
          <a:avLst/>
        </a:prstGeom>
        <a:solidFill>
          <a:sysClr val="window" lastClr="FFFFFF">
            <a:hueOff val="0"/>
            <a:satOff val="0"/>
            <a:lumOff val="0"/>
            <a:alphaOff val="0"/>
          </a:sysClr>
        </a:solidFill>
        <a:ln w="25400" cap="flat" cmpd="sng" algn="ctr">
          <a:solidFill>
            <a:srgbClr val="8064A2">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lvl="0" algn="ctr" defTabSz="622300">
            <a:lnSpc>
              <a:spcPct val="90000"/>
            </a:lnSpc>
            <a:spcBef>
              <a:spcPct val="0"/>
            </a:spcBef>
            <a:spcAft>
              <a:spcPct val="35000"/>
            </a:spcAft>
          </a:pPr>
          <a:r>
            <a:rPr lang="cs-CZ" sz="1400" kern="1200">
              <a:solidFill>
                <a:sysClr val="windowText" lastClr="000000">
                  <a:hueOff val="0"/>
                  <a:satOff val="0"/>
                  <a:lumOff val="0"/>
                  <a:alphaOff val="0"/>
                </a:sysClr>
              </a:solidFill>
              <a:latin typeface="Calibri"/>
              <a:ea typeface="+mn-ea"/>
              <a:cs typeface="+mn-cs"/>
            </a:rPr>
            <a:t>3. </a:t>
          </a:r>
        </a:p>
        <a:p>
          <a:pPr lvl="0" algn="ctr" defTabSz="622300">
            <a:lnSpc>
              <a:spcPct val="90000"/>
            </a:lnSpc>
            <a:spcBef>
              <a:spcPct val="0"/>
            </a:spcBef>
            <a:spcAft>
              <a:spcPct val="35000"/>
            </a:spcAft>
          </a:pPr>
          <a:r>
            <a:rPr lang="cs-CZ" sz="1400" kern="1200">
              <a:solidFill>
                <a:sysClr val="windowText" lastClr="000000">
                  <a:hueOff val="0"/>
                  <a:satOff val="0"/>
                  <a:lumOff val="0"/>
                  <a:alphaOff val="0"/>
                </a:sysClr>
              </a:solidFill>
              <a:latin typeface="Calibri"/>
              <a:ea typeface="+mn-ea"/>
              <a:cs typeface="+mn-cs"/>
            </a:rPr>
            <a:t>hlavní účetní</a:t>
          </a:r>
        </a:p>
      </dsp:txBody>
      <dsp:txXfrm>
        <a:off x="4027098" y="0"/>
        <a:ext cx="1372213" cy="676275"/>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layout5.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7.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14.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15.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16.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17.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18.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19.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0.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4.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5.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6.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7.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8.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9.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0.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583B9FF14EC2F408ED49C6D9A8B4412" ma:contentTypeVersion="25" ma:contentTypeDescription="Vytvoří nový dokument" ma:contentTypeScope="" ma:versionID="afcc7c4594c9f540e26810c99ac2a7a1">
  <xsd:schema xmlns:xsd="http://www.w3.org/2001/XMLSchema" xmlns:xs="http://www.w3.org/2001/XMLSchema" xmlns:p="http://schemas.microsoft.com/office/2006/metadata/properties" xmlns:ns2="ee8131cd-9780-4e45-8116-ad7711505a9a" targetNamespace="http://schemas.microsoft.com/office/2006/metadata/properties" ma:root="true" ma:fieldsID="d5dbd477077c9d7f2190e8c87e56b613" ns2:_="">
    <xsd:import namespace="ee8131cd-9780-4e45-8116-ad7711505a9a"/>
    <xsd:element name="properties">
      <xsd:complexType>
        <xsd:sequence>
          <xsd:element name="documentManagement">
            <xsd:complexType>
              <xsd:all>
                <xsd:element ref="ns2:Kategorie"/>
                <xsd:element ref="ns2:Auto_x0159_i" minOccurs="0"/>
                <xsd:element ref="ns2:KD_PRACOVNICI_ID" minOccurs="0"/>
                <xsd:element ref="ns2:Auto_x0159_i_x003a__x0020_odbor" minOccurs="0"/>
                <xsd:element ref="ns2:Autor_x0020_dokumentu_x003a__x0020_prijmeni" minOccurs="0"/>
                <xsd:element ref="ns2:Verze_x0020_dokumentu"/>
                <xsd:element ref="ns2:Zodpov_x011b_dn_x00fd__x0020_odbo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8131cd-9780-4e45-8116-ad7711505a9a" elementFormDefault="qualified">
    <xsd:import namespace="http://schemas.microsoft.com/office/2006/documentManagement/types"/>
    <xsd:import namespace="http://schemas.microsoft.com/office/infopath/2007/PartnerControls"/>
    <xsd:element name="Kategorie" ma:index="8" ma:displayName="Kategorie" ma:default="Elektronické formuláře" ma:format="Dropdown" ma:internalName="Kategorie">
      <xsd:simpleType>
        <xsd:restriction base="dms:Choice">
          <xsd:enumeration value="Spisová služba"/>
          <xsd:enumeration value="Elektronické formuláře"/>
          <xsd:enumeration value="Mobilní telefonie"/>
          <xsd:enumeration value="Provozně technické činnosti"/>
          <xsd:enumeration value="Veřejné zakázky"/>
          <xsd:enumeration value="Personální činnosti"/>
          <xsd:enumeration value="ICT návody"/>
        </xsd:restriction>
      </xsd:simpleType>
    </xsd:element>
    <xsd:element name="Auto_x0159_i" ma:index="9" nillable="true" ma:displayName="Autor dokumentu" ma:internalName="Auto_x0159_i">
      <xsd:complexType>
        <xsd:simpleContent>
          <xsd:extension base="dms:BusinessDataPrimaryField">
            <xsd:attribute name="BdcField" type="xsd:string" fixed="login"/>
            <xsd:attribute name="RelatedFieldWssStaticName" type="xsd:string" fixed="KD_PRACOVNICI_ID"/>
            <xsd:attribute name="SecondaryFieldBdcNames" type="xsd:string" fixed="6%209%20odbor%20prijmeni%204"/>
            <xsd:attribute name="SecondaryFieldsWssStaticNames" type="xsd:string" fixed="32%2044%20Auto%5Fx0159%5Fi%5Fx003a%5F%5Fx0020%5Fodbor%20Autor%5Fx0020%5Fdokumentu%5Fx003a%5F%5Fx0020%5Fprijmeni%206"/>
            <xsd:attribute name="SystemInstance" type="xsd:string" fixed="ks"/>
            <xsd:attribute name="EntityNamespace" type="xsd:string" fixed="http://procesy.kr-vysocina.cz"/>
            <xsd:attribute name="EntityName" type="xsd:string" fixed="KD_PRACOVNICI"/>
            <xsd:attribute name="RelatedFieldBDCField" type="xsd:string" fixed=""/>
            <xsd:attribute name="Resolved" type="xsd:string" fixed="true"/>
          </xsd:extension>
        </xsd:simpleContent>
      </xsd:complexType>
    </xsd:element>
    <xsd:element name="KD_PRACOVNICI_ID" ma:index="10" nillable="true" ma:displayName="KD_PRACOVNICI_ID" ma:hidden="true" ma:internalName="KD_PRACOVNICI_ID">
      <xsd:complexType>
        <xsd:simpleContent>
          <xsd:extension base="dms:BusinessDataSecondaryField">
            <xsd:attribute name="BdcField" type="xsd:string" fixed="KD_PRACOVNICI_ID"/>
          </xsd:extension>
        </xsd:simpleContent>
      </xsd:complexType>
    </xsd:element>
    <xsd:element name="Auto_x0159_i_x003a__x0020_odbor" ma:index="11" nillable="true" ma:displayName="Autoři: odbor" ma:internalName="Auto_x0159_i_x003a__x0020_odbor">
      <xsd:complexType>
        <xsd:simpleContent>
          <xsd:extension base="dms:BusinessDataSecondaryField">
            <xsd:attribute name="BdcField" type="xsd:string" fixed="odbor"/>
          </xsd:extension>
        </xsd:simpleContent>
      </xsd:complexType>
    </xsd:element>
    <xsd:element name="Autor_x0020_dokumentu_x003a__x0020_prijmeni" ma:index="13" nillable="true" ma:displayName="Autor dokumentu: prijmeni" ma:internalName="Autor_x0020_dokumentu_x003a__x0020_prijmeni">
      <xsd:complexType>
        <xsd:simpleContent>
          <xsd:extension base="dms:BusinessDataSecondaryField">
            <xsd:attribute name="BdcField" type="xsd:string" fixed="prijmeni"/>
          </xsd:extension>
        </xsd:simpleContent>
      </xsd:complexType>
    </xsd:element>
    <xsd:element name="Verze_x0020_dokumentu" ma:index="14" ma:displayName="Verze dok." ma:decimals="1" ma:internalName="Verze_x0020_dokumentu" ma:percentage="FALSE">
      <xsd:simpleType>
        <xsd:restriction base="dms:Number">
          <xsd:maxInclusive value="100"/>
          <xsd:minInclusive value="1"/>
        </xsd:restriction>
      </xsd:simpleType>
    </xsd:element>
    <xsd:element name="Zodpov_x011b_dn_x00fd__x0020_odbor" ma:index="15" ma:displayName="Zodpovědný odbor" ma:internalName="Zodpov_x011b_dn_x00fd__x0020_odbor">
      <xsd:simpleType>
        <xsd:restriction base="dms:Text">
          <xsd:maxLength value="1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Popis dokument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Kategorie xmlns="ee8131cd-9780-4e45-8116-ad7711505a9a">Elektronické formuláře</Kategorie>
    <Autor_x0020_dokumentu_x003a__x0020_prijmeni xmlns="ee8131cd-9780-4e45-8116-ad7711505a9a">Flek</Autor_x0020_dokumentu_x003a__x0020_prijmeni>
    <Auto_x0159_i_x003a__x0020_odbor xmlns="ee8131cd-9780-4e45-8116-ad7711505a9a">Odbor analýz a podpory řízení                               </Auto_x0159_i_x003a__x0020_odbor>
    <Verze_x0020_dokumentu xmlns="ee8131cd-9780-4e45-8116-ad7711505a9a">1</Verze_x0020_dokumentu>
    <KD_PRACOVNICI_ID xmlns="ee8131cd-9780-4e45-8116-ad7711505a9a">__bk01002300330033004300</KD_PRACOVNICI_ID>
    <Auto_x0159_i xmlns="ee8131cd-9780-4e45-8116-ad7711505a9a" Resolved="true">flek</Auto_x0159_i>
    <Zodpov_x011b_dn_x00fd__x0020_odbor xmlns="ee8131cd-9780-4e45-8116-ad7711505a9a"/>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19E86B-3760-4BCD-9FB6-8117D92BF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8131cd-9780-4e45-8116-ad7711505a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32DA92-51F9-492A-A081-199058D5FBB4}">
  <ds:schemaRefs>
    <ds:schemaRef ds:uri="http://schemas.microsoft.com/office/2006/metadata/properties"/>
    <ds:schemaRef ds:uri="http://schemas.microsoft.com/office/infopath/2007/PartnerControls"/>
    <ds:schemaRef ds:uri="ee8131cd-9780-4e45-8116-ad7711505a9a"/>
  </ds:schemaRefs>
</ds:datastoreItem>
</file>

<file path=customXml/itemProps3.xml><?xml version="1.0" encoding="utf-8"?>
<ds:datastoreItem xmlns:ds="http://schemas.openxmlformats.org/officeDocument/2006/customXml" ds:itemID="{FFD86798-6F4E-43D2-A3DC-8A55E32D7DD6}">
  <ds:schemaRefs>
    <ds:schemaRef ds:uri="http://schemas.microsoft.com/sharepoint/v3/contenttype/forms"/>
  </ds:schemaRefs>
</ds:datastoreItem>
</file>

<file path=customXml/itemProps4.xml><?xml version="1.0" encoding="utf-8"?>
<ds:datastoreItem xmlns:ds="http://schemas.openxmlformats.org/officeDocument/2006/customXml" ds:itemID="{17398AF2-90C5-4997-9A84-ECFFB4F89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Sablona_navody.dotx</Template>
  <TotalTime>1</TotalTime>
  <Pages>95</Pages>
  <Words>39296</Words>
  <Characters>231852</Characters>
  <Application>Microsoft Office Word</Application>
  <DocSecurity>0</DocSecurity>
  <Lines>1932</Lines>
  <Paragraphs>541</Paragraphs>
  <ScaleCrop>false</ScaleCrop>
  <HeadingPairs>
    <vt:vector size="2" baseType="variant">
      <vt:variant>
        <vt:lpstr>Název</vt:lpstr>
      </vt:variant>
      <vt:variant>
        <vt:i4>1</vt:i4>
      </vt:variant>
    </vt:vector>
  </HeadingPairs>
  <TitlesOfParts>
    <vt:vector size="1" baseType="lpstr">
      <vt:lpstr>Šablona pro návody, pracovní postupy, metodiky</vt:lpstr>
    </vt:vector>
  </TitlesOfParts>
  <Company>Ministerstvo financí</Company>
  <LinksUpToDate>false</LinksUpToDate>
  <CharactersWithSpaces>270607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Šablona pro návody, pracovní postupy, metodiky</dc:title>
  <dc:creator>Michal Hájek</dc:creator>
  <cp:lastModifiedBy>Říhová Obdržálková Veronika Mgr.</cp:lastModifiedBy>
  <cp:revision>3</cp:revision>
  <cp:lastPrinted>2019-07-25T12:14:00Z</cp:lastPrinted>
  <dcterms:created xsi:type="dcterms:W3CDTF">2021-03-22T08:30:00Z</dcterms:created>
  <dcterms:modified xsi:type="dcterms:W3CDTF">2021-03-22T08:31:00Z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0x010100D583B9FF14EC2F408ED49C6D9A8B4412</vt:lpwstr>
  </property>
</Properties>
</file>