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386" w:rsidRDefault="00C24386">
      <w:pPr>
        <w:pStyle w:val="KRUTEXTODSTAVCE"/>
      </w:pPr>
    </w:p>
    <w:p w:rsidR="00C24386" w:rsidRDefault="00C24386">
      <w:pPr>
        <w:pStyle w:val="KRUTEXTODSTAVCE"/>
      </w:pPr>
    </w:p>
    <w:p w:rsidR="00025196" w:rsidRPr="00025196" w:rsidRDefault="00025196" w:rsidP="00025196">
      <w:pPr>
        <w:pStyle w:val="KRUTEXTODSTAVCE"/>
        <w:rPr>
          <w:u w:val="single"/>
        </w:rPr>
      </w:pPr>
      <w:r w:rsidRPr="00025196">
        <w:rPr>
          <w:u w:val="single"/>
        </w:rPr>
        <w:t xml:space="preserve">Věc: Poskytnutí informace </w:t>
      </w:r>
    </w:p>
    <w:p w:rsidR="00025196" w:rsidRDefault="00025196" w:rsidP="00025196">
      <w:pPr>
        <w:pStyle w:val="KRUTEXTODSTAVCE"/>
      </w:pPr>
    </w:p>
    <w:p w:rsidR="00BC48D0" w:rsidRDefault="00BC48D0" w:rsidP="00025196">
      <w:pPr>
        <w:pStyle w:val="KRUTEXTODSTAVCE"/>
        <w:jc w:val="both"/>
      </w:pPr>
      <w:r>
        <w:t>Dne 25</w:t>
      </w:r>
      <w:r w:rsidR="00025196">
        <w:t>. 9. 2024 byla Krajskému úřadu Kraje Vysočina doručena Vaše žádost o poskytnutí informace podle zákona č. 106/1999 Sb., o svobodném přístupu k</w:t>
      </w:r>
      <w:r>
        <w:t> </w:t>
      </w:r>
      <w:r w:rsidR="00025196">
        <w:t>informacím, ve znění pozdějších předpisů</w:t>
      </w:r>
      <w:r>
        <w:t xml:space="preserve"> (dále jen „</w:t>
      </w:r>
      <w:proofErr w:type="spellStart"/>
      <w:r>
        <w:t>InfZ</w:t>
      </w:r>
      <w:proofErr w:type="spellEnd"/>
      <w:r>
        <w:t>“)</w:t>
      </w:r>
      <w:r w:rsidR="00025196">
        <w:t>, ve které žádáte o poskytnutí</w:t>
      </w:r>
      <w:r>
        <w:t xml:space="preserve"> informace, zda je krajský úřad v rámci řízení dle </w:t>
      </w:r>
      <w:proofErr w:type="spellStart"/>
      <w:r>
        <w:t>InfZ</w:t>
      </w:r>
      <w:proofErr w:type="spellEnd"/>
      <w:r>
        <w:t xml:space="preserve"> v pozici nadřízeného orgánu v případech, kdy je povinným subjektem v řízení škola či školské zařízení zřizované obcí, krajem, jinou právnickou či fyzickou osobou.</w:t>
      </w:r>
    </w:p>
    <w:p w:rsidR="00BC48D0" w:rsidRDefault="00BC48D0" w:rsidP="00025196">
      <w:pPr>
        <w:pStyle w:val="KRUTEXTODSTAVCE"/>
        <w:jc w:val="both"/>
      </w:pPr>
    </w:p>
    <w:p w:rsidR="008D2403" w:rsidRDefault="008D2403" w:rsidP="008D2403">
      <w:pPr>
        <w:pStyle w:val="KRUTEXTODSTAVCE"/>
        <w:jc w:val="both"/>
      </w:pPr>
      <w:proofErr w:type="spellStart"/>
      <w:r>
        <w:t>InfZ</w:t>
      </w:r>
      <w:proofErr w:type="spellEnd"/>
      <w:r>
        <w:t xml:space="preserve"> je zaměřen na poskytování informací, které má povinný subjekt k dispozici, které existují a které u povinného subjektu leží, přičemž § 2 odst. 4 </w:t>
      </w:r>
      <w:proofErr w:type="spellStart"/>
      <w:r>
        <w:t>InfZ</w:t>
      </w:r>
      <w:proofErr w:type="spellEnd"/>
      <w:r>
        <w:t xml:space="preserve"> stanoví, že povinnost poskytovat informace se netýká dotazů na názory, budoucí rozhodnutí a vytváření nových informací.</w:t>
      </w:r>
    </w:p>
    <w:p w:rsidR="008D2403" w:rsidRDefault="008D2403" w:rsidP="008D2403">
      <w:pPr>
        <w:pStyle w:val="KRUTEXTODSTAVCE"/>
        <w:jc w:val="both"/>
      </w:pPr>
      <w:r>
        <w:t xml:space="preserve">V souvislosti s § 2 odst. 4 </w:t>
      </w:r>
      <w:proofErr w:type="spellStart"/>
      <w:r>
        <w:t>InfZ</w:t>
      </w:r>
      <w:proofErr w:type="spellEnd"/>
      <w:r>
        <w:t xml:space="preserve"> se krajský úřad ztotožňuje s názorem odborné literatury (</w:t>
      </w:r>
      <w:proofErr w:type="spellStart"/>
      <w:r>
        <w:t>Furek</w:t>
      </w:r>
      <w:proofErr w:type="spellEnd"/>
      <w:r>
        <w:t xml:space="preserve">, A., </w:t>
      </w:r>
      <w:proofErr w:type="spellStart"/>
      <w:r>
        <w:t>Rothanzl</w:t>
      </w:r>
      <w:proofErr w:type="spellEnd"/>
      <w:r>
        <w:t>, L. Zákon o svobodném přístupu k informacím. Komentář. Linde, Praha 2010. 671 str.), a to že „pod dotazy na názory lze zařadit i různé žádosti žadatelů o poskytnutí právních výkladů a stanovisek. Tato povinnost v režimu zákona o svobodném přístupu k informacím neexistuje, a přestože většina zejména ústředních správních úřadů taková stanoviska poskytuje, není jejich poskytování povinností v režimu zákona o svobodném přístupu k informacím. Pokud tedy povinný subjekt obdrží žádost o poskytnutí právního výkladu, podanou žadatelem s přímým odkazem na zákon o svobodném přístupu k informacím, je třeba žádost buď odmítnout (rozhodnutím o odmítnutí žádosti) nebo žadateli nad rámec povinnosti podle zákona o svobodném přístupu k informacím právní stanovisko poskytnout“.</w:t>
      </w:r>
    </w:p>
    <w:p w:rsidR="008D2403" w:rsidRDefault="008D2403" w:rsidP="008D2403">
      <w:pPr>
        <w:pStyle w:val="KRUTEXTODSTAVCE"/>
        <w:jc w:val="both"/>
      </w:pPr>
    </w:p>
    <w:p w:rsidR="008D2403" w:rsidRDefault="008D2403" w:rsidP="008D2403">
      <w:pPr>
        <w:pStyle w:val="KRUTEXTODSTAVCE"/>
        <w:jc w:val="both"/>
      </w:pPr>
      <w:r>
        <w:t xml:space="preserve">Krajský úřad si dovoluje upozornit, že podstatou dotazu je požadavek </w:t>
      </w:r>
      <w:r w:rsidR="00EB1935">
        <w:t xml:space="preserve">na </w:t>
      </w:r>
      <w:r>
        <w:t xml:space="preserve">vysvětlení </w:t>
      </w:r>
      <w:r w:rsidR="00EB1935">
        <w:t xml:space="preserve">právního postupu – </w:t>
      </w:r>
      <w:r w:rsidR="00947F73">
        <w:t>p</w:t>
      </w:r>
      <w:r w:rsidR="00947F73" w:rsidRPr="00947F73">
        <w:t>ravidla pro určení nadřízeného orgánu povinného subjektu</w:t>
      </w:r>
      <w:r w:rsidR="00947F73">
        <w:t xml:space="preserve"> </w:t>
      </w:r>
      <w:r>
        <w:t>v dané</w:t>
      </w:r>
      <w:r w:rsidR="001B67FE">
        <w:t>m případě</w:t>
      </w:r>
      <w:r>
        <w:t xml:space="preserve">, a tedy svou podstatou se jedná o dotaz na názor krajského úřadu jakožto povinného subjektu, na který lze vztáhnout ustanovení § 2 odst. 4 </w:t>
      </w:r>
      <w:proofErr w:type="spellStart"/>
      <w:r>
        <w:t>InfZ</w:t>
      </w:r>
      <w:proofErr w:type="spellEnd"/>
      <w:r>
        <w:t>. Podle tohoto ustanovení není povinností povinných subjektů zodpovídat dotazy na názory (tj. vytvářet nové informace formou právních stanovisek). Nejvyšší správní soud připomněl (např. v rozsudku č. j. 10 As 117/2014-64), že žádost o poskytnutí informací není specifickým opravným prostředkem, jehož prostřednictvím by měl žadatel brojit proti rozhodnutím či postupům správních orgánů, s nimiž nesouhlasí.</w:t>
      </w:r>
    </w:p>
    <w:p w:rsidR="008D2403" w:rsidRDefault="008D2403" w:rsidP="008D2403">
      <w:pPr>
        <w:pStyle w:val="KRUTEXTODSTAVCE"/>
        <w:jc w:val="both"/>
      </w:pPr>
    </w:p>
    <w:p w:rsidR="008D2403" w:rsidRDefault="008D2403" w:rsidP="008D2403">
      <w:pPr>
        <w:pStyle w:val="KRUTEXTODSTAVCE"/>
        <w:jc w:val="both"/>
      </w:pPr>
      <w:r>
        <w:t xml:space="preserve">Pokud jsou splněny podmínky pro aplikaci ustanovení § 2 odst. 4 </w:t>
      </w:r>
      <w:proofErr w:type="spellStart"/>
      <w:r>
        <w:t>InfZ</w:t>
      </w:r>
      <w:proofErr w:type="spellEnd"/>
      <w:r>
        <w:t xml:space="preserve">, je třeba vydat rozhodnutí o odmítnutí žádosti podle § 15 odst. 1 </w:t>
      </w:r>
      <w:proofErr w:type="spellStart"/>
      <w:r>
        <w:t>InfZ</w:t>
      </w:r>
      <w:proofErr w:type="spellEnd"/>
      <w:r>
        <w:t xml:space="preserve">.  Krajský úřad dále doplňuje, že povinný subjekt místo nevyhovění žádosti s odkazem na § 2 odst. 4 </w:t>
      </w:r>
      <w:proofErr w:type="spellStart"/>
      <w:r>
        <w:t>InfZ</w:t>
      </w:r>
      <w:proofErr w:type="spellEnd"/>
      <w:r>
        <w:t xml:space="preserve"> může přesto informaci vytvořit a žadateli poskytnout nad rámec povinností stanovených v </w:t>
      </w:r>
      <w:proofErr w:type="spellStart"/>
      <w:r>
        <w:t>InfZ</w:t>
      </w:r>
      <w:proofErr w:type="spellEnd"/>
      <w:r>
        <w:t>.</w:t>
      </w:r>
    </w:p>
    <w:p w:rsidR="008D2403" w:rsidRDefault="008D2403" w:rsidP="008D2403">
      <w:pPr>
        <w:pStyle w:val="KRUTEXTODSTAVCE"/>
        <w:jc w:val="both"/>
      </w:pPr>
    </w:p>
    <w:p w:rsidR="005B4488" w:rsidRDefault="008D2403" w:rsidP="005B4488">
      <w:pPr>
        <w:pStyle w:val="KRUTEXTODSTAVCE"/>
        <w:jc w:val="both"/>
      </w:pPr>
      <w:r>
        <w:t xml:space="preserve">Povinný subjekt tedy k uvedenému dotazu nad rámec stanovených povinností dle </w:t>
      </w:r>
      <w:proofErr w:type="spellStart"/>
      <w:r>
        <w:t>InfZ</w:t>
      </w:r>
      <w:proofErr w:type="spellEnd"/>
      <w:r>
        <w:t xml:space="preserve"> sděluje, že</w:t>
      </w:r>
      <w:r w:rsidR="00321808">
        <w:t xml:space="preserve"> </w:t>
      </w:r>
      <w:r w:rsidR="003122F2">
        <w:t>p</w:t>
      </w:r>
      <w:r w:rsidR="003122F2" w:rsidRPr="003122F2">
        <w:t xml:space="preserve">ro určení </w:t>
      </w:r>
      <w:r w:rsidR="00F15A3D">
        <w:t xml:space="preserve">věcně </w:t>
      </w:r>
      <w:r w:rsidR="003122F2" w:rsidRPr="003122F2">
        <w:t xml:space="preserve">nadřízeného orgánu </w:t>
      </w:r>
      <w:r w:rsidR="003122F2">
        <w:t>je rozhodný jak</w:t>
      </w:r>
      <w:r w:rsidR="003122F2" w:rsidRPr="003122F2">
        <w:t xml:space="preserve"> charakter povinného subjektu</w:t>
      </w:r>
      <w:r w:rsidR="003122F2">
        <w:t>, tak také</w:t>
      </w:r>
      <w:r w:rsidR="003122F2" w:rsidRPr="003122F2">
        <w:t xml:space="preserve"> povaha konkrétních požadovaných informací</w:t>
      </w:r>
      <w:r>
        <w:t>.</w:t>
      </w:r>
      <w:r w:rsidR="003122F2">
        <w:t xml:space="preserve"> </w:t>
      </w:r>
    </w:p>
    <w:p w:rsidR="00025196" w:rsidRDefault="003122F2" w:rsidP="005B4488">
      <w:pPr>
        <w:pStyle w:val="KRUTEXTODSTAVCE"/>
        <w:jc w:val="both"/>
      </w:pPr>
      <w:r>
        <w:t xml:space="preserve">Bez </w:t>
      </w:r>
      <w:r w:rsidR="00FB6434">
        <w:t xml:space="preserve">bližší </w:t>
      </w:r>
      <w:r>
        <w:t xml:space="preserve">znalosti </w:t>
      </w:r>
      <w:r w:rsidR="00FB6434">
        <w:t xml:space="preserve">konkrétního případu </w:t>
      </w:r>
      <w:r>
        <w:t xml:space="preserve">lze </w:t>
      </w:r>
      <w:r w:rsidR="00C87DCE">
        <w:t xml:space="preserve">k dotazu </w:t>
      </w:r>
      <w:r>
        <w:t xml:space="preserve">toliko obecně uvést, že </w:t>
      </w:r>
      <w:r w:rsidR="00940C9D">
        <w:t xml:space="preserve">při </w:t>
      </w:r>
      <w:r w:rsidR="00940C9D" w:rsidRPr="00940C9D">
        <w:t xml:space="preserve">určení nadřízeného orgánu veřejné instituce </w:t>
      </w:r>
      <w:r w:rsidR="00940C9D">
        <w:t xml:space="preserve">je </w:t>
      </w:r>
      <w:r w:rsidR="00940C9D" w:rsidRPr="00940C9D">
        <w:t xml:space="preserve">prioritně nutné vycházet </w:t>
      </w:r>
      <w:r w:rsidR="00C87DCE">
        <w:t>s</w:t>
      </w:r>
      <w:r w:rsidR="006428DB">
        <w:t xml:space="preserve"> ohledem na § 20 odst. 4 </w:t>
      </w:r>
      <w:proofErr w:type="spellStart"/>
      <w:r w:rsidR="006428DB">
        <w:t>InfZ</w:t>
      </w:r>
      <w:proofErr w:type="spellEnd"/>
      <w:r w:rsidR="006428DB">
        <w:t xml:space="preserve"> </w:t>
      </w:r>
      <w:r w:rsidR="00940C9D" w:rsidRPr="00940C9D">
        <w:t>z § 178</w:t>
      </w:r>
      <w:r w:rsidR="00F15A3D">
        <w:t xml:space="preserve"> zákona č. 500/2004 Sb., správního řádu, ve znění pozdějších předpisů (dále jen </w:t>
      </w:r>
      <w:r w:rsidR="00F15A3D">
        <w:lastRenderedPageBreak/>
        <w:t>„správní řád“). § 178 odst. 1 stanoví</w:t>
      </w:r>
      <w:r w:rsidR="00A365FB">
        <w:t>,</w:t>
      </w:r>
      <w:r w:rsidR="00A365FB" w:rsidRPr="00A365FB">
        <w:t xml:space="preserve"> </w:t>
      </w:r>
      <w:r w:rsidR="00A365FB">
        <w:t>že n</w:t>
      </w:r>
      <w:r w:rsidR="00A365FB" w:rsidRPr="00A365FB">
        <w:t>adřízeným správním orgánem je ten správní orgán, o kterém to stanoví zvláštní zákon. Neurčuje-li jej zvláštní zákon, je jím správní orgán, který podle zákona rozhoduje o odvolání, popřípadě vykonává dozor.</w:t>
      </w:r>
      <w:r w:rsidR="00A365FB">
        <w:t xml:space="preserve"> § 178 odst. 2 správního řádu dále stanoví, že n</w:t>
      </w:r>
      <w:r w:rsidR="00A365FB" w:rsidRPr="00A365FB">
        <w:t>elze-li nadřízený správní orgán určit podle odstavce 1, určí se podle tohoto odstavce. Nadřízeným správním orgánem orgánu obce se rozumí krajský úřad. Nadřízeným správním orgánem orgánu kraje se rozumí v řízení vedeném v samostatné působnosti Ministerstvo vnitra, v řízení vedeném v přenesené působnosti věcně příslušný ústřední správní úřad, popřípadě ústřední správní úřad, jehož obor působnosti je rozhodované věci nejbližší. Nadřízeným správním orgánem jiné veřejnoprávní korporace se rozumí správní orgán pověřený výkonem dozoru a nadřízeným správním orgánem právnické nebo fyzické osoby pověřené výkonem veřejné správy se rozumí orgán, který podle zvláštního zákona rozhoduje o odvolání; není-li takový orgán stanoven, je tímto orgánem orgán, který tyto osoby výkonem veřejné správy na základě zákona pověřil. Nadřízeným správním orgánem ústředního správního úřadu se rozumí ministr, nebo vedoucí jiného ústředního správního úřadu. Nadřízeným správním orgánem ministra nebo vedoucího jiného ústředního správního úřadu se rozumí vedoucí příslušného ústředního správního úřadu.</w:t>
      </w:r>
    </w:p>
    <w:p w:rsidR="0000475D" w:rsidRDefault="0000475D" w:rsidP="00025196">
      <w:pPr>
        <w:pStyle w:val="KRUTEXTODSTAVCE"/>
        <w:jc w:val="both"/>
      </w:pPr>
    </w:p>
    <w:p w:rsidR="00741F8A" w:rsidRDefault="007E7F99" w:rsidP="00741F8A">
      <w:pPr>
        <w:pStyle w:val="KRUTEXTODSTAVCE"/>
        <w:jc w:val="both"/>
      </w:pPr>
      <w:r w:rsidRPr="007E7F99">
        <w:t xml:space="preserve">Nejvyšší správní soud </w:t>
      </w:r>
      <w:r>
        <w:t xml:space="preserve">ve svých </w:t>
      </w:r>
      <w:r w:rsidRPr="007E7F99">
        <w:t>rozsudcích pro určení nadřízeného orgánu škol a školských zařízení  kritéria dle § 178 vyloučil</w:t>
      </w:r>
      <w:r w:rsidR="0004096C">
        <w:t xml:space="preserve">, </w:t>
      </w:r>
      <w:r w:rsidR="00005A90">
        <w:t>kompetenční senát v rozsudku</w:t>
      </w:r>
      <w:r w:rsidR="00EC39F3">
        <w:t xml:space="preserve"> ze dne 16. 2. 2022, č. j. Komp 3/2021-26, č. 4320/2022 Sb.</w:t>
      </w:r>
      <w:r w:rsidR="00005A90">
        <w:t xml:space="preserve"> uvedl</w:t>
      </w:r>
      <w:r w:rsidR="0000475D">
        <w:t>:</w:t>
      </w:r>
      <w:r w:rsidR="007B7402">
        <w:t xml:space="preserve"> </w:t>
      </w:r>
      <w:r w:rsidR="00EC39F3">
        <w:t>„</w:t>
      </w:r>
      <w:r w:rsidR="007B7402">
        <w:t>Tedy pro závěr, že nadřízený orgán pro účely instančního postupu dle zákona o svobodném přístupu k informacím lze určit dle pravidel § 178 správního řádu, zákon musí určit orgán, který má být nadřízeným správním orgánem jiného správního orgánu, nebo orgán, který má rozhodovat o odvolání, popřípadě orgán, který má nad jiným správním orgánem vykonávat dozor. Tuto vlastnost po novele zákona o svobodném přístupu k informacím provedené zákonem č. 111/2019 Sb. nelze pouze dovozovat.“</w:t>
      </w:r>
      <w:r w:rsidR="00741F8A">
        <w:t xml:space="preserve"> </w:t>
      </w:r>
    </w:p>
    <w:p w:rsidR="007F35F9" w:rsidRDefault="007F35F9" w:rsidP="00741F8A">
      <w:pPr>
        <w:pStyle w:val="KRUTEXTODSTAVCE"/>
        <w:jc w:val="both"/>
      </w:pPr>
    </w:p>
    <w:p w:rsidR="007F35F9" w:rsidRDefault="007F35F9" w:rsidP="00741F8A">
      <w:pPr>
        <w:pStyle w:val="KRUTEXTODSTAVCE"/>
        <w:jc w:val="both"/>
      </w:pPr>
      <w:r>
        <w:t>Platná p</w:t>
      </w:r>
      <w:r w:rsidR="00741F8A">
        <w:t>rávní úprava v </w:t>
      </w:r>
      <w:proofErr w:type="spellStart"/>
      <w:r w:rsidR="00741F8A">
        <w:t>InfZ</w:t>
      </w:r>
      <w:proofErr w:type="spellEnd"/>
      <w:r w:rsidR="00741F8A">
        <w:t xml:space="preserve"> ani ve školském zákoně neobsahuje ustanovení, které by explicitně stanovilo, který orgán má být </w:t>
      </w:r>
      <w:r w:rsidR="00ED09F1">
        <w:t xml:space="preserve">v řízení dle </w:t>
      </w:r>
      <w:proofErr w:type="spellStart"/>
      <w:r w:rsidR="00ED09F1">
        <w:t>InfZ</w:t>
      </w:r>
      <w:proofErr w:type="spellEnd"/>
      <w:r w:rsidR="00ED09F1">
        <w:t xml:space="preserve"> </w:t>
      </w:r>
      <w:r w:rsidR="00741F8A">
        <w:t>nadřízeným správním orgánem školského zařízení, který orgán má rozhodovat</w:t>
      </w:r>
      <w:r w:rsidR="0000475D">
        <w:t xml:space="preserve"> </w:t>
      </w:r>
      <w:r w:rsidR="00741F8A">
        <w:t>o odvolání, popřípadě který orgán má nad ško</w:t>
      </w:r>
      <w:r w:rsidR="0000475D">
        <w:t>lským zařízením vykonávat dozo</w:t>
      </w:r>
      <w:r>
        <w:t>r.</w:t>
      </w:r>
    </w:p>
    <w:p w:rsidR="007E7F99" w:rsidRDefault="0000475D" w:rsidP="00741F8A">
      <w:pPr>
        <w:pStyle w:val="KRUTEXTODSTAVCE"/>
        <w:jc w:val="both"/>
      </w:pPr>
      <w:r>
        <w:t xml:space="preserve"> </w:t>
      </w:r>
    </w:p>
    <w:p w:rsidR="007F35F9" w:rsidRDefault="007F35F9" w:rsidP="007F35F9">
      <w:pPr>
        <w:pStyle w:val="KRUTEXTODSTAVCE"/>
        <w:jc w:val="both"/>
      </w:pPr>
      <w:r>
        <w:t>Nelze-li</w:t>
      </w:r>
      <w:r w:rsidR="00EA11D7">
        <w:t xml:space="preserve"> </w:t>
      </w:r>
      <w:r>
        <w:t xml:space="preserve">tedy podle § 178 správního řádu nadřízený orgán určit, na základě ustanovení § 20 odst. 5 </w:t>
      </w:r>
      <w:proofErr w:type="spellStart"/>
      <w:r>
        <w:t>InfZ</w:t>
      </w:r>
      <w:proofErr w:type="spellEnd"/>
      <w:r>
        <w:t xml:space="preserve"> rozhoduje v odvolacím řízení Úřad pro ochranu osobních údajů.</w:t>
      </w:r>
      <w:r w:rsidRPr="00E85D74">
        <w:t xml:space="preserve"> </w:t>
      </w:r>
      <w:r>
        <w:t xml:space="preserve"> Ustanovení § 20 odst. 5 </w:t>
      </w:r>
      <w:proofErr w:type="spellStart"/>
      <w:r>
        <w:t>InfZ</w:t>
      </w:r>
      <w:proofErr w:type="spellEnd"/>
      <w:r>
        <w:t xml:space="preserve"> bylo novelizováno zákonem č. 111/2019 Sb., kterým se mění některé zákony v souvislosti s přijetím zákona o zpracování osobních údajů, který nabyl účinnosti dne 24. 4. 2019.</w:t>
      </w:r>
    </w:p>
    <w:p w:rsidR="00FE186B" w:rsidRDefault="00FE186B" w:rsidP="007F35F9">
      <w:pPr>
        <w:pStyle w:val="KRUTEXTODSTAVCE"/>
        <w:jc w:val="both"/>
      </w:pPr>
    </w:p>
    <w:p w:rsidR="00FE186B" w:rsidRDefault="00FE186B" w:rsidP="00FE186B">
      <w:pPr>
        <w:pStyle w:val="KRUTEXTODSTAVCE"/>
        <w:jc w:val="both"/>
      </w:pPr>
      <w:r>
        <w:t>Závěrem je nutné připomenout, že výše uvedené právní závěry nejsou právně závazné, neboť k závaznému výkladu zákonů při řešení konkrétních situací je příslušný výhradně soud.</w:t>
      </w:r>
    </w:p>
    <w:p w:rsidR="007E7F99" w:rsidRDefault="007E7F99" w:rsidP="00025196">
      <w:pPr>
        <w:pStyle w:val="KRUTEXTODSTAVCE"/>
        <w:jc w:val="both"/>
      </w:pPr>
    </w:p>
    <w:p w:rsidR="00025196" w:rsidRDefault="00025196" w:rsidP="00E02795">
      <w:pPr>
        <w:pStyle w:val="KRUTEXTODSTAVCE"/>
        <w:jc w:val="both"/>
      </w:pPr>
    </w:p>
    <w:p w:rsidR="009B1A20" w:rsidRDefault="009B1A20">
      <w:pPr>
        <w:pStyle w:val="KRUTEXTODSTAVCE"/>
      </w:pPr>
      <w:bookmarkStart w:id="0" w:name="_GoBack"/>
      <w:bookmarkEnd w:id="0"/>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5DC" w:rsidRDefault="00D745DC">
      <w:r>
        <w:separator/>
      </w:r>
    </w:p>
  </w:endnote>
  <w:endnote w:type="continuationSeparator" w:id="0">
    <w:p w:rsidR="00D745DC" w:rsidRDefault="00D74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0" w:afterAutospacing="0"/>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0B699B">
      <w:rPr>
        <w:rFonts w:ascii="Arial" w:hAnsi="Arial" w:cs="Arial"/>
        <w:sz w:val="18"/>
        <w:szCs w:val="18"/>
      </w:rPr>
      <w:t>1882/</w:t>
    </w:r>
    <w:r w:rsidRPr="00951D5B">
      <w:rPr>
        <w:rFonts w:ascii="Arial" w:hAnsi="Arial" w:cs="Arial"/>
        <w:sz w:val="18"/>
        <w:szCs w:val="18"/>
      </w:rPr>
      <w:t>57, 58</w:t>
    </w:r>
    <w:r w:rsidR="000B699B">
      <w:rPr>
        <w:rFonts w:ascii="Arial" w:hAnsi="Arial" w:cs="Arial"/>
        <w:sz w:val="18"/>
        <w:szCs w:val="18"/>
      </w:rPr>
      <w:t>6</w:t>
    </w:r>
    <w:r w:rsidRPr="00951D5B">
      <w:rPr>
        <w:rFonts w:ascii="Arial" w:hAnsi="Arial" w:cs="Arial"/>
        <w:sz w:val="18"/>
        <w:szCs w:val="18"/>
      </w:rPr>
      <w:t xml:space="preserve"> </w:t>
    </w:r>
    <w:r w:rsidR="000B699B">
      <w:rPr>
        <w:rFonts w:ascii="Arial" w:hAnsi="Arial" w:cs="Arial"/>
        <w:sz w:val="18"/>
        <w:szCs w:val="18"/>
      </w:rPr>
      <w:t>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5DC" w:rsidRDefault="00D745DC">
      <w:r>
        <w:separator/>
      </w:r>
    </w:p>
  </w:footnote>
  <w:footnote w:type="continuationSeparator" w:id="0">
    <w:p w:rsidR="00D745DC" w:rsidRDefault="00D74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745D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D745DC">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41F"/>
    <w:rsid w:val="0000475D"/>
    <w:rsid w:val="00005A90"/>
    <w:rsid w:val="00025196"/>
    <w:rsid w:val="0004096C"/>
    <w:rsid w:val="00074F98"/>
    <w:rsid w:val="000A52C0"/>
    <w:rsid w:val="000B699B"/>
    <w:rsid w:val="000C6866"/>
    <w:rsid w:val="000E0134"/>
    <w:rsid w:val="00120D89"/>
    <w:rsid w:val="001B67FE"/>
    <w:rsid w:val="001E2B12"/>
    <w:rsid w:val="00204902"/>
    <w:rsid w:val="002A3BC0"/>
    <w:rsid w:val="002C7435"/>
    <w:rsid w:val="003122F2"/>
    <w:rsid w:val="00321808"/>
    <w:rsid w:val="003249D2"/>
    <w:rsid w:val="00340836"/>
    <w:rsid w:val="00380F0A"/>
    <w:rsid w:val="003B3ED8"/>
    <w:rsid w:val="003B4DBD"/>
    <w:rsid w:val="00431116"/>
    <w:rsid w:val="00456D7D"/>
    <w:rsid w:val="00456DF7"/>
    <w:rsid w:val="004A041F"/>
    <w:rsid w:val="004F4FAB"/>
    <w:rsid w:val="004F7CA1"/>
    <w:rsid w:val="0052126F"/>
    <w:rsid w:val="005B4488"/>
    <w:rsid w:val="005C328A"/>
    <w:rsid w:val="006428DB"/>
    <w:rsid w:val="00642B51"/>
    <w:rsid w:val="00664E86"/>
    <w:rsid w:val="006F08A4"/>
    <w:rsid w:val="00741F8A"/>
    <w:rsid w:val="007431D4"/>
    <w:rsid w:val="00755AC6"/>
    <w:rsid w:val="00783281"/>
    <w:rsid w:val="007A3AFE"/>
    <w:rsid w:val="007B7402"/>
    <w:rsid w:val="007E7F99"/>
    <w:rsid w:val="007F35F9"/>
    <w:rsid w:val="0080736D"/>
    <w:rsid w:val="008961D8"/>
    <w:rsid w:val="008D2403"/>
    <w:rsid w:val="00930E95"/>
    <w:rsid w:val="00940C9D"/>
    <w:rsid w:val="00947F73"/>
    <w:rsid w:val="00951D5B"/>
    <w:rsid w:val="009B049D"/>
    <w:rsid w:val="009B1A20"/>
    <w:rsid w:val="009D615C"/>
    <w:rsid w:val="00A23867"/>
    <w:rsid w:val="00A365FB"/>
    <w:rsid w:val="00A45385"/>
    <w:rsid w:val="00A4710A"/>
    <w:rsid w:val="00A576E4"/>
    <w:rsid w:val="00AF12F6"/>
    <w:rsid w:val="00B41FED"/>
    <w:rsid w:val="00B46117"/>
    <w:rsid w:val="00BC48D0"/>
    <w:rsid w:val="00C24386"/>
    <w:rsid w:val="00C87DCE"/>
    <w:rsid w:val="00CD78D6"/>
    <w:rsid w:val="00CE055D"/>
    <w:rsid w:val="00D106EF"/>
    <w:rsid w:val="00D30AE6"/>
    <w:rsid w:val="00D65164"/>
    <w:rsid w:val="00D745DC"/>
    <w:rsid w:val="00D759C0"/>
    <w:rsid w:val="00DB564C"/>
    <w:rsid w:val="00DC69AB"/>
    <w:rsid w:val="00E02795"/>
    <w:rsid w:val="00E07F09"/>
    <w:rsid w:val="00E267DF"/>
    <w:rsid w:val="00E85D74"/>
    <w:rsid w:val="00EA11D7"/>
    <w:rsid w:val="00EA4C41"/>
    <w:rsid w:val="00EB1935"/>
    <w:rsid w:val="00EC39F3"/>
    <w:rsid w:val="00ED09F1"/>
    <w:rsid w:val="00EF7EF9"/>
    <w:rsid w:val="00F13070"/>
    <w:rsid w:val="00F15A3D"/>
    <w:rsid w:val="00F478C4"/>
    <w:rsid w:val="00FB6434"/>
    <w:rsid w:val="00FB770F"/>
    <w:rsid w:val="00FC4347"/>
    <w:rsid w:val="00FE18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30113984"/>
  <w15:chartTrackingRefBased/>
  <w15:docId w15:val="{DD25284F-68CC-4C3F-9E60-9B023A9D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2024\Novak_investi&#269;n&#237;%20pl&#225;ny.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Novak_investiční plány.dot</Template>
  <TotalTime>1</TotalTime>
  <Pages>2</Pages>
  <Words>889</Words>
  <Characters>5251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2024-10-10T06:05:00Z</dcterms:created>
  <dcterms:modified xsi:type="dcterms:W3CDTF">2024-10-10T06:05:00Z</dcterms:modified>
</cp:coreProperties>
</file>