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F1" w:rsidRPr="00BD45EB" w:rsidRDefault="00971CF1" w:rsidP="00453CDE">
      <w:pPr>
        <w:pStyle w:val="BodyText"/>
        <w:rPr>
          <w:rFonts w:ascii="Cambria" w:hAnsi="Cambria" w:cs="Calibri"/>
          <w:b/>
          <w:color w:val="1F497D"/>
          <w:sz w:val="32"/>
          <w:szCs w:val="32"/>
        </w:rPr>
      </w:pPr>
      <w:bookmarkStart w:id="0" w:name="_GoBack"/>
      <w:bookmarkEnd w:id="0"/>
      <w:r w:rsidRPr="00BD45EB">
        <w:rPr>
          <w:rFonts w:ascii="Cambria" w:hAnsi="Cambria" w:cs="Arial"/>
          <w:b/>
          <w:color w:val="1F497D"/>
          <w:sz w:val="32"/>
          <w:szCs w:val="32"/>
        </w:rPr>
        <w:t>Příloha č.</w:t>
      </w:r>
      <w:r w:rsidRPr="00BD45EB">
        <w:rPr>
          <w:rFonts w:ascii="Cambria" w:hAnsi="Cambria" w:cs="Calibri"/>
          <w:b/>
          <w:color w:val="1F497D"/>
          <w:sz w:val="32"/>
          <w:szCs w:val="32"/>
        </w:rPr>
        <w:t xml:space="preserve"> 6</w:t>
      </w:r>
    </w:p>
    <w:p w:rsidR="00971CF1" w:rsidRPr="003D7C95" w:rsidRDefault="00971CF1" w:rsidP="00453CDE">
      <w:pPr>
        <w:pStyle w:val="BodyText"/>
        <w:jc w:val="center"/>
        <w:rPr>
          <w:rFonts w:ascii="Calibri" w:hAnsi="Calibri" w:cs="Calibri"/>
          <w:b/>
          <w:sz w:val="32"/>
          <w:szCs w:val="32"/>
        </w:rPr>
      </w:pPr>
    </w:p>
    <w:p w:rsidR="00971CF1" w:rsidRPr="003D7C95" w:rsidRDefault="00971CF1" w:rsidP="00453CDE">
      <w:pPr>
        <w:pStyle w:val="BodyText"/>
        <w:jc w:val="center"/>
        <w:rPr>
          <w:rFonts w:ascii="Calibri" w:hAnsi="Calibri" w:cs="Calibri"/>
          <w:b/>
          <w:sz w:val="32"/>
          <w:szCs w:val="32"/>
        </w:rPr>
      </w:pPr>
    </w:p>
    <w:p w:rsidR="00971CF1" w:rsidRPr="003D7C95" w:rsidRDefault="00971CF1" w:rsidP="00453CDE">
      <w:pPr>
        <w:pStyle w:val="BodyText"/>
        <w:jc w:val="center"/>
        <w:rPr>
          <w:rFonts w:ascii="Calibri" w:hAnsi="Calibri" w:cs="Calibri"/>
          <w:b/>
          <w:sz w:val="32"/>
          <w:szCs w:val="32"/>
        </w:rPr>
      </w:pPr>
    </w:p>
    <w:p w:rsidR="00971CF1" w:rsidRPr="003D7C95" w:rsidRDefault="00971CF1" w:rsidP="00453CDE">
      <w:pPr>
        <w:pStyle w:val="BodyText"/>
        <w:jc w:val="center"/>
        <w:rPr>
          <w:rFonts w:ascii="Calibri" w:hAnsi="Calibri" w:cs="Calibri"/>
          <w:b/>
          <w:sz w:val="32"/>
          <w:szCs w:val="32"/>
        </w:rPr>
      </w:pPr>
    </w:p>
    <w:p w:rsidR="00971CF1" w:rsidRPr="003D7C95" w:rsidRDefault="00971CF1" w:rsidP="00453CDE">
      <w:pPr>
        <w:pStyle w:val="BodyText"/>
        <w:jc w:val="center"/>
        <w:rPr>
          <w:rFonts w:ascii="Calibri" w:hAnsi="Calibri" w:cs="Calibri"/>
          <w:b/>
          <w:sz w:val="32"/>
          <w:szCs w:val="32"/>
        </w:rPr>
      </w:pPr>
    </w:p>
    <w:p w:rsidR="00971CF1" w:rsidRPr="003D7C95" w:rsidRDefault="00971CF1" w:rsidP="00453CDE">
      <w:pPr>
        <w:pStyle w:val="BodyText"/>
        <w:jc w:val="center"/>
        <w:rPr>
          <w:rFonts w:ascii="Calibri" w:hAnsi="Calibri" w:cs="Calibri"/>
          <w:b/>
          <w:sz w:val="32"/>
          <w:szCs w:val="32"/>
        </w:rPr>
      </w:pPr>
    </w:p>
    <w:p w:rsidR="00971CF1" w:rsidRPr="003D7C95" w:rsidRDefault="00971CF1" w:rsidP="00453CDE">
      <w:pPr>
        <w:pStyle w:val="BodyText"/>
        <w:jc w:val="center"/>
        <w:rPr>
          <w:rFonts w:ascii="Calibri" w:hAnsi="Calibri" w:cs="Calibri"/>
          <w:b/>
          <w:sz w:val="32"/>
          <w:szCs w:val="32"/>
        </w:rPr>
      </w:pPr>
    </w:p>
    <w:p w:rsidR="00971CF1" w:rsidRPr="00A54B49" w:rsidRDefault="00971CF1" w:rsidP="00453CDE">
      <w:pPr>
        <w:pStyle w:val="BodyText"/>
        <w:jc w:val="center"/>
        <w:rPr>
          <w:rFonts w:ascii="Cambria" w:hAnsi="Cambria" w:cs="Calibri"/>
          <w:b/>
          <w:color w:val="1F497D"/>
          <w:sz w:val="36"/>
          <w:szCs w:val="36"/>
        </w:rPr>
      </w:pPr>
      <w:r w:rsidRPr="00A54B49">
        <w:rPr>
          <w:rFonts w:ascii="Cambria" w:hAnsi="Cambria" w:cs="Calibri"/>
          <w:b/>
          <w:color w:val="1F497D"/>
          <w:sz w:val="36"/>
          <w:szCs w:val="36"/>
        </w:rPr>
        <w:t>SMLOUVA O DÍLO</w:t>
      </w:r>
    </w:p>
    <w:p w:rsidR="00971CF1" w:rsidRPr="00A54B49" w:rsidRDefault="00971CF1" w:rsidP="00453CDE">
      <w:pPr>
        <w:pStyle w:val="BodyText"/>
        <w:jc w:val="center"/>
        <w:rPr>
          <w:rFonts w:ascii="Cambria" w:hAnsi="Cambria" w:cs="Calibri"/>
          <w:b/>
          <w:color w:val="1F497D"/>
          <w:sz w:val="36"/>
          <w:szCs w:val="36"/>
        </w:rPr>
      </w:pPr>
    </w:p>
    <w:p w:rsidR="00971CF1" w:rsidRPr="00A54B49" w:rsidRDefault="00971CF1" w:rsidP="00453CDE">
      <w:pPr>
        <w:pStyle w:val="BodyText"/>
        <w:jc w:val="center"/>
        <w:rPr>
          <w:rFonts w:ascii="Cambria" w:hAnsi="Cambria" w:cs="Calibri"/>
          <w:b/>
          <w:color w:val="1F497D"/>
          <w:sz w:val="36"/>
          <w:szCs w:val="36"/>
        </w:rPr>
      </w:pPr>
      <w:r w:rsidRPr="00A54B49">
        <w:rPr>
          <w:rFonts w:ascii="Cambria" w:hAnsi="Cambria" w:cs="Calibri"/>
          <w:b/>
          <w:color w:val="1F497D"/>
          <w:sz w:val="36"/>
          <w:szCs w:val="36"/>
        </w:rPr>
        <w:t>na</w:t>
      </w:r>
    </w:p>
    <w:p w:rsidR="00971CF1" w:rsidRPr="00A54B49" w:rsidRDefault="00971CF1" w:rsidP="00453CDE">
      <w:pPr>
        <w:pStyle w:val="BodyText"/>
        <w:jc w:val="center"/>
        <w:rPr>
          <w:rFonts w:ascii="Cambria" w:hAnsi="Cambria" w:cs="Calibri"/>
          <w:color w:val="1F497D"/>
          <w:sz w:val="18"/>
          <w:szCs w:val="18"/>
        </w:rPr>
      </w:pPr>
    </w:p>
    <w:p w:rsidR="00971CF1" w:rsidRPr="00A54B49" w:rsidRDefault="00971CF1" w:rsidP="00453CDE">
      <w:pPr>
        <w:pStyle w:val="Title"/>
        <w:rPr>
          <w:rFonts w:ascii="Calibri" w:hAnsi="Calibri" w:cs="Calibri"/>
          <w:color w:val="1F497D"/>
          <w:sz w:val="44"/>
          <w:szCs w:val="44"/>
          <w:lang w:val="cs-CZ"/>
        </w:rPr>
      </w:pPr>
      <w:r w:rsidRPr="00A54B49">
        <w:rPr>
          <w:rFonts w:ascii="Cambria" w:hAnsi="Cambria" w:cs="Calibri"/>
          <w:color w:val="1F497D"/>
          <w:sz w:val="44"/>
          <w:szCs w:val="44"/>
          <w:lang w:val="cs-CZ"/>
        </w:rPr>
        <w:t>"Implementaci ERP systému"</w:t>
      </w:r>
    </w:p>
    <w:p w:rsidR="00971CF1" w:rsidRPr="003D7C95" w:rsidRDefault="00971CF1" w:rsidP="00453CDE">
      <w:pPr>
        <w:pStyle w:val="Default"/>
        <w:jc w:val="center"/>
        <w:rPr>
          <w:rFonts w:ascii="Calibri" w:hAnsi="Calibri" w:cs="Calibri"/>
          <w:color w:val="auto"/>
          <w:lang w:val="cs-CZ"/>
        </w:rPr>
      </w:pPr>
    </w:p>
    <w:p w:rsidR="00971CF1" w:rsidRPr="003D7C95" w:rsidRDefault="00971CF1" w:rsidP="00453CDE">
      <w:pPr>
        <w:pStyle w:val="Default"/>
        <w:jc w:val="center"/>
        <w:rPr>
          <w:rFonts w:ascii="Calibri" w:hAnsi="Calibri" w:cs="Calibri"/>
          <w:color w:val="auto"/>
          <w:lang w:val="cs-CZ"/>
        </w:rPr>
      </w:pPr>
    </w:p>
    <w:p w:rsidR="00971CF1" w:rsidRPr="003D7C95" w:rsidRDefault="00971CF1" w:rsidP="00453CDE">
      <w:pPr>
        <w:pStyle w:val="Default"/>
        <w:jc w:val="center"/>
        <w:rPr>
          <w:rFonts w:ascii="Calibri" w:hAnsi="Calibri" w:cs="Calibri"/>
          <w:color w:val="auto"/>
          <w:lang w:val="cs-CZ"/>
        </w:rPr>
      </w:pPr>
    </w:p>
    <w:p w:rsidR="00971CF1" w:rsidRPr="00A049A3" w:rsidRDefault="00971CF1" w:rsidP="00453CDE">
      <w:pPr>
        <w:pStyle w:val="Default"/>
        <w:jc w:val="center"/>
        <w:rPr>
          <w:rFonts w:cs="Calibri"/>
          <w:color w:val="auto"/>
          <w:lang w:val="cs-CZ"/>
        </w:rPr>
      </w:pPr>
      <w:r w:rsidRPr="00A049A3">
        <w:rPr>
          <w:rFonts w:cs="Calibri"/>
          <w:color w:val="auto"/>
          <w:lang w:val="cs-CZ"/>
        </w:rPr>
        <w:t xml:space="preserve">uzavřená podle § </w:t>
      </w:r>
      <w:smartTag w:uri="urn:schemas-microsoft-com:office:smarttags" w:element="metricconverter">
        <w:smartTagPr>
          <w:attr w:name="ProductID" w:val="536 a"/>
        </w:smartTagPr>
        <w:r w:rsidRPr="00A049A3">
          <w:rPr>
            <w:rFonts w:cs="Calibri"/>
            <w:color w:val="auto"/>
            <w:lang w:val="cs-CZ"/>
          </w:rPr>
          <w:t>536 a</w:t>
        </w:r>
      </w:smartTag>
      <w:r w:rsidRPr="00A049A3">
        <w:rPr>
          <w:rFonts w:cs="Calibri"/>
          <w:color w:val="auto"/>
          <w:lang w:val="cs-CZ"/>
        </w:rPr>
        <w:t xml:space="preserve"> násl. zákona č. 513/1991 Sb., obchodního zákoníku,</w:t>
      </w:r>
    </w:p>
    <w:p w:rsidR="00971CF1" w:rsidRPr="00A049A3" w:rsidRDefault="00971CF1" w:rsidP="00453CDE">
      <w:pPr>
        <w:pStyle w:val="Default"/>
        <w:jc w:val="center"/>
        <w:rPr>
          <w:rFonts w:cs="Calibri"/>
          <w:color w:val="auto"/>
          <w:lang w:val="cs-CZ"/>
        </w:rPr>
      </w:pPr>
      <w:r w:rsidRPr="00A049A3">
        <w:rPr>
          <w:rFonts w:cs="Calibri"/>
          <w:color w:val="auto"/>
          <w:lang w:val="cs-CZ"/>
        </w:rPr>
        <w:t>ve znění pozdějších předpisů</w:t>
      </w:r>
    </w:p>
    <w:p w:rsidR="00971CF1" w:rsidRPr="00A049A3" w:rsidRDefault="00971CF1" w:rsidP="00B541A1">
      <w:pPr>
        <w:pStyle w:val="Default"/>
        <w:jc w:val="center"/>
        <w:rPr>
          <w:rFonts w:cs="Calibri"/>
          <w:color w:val="auto"/>
          <w:lang w:val="cs-CZ"/>
        </w:rPr>
      </w:pPr>
      <w:r w:rsidRPr="00A049A3">
        <w:rPr>
          <w:rFonts w:cs="Calibri"/>
          <w:color w:val="auto"/>
          <w:lang w:val="cs-CZ"/>
        </w:rPr>
        <w:t xml:space="preserve"> (dále jen „Obchodní zákoník“)</w:t>
      </w:r>
    </w:p>
    <w:p w:rsidR="00971CF1" w:rsidRPr="00BD45EB" w:rsidRDefault="00971CF1" w:rsidP="00E17B2F">
      <w:pPr>
        <w:pStyle w:val="Heading1"/>
        <w:numPr>
          <w:ilvl w:val="0"/>
          <w:numId w:val="19"/>
        </w:numPr>
        <w:rPr>
          <w:rFonts w:cs="Calibri"/>
          <w:color w:val="1F497D"/>
        </w:rPr>
      </w:pPr>
      <w:r w:rsidRPr="003D7C95">
        <w:rPr>
          <w:rFonts w:ascii="Calibri" w:hAnsi="Calibri" w:cs="Calibri"/>
          <w:color w:val="auto"/>
        </w:rPr>
        <w:br w:type="page"/>
      </w:r>
      <w:r w:rsidRPr="00BD45EB">
        <w:rPr>
          <w:rFonts w:cs="Calibri"/>
          <w:color w:val="1F497D"/>
        </w:rPr>
        <w:t>Preambule</w:t>
      </w:r>
    </w:p>
    <w:p w:rsidR="00971CF1" w:rsidRPr="00A049A3" w:rsidRDefault="00971CF1" w:rsidP="00777556">
      <w:pPr>
        <w:jc w:val="both"/>
        <w:rPr>
          <w:rFonts w:ascii="Cambria" w:hAnsi="Cambria" w:cs="Calibri"/>
          <w:b/>
          <w:lang w:val="cs-CZ"/>
        </w:rPr>
      </w:pPr>
      <w:r w:rsidRPr="00A049A3">
        <w:rPr>
          <w:rFonts w:ascii="Cambria" w:hAnsi="Cambria" w:cs="Calibri"/>
          <w:lang w:val="cs-CZ"/>
        </w:rPr>
        <w:t xml:space="preserve">V souladu s Pravidly Rady kraje Vysočina pro zadávání veřejných zakázek v podmínkách Kraje Vysočina a příspěvkových organizací zřizovaných krajem Vysočina ze dne </w:t>
      </w:r>
      <w:r>
        <w:rPr>
          <w:rFonts w:ascii="Cambria" w:hAnsi="Cambria" w:cs="Calibri"/>
          <w:lang w:val="cs-CZ"/>
        </w:rPr>
        <w:t>21. 12. 2010 č. 16/10</w:t>
      </w:r>
      <w:r w:rsidRPr="00A049A3">
        <w:rPr>
          <w:rFonts w:ascii="Cambria" w:hAnsi="Cambria" w:cs="Calibri"/>
          <w:lang w:val="cs-CZ"/>
        </w:rPr>
        <w:t xml:space="preserve">, vyhlásil Objednatel veřejnou zakázku </w:t>
      </w:r>
      <w:r w:rsidRPr="00A049A3">
        <w:rPr>
          <w:rFonts w:ascii="Cambria" w:hAnsi="Cambria" w:cs="Calibri"/>
          <w:b/>
          <w:lang w:val="cs-CZ"/>
        </w:rPr>
        <w:t xml:space="preserve">„Dodávka, implementace, údržba a podpora systému a další služby související s pořízením a provozem softwarového systému ERP pro zdravotnická zařízení kraje Vysočina“ </w:t>
      </w:r>
      <w:r w:rsidRPr="00A049A3">
        <w:rPr>
          <w:rFonts w:ascii="Cambria" w:hAnsi="Cambria" w:cs="Calibri"/>
          <w:lang w:val="cs-CZ"/>
        </w:rPr>
        <w:t>(dále také jen „Výběrové řízení“)</w:t>
      </w:r>
      <w:r w:rsidRPr="00A049A3">
        <w:rPr>
          <w:rFonts w:ascii="Cambria" w:hAnsi="Cambria" w:cs="Calibri"/>
          <w:b/>
          <w:lang w:val="cs-CZ"/>
        </w:rPr>
        <w:t>.</w:t>
      </w:r>
    </w:p>
    <w:p w:rsidR="00971CF1" w:rsidRPr="00A049A3" w:rsidRDefault="00971CF1" w:rsidP="00777556">
      <w:pPr>
        <w:jc w:val="both"/>
        <w:rPr>
          <w:rFonts w:ascii="Cambria" w:hAnsi="Cambria" w:cs="Calibri"/>
          <w:lang w:val="cs-CZ"/>
        </w:rPr>
      </w:pPr>
      <w:r w:rsidRPr="00A049A3">
        <w:rPr>
          <w:rFonts w:ascii="Cambria" w:hAnsi="Cambria" w:cs="Calibri"/>
          <w:lang w:val="cs-CZ"/>
        </w:rPr>
        <w:t xml:space="preserve">Nabídka Dodavatele splnila podmínky Výběrového řízení a byla vybrána jako nejvhodnější. </w:t>
      </w:r>
    </w:p>
    <w:p w:rsidR="00971CF1" w:rsidRPr="00BD45EB" w:rsidRDefault="00971CF1" w:rsidP="00E17B2F">
      <w:pPr>
        <w:pStyle w:val="Heading1"/>
        <w:numPr>
          <w:ilvl w:val="0"/>
          <w:numId w:val="19"/>
        </w:numPr>
        <w:rPr>
          <w:rFonts w:cs="Calibri"/>
          <w:color w:val="1F497D"/>
        </w:rPr>
      </w:pPr>
      <w:r w:rsidRPr="00BD45EB">
        <w:rPr>
          <w:rFonts w:cs="Calibri"/>
          <w:color w:val="1F497D"/>
        </w:rPr>
        <w:t>Smluvní strany</w:t>
      </w:r>
    </w:p>
    <w:p w:rsidR="00971CF1" w:rsidRPr="00A049A3" w:rsidRDefault="00971CF1" w:rsidP="00453CDE">
      <w:pPr>
        <w:spacing w:after="0" w:line="240" w:lineRule="auto"/>
        <w:rPr>
          <w:rFonts w:ascii="Cambria" w:hAnsi="Cambria" w:cs="Calibri"/>
          <w:lang w:val="cs-CZ"/>
        </w:rPr>
      </w:pPr>
    </w:p>
    <w:p w:rsidR="00971CF1" w:rsidRPr="00966F0D" w:rsidRDefault="00971CF1" w:rsidP="00453CDE">
      <w:pPr>
        <w:spacing w:after="0" w:line="240" w:lineRule="auto"/>
        <w:rPr>
          <w:rFonts w:ascii="Cambria" w:hAnsi="Cambria" w:cs="Calibri"/>
          <w:b/>
          <w:lang w:val="cs-CZ"/>
        </w:rPr>
      </w:pPr>
      <w:r w:rsidRPr="00966F0D">
        <w:rPr>
          <w:rFonts w:ascii="Cambria" w:hAnsi="Cambria" w:cs="Calibri"/>
          <w:b/>
          <w:lang w:val="cs-CZ"/>
        </w:rPr>
        <w:t>Objednatel:</w:t>
      </w:r>
    </w:p>
    <w:p w:rsidR="00971CF1" w:rsidRPr="00966F0D" w:rsidRDefault="00971CF1" w:rsidP="00453CDE">
      <w:pPr>
        <w:spacing w:after="0" w:line="240" w:lineRule="auto"/>
        <w:rPr>
          <w:rFonts w:ascii="Cambria" w:hAnsi="Cambria" w:cs="Calibri"/>
          <w:lang w:val="cs-CZ"/>
        </w:rPr>
      </w:pPr>
    </w:p>
    <w:p w:rsidR="00971CF1" w:rsidRPr="00966F0D" w:rsidRDefault="00971CF1" w:rsidP="00453CDE">
      <w:pPr>
        <w:spacing w:after="0" w:line="240" w:lineRule="auto"/>
        <w:rPr>
          <w:rFonts w:ascii="Cambria" w:hAnsi="Cambria" w:cs="Calibri"/>
          <w:lang w:val="cs-CZ"/>
        </w:rPr>
      </w:pPr>
      <w:r w:rsidRPr="00966F0D">
        <w:rPr>
          <w:rFonts w:ascii="Cambria" w:hAnsi="Cambria" w:cs="Calibri"/>
          <w:lang w:val="cs-CZ"/>
        </w:rPr>
        <w:t>Společnost:</w:t>
      </w:r>
      <w:r w:rsidRPr="00966F0D">
        <w:rPr>
          <w:rFonts w:ascii="Cambria" w:hAnsi="Cambria" w:cs="Calibri"/>
          <w:b/>
          <w:lang w:val="cs-CZ"/>
        </w:rPr>
        <w:tab/>
        <w:t>Dětské centrum Jihlava, příspěvková organizace</w:t>
      </w:r>
    </w:p>
    <w:p w:rsidR="00971CF1" w:rsidRPr="00966F0D" w:rsidRDefault="00971CF1" w:rsidP="00453CDE">
      <w:pPr>
        <w:spacing w:after="0" w:line="240" w:lineRule="auto"/>
        <w:rPr>
          <w:rFonts w:ascii="Cambria" w:hAnsi="Cambria" w:cs="Calibri"/>
          <w:lang w:val="cs-CZ"/>
        </w:rPr>
      </w:pPr>
      <w:r w:rsidRPr="00966F0D">
        <w:rPr>
          <w:rFonts w:ascii="Cambria" w:hAnsi="Cambria" w:cs="Calibri"/>
          <w:lang w:val="cs-CZ"/>
        </w:rPr>
        <w:t>Zastoupena:</w:t>
      </w:r>
      <w:r w:rsidRPr="00966F0D">
        <w:rPr>
          <w:rFonts w:ascii="Cambria" w:hAnsi="Cambria" w:cs="Calibri"/>
          <w:lang w:val="cs-CZ"/>
        </w:rPr>
        <w:tab/>
        <w:t>MUDr. Ivanou Ryglovou, ředitelkou</w:t>
      </w:r>
    </w:p>
    <w:p w:rsidR="00971CF1" w:rsidRPr="00966F0D" w:rsidRDefault="00971CF1" w:rsidP="00453CDE">
      <w:pPr>
        <w:spacing w:after="0" w:line="240" w:lineRule="auto"/>
        <w:rPr>
          <w:rFonts w:ascii="Cambria" w:hAnsi="Cambria" w:cs="Calibri"/>
          <w:lang w:val="cs-CZ"/>
        </w:rPr>
      </w:pPr>
      <w:r w:rsidRPr="00966F0D">
        <w:rPr>
          <w:rFonts w:ascii="Cambria" w:hAnsi="Cambria" w:cs="Calibri"/>
          <w:lang w:val="cs-CZ"/>
        </w:rPr>
        <w:t>sídlo:</w:t>
      </w:r>
      <w:r w:rsidRPr="00966F0D">
        <w:rPr>
          <w:rFonts w:ascii="Cambria" w:hAnsi="Cambria" w:cs="Calibri"/>
          <w:lang w:val="cs-CZ"/>
        </w:rPr>
        <w:tab/>
      </w:r>
      <w:r w:rsidRPr="00966F0D">
        <w:rPr>
          <w:rFonts w:ascii="Cambria" w:hAnsi="Cambria" w:cs="Calibri"/>
          <w:b/>
          <w:lang w:val="cs-CZ"/>
        </w:rPr>
        <w:tab/>
      </w:r>
      <w:r w:rsidRPr="00966F0D">
        <w:rPr>
          <w:rFonts w:ascii="Cambria" w:hAnsi="Cambria" w:cs="Calibri"/>
          <w:lang w:val="cs-CZ"/>
        </w:rPr>
        <w:t>Jiráskova 2176/67, 586 01 Jihlava</w:t>
      </w:r>
    </w:p>
    <w:p w:rsidR="00971CF1" w:rsidRPr="00966F0D" w:rsidRDefault="00971CF1" w:rsidP="00453CDE">
      <w:pPr>
        <w:spacing w:after="0" w:line="240" w:lineRule="auto"/>
        <w:rPr>
          <w:rFonts w:ascii="Cambria" w:hAnsi="Cambria" w:cs="Calibri"/>
          <w:lang w:val="cs-CZ"/>
        </w:rPr>
      </w:pPr>
      <w:r w:rsidRPr="00966F0D">
        <w:rPr>
          <w:rFonts w:ascii="Cambria" w:hAnsi="Cambria" w:cs="Calibri"/>
          <w:lang w:val="cs-CZ"/>
        </w:rPr>
        <w:t>IČ:</w:t>
      </w:r>
      <w:r w:rsidRPr="00966F0D">
        <w:rPr>
          <w:rFonts w:ascii="Cambria" w:hAnsi="Cambria" w:cs="Calibri"/>
          <w:lang w:val="cs-CZ"/>
        </w:rPr>
        <w:tab/>
      </w:r>
      <w:r w:rsidRPr="00966F0D">
        <w:rPr>
          <w:rFonts w:ascii="Cambria" w:hAnsi="Cambria" w:cs="Calibri"/>
          <w:lang w:val="cs-CZ"/>
        </w:rPr>
        <w:tab/>
        <w:t>00380695</w:t>
      </w:r>
    </w:p>
    <w:p w:rsidR="00971CF1" w:rsidRPr="00966F0D" w:rsidRDefault="00971CF1" w:rsidP="00453CDE">
      <w:pPr>
        <w:spacing w:after="0" w:line="240" w:lineRule="auto"/>
        <w:rPr>
          <w:rFonts w:ascii="Cambria" w:hAnsi="Cambria" w:cs="Calibri"/>
          <w:lang w:val="cs-CZ"/>
        </w:rPr>
      </w:pPr>
      <w:r w:rsidRPr="00966F0D">
        <w:rPr>
          <w:rFonts w:ascii="Cambria" w:hAnsi="Cambria" w:cs="Calibri"/>
          <w:lang w:val="cs-CZ"/>
        </w:rPr>
        <w:t>DIČ:</w:t>
      </w:r>
      <w:r w:rsidRPr="00966F0D">
        <w:rPr>
          <w:rFonts w:ascii="Cambria" w:hAnsi="Cambria" w:cs="Calibri"/>
          <w:lang w:val="cs-CZ"/>
        </w:rPr>
        <w:tab/>
      </w:r>
      <w:r w:rsidRPr="00966F0D">
        <w:rPr>
          <w:rFonts w:ascii="Cambria" w:hAnsi="Cambria" w:cs="Calibri"/>
          <w:lang w:val="cs-CZ"/>
        </w:rPr>
        <w:tab/>
        <w:t>CZ 00380695</w:t>
      </w:r>
    </w:p>
    <w:p w:rsidR="00971CF1" w:rsidRPr="00966F0D" w:rsidRDefault="00971CF1" w:rsidP="00453CDE">
      <w:pPr>
        <w:spacing w:after="0" w:line="240" w:lineRule="auto"/>
        <w:rPr>
          <w:rFonts w:ascii="Cambria" w:hAnsi="Cambria" w:cs="Calibri"/>
          <w:lang w:val="cs-CZ"/>
        </w:rPr>
      </w:pPr>
      <w:r w:rsidRPr="00966F0D">
        <w:rPr>
          <w:rFonts w:ascii="Cambria" w:hAnsi="Cambria" w:cs="Calibri"/>
          <w:lang w:val="cs-CZ"/>
        </w:rPr>
        <w:t>Obchodní rejstřík: vedený u soudu v oddíl Pr, vložka č. 1339 dále jen " Objednatel "</w:t>
      </w:r>
    </w:p>
    <w:p w:rsidR="00971CF1" w:rsidRPr="00B516A4" w:rsidRDefault="00971CF1" w:rsidP="00453CDE">
      <w:pPr>
        <w:spacing w:after="0" w:line="240" w:lineRule="auto"/>
        <w:rPr>
          <w:rFonts w:ascii="Cambria" w:hAnsi="Cambria" w:cs="Calibri"/>
          <w:lang w:val="cs-CZ"/>
        </w:rPr>
      </w:pPr>
    </w:p>
    <w:p w:rsidR="00971CF1" w:rsidRPr="00B516A4" w:rsidRDefault="00971CF1" w:rsidP="00453CDE">
      <w:pPr>
        <w:spacing w:after="0" w:line="240" w:lineRule="auto"/>
        <w:rPr>
          <w:rFonts w:ascii="Cambria" w:hAnsi="Cambria" w:cs="Calibri"/>
          <w:lang w:val="cs-CZ"/>
        </w:rPr>
      </w:pPr>
      <w:r w:rsidRPr="00B516A4">
        <w:rPr>
          <w:rFonts w:ascii="Cambria" w:hAnsi="Cambria" w:cs="Calibri"/>
          <w:lang w:val="cs-CZ"/>
        </w:rPr>
        <w:t>a</w:t>
      </w:r>
    </w:p>
    <w:p w:rsidR="00971CF1" w:rsidRPr="00B516A4" w:rsidRDefault="00971CF1" w:rsidP="00453CDE">
      <w:pPr>
        <w:spacing w:after="0" w:line="240" w:lineRule="auto"/>
        <w:rPr>
          <w:rFonts w:ascii="Cambria" w:hAnsi="Cambria" w:cs="Calibri"/>
          <w:lang w:val="cs-CZ"/>
        </w:rPr>
      </w:pPr>
    </w:p>
    <w:p w:rsidR="00971CF1" w:rsidRPr="00B516A4" w:rsidRDefault="00971CF1" w:rsidP="00453CDE">
      <w:pPr>
        <w:spacing w:after="0" w:line="240" w:lineRule="auto"/>
        <w:rPr>
          <w:rFonts w:ascii="Cambria" w:hAnsi="Cambria" w:cs="Calibri"/>
          <w:b/>
          <w:lang w:val="cs-CZ"/>
        </w:rPr>
      </w:pPr>
      <w:r w:rsidRPr="00B516A4">
        <w:rPr>
          <w:rFonts w:ascii="Cambria" w:hAnsi="Cambria" w:cs="Calibri"/>
          <w:b/>
          <w:lang w:val="cs-CZ"/>
        </w:rPr>
        <w:t>Dodavatel:</w:t>
      </w:r>
    </w:p>
    <w:p w:rsidR="00971CF1" w:rsidRPr="00B516A4" w:rsidRDefault="00971CF1" w:rsidP="00453CDE">
      <w:pPr>
        <w:spacing w:after="0" w:line="240" w:lineRule="auto"/>
        <w:rPr>
          <w:rFonts w:ascii="Cambria" w:hAnsi="Cambria" w:cs="Calibri"/>
          <w:lang w:val="cs-CZ"/>
        </w:rPr>
      </w:pPr>
    </w:p>
    <w:p w:rsidR="00971CF1" w:rsidRPr="00B516A4" w:rsidRDefault="00971CF1" w:rsidP="00453CDE">
      <w:pPr>
        <w:spacing w:after="0" w:line="240" w:lineRule="auto"/>
        <w:rPr>
          <w:rFonts w:ascii="Cambria" w:hAnsi="Cambria" w:cs="Calibri"/>
          <w:lang w:val="cs-CZ"/>
        </w:rPr>
      </w:pPr>
      <w:r w:rsidRPr="00B516A4">
        <w:rPr>
          <w:rFonts w:ascii="Cambria" w:hAnsi="Cambria" w:cs="Calibri"/>
          <w:lang w:val="cs-CZ"/>
        </w:rPr>
        <w:t>Společnost:</w:t>
      </w:r>
      <w:r w:rsidRPr="00B516A4">
        <w:rPr>
          <w:rFonts w:ascii="Cambria" w:hAnsi="Cambria" w:cs="Calibri"/>
          <w:lang w:val="cs-CZ"/>
        </w:rPr>
        <w:tab/>
      </w:r>
      <w:r>
        <w:rPr>
          <w:rFonts w:ascii="Cambria" w:hAnsi="Cambria" w:cs="Calibri"/>
          <w:lang w:val="cs-CZ"/>
        </w:rPr>
        <w:tab/>
      </w:r>
      <w:r w:rsidRPr="00B516A4">
        <w:rPr>
          <w:rFonts w:ascii="Cambria" w:hAnsi="Cambria"/>
          <w:b/>
          <w:lang w:val="cs-CZ"/>
        </w:rPr>
        <w:t>GORDIC spol. s</w:t>
      </w:r>
      <w:r>
        <w:rPr>
          <w:rFonts w:ascii="Cambria" w:hAnsi="Cambria"/>
          <w:b/>
          <w:lang w:val="cs-CZ"/>
        </w:rPr>
        <w:t> </w:t>
      </w:r>
      <w:r w:rsidRPr="00B516A4">
        <w:rPr>
          <w:rFonts w:ascii="Cambria" w:hAnsi="Cambria"/>
          <w:b/>
          <w:lang w:val="cs-CZ"/>
        </w:rPr>
        <w:t>r.</w:t>
      </w:r>
      <w:r>
        <w:rPr>
          <w:rFonts w:ascii="Cambria" w:hAnsi="Cambria"/>
          <w:b/>
          <w:lang w:val="cs-CZ"/>
        </w:rPr>
        <w:t xml:space="preserve"> </w:t>
      </w:r>
      <w:r w:rsidRPr="00B516A4">
        <w:rPr>
          <w:rFonts w:ascii="Cambria" w:hAnsi="Cambria"/>
          <w:b/>
          <w:lang w:val="cs-CZ"/>
        </w:rPr>
        <w:t>o.</w:t>
      </w:r>
    </w:p>
    <w:p w:rsidR="00971CF1" w:rsidRPr="00B516A4" w:rsidRDefault="00971CF1" w:rsidP="00453CDE">
      <w:pPr>
        <w:spacing w:after="0" w:line="240" w:lineRule="auto"/>
        <w:rPr>
          <w:rFonts w:ascii="Cambria" w:hAnsi="Cambria" w:cs="Calibri"/>
          <w:lang w:val="cs-CZ"/>
        </w:rPr>
      </w:pPr>
      <w:r w:rsidRPr="00B516A4">
        <w:rPr>
          <w:rFonts w:ascii="Cambria" w:hAnsi="Cambria" w:cs="Calibri"/>
          <w:lang w:val="cs-CZ"/>
        </w:rPr>
        <w:t>zastoupena:</w:t>
      </w:r>
      <w:r w:rsidRPr="00B516A4">
        <w:rPr>
          <w:rFonts w:ascii="Cambria" w:hAnsi="Cambria" w:cs="Calibri"/>
          <w:lang w:val="cs-CZ"/>
        </w:rPr>
        <w:tab/>
      </w:r>
      <w:r>
        <w:rPr>
          <w:rFonts w:ascii="Cambria" w:hAnsi="Cambria" w:cs="Calibri"/>
          <w:lang w:val="cs-CZ"/>
        </w:rPr>
        <w:tab/>
      </w:r>
      <w:r w:rsidRPr="00B516A4">
        <w:rPr>
          <w:rFonts w:ascii="Cambria" w:hAnsi="Cambria"/>
          <w:lang w:val="cs-CZ"/>
        </w:rPr>
        <w:t>Ing. Jaromír</w:t>
      </w:r>
      <w:r>
        <w:rPr>
          <w:rFonts w:ascii="Cambria" w:hAnsi="Cambria"/>
          <w:lang w:val="cs-CZ"/>
        </w:rPr>
        <w:t>em</w:t>
      </w:r>
      <w:r w:rsidRPr="00B516A4">
        <w:rPr>
          <w:rFonts w:ascii="Cambria" w:hAnsi="Cambria"/>
          <w:lang w:val="cs-CZ"/>
        </w:rPr>
        <w:t xml:space="preserve"> Řezáč</w:t>
      </w:r>
      <w:r>
        <w:rPr>
          <w:rFonts w:ascii="Cambria" w:hAnsi="Cambria"/>
          <w:lang w:val="cs-CZ"/>
        </w:rPr>
        <w:t>em</w:t>
      </w:r>
      <w:r w:rsidRPr="00B516A4">
        <w:rPr>
          <w:rFonts w:ascii="Cambria" w:hAnsi="Cambria"/>
          <w:lang w:val="cs-CZ"/>
        </w:rPr>
        <w:t>, jednatel</w:t>
      </w:r>
      <w:r>
        <w:rPr>
          <w:rFonts w:ascii="Cambria" w:hAnsi="Cambria"/>
          <w:lang w:val="cs-CZ"/>
        </w:rPr>
        <w:t>em</w:t>
      </w:r>
      <w:r w:rsidRPr="00B516A4">
        <w:rPr>
          <w:rFonts w:ascii="Cambria" w:hAnsi="Cambria"/>
          <w:lang w:val="cs-CZ"/>
        </w:rPr>
        <w:t xml:space="preserve"> a generální</w:t>
      </w:r>
      <w:r>
        <w:rPr>
          <w:rFonts w:ascii="Cambria" w:hAnsi="Cambria"/>
          <w:lang w:val="cs-CZ"/>
        </w:rPr>
        <w:t>m</w:t>
      </w:r>
      <w:r w:rsidRPr="00B516A4">
        <w:rPr>
          <w:rFonts w:ascii="Cambria" w:hAnsi="Cambria"/>
          <w:lang w:val="cs-CZ"/>
        </w:rPr>
        <w:t xml:space="preserve"> ředitel</w:t>
      </w:r>
      <w:r>
        <w:rPr>
          <w:rFonts w:ascii="Cambria" w:hAnsi="Cambria"/>
          <w:lang w:val="cs-CZ"/>
        </w:rPr>
        <w:t>em</w:t>
      </w:r>
    </w:p>
    <w:p w:rsidR="00971CF1" w:rsidRPr="00B516A4" w:rsidRDefault="00971CF1" w:rsidP="00453CDE">
      <w:pPr>
        <w:spacing w:after="0" w:line="240" w:lineRule="auto"/>
        <w:rPr>
          <w:rFonts w:ascii="Cambria" w:hAnsi="Cambria" w:cs="Calibri"/>
          <w:lang w:val="cs-CZ"/>
        </w:rPr>
      </w:pPr>
      <w:r>
        <w:rPr>
          <w:rFonts w:ascii="Cambria" w:hAnsi="Cambria" w:cs="Calibri"/>
          <w:lang w:val="cs-CZ"/>
        </w:rPr>
        <w:t>sídlo:</w:t>
      </w:r>
      <w:r>
        <w:rPr>
          <w:rFonts w:ascii="Cambria" w:hAnsi="Cambria" w:cs="Calibri"/>
          <w:lang w:val="cs-CZ"/>
        </w:rPr>
        <w:tab/>
      </w:r>
      <w:r>
        <w:rPr>
          <w:rFonts w:ascii="Cambria" w:hAnsi="Cambria" w:cs="Calibri"/>
          <w:lang w:val="cs-CZ"/>
        </w:rPr>
        <w:tab/>
      </w:r>
      <w:r>
        <w:rPr>
          <w:rFonts w:ascii="Cambria" w:hAnsi="Cambria" w:cs="Calibri"/>
          <w:lang w:val="cs-CZ"/>
        </w:rPr>
        <w:tab/>
      </w:r>
      <w:r w:rsidRPr="00B516A4">
        <w:rPr>
          <w:rFonts w:ascii="Cambria" w:hAnsi="Cambria"/>
          <w:lang w:val="cs-CZ"/>
        </w:rPr>
        <w:t>Erbenova 4, 586 01</w:t>
      </w:r>
      <w:r>
        <w:rPr>
          <w:rFonts w:ascii="Cambria" w:hAnsi="Cambria"/>
          <w:lang w:val="cs-CZ"/>
        </w:rPr>
        <w:t xml:space="preserve"> </w:t>
      </w:r>
      <w:r w:rsidRPr="00B516A4">
        <w:rPr>
          <w:rFonts w:ascii="Cambria" w:hAnsi="Cambria" w:cs="Calibri"/>
          <w:lang w:val="cs-CZ"/>
        </w:rPr>
        <w:t>Jihlava</w:t>
      </w:r>
    </w:p>
    <w:p w:rsidR="00971CF1" w:rsidRPr="00B516A4" w:rsidRDefault="00971CF1" w:rsidP="00453CDE">
      <w:pPr>
        <w:spacing w:after="0" w:line="240" w:lineRule="auto"/>
        <w:rPr>
          <w:rFonts w:ascii="Cambria" w:hAnsi="Cambria" w:cs="Calibri"/>
          <w:lang w:val="cs-CZ"/>
        </w:rPr>
      </w:pPr>
      <w:r>
        <w:rPr>
          <w:rFonts w:ascii="Cambria" w:hAnsi="Cambria" w:cs="Calibri"/>
          <w:lang w:val="cs-CZ"/>
        </w:rPr>
        <w:t>kontaktní adresa:</w:t>
      </w:r>
      <w:r>
        <w:rPr>
          <w:rFonts w:ascii="Cambria" w:hAnsi="Cambria" w:cs="Calibri"/>
          <w:lang w:val="cs-CZ"/>
        </w:rPr>
        <w:tab/>
      </w:r>
      <w:r w:rsidRPr="00B516A4">
        <w:rPr>
          <w:rFonts w:ascii="Cambria" w:hAnsi="Cambria"/>
          <w:lang w:val="cs-CZ"/>
        </w:rPr>
        <w:t>Erbenova 4, 586 01</w:t>
      </w:r>
      <w:r>
        <w:rPr>
          <w:rFonts w:ascii="Cambria" w:hAnsi="Cambria"/>
          <w:lang w:val="cs-CZ"/>
        </w:rPr>
        <w:t xml:space="preserve"> </w:t>
      </w:r>
      <w:r w:rsidRPr="00B516A4">
        <w:rPr>
          <w:rFonts w:ascii="Cambria" w:hAnsi="Cambria" w:cs="Calibri"/>
          <w:lang w:val="cs-CZ"/>
        </w:rPr>
        <w:t>Jihlava</w:t>
      </w:r>
    </w:p>
    <w:p w:rsidR="00971CF1" w:rsidRPr="00B516A4" w:rsidRDefault="00971CF1" w:rsidP="00453CDE">
      <w:pPr>
        <w:spacing w:after="0" w:line="240" w:lineRule="auto"/>
        <w:rPr>
          <w:rFonts w:ascii="Cambria" w:hAnsi="Cambria" w:cs="Calibri"/>
          <w:lang w:val="cs-CZ"/>
        </w:rPr>
      </w:pPr>
      <w:r>
        <w:rPr>
          <w:rFonts w:ascii="Cambria" w:hAnsi="Cambria" w:cs="Calibri"/>
          <w:lang w:val="cs-CZ"/>
        </w:rPr>
        <w:t>IČ:</w:t>
      </w:r>
      <w:r>
        <w:rPr>
          <w:rFonts w:ascii="Cambria" w:hAnsi="Cambria" w:cs="Calibri"/>
          <w:lang w:val="cs-CZ"/>
        </w:rPr>
        <w:tab/>
      </w:r>
      <w:r w:rsidRPr="00B516A4">
        <w:rPr>
          <w:rFonts w:ascii="Cambria" w:hAnsi="Cambria" w:cs="Calibri"/>
          <w:lang w:val="cs-CZ"/>
        </w:rPr>
        <w:tab/>
      </w:r>
      <w:r>
        <w:rPr>
          <w:rFonts w:ascii="Cambria" w:hAnsi="Cambria" w:cs="Calibri"/>
          <w:lang w:val="cs-CZ"/>
        </w:rPr>
        <w:tab/>
      </w:r>
      <w:r w:rsidRPr="00B516A4">
        <w:rPr>
          <w:rFonts w:ascii="Cambria" w:hAnsi="Cambria"/>
          <w:lang w:val="cs-CZ"/>
        </w:rPr>
        <w:t>47903783</w:t>
      </w:r>
    </w:p>
    <w:p w:rsidR="00971CF1" w:rsidRPr="00B516A4" w:rsidRDefault="00971CF1" w:rsidP="00453CDE">
      <w:pPr>
        <w:spacing w:after="0" w:line="240" w:lineRule="auto"/>
        <w:rPr>
          <w:rFonts w:ascii="Cambria" w:hAnsi="Cambria" w:cs="Calibri"/>
          <w:lang w:val="cs-CZ"/>
        </w:rPr>
      </w:pPr>
      <w:r>
        <w:rPr>
          <w:rFonts w:ascii="Cambria" w:hAnsi="Cambria" w:cs="Calibri"/>
          <w:lang w:val="cs-CZ"/>
        </w:rPr>
        <w:t>DIČ:</w:t>
      </w:r>
      <w:r>
        <w:rPr>
          <w:rFonts w:ascii="Cambria" w:hAnsi="Cambria" w:cs="Calibri"/>
          <w:lang w:val="cs-CZ"/>
        </w:rPr>
        <w:tab/>
      </w:r>
      <w:r w:rsidRPr="00B516A4">
        <w:rPr>
          <w:rFonts w:ascii="Cambria" w:hAnsi="Cambria" w:cs="Calibri"/>
          <w:lang w:val="cs-CZ"/>
        </w:rPr>
        <w:tab/>
      </w:r>
      <w:r>
        <w:rPr>
          <w:rFonts w:ascii="Cambria" w:hAnsi="Cambria" w:cs="Calibri"/>
          <w:lang w:val="cs-CZ"/>
        </w:rPr>
        <w:tab/>
        <w:t xml:space="preserve">CZ </w:t>
      </w:r>
      <w:r w:rsidRPr="00B516A4">
        <w:rPr>
          <w:rFonts w:ascii="Cambria" w:hAnsi="Cambria"/>
          <w:lang w:val="cs-CZ"/>
        </w:rPr>
        <w:t>47903783</w:t>
      </w:r>
    </w:p>
    <w:p w:rsidR="00971CF1" w:rsidRDefault="00971CF1" w:rsidP="00453CDE">
      <w:pPr>
        <w:spacing w:after="0" w:line="240" w:lineRule="auto"/>
        <w:rPr>
          <w:rFonts w:ascii="Cambria" w:hAnsi="Cambria" w:cs="Calibri"/>
          <w:lang w:val="cs-CZ"/>
        </w:rPr>
      </w:pPr>
      <w:r w:rsidRPr="00B516A4">
        <w:rPr>
          <w:rFonts w:ascii="Cambria" w:hAnsi="Cambria" w:cs="Calibri"/>
          <w:lang w:val="cs-CZ"/>
        </w:rPr>
        <w:t xml:space="preserve">Obchodní rejstřík: vedený u </w:t>
      </w:r>
      <w:r>
        <w:rPr>
          <w:rFonts w:ascii="Cambria" w:hAnsi="Cambria" w:cs="Calibri"/>
          <w:lang w:val="cs-CZ"/>
        </w:rPr>
        <w:t xml:space="preserve">Krajského </w:t>
      </w:r>
      <w:r w:rsidRPr="00B516A4">
        <w:rPr>
          <w:rFonts w:ascii="Cambria" w:hAnsi="Cambria" w:cs="Calibri"/>
          <w:lang w:val="cs-CZ"/>
        </w:rPr>
        <w:t>soudu v</w:t>
      </w:r>
      <w:r>
        <w:rPr>
          <w:rFonts w:ascii="Cambria" w:hAnsi="Cambria" w:cs="Calibri"/>
          <w:lang w:val="cs-CZ"/>
        </w:rPr>
        <w:t xml:space="preserve"> Brně, </w:t>
      </w:r>
      <w:r w:rsidRPr="00B516A4">
        <w:rPr>
          <w:rFonts w:ascii="Cambria" w:hAnsi="Cambria" w:cs="Calibri"/>
          <w:lang w:val="cs-CZ"/>
        </w:rPr>
        <w:t>oddíl C, vložka 9313</w:t>
      </w:r>
    </w:p>
    <w:p w:rsidR="00971CF1" w:rsidRPr="00B516A4" w:rsidRDefault="00971CF1" w:rsidP="00453CDE">
      <w:pPr>
        <w:spacing w:after="0" w:line="240" w:lineRule="auto"/>
        <w:rPr>
          <w:rFonts w:ascii="Cambria" w:hAnsi="Cambria" w:cs="Calibri"/>
          <w:lang w:val="cs-CZ"/>
        </w:rPr>
      </w:pPr>
      <w:r w:rsidRPr="00B516A4">
        <w:rPr>
          <w:rFonts w:ascii="Cambria" w:hAnsi="Cambria" w:cs="Calibri"/>
          <w:lang w:val="cs-CZ"/>
        </w:rPr>
        <w:t>dále jen " Dodavatel "</w:t>
      </w:r>
    </w:p>
    <w:p w:rsidR="00971CF1" w:rsidRPr="00BD45EB" w:rsidRDefault="00971CF1" w:rsidP="00E17B2F">
      <w:pPr>
        <w:pStyle w:val="Heading1"/>
        <w:numPr>
          <w:ilvl w:val="0"/>
          <w:numId w:val="19"/>
        </w:numPr>
        <w:rPr>
          <w:rFonts w:cs="Calibri"/>
          <w:color w:val="1F497D"/>
        </w:rPr>
      </w:pPr>
      <w:r w:rsidRPr="00A049A3">
        <w:rPr>
          <w:rFonts w:cs="Calibri"/>
          <w:color w:val="auto"/>
        </w:rPr>
        <w:br w:type="page"/>
      </w:r>
      <w:r w:rsidRPr="00BD45EB">
        <w:rPr>
          <w:rFonts w:cs="Calibri"/>
          <w:color w:val="1F497D"/>
        </w:rPr>
        <w:t xml:space="preserve"> Vymezení pojmů</w:t>
      </w:r>
    </w:p>
    <w:p w:rsidR="00971CF1" w:rsidRDefault="00971CF1" w:rsidP="00777556">
      <w:pPr>
        <w:rPr>
          <w:rFonts w:ascii="Cambria" w:hAnsi="Cambria" w:cs="Calibri"/>
          <w:lang w:val="cs-CZ"/>
        </w:rPr>
      </w:pPr>
      <w:r w:rsidRPr="00A049A3">
        <w:rPr>
          <w:rFonts w:ascii="Cambria" w:hAnsi="Cambria" w:cs="Calibri"/>
          <w:lang w:val="cs-CZ"/>
        </w:rPr>
        <w:t xml:space="preserve">Pro účely této </w:t>
      </w:r>
      <w:r>
        <w:rPr>
          <w:rFonts w:ascii="Cambria" w:hAnsi="Cambria" w:cs="Calibri"/>
          <w:lang w:val="cs-CZ"/>
        </w:rPr>
        <w:t>S</w:t>
      </w:r>
      <w:r w:rsidRPr="00A049A3">
        <w:rPr>
          <w:rFonts w:ascii="Cambria" w:hAnsi="Cambria" w:cs="Calibri"/>
          <w:lang w:val="cs-CZ"/>
        </w:rPr>
        <w:t xml:space="preserve">mlouvy se smluvní strany dohodly na definici následujících pojmů: </w:t>
      </w:r>
    </w:p>
    <w:tbl>
      <w:tblPr>
        <w:tblW w:w="9500" w:type="dxa"/>
        <w:tblInd w:w="55" w:type="dxa"/>
        <w:tblCellMar>
          <w:left w:w="70" w:type="dxa"/>
          <w:right w:w="70" w:type="dxa"/>
        </w:tblCellMar>
        <w:tblLook w:val="00A0"/>
      </w:tblPr>
      <w:tblGrid>
        <w:gridCol w:w="2800"/>
        <w:gridCol w:w="6700"/>
      </w:tblGrid>
      <w:tr w:rsidR="00971CF1" w:rsidRPr="006F4C0B" w:rsidTr="004553E8">
        <w:trPr>
          <w:trHeight w:val="315"/>
        </w:trPr>
        <w:tc>
          <w:tcPr>
            <w:tcW w:w="2800" w:type="dxa"/>
            <w:tcBorders>
              <w:top w:val="single" w:sz="8" w:space="0" w:color="auto"/>
              <w:left w:val="single" w:sz="8" w:space="0" w:color="auto"/>
              <w:bottom w:val="single" w:sz="8" w:space="0" w:color="auto"/>
              <w:right w:val="single" w:sz="8" w:space="0" w:color="auto"/>
            </w:tcBorders>
            <w:shd w:val="clear" w:color="000000" w:fill="1F497D"/>
          </w:tcPr>
          <w:p w:rsidR="00971CF1" w:rsidRPr="006F4C0B" w:rsidRDefault="00971CF1" w:rsidP="001F7A78">
            <w:pPr>
              <w:rPr>
                <w:rFonts w:cs="Calibri"/>
                <w:b/>
                <w:bCs/>
                <w:color w:val="FFFFFF"/>
                <w:lang w:val="cs-CZ"/>
              </w:rPr>
            </w:pPr>
            <w:r w:rsidRPr="006F4C0B">
              <w:rPr>
                <w:rFonts w:cs="Calibri"/>
                <w:b/>
                <w:bCs/>
                <w:color w:val="FFFFFF"/>
                <w:lang w:val="cs-CZ"/>
              </w:rPr>
              <w:t>Pojem</w:t>
            </w:r>
          </w:p>
        </w:tc>
        <w:tc>
          <w:tcPr>
            <w:tcW w:w="6700" w:type="dxa"/>
            <w:tcBorders>
              <w:top w:val="single" w:sz="8" w:space="0" w:color="auto"/>
              <w:left w:val="nil"/>
              <w:bottom w:val="single" w:sz="8" w:space="0" w:color="auto"/>
              <w:right w:val="single" w:sz="8" w:space="0" w:color="auto"/>
            </w:tcBorders>
            <w:shd w:val="clear" w:color="000000" w:fill="1F497D"/>
          </w:tcPr>
          <w:p w:rsidR="00971CF1" w:rsidRPr="006F4C0B" w:rsidRDefault="00971CF1" w:rsidP="001F7A78">
            <w:pPr>
              <w:rPr>
                <w:rFonts w:cs="Calibri"/>
                <w:b/>
                <w:bCs/>
                <w:color w:val="FFFFFF"/>
                <w:lang w:val="cs-CZ"/>
              </w:rPr>
            </w:pPr>
            <w:r w:rsidRPr="006F4C0B">
              <w:rPr>
                <w:rFonts w:cs="Calibri"/>
                <w:b/>
                <w:bCs/>
                <w:color w:val="FFFFFF"/>
                <w:lang w:val="cs-CZ"/>
              </w:rPr>
              <w:t>Definice</w:t>
            </w:r>
          </w:p>
        </w:tc>
      </w:tr>
      <w:tr w:rsidR="00971CF1" w:rsidRPr="00F62BEC" w:rsidTr="004553E8">
        <w:trPr>
          <w:trHeight w:val="915"/>
        </w:trPr>
        <w:tc>
          <w:tcPr>
            <w:tcW w:w="2800" w:type="dxa"/>
            <w:tcBorders>
              <w:top w:val="nil"/>
              <w:left w:val="single" w:sz="8" w:space="0" w:color="auto"/>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Administrační úkony</w:t>
            </w:r>
          </w:p>
        </w:tc>
        <w:tc>
          <w:tcPr>
            <w:tcW w:w="6700" w:type="dxa"/>
            <w:tcBorders>
              <w:top w:val="nil"/>
              <w:left w:val="nil"/>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Ve vztahu k ERP systému se jedná zejména o správu uživatelů, kontrolu infrastruktury, aktualizace serverového a databázového prostředí.</w:t>
            </w:r>
          </w:p>
        </w:tc>
      </w:tr>
      <w:tr w:rsidR="00971CF1" w:rsidRPr="00F62BEC" w:rsidTr="004553E8">
        <w:trPr>
          <w:trHeight w:val="750"/>
        </w:trPr>
        <w:tc>
          <w:tcPr>
            <w:tcW w:w="2800" w:type="dxa"/>
            <w:tcBorders>
              <w:top w:val="nil"/>
              <w:left w:val="single" w:sz="8" w:space="0" w:color="auto"/>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Provozní doba</w:t>
            </w:r>
          </w:p>
        </w:tc>
        <w:tc>
          <w:tcPr>
            <w:tcW w:w="6700" w:type="dxa"/>
            <w:tcBorders>
              <w:top w:val="nil"/>
              <w:left w:val="nil"/>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 xml:space="preserve">Provozní doba je dohodnuté období, kdy Objednatel požaduje, aby provozovaná služba byla dostupná pro běžné uživatele. </w:t>
            </w:r>
          </w:p>
        </w:tc>
      </w:tr>
      <w:tr w:rsidR="00971CF1" w:rsidRPr="00F62BEC" w:rsidTr="004553E8">
        <w:trPr>
          <w:trHeight w:val="600"/>
        </w:trPr>
        <w:tc>
          <w:tcPr>
            <w:tcW w:w="2800" w:type="dxa"/>
            <w:vMerge w:val="restart"/>
            <w:tcBorders>
              <w:top w:val="nil"/>
              <w:left w:val="single" w:sz="8" w:space="0" w:color="auto"/>
              <w:bottom w:val="single" w:sz="8" w:space="0" w:color="000000"/>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Uptime / Downtime</w:t>
            </w:r>
          </w:p>
        </w:tc>
        <w:tc>
          <w:tcPr>
            <w:tcW w:w="6700" w:type="dxa"/>
            <w:tcBorders>
              <w:top w:val="nil"/>
              <w:left w:val="nil"/>
              <w:bottom w:val="nil"/>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Downtime - „Období, kdy služba není během dohodnuté provozní doby dostupná.</w:t>
            </w:r>
          </w:p>
        </w:tc>
      </w:tr>
      <w:tr w:rsidR="00971CF1" w:rsidRPr="006F4C0B" w:rsidTr="004553E8">
        <w:trPr>
          <w:trHeight w:val="315"/>
        </w:trPr>
        <w:tc>
          <w:tcPr>
            <w:tcW w:w="2800" w:type="dxa"/>
            <w:vMerge/>
            <w:tcBorders>
              <w:top w:val="nil"/>
              <w:left w:val="single" w:sz="8" w:space="0" w:color="auto"/>
              <w:bottom w:val="single" w:sz="8" w:space="0" w:color="000000"/>
              <w:right w:val="single" w:sz="8" w:space="0" w:color="auto"/>
            </w:tcBorders>
            <w:vAlign w:val="center"/>
          </w:tcPr>
          <w:p w:rsidR="00971CF1" w:rsidRPr="006F4C0B" w:rsidRDefault="00971CF1" w:rsidP="001F7A78">
            <w:pPr>
              <w:rPr>
                <w:rFonts w:cs="Calibri"/>
                <w:color w:val="000000"/>
                <w:lang w:val="cs-CZ"/>
              </w:rPr>
            </w:pPr>
          </w:p>
        </w:tc>
        <w:tc>
          <w:tcPr>
            <w:tcW w:w="6700" w:type="dxa"/>
            <w:tcBorders>
              <w:top w:val="nil"/>
              <w:left w:val="nil"/>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Uptime - opak downtime</w:t>
            </w:r>
          </w:p>
        </w:tc>
      </w:tr>
      <w:tr w:rsidR="00971CF1" w:rsidRPr="00F62BEC" w:rsidTr="004553E8">
        <w:trPr>
          <w:trHeight w:val="615"/>
        </w:trPr>
        <w:tc>
          <w:tcPr>
            <w:tcW w:w="2800" w:type="dxa"/>
            <w:tcBorders>
              <w:top w:val="nil"/>
              <w:left w:val="single" w:sz="8" w:space="0" w:color="auto"/>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 xml:space="preserve">ERP / ERP systém / Informační systém </w:t>
            </w:r>
          </w:p>
        </w:tc>
        <w:tc>
          <w:tcPr>
            <w:tcW w:w="6700" w:type="dxa"/>
            <w:tcBorders>
              <w:top w:val="nil"/>
              <w:left w:val="nil"/>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Ekonomický a informační systém v plné šíři, tj. všechny moduly, včetně souvisejících programových úprav a rozhraní</w:t>
            </w:r>
            <w:r>
              <w:rPr>
                <w:rFonts w:cs="Calibri"/>
                <w:color w:val="000000"/>
                <w:lang w:val="cs-CZ"/>
              </w:rPr>
              <w:t xml:space="preserve"> dle požadavků zadávací dokumentace</w:t>
            </w:r>
            <w:r w:rsidRPr="006F4C0B">
              <w:rPr>
                <w:rFonts w:cs="Calibri"/>
                <w:color w:val="000000"/>
                <w:lang w:val="cs-CZ"/>
              </w:rPr>
              <w:t xml:space="preserve"> </w:t>
            </w:r>
          </w:p>
        </w:tc>
      </w:tr>
      <w:tr w:rsidR="00971CF1" w:rsidRPr="00F62BEC" w:rsidTr="004553E8">
        <w:trPr>
          <w:trHeight w:val="900"/>
        </w:trPr>
        <w:tc>
          <w:tcPr>
            <w:tcW w:w="2800" w:type="dxa"/>
            <w:vMerge w:val="restart"/>
            <w:tcBorders>
              <w:top w:val="nil"/>
              <w:left w:val="single" w:sz="8" w:space="0" w:color="auto"/>
              <w:bottom w:val="single" w:sz="8" w:space="0" w:color="000000"/>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Helpdesk / Service desk / Hotline</w:t>
            </w:r>
          </w:p>
        </w:tc>
        <w:tc>
          <w:tcPr>
            <w:tcW w:w="6700" w:type="dxa"/>
            <w:tcBorders>
              <w:top w:val="nil"/>
              <w:left w:val="nil"/>
              <w:bottom w:val="nil"/>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 xml:space="preserve">Helpdesk / Service desk - Jediné kontaktní místo mezi Objednatelem a </w:t>
            </w:r>
            <w:r>
              <w:rPr>
                <w:rFonts w:cs="Calibri"/>
                <w:color w:val="000000"/>
                <w:lang w:val="cs-CZ"/>
              </w:rPr>
              <w:t>Dodavatel</w:t>
            </w:r>
            <w:r w:rsidRPr="006F4C0B">
              <w:rPr>
                <w:rFonts w:cs="Calibri"/>
                <w:color w:val="000000"/>
                <w:lang w:val="cs-CZ"/>
              </w:rPr>
              <w:t>em pro nahlašování a správu incidentů a změnových požadavků</w:t>
            </w:r>
          </w:p>
        </w:tc>
      </w:tr>
      <w:tr w:rsidR="00971CF1" w:rsidRPr="006F4C0B" w:rsidTr="004553E8">
        <w:trPr>
          <w:trHeight w:val="315"/>
        </w:trPr>
        <w:tc>
          <w:tcPr>
            <w:tcW w:w="2800" w:type="dxa"/>
            <w:vMerge/>
            <w:tcBorders>
              <w:top w:val="nil"/>
              <w:left w:val="single" w:sz="8" w:space="0" w:color="auto"/>
              <w:bottom w:val="single" w:sz="8" w:space="0" w:color="000000"/>
              <w:right w:val="single" w:sz="8" w:space="0" w:color="auto"/>
            </w:tcBorders>
            <w:vAlign w:val="center"/>
          </w:tcPr>
          <w:p w:rsidR="00971CF1" w:rsidRPr="006F4C0B" w:rsidRDefault="00971CF1" w:rsidP="001F7A78">
            <w:pPr>
              <w:rPr>
                <w:rFonts w:cs="Calibri"/>
                <w:color w:val="000000"/>
                <w:lang w:val="cs-CZ"/>
              </w:rPr>
            </w:pPr>
          </w:p>
        </w:tc>
        <w:tc>
          <w:tcPr>
            <w:tcW w:w="6700" w:type="dxa"/>
            <w:tcBorders>
              <w:top w:val="nil"/>
              <w:left w:val="nil"/>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 xml:space="preserve">Hotline – telefonické ústředí pro hlášení incidentů. </w:t>
            </w:r>
          </w:p>
        </w:tc>
      </w:tr>
      <w:tr w:rsidR="00971CF1" w:rsidRPr="00F62BEC" w:rsidTr="004553E8">
        <w:trPr>
          <w:trHeight w:val="900"/>
        </w:trPr>
        <w:tc>
          <w:tcPr>
            <w:tcW w:w="2800" w:type="dxa"/>
            <w:vMerge w:val="restart"/>
            <w:tcBorders>
              <w:top w:val="nil"/>
              <w:left w:val="single" w:sz="8" w:space="0" w:color="auto"/>
              <w:bottom w:val="single" w:sz="8" w:space="0" w:color="000000"/>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Doba odezvy / doba vyřešení</w:t>
            </w:r>
          </w:p>
        </w:tc>
        <w:tc>
          <w:tcPr>
            <w:tcW w:w="6700" w:type="dxa"/>
            <w:tcBorders>
              <w:top w:val="nil"/>
              <w:left w:val="nil"/>
              <w:bottom w:val="nil"/>
              <w:right w:val="single" w:sz="8" w:space="0" w:color="auto"/>
            </w:tcBorders>
          </w:tcPr>
          <w:p w:rsidR="00971CF1" w:rsidRPr="006F4C0B" w:rsidRDefault="00971CF1" w:rsidP="00A3408D">
            <w:pPr>
              <w:rPr>
                <w:rFonts w:cs="Calibri"/>
                <w:color w:val="000000"/>
                <w:lang w:val="cs-CZ"/>
              </w:rPr>
            </w:pPr>
            <w:r w:rsidRPr="006F4C0B">
              <w:rPr>
                <w:rFonts w:cs="Calibri"/>
                <w:color w:val="000000"/>
                <w:lang w:val="cs-CZ"/>
              </w:rPr>
              <w:t xml:space="preserve">Doba odezvy – doba, která uplyne od nahlášení incidentu Objednatelem na service desk a zahájením diagnózy incidentu ze strany </w:t>
            </w:r>
            <w:r>
              <w:rPr>
                <w:rFonts w:cs="Calibri"/>
                <w:color w:val="000000"/>
                <w:lang w:val="cs-CZ"/>
              </w:rPr>
              <w:t>Dodavatele</w:t>
            </w:r>
            <w:r w:rsidRPr="006F4C0B">
              <w:rPr>
                <w:rFonts w:cs="Calibri"/>
                <w:color w:val="000000"/>
                <w:lang w:val="cs-CZ"/>
              </w:rPr>
              <w:t>.</w:t>
            </w:r>
          </w:p>
        </w:tc>
      </w:tr>
      <w:tr w:rsidR="00971CF1" w:rsidRPr="00F62BEC" w:rsidTr="004553E8">
        <w:trPr>
          <w:trHeight w:val="615"/>
        </w:trPr>
        <w:tc>
          <w:tcPr>
            <w:tcW w:w="2800" w:type="dxa"/>
            <w:vMerge/>
            <w:tcBorders>
              <w:top w:val="nil"/>
              <w:left w:val="single" w:sz="8" w:space="0" w:color="auto"/>
              <w:bottom w:val="single" w:sz="8" w:space="0" w:color="000000"/>
              <w:right w:val="single" w:sz="8" w:space="0" w:color="auto"/>
            </w:tcBorders>
            <w:vAlign w:val="center"/>
          </w:tcPr>
          <w:p w:rsidR="00971CF1" w:rsidRPr="006F4C0B" w:rsidRDefault="00971CF1" w:rsidP="001F7A78">
            <w:pPr>
              <w:rPr>
                <w:rFonts w:cs="Calibri"/>
                <w:color w:val="000000"/>
                <w:lang w:val="cs-CZ"/>
              </w:rPr>
            </w:pPr>
          </w:p>
        </w:tc>
        <w:tc>
          <w:tcPr>
            <w:tcW w:w="6700" w:type="dxa"/>
            <w:tcBorders>
              <w:top w:val="nil"/>
              <w:left w:val="nil"/>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Doba vyřešení – doba, která uplyne od počátku výskytu incidentu do jeho finálního odstranění.</w:t>
            </w:r>
          </w:p>
        </w:tc>
      </w:tr>
      <w:tr w:rsidR="00971CF1" w:rsidRPr="00F62BEC" w:rsidTr="004553E8">
        <w:trPr>
          <w:trHeight w:val="300"/>
        </w:trPr>
        <w:tc>
          <w:tcPr>
            <w:tcW w:w="2800" w:type="dxa"/>
            <w:vMerge w:val="restart"/>
            <w:tcBorders>
              <w:top w:val="nil"/>
              <w:left w:val="single" w:sz="8" w:space="0" w:color="auto"/>
              <w:bottom w:val="single" w:sz="8" w:space="0" w:color="000000"/>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On-site / online</w:t>
            </w:r>
          </w:p>
        </w:tc>
        <w:tc>
          <w:tcPr>
            <w:tcW w:w="6700" w:type="dxa"/>
            <w:tcBorders>
              <w:top w:val="nil"/>
              <w:left w:val="nil"/>
              <w:bottom w:val="nil"/>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Forma podpory buď technickým pracovníkem na místě</w:t>
            </w:r>
          </w:p>
        </w:tc>
      </w:tr>
      <w:tr w:rsidR="00971CF1" w:rsidRPr="00F62BEC" w:rsidTr="004553E8">
        <w:trPr>
          <w:trHeight w:val="315"/>
        </w:trPr>
        <w:tc>
          <w:tcPr>
            <w:tcW w:w="2800" w:type="dxa"/>
            <w:vMerge/>
            <w:tcBorders>
              <w:top w:val="nil"/>
              <w:left w:val="single" w:sz="8" w:space="0" w:color="auto"/>
              <w:bottom w:val="single" w:sz="8" w:space="0" w:color="000000"/>
              <w:right w:val="single" w:sz="8" w:space="0" w:color="auto"/>
            </w:tcBorders>
            <w:vAlign w:val="center"/>
          </w:tcPr>
          <w:p w:rsidR="00971CF1" w:rsidRPr="006F4C0B" w:rsidRDefault="00971CF1" w:rsidP="001F7A78">
            <w:pPr>
              <w:rPr>
                <w:rFonts w:cs="Calibri"/>
                <w:color w:val="000000"/>
                <w:lang w:val="cs-CZ"/>
              </w:rPr>
            </w:pPr>
          </w:p>
        </w:tc>
        <w:tc>
          <w:tcPr>
            <w:tcW w:w="6700" w:type="dxa"/>
            <w:tcBorders>
              <w:top w:val="nil"/>
              <w:left w:val="nil"/>
              <w:bottom w:val="single" w:sz="8" w:space="0" w:color="auto"/>
              <w:right w:val="single" w:sz="8" w:space="0" w:color="auto"/>
            </w:tcBorders>
          </w:tcPr>
          <w:p w:rsidR="00971CF1" w:rsidRPr="006F4C0B" w:rsidRDefault="00971CF1" w:rsidP="001F7A78">
            <w:pPr>
              <w:rPr>
                <w:rFonts w:cs="Calibri"/>
                <w:color w:val="000000"/>
                <w:lang w:val="cs-CZ"/>
              </w:rPr>
            </w:pPr>
            <w:r w:rsidRPr="006F4C0B">
              <w:rPr>
                <w:rFonts w:cs="Calibri"/>
                <w:color w:val="000000"/>
                <w:lang w:val="cs-CZ"/>
              </w:rPr>
              <w:t>(on-site) nebo vzdáleným přístupem (online).</w:t>
            </w:r>
          </w:p>
        </w:tc>
      </w:tr>
    </w:tbl>
    <w:p w:rsidR="00971CF1" w:rsidRDefault="00971CF1" w:rsidP="00777556">
      <w:pPr>
        <w:rPr>
          <w:rFonts w:ascii="Cambria" w:hAnsi="Cambria" w:cs="Calibri"/>
          <w:lang w:val="cs-CZ"/>
        </w:rPr>
      </w:pPr>
    </w:p>
    <w:p w:rsidR="00971CF1" w:rsidRPr="00BD45EB" w:rsidRDefault="00971CF1" w:rsidP="00E17B2F">
      <w:pPr>
        <w:pStyle w:val="Heading1"/>
        <w:numPr>
          <w:ilvl w:val="0"/>
          <w:numId w:val="19"/>
        </w:numPr>
        <w:rPr>
          <w:rFonts w:cs="Calibri"/>
          <w:color w:val="1F497D"/>
        </w:rPr>
      </w:pPr>
      <w:r>
        <w:rPr>
          <w:rFonts w:cs="Calibri"/>
          <w:color w:val="1F497D"/>
        </w:rPr>
        <w:t>Účel S</w:t>
      </w:r>
      <w:r w:rsidRPr="00BD45EB">
        <w:rPr>
          <w:rFonts w:cs="Calibri"/>
          <w:color w:val="1F497D"/>
        </w:rPr>
        <w:t>mlouvy</w:t>
      </w:r>
    </w:p>
    <w:p w:rsidR="00971CF1" w:rsidRPr="00A049A3" w:rsidRDefault="00971CF1" w:rsidP="00A67541">
      <w:pPr>
        <w:numPr>
          <w:ilvl w:val="0"/>
          <w:numId w:val="4"/>
        </w:numPr>
        <w:spacing w:after="0" w:line="240" w:lineRule="auto"/>
        <w:jc w:val="both"/>
        <w:rPr>
          <w:rFonts w:ascii="Cambria" w:hAnsi="Cambria" w:cs="Calibri"/>
          <w:lang w:val="cs-CZ"/>
        </w:rPr>
      </w:pPr>
      <w:r w:rsidRPr="00A049A3">
        <w:rPr>
          <w:rFonts w:ascii="Cambria" w:hAnsi="Cambria" w:cs="Calibri"/>
          <w:lang w:val="cs-CZ"/>
        </w:rPr>
        <w:t xml:space="preserve">Smluvní strany uzavírají tuto Smlouvu za účelem naplnění předmětu Výběrového řízení </w:t>
      </w:r>
      <w:r w:rsidRPr="007A6387">
        <w:rPr>
          <w:rFonts w:ascii="Cambria" w:hAnsi="Cambria" w:cs="Calibri"/>
          <w:lang w:val="cs-CZ"/>
        </w:rPr>
        <w:t>vypsaného dne 21. 3. 2011</w:t>
      </w:r>
      <w:r w:rsidRPr="00A049A3">
        <w:rPr>
          <w:rFonts w:ascii="Cambria" w:hAnsi="Cambria" w:cs="Calibri"/>
          <w:lang w:val="cs-CZ"/>
        </w:rPr>
        <w:t xml:space="preserve"> </w:t>
      </w:r>
      <w:r>
        <w:rPr>
          <w:rFonts w:ascii="Cambria" w:hAnsi="Cambria" w:cs="Calibri"/>
          <w:lang w:val="cs-CZ"/>
        </w:rPr>
        <w:t>k</w:t>
      </w:r>
      <w:r w:rsidRPr="00A049A3">
        <w:rPr>
          <w:rFonts w:ascii="Cambria" w:hAnsi="Cambria" w:cs="Calibri"/>
          <w:lang w:val="cs-CZ"/>
        </w:rPr>
        <w:t>rajem Vysočina, jakožto Centrálním zadavatelem v pověření Objednatele. Účelem této Smlouvy je pořízení ERP systému pro Objednatele a vymezení podmínek pro jeho implementaci a zprovoznění v podmínkách organizace Objednatele.</w:t>
      </w:r>
    </w:p>
    <w:p w:rsidR="00971CF1" w:rsidRPr="00BD45EB" w:rsidRDefault="00971CF1" w:rsidP="00E17B2F">
      <w:pPr>
        <w:pStyle w:val="Heading1"/>
        <w:numPr>
          <w:ilvl w:val="0"/>
          <w:numId w:val="19"/>
        </w:numPr>
        <w:rPr>
          <w:rFonts w:cs="Calibri"/>
          <w:color w:val="1F497D"/>
        </w:rPr>
      </w:pPr>
      <w:r w:rsidRPr="00BD45EB">
        <w:rPr>
          <w:rFonts w:cs="Calibri"/>
          <w:color w:val="1F497D"/>
        </w:rPr>
        <w:t xml:space="preserve">Předmět </w:t>
      </w:r>
      <w:r>
        <w:rPr>
          <w:rFonts w:cs="Calibri"/>
          <w:color w:val="1F497D"/>
        </w:rPr>
        <w:t>S</w:t>
      </w:r>
      <w:r w:rsidRPr="00BD45EB">
        <w:rPr>
          <w:rFonts w:cs="Calibri"/>
          <w:color w:val="1F497D"/>
        </w:rPr>
        <w:t>mlouvy</w:t>
      </w:r>
    </w:p>
    <w:p w:rsidR="00971CF1" w:rsidRPr="00A049A3" w:rsidRDefault="00971CF1" w:rsidP="00E17B2F">
      <w:pPr>
        <w:pStyle w:val="Heading20"/>
        <w:numPr>
          <w:ilvl w:val="1"/>
          <w:numId w:val="19"/>
        </w:numPr>
      </w:pPr>
      <w:r w:rsidRPr="00A049A3">
        <w:t xml:space="preserve">Vymezení předmětu </w:t>
      </w:r>
      <w:r>
        <w:t>S</w:t>
      </w:r>
      <w:r w:rsidRPr="00A049A3">
        <w:t xml:space="preserve">mlouvy </w:t>
      </w:r>
    </w:p>
    <w:p w:rsidR="00971CF1" w:rsidRPr="00A049A3" w:rsidRDefault="00971CF1" w:rsidP="00494AA7">
      <w:pPr>
        <w:numPr>
          <w:ilvl w:val="0"/>
          <w:numId w:val="5"/>
        </w:numPr>
        <w:spacing w:after="0"/>
        <w:ind w:hanging="357"/>
        <w:rPr>
          <w:rFonts w:ascii="Cambria" w:hAnsi="Cambria" w:cs="Calibri"/>
          <w:lang w:val="cs-CZ"/>
        </w:rPr>
      </w:pPr>
      <w:r w:rsidRPr="00A049A3">
        <w:rPr>
          <w:rFonts w:ascii="Cambria" w:hAnsi="Cambria" w:cs="Calibri"/>
          <w:u w:val="single"/>
          <w:lang w:val="cs-CZ"/>
        </w:rPr>
        <w:t xml:space="preserve">Pozitivní vymezení předmětu </w:t>
      </w:r>
      <w:r>
        <w:rPr>
          <w:rFonts w:ascii="Cambria" w:hAnsi="Cambria" w:cs="Calibri"/>
          <w:u w:val="single"/>
          <w:lang w:val="cs-CZ"/>
        </w:rPr>
        <w:t>S</w:t>
      </w:r>
      <w:r w:rsidRPr="00A049A3">
        <w:rPr>
          <w:rFonts w:ascii="Cambria" w:hAnsi="Cambria" w:cs="Calibri"/>
          <w:u w:val="single"/>
          <w:lang w:val="cs-CZ"/>
        </w:rPr>
        <w:t>mlouvy.</w:t>
      </w:r>
      <w:r w:rsidRPr="00A049A3">
        <w:rPr>
          <w:rFonts w:ascii="Cambria" w:hAnsi="Cambria" w:cs="Calibri"/>
          <w:lang w:val="cs-CZ"/>
        </w:rPr>
        <w:t xml:space="preserve"> </w:t>
      </w:r>
      <w:r w:rsidRPr="00A049A3">
        <w:rPr>
          <w:rFonts w:ascii="Cambria" w:hAnsi="Cambria" w:cs="Calibri"/>
          <w:lang w:val="cs-CZ"/>
        </w:rPr>
        <w:br/>
        <w:t>Předmětem této Smlouvy je:</w:t>
      </w:r>
    </w:p>
    <w:p w:rsidR="00971CF1" w:rsidRPr="00A049A3" w:rsidRDefault="00971CF1" w:rsidP="00494AA7">
      <w:pPr>
        <w:numPr>
          <w:ilvl w:val="1"/>
          <w:numId w:val="5"/>
        </w:numPr>
        <w:spacing w:after="0"/>
        <w:ind w:hanging="357"/>
        <w:rPr>
          <w:rFonts w:ascii="Cambria" w:hAnsi="Cambria" w:cs="Calibri"/>
          <w:lang w:val="cs-CZ"/>
        </w:rPr>
      </w:pPr>
      <w:r w:rsidRPr="00A049A3">
        <w:rPr>
          <w:rFonts w:ascii="Cambria" w:hAnsi="Cambria" w:cs="Calibri"/>
          <w:lang w:val="cs-CZ"/>
        </w:rPr>
        <w:t>Dodávka ERP systému včetně potřebných licencí</w:t>
      </w:r>
    </w:p>
    <w:p w:rsidR="00971CF1" w:rsidRPr="00A049A3" w:rsidRDefault="00971CF1" w:rsidP="00494AA7">
      <w:pPr>
        <w:numPr>
          <w:ilvl w:val="1"/>
          <w:numId w:val="5"/>
        </w:numPr>
        <w:spacing w:after="0"/>
        <w:ind w:hanging="357"/>
        <w:rPr>
          <w:rFonts w:ascii="Cambria" w:hAnsi="Cambria" w:cs="Calibri"/>
          <w:lang w:val="cs-CZ"/>
        </w:rPr>
      </w:pPr>
      <w:r w:rsidRPr="00A049A3">
        <w:rPr>
          <w:rFonts w:ascii="Cambria" w:hAnsi="Cambria" w:cs="Calibri"/>
          <w:lang w:val="cs-CZ"/>
        </w:rPr>
        <w:t>Implementace ERP systému, jejíž součástí je:</w:t>
      </w:r>
    </w:p>
    <w:p w:rsidR="00971CF1" w:rsidRDefault="00971CF1">
      <w:pPr>
        <w:numPr>
          <w:ilvl w:val="0"/>
          <w:numId w:val="22"/>
        </w:numPr>
        <w:spacing w:after="0"/>
        <w:rPr>
          <w:rFonts w:ascii="Cambria" w:hAnsi="Cambria" w:cs="Calibri"/>
          <w:lang w:val="cs-CZ"/>
        </w:rPr>
      </w:pPr>
      <w:r w:rsidRPr="00A049A3">
        <w:rPr>
          <w:rFonts w:ascii="Cambria" w:hAnsi="Cambria" w:cs="Calibri"/>
          <w:lang w:val="cs-CZ"/>
        </w:rPr>
        <w:t>Předimplementační analýza</w:t>
      </w:r>
    </w:p>
    <w:p w:rsidR="00971CF1" w:rsidRDefault="00971CF1">
      <w:pPr>
        <w:numPr>
          <w:ilvl w:val="0"/>
          <w:numId w:val="22"/>
        </w:numPr>
        <w:spacing w:after="0"/>
        <w:rPr>
          <w:rFonts w:ascii="Cambria" w:hAnsi="Cambria" w:cs="Calibri"/>
          <w:lang w:val="cs-CZ"/>
        </w:rPr>
      </w:pPr>
      <w:r w:rsidRPr="00A049A3">
        <w:rPr>
          <w:rFonts w:ascii="Cambria" w:hAnsi="Cambria" w:cs="Calibri"/>
          <w:lang w:val="cs-CZ"/>
        </w:rPr>
        <w:t>Instalace ERP systému do prostředí Objednatele</w:t>
      </w:r>
    </w:p>
    <w:p w:rsidR="00971CF1" w:rsidRDefault="00971CF1">
      <w:pPr>
        <w:numPr>
          <w:ilvl w:val="0"/>
          <w:numId w:val="22"/>
        </w:numPr>
        <w:spacing w:after="0"/>
        <w:rPr>
          <w:rFonts w:ascii="Cambria" w:hAnsi="Cambria" w:cs="Calibri"/>
          <w:lang w:val="cs-CZ"/>
        </w:rPr>
      </w:pPr>
      <w:r w:rsidRPr="00A049A3">
        <w:rPr>
          <w:rFonts w:ascii="Cambria" w:hAnsi="Cambria" w:cs="Calibri"/>
          <w:lang w:val="cs-CZ"/>
        </w:rPr>
        <w:t>Parametrické a programové úpravy ERP systému pro potřeby Objednatele</w:t>
      </w:r>
    </w:p>
    <w:p w:rsidR="00971CF1" w:rsidRDefault="00971CF1">
      <w:pPr>
        <w:numPr>
          <w:ilvl w:val="0"/>
          <w:numId w:val="22"/>
        </w:numPr>
        <w:spacing w:after="0"/>
        <w:rPr>
          <w:rFonts w:ascii="Cambria" w:hAnsi="Cambria" w:cs="Calibri"/>
          <w:lang w:val="cs-CZ"/>
        </w:rPr>
      </w:pPr>
      <w:r w:rsidRPr="00A049A3">
        <w:rPr>
          <w:rFonts w:ascii="Cambria" w:hAnsi="Cambria" w:cs="Calibri"/>
          <w:lang w:val="cs-CZ"/>
        </w:rPr>
        <w:t>Vývoj a zprovoznění rozhraní pro komunikaci s návaznými systémy třetích stran</w:t>
      </w:r>
    </w:p>
    <w:p w:rsidR="00971CF1" w:rsidRDefault="00971CF1">
      <w:pPr>
        <w:numPr>
          <w:ilvl w:val="0"/>
          <w:numId w:val="22"/>
        </w:numPr>
        <w:spacing w:after="0"/>
        <w:rPr>
          <w:rFonts w:ascii="Cambria" w:hAnsi="Cambria" w:cs="Calibri"/>
          <w:lang w:val="cs-CZ"/>
        </w:rPr>
      </w:pPr>
      <w:r w:rsidRPr="00A049A3">
        <w:rPr>
          <w:rFonts w:ascii="Cambria" w:hAnsi="Cambria" w:cs="Calibri"/>
          <w:lang w:val="cs-CZ"/>
        </w:rPr>
        <w:t>Migrace dat z původních systémů do nového ERP systému (viz příloha č. 4 zadávací dokumentace)</w:t>
      </w:r>
    </w:p>
    <w:p w:rsidR="00971CF1" w:rsidRDefault="00971CF1">
      <w:pPr>
        <w:numPr>
          <w:ilvl w:val="0"/>
          <w:numId w:val="22"/>
        </w:numPr>
        <w:spacing w:after="0"/>
        <w:rPr>
          <w:rFonts w:ascii="Cambria" w:hAnsi="Cambria" w:cs="Calibri"/>
          <w:lang w:val="cs-CZ"/>
        </w:rPr>
      </w:pPr>
      <w:r w:rsidRPr="00A049A3">
        <w:rPr>
          <w:rFonts w:ascii="Cambria" w:hAnsi="Cambria" w:cs="Calibri"/>
          <w:lang w:val="cs-CZ"/>
        </w:rPr>
        <w:t>Otestování a uvedení ERP systému do rutinního provozu</w:t>
      </w:r>
    </w:p>
    <w:p w:rsidR="00971CF1" w:rsidRDefault="00971CF1">
      <w:pPr>
        <w:numPr>
          <w:ilvl w:val="0"/>
          <w:numId w:val="22"/>
        </w:numPr>
        <w:spacing w:after="0"/>
        <w:rPr>
          <w:rFonts w:ascii="Cambria" w:hAnsi="Cambria" w:cs="Calibri"/>
          <w:lang w:val="cs-CZ"/>
        </w:rPr>
      </w:pPr>
      <w:r>
        <w:rPr>
          <w:rFonts w:ascii="Cambria" w:hAnsi="Cambria" w:cs="Calibri"/>
          <w:lang w:val="cs-CZ"/>
        </w:rPr>
        <w:t>Vedení projektu</w:t>
      </w:r>
    </w:p>
    <w:p w:rsidR="00971CF1" w:rsidRDefault="00971CF1">
      <w:pPr>
        <w:numPr>
          <w:ilvl w:val="0"/>
          <w:numId w:val="22"/>
        </w:numPr>
        <w:spacing w:after="0"/>
        <w:rPr>
          <w:rFonts w:ascii="Cambria" w:hAnsi="Cambria" w:cs="Calibri"/>
          <w:lang w:val="cs-CZ"/>
        </w:rPr>
      </w:pPr>
      <w:r w:rsidRPr="00A049A3">
        <w:rPr>
          <w:rFonts w:ascii="Cambria" w:hAnsi="Cambria" w:cs="Calibri"/>
          <w:lang w:val="cs-CZ"/>
        </w:rPr>
        <w:t>Dodávka dokumentace ERP systému</w:t>
      </w:r>
    </w:p>
    <w:p w:rsidR="00971CF1" w:rsidRPr="00A049A3" w:rsidRDefault="00971CF1" w:rsidP="00494AA7">
      <w:pPr>
        <w:numPr>
          <w:ilvl w:val="1"/>
          <w:numId w:val="5"/>
        </w:numPr>
        <w:spacing w:after="0"/>
        <w:ind w:hanging="357"/>
        <w:rPr>
          <w:rFonts w:ascii="Cambria" w:hAnsi="Cambria" w:cs="Calibri"/>
          <w:lang w:val="cs-CZ"/>
        </w:rPr>
      </w:pPr>
      <w:r w:rsidRPr="00A049A3">
        <w:rPr>
          <w:rFonts w:ascii="Cambria" w:hAnsi="Cambria" w:cs="Calibri"/>
          <w:lang w:val="cs-CZ"/>
        </w:rPr>
        <w:t>Dodávka služeb souvisejících s implementací ERP systému, zejména pak:</w:t>
      </w:r>
    </w:p>
    <w:p w:rsidR="00971CF1" w:rsidRDefault="00971CF1" w:rsidP="003560AC">
      <w:pPr>
        <w:numPr>
          <w:ilvl w:val="2"/>
          <w:numId w:val="23"/>
        </w:numPr>
        <w:tabs>
          <w:tab w:val="clear" w:pos="1080"/>
        </w:tabs>
        <w:spacing w:after="0"/>
        <w:ind w:left="1418"/>
        <w:rPr>
          <w:rFonts w:ascii="Cambria" w:hAnsi="Cambria" w:cs="Calibri"/>
          <w:lang w:val="cs-CZ"/>
        </w:rPr>
      </w:pPr>
      <w:r w:rsidRPr="00A049A3">
        <w:rPr>
          <w:rFonts w:ascii="Cambria" w:hAnsi="Cambria" w:cs="Calibri"/>
          <w:lang w:val="cs-CZ"/>
        </w:rPr>
        <w:t>Školení uživatelů</w:t>
      </w:r>
    </w:p>
    <w:p w:rsidR="00971CF1" w:rsidRDefault="00971CF1" w:rsidP="003560AC">
      <w:pPr>
        <w:numPr>
          <w:ilvl w:val="2"/>
          <w:numId w:val="23"/>
        </w:numPr>
        <w:tabs>
          <w:tab w:val="clear" w:pos="1080"/>
        </w:tabs>
        <w:spacing w:after="0"/>
        <w:ind w:left="1418"/>
        <w:rPr>
          <w:rFonts w:ascii="Cambria" w:hAnsi="Cambria" w:cs="Calibri"/>
          <w:lang w:val="cs-CZ"/>
        </w:rPr>
      </w:pPr>
      <w:r w:rsidRPr="00A049A3">
        <w:rPr>
          <w:rFonts w:ascii="Cambria" w:hAnsi="Cambria" w:cs="Calibri"/>
          <w:lang w:val="cs-CZ"/>
        </w:rPr>
        <w:t>Podpora uživatelů na pracovištích při zahájení rutinního provozu</w:t>
      </w:r>
    </w:p>
    <w:p w:rsidR="00971CF1" w:rsidRPr="00A049A3" w:rsidRDefault="00971CF1" w:rsidP="00C7141A">
      <w:pPr>
        <w:spacing w:after="0"/>
        <w:rPr>
          <w:rFonts w:ascii="Cambria" w:hAnsi="Cambria" w:cs="Calibri"/>
          <w:lang w:val="cs-CZ"/>
        </w:rPr>
      </w:pPr>
    </w:p>
    <w:p w:rsidR="00971CF1" w:rsidRPr="00A049A3" w:rsidRDefault="00971CF1" w:rsidP="003D2D85">
      <w:pPr>
        <w:spacing w:after="0"/>
        <w:jc w:val="both"/>
        <w:rPr>
          <w:rFonts w:ascii="Cambria" w:hAnsi="Cambria" w:cs="Calibri"/>
          <w:lang w:val="cs-CZ"/>
        </w:rPr>
      </w:pPr>
      <w:r w:rsidRPr="00A049A3">
        <w:rPr>
          <w:rFonts w:ascii="Cambria" w:hAnsi="Cambria" w:cs="Calibri"/>
          <w:lang w:val="cs-CZ"/>
        </w:rPr>
        <w:t xml:space="preserve">Podrobný popis předmětu plnění je uveden v článku V. II. této Smlouvy. Předmět plnění této Smlouvy je považován za dílo ve smyslu § </w:t>
      </w:r>
      <w:smartTag w:uri="urn:schemas-microsoft-com:office:smarttags" w:element="metricconverter">
        <w:smartTagPr>
          <w:attr w:name="ProductID" w:val="536 a"/>
        </w:smartTagPr>
        <w:r w:rsidRPr="00A049A3">
          <w:rPr>
            <w:rFonts w:ascii="Cambria" w:hAnsi="Cambria" w:cs="Calibri"/>
            <w:lang w:val="cs-CZ"/>
          </w:rPr>
          <w:t>536 a</w:t>
        </w:r>
      </w:smartTag>
      <w:r w:rsidRPr="00A049A3">
        <w:rPr>
          <w:rFonts w:ascii="Cambria" w:hAnsi="Cambria" w:cs="Calibri"/>
          <w:lang w:val="cs-CZ"/>
        </w:rPr>
        <w:t xml:space="preserve"> násl. Obchodního zákoníku. Pokud se ve Smlouvě dále používá termínu „dílo“, je jím myšlen předmět plnění v rozsahu vymezeném v čl. </w:t>
      </w:r>
      <w:r>
        <w:rPr>
          <w:rFonts w:ascii="Cambria" w:hAnsi="Cambria" w:cs="Calibri"/>
          <w:lang w:val="cs-CZ"/>
        </w:rPr>
        <w:t xml:space="preserve"> </w:t>
      </w:r>
      <w:r w:rsidRPr="00A049A3">
        <w:rPr>
          <w:rFonts w:ascii="Cambria" w:hAnsi="Cambria" w:cs="Calibri"/>
          <w:lang w:val="cs-CZ"/>
        </w:rPr>
        <w:t>V.II.Smlouvy.</w:t>
      </w:r>
      <w:r w:rsidRPr="00A049A3">
        <w:rPr>
          <w:rFonts w:ascii="Cambria" w:hAnsi="Cambria" w:cs="Calibri"/>
          <w:lang w:val="cs-CZ"/>
        </w:rPr>
        <w:br/>
      </w:r>
    </w:p>
    <w:p w:rsidR="00971CF1" w:rsidRPr="00A049A3" w:rsidRDefault="00971CF1" w:rsidP="00EC2B06">
      <w:pPr>
        <w:numPr>
          <w:ilvl w:val="0"/>
          <w:numId w:val="5"/>
        </w:numPr>
        <w:spacing w:after="0"/>
        <w:rPr>
          <w:rFonts w:ascii="Cambria" w:hAnsi="Cambria" w:cs="Calibri"/>
          <w:lang w:val="cs-CZ"/>
        </w:rPr>
      </w:pPr>
      <w:r w:rsidRPr="00A049A3">
        <w:rPr>
          <w:rFonts w:ascii="Cambria" w:hAnsi="Cambria" w:cs="Calibri"/>
          <w:u w:val="single"/>
          <w:lang w:val="cs-CZ"/>
        </w:rPr>
        <w:t>Negativní vymezení předmětu plnění.</w:t>
      </w:r>
      <w:r w:rsidRPr="00A049A3">
        <w:rPr>
          <w:rFonts w:ascii="Cambria" w:hAnsi="Cambria" w:cs="Calibri"/>
          <w:lang w:val="cs-CZ"/>
        </w:rPr>
        <w:t xml:space="preserve"> </w:t>
      </w:r>
      <w:r w:rsidRPr="00A049A3">
        <w:rPr>
          <w:rFonts w:ascii="Cambria" w:hAnsi="Cambria" w:cs="Calibri"/>
          <w:lang w:val="cs-CZ"/>
        </w:rPr>
        <w:br/>
        <w:t>Předmětem této Smlouvy není:</w:t>
      </w:r>
    </w:p>
    <w:p w:rsidR="00971CF1" w:rsidRPr="00A049A3" w:rsidRDefault="00971CF1" w:rsidP="00EC2B06">
      <w:pPr>
        <w:numPr>
          <w:ilvl w:val="1"/>
          <w:numId w:val="5"/>
        </w:numPr>
        <w:spacing w:after="0"/>
        <w:rPr>
          <w:rFonts w:ascii="Cambria" w:hAnsi="Cambria" w:cs="Calibri"/>
          <w:lang w:val="cs-CZ"/>
        </w:rPr>
      </w:pPr>
      <w:r w:rsidRPr="00A049A3">
        <w:rPr>
          <w:rFonts w:ascii="Cambria" w:hAnsi="Cambria" w:cs="Calibri"/>
          <w:lang w:val="cs-CZ"/>
        </w:rPr>
        <w:t>Dodávka hardware pro potřeby ERP systému</w:t>
      </w:r>
    </w:p>
    <w:p w:rsidR="00971CF1" w:rsidRPr="00A049A3" w:rsidRDefault="00971CF1" w:rsidP="00EC2B06">
      <w:pPr>
        <w:numPr>
          <w:ilvl w:val="1"/>
          <w:numId w:val="5"/>
        </w:numPr>
        <w:spacing w:after="0"/>
        <w:rPr>
          <w:rFonts w:ascii="Cambria" w:hAnsi="Cambria" w:cs="Calibri"/>
          <w:lang w:val="cs-CZ"/>
        </w:rPr>
      </w:pPr>
      <w:r w:rsidRPr="00A049A3">
        <w:rPr>
          <w:rFonts w:ascii="Cambria" w:hAnsi="Cambria" w:cs="Calibri"/>
          <w:lang w:val="cs-CZ"/>
        </w:rPr>
        <w:t xml:space="preserve">Konfigurace a příprava serverového prostředí </w:t>
      </w:r>
    </w:p>
    <w:p w:rsidR="00971CF1" w:rsidRDefault="00971CF1" w:rsidP="00EC2B06">
      <w:pPr>
        <w:numPr>
          <w:ilvl w:val="1"/>
          <w:numId w:val="5"/>
        </w:numPr>
        <w:spacing w:after="0"/>
        <w:rPr>
          <w:rFonts w:ascii="Cambria" w:hAnsi="Cambria" w:cs="Calibri"/>
          <w:lang w:val="cs-CZ"/>
        </w:rPr>
      </w:pPr>
      <w:r w:rsidRPr="00A049A3">
        <w:rPr>
          <w:rFonts w:ascii="Cambria" w:hAnsi="Cambria" w:cs="Calibri"/>
          <w:lang w:val="cs-CZ"/>
        </w:rPr>
        <w:t>Konfigurace a příprava prostředí pr</w:t>
      </w:r>
      <w:r w:rsidRPr="001C38B1">
        <w:rPr>
          <w:rFonts w:ascii="Cambria" w:hAnsi="Cambria" w:cs="Calibri"/>
          <w:lang w:val="cs-CZ"/>
        </w:rPr>
        <w:t>a</w:t>
      </w:r>
      <w:r w:rsidRPr="00A049A3">
        <w:rPr>
          <w:rFonts w:ascii="Cambria" w:hAnsi="Cambria" w:cs="Calibri"/>
          <w:lang w:val="cs-CZ"/>
        </w:rPr>
        <w:t>covních stanic</w:t>
      </w:r>
    </w:p>
    <w:p w:rsidR="00971CF1" w:rsidRPr="00A049A3" w:rsidRDefault="00971CF1" w:rsidP="00F94C61">
      <w:pPr>
        <w:spacing w:after="0"/>
        <w:ind w:left="360"/>
        <w:rPr>
          <w:rFonts w:ascii="Cambria" w:hAnsi="Cambria" w:cs="Calibri"/>
          <w:lang w:val="cs-CZ"/>
        </w:rPr>
      </w:pPr>
    </w:p>
    <w:p w:rsidR="00971CF1" w:rsidRPr="003D2D85" w:rsidRDefault="00971CF1" w:rsidP="00E17B2F">
      <w:pPr>
        <w:pStyle w:val="Heading20"/>
        <w:numPr>
          <w:ilvl w:val="1"/>
          <w:numId w:val="19"/>
        </w:numPr>
      </w:pPr>
      <w:r w:rsidRPr="003D2D85">
        <w:t>Podrobný popis předmětu Smlouvy</w:t>
      </w:r>
    </w:p>
    <w:p w:rsidR="00971CF1" w:rsidRPr="00A049A3" w:rsidRDefault="00971CF1" w:rsidP="00F46F04">
      <w:pPr>
        <w:numPr>
          <w:ilvl w:val="0"/>
          <w:numId w:val="6"/>
        </w:numPr>
        <w:rPr>
          <w:rFonts w:ascii="Cambria" w:hAnsi="Cambria" w:cs="Calibri"/>
          <w:u w:val="single"/>
          <w:lang w:val="cs-CZ"/>
        </w:rPr>
      </w:pPr>
      <w:r w:rsidRPr="00A049A3">
        <w:rPr>
          <w:rFonts w:ascii="Cambria" w:hAnsi="Cambria" w:cs="Calibri"/>
          <w:u w:val="single"/>
          <w:lang w:val="cs-CZ"/>
        </w:rPr>
        <w:t>Dodávka ERP systému včetně potřebných licencí</w:t>
      </w:r>
      <w:r>
        <w:rPr>
          <w:rFonts w:ascii="Cambria" w:hAnsi="Cambria" w:cs="Calibri"/>
          <w:u w:val="single"/>
          <w:lang w:val="cs-CZ"/>
        </w:rPr>
        <w:t xml:space="preserve"> </w:t>
      </w:r>
    </w:p>
    <w:p w:rsidR="00971CF1" w:rsidRPr="00A049A3" w:rsidRDefault="00971CF1" w:rsidP="003D7C95">
      <w:pPr>
        <w:numPr>
          <w:ilvl w:val="1"/>
          <w:numId w:val="18"/>
        </w:numPr>
        <w:jc w:val="both"/>
        <w:rPr>
          <w:rFonts w:ascii="Cambria" w:hAnsi="Cambria" w:cs="Calibri"/>
          <w:u w:val="single"/>
          <w:lang w:val="cs-CZ"/>
        </w:rPr>
      </w:pPr>
      <w:r w:rsidRPr="00A049A3">
        <w:rPr>
          <w:rFonts w:ascii="Cambria" w:hAnsi="Cambria" w:cs="Calibri"/>
          <w:lang w:val="cs-CZ"/>
        </w:rPr>
        <w:t>Dodavatel se zavazuje dodat Objednateli funkční ERP systém</w:t>
      </w:r>
      <w:r>
        <w:rPr>
          <w:rFonts w:ascii="Cambria" w:hAnsi="Cambria" w:cs="Calibri"/>
          <w:lang w:val="cs-CZ"/>
        </w:rPr>
        <w:t xml:space="preserve">, který podrobně specifikuje v příloze č. 1 Smlouvy (v minimálním rozsahu přílohy č. 1 zadávací dokumentace). </w:t>
      </w:r>
      <w:r w:rsidRPr="00A049A3">
        <w:rPr>
          <w:rFonts w:ascii="Cambria" w:hAnsi="Cambria" w:cs="Calibri"/>
          <w:lang w:val="cs-CZ"/>
        </w:rPr>
        <w:t xml:space="preserve"> </w:t>
      </w:r>
    </w:p>
    <w:p w:rsidR="00971CF1" w:rsidRPr="00A049A3" w:rsidRDefault="00971CF1" w:rsidP="003D7C95">
      <w:pPr>
        <w:numPr>
          <w:ilvl w:val="1"/>
          <w:numId w:val="18"/>
        </w:numPr>
        <w:jc w:val="both"/>
        <w:rPr>
          <w:rFonts w:ascii="Cambria" w:hAnsi="Cambria" w:cs="Calibri"/>
          <w:u w:val="single"/>
          <w:lang w:val="cs-CZ"/>
        </w:rPr>
      </w:pPr>
      <w:r w:rsidRPr="00A049A3">
        <w:rPr>
          <w:rFonts w:ascii="Cambria" w:hAnsi="Cambria" w:cs="Calibri"/>
          <w:lang w:val="cs-CZ"/>
        </w:rPr>
        <w:t>Dodavatel se zavazuje dodat Objednateli licence k ERP systému v potřebném množství a rozsahu tak, aby byl zajištěn bezproblémový chod ERP systému pro všechny uživatele tohoto ERP systému</w:t>
      </w:r>
      <w:r>
        <w:rPr>
          <w:rFonts w:ascii="Cambria" w:hAnsi="Cambria" w:cs="Calibri"/>
          <w:lang w:val="cs-CZ"/>
        </w:rPr>
        <w:t>, v souladu s licenčním ujednáním dle článku IX. této Smlouvy.</w:t>
      </w:r>
      <w:r w:rsidRPr="00A049A3">
        <w:rPr>
          <w:rFonts w:ascii="Cambria" w:hAnsi="Cambria" w:cs="Calibri"/>
          <w:lang w:val="cs-CZ"/>
        </w:rPr>
        <w:t xml:space="preserve">  </w:t>
      </w:r>
    </w:p>
    <w:p w:rsidR="00971CF1" w:rsidRPr="00A049A3" w:rsidRDefault="00971CF1" w:rsidP="00614FA6">
      <w:pPr>
        <w:numPr>
          <w:ilvl w:val="0"/>
          <w:numId w:val="6"/>
        </w:numPr>
        <w:rPr>
          <w:rFonts w:ascii="Cambria" w:hAnsi="Cambria" w:cs="Calibri"/>
          <w:u w:val="single"/>
          <w:lang w:val="cs-CZ"/>
        </w:rPr>
      </w:pPr>
      <w:r w:rsidRPr="00A049A3">
        <w:rPr>
          <w:rFonts w:ascii="Cambria" w:hAnsi="Cambria" w:cs="Calibri"/>
          <w:u w:val="single"/>
          <w:lang w:val="cs-CZ"/>
        </w:rPr>
        <w:t xml:space="preserve">Implementace ERP systému </w:t>
      </w: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Předimplementační analýza</w:t>
      </w:r>
    </w:p>
    <w:p w:rsidR="00971CF1" w:rsidRPr="00A049A3" w:rsidRDefault="00971CF1" w:rsidP="003D7C95">
      <w:pPr>
        <w:pStyle w:val="Heading30"/>
        <w:numPr>
          <w:ilvl w:val="2"/>
          <w:numId w:val="6"/>
        </w:numPr>
        <w:jc w:val="both"/>
        <w:rPr>
          <w:rFonts w:ascii="Cambria" w:hAnsi="Cambria" w:cs="Calibri"/>
        </w:rPr>
      </w:pPr>
      <w:r w:rsidRPr="00A049A3">
        <w:rPr>
          <w:rFonts w:ascii="Cambria" w:hAnsi="Cambria" w:cs="Calibri"/>
        </w:rPr>
        <w:t xml:space="preserve">Dodavatel se zavazuje zpracovat dodavatelskou analýzu projektu ERP (dále také jen „analýza“). Analýza proběhne v úzké součinnosti vybraných pracovníků Objednatele (klíčových uživatelů).  Dodavatel je povinen zajistit seznámení klíčových uživatelů se systémem formou školení ještě před započetím vlastní analýzy. </w:t>
      </w:r>
    </w:p>
    <w:p w:rsidR="00971CF1" w:rsidRPr="00A049A3" w:rsidRDefault="00971CF1" w:rsidP="003D7C95">
      <w:pPr>
        <w:pStyle w:val="Heading30"/>
        <w:numPr>
          <w:ilvl w:val="2"/>
          <w:numId w:val="6"/>
        </w:numPr>
        <w:jc w:val="both"/>
        <w:rPr>
          <w:rFonts w:ascii="Cambria" w:hAnsi="Cambria" w:cs="Calibri"/>
        </w:rPr>
      </w:pPr>
      <w:r w:rsidRPr="00A049A3">
        <w:rPr>
          <w:rFonts w:ascii="Cambria" w:hAnsi="Cambria" w:cs="Calibri"/>
        </w:rPr>
        <w:t xml:space="preserve">Výstupem analýzy bude závazná koncepce implementace ERP, jíž se bude dále řídit průběh implementačního projektu, a popis finální podoby nastavení systému. V tomto dokumentu budou také upřesněna akceptační kritéria cílového stavu. </w:t>
      </w:r>
    </w:p>
    <w:p w:rsidR="00971CF1" w:rsidRPr="00A049A3" w:rsidRDefault="00971CF1" w:rsidP="003D7C95">
      <w:pPr>
        <w:pStyle w:val="Heading30"/>
        <w:numPr>
          <w:ilvl w:val="2"/>
          <w:numId w:val="6"/>
        </w:numPr>
        <w:jc w:val="both"/>
        <w:rPr>
          <w:rFonts w:ascii="Cambria" w:hAnsi="Cambria" w:cs="Calibri"/>
        </w:rPr>
      </w:pPr>
      <w:r w:rsidRPr="00A049A3">
        <w:rPr>
          <w:rFonts w:ascii="Cambria" w:hAnsi="Cambria" w:cs="Calibri"/>
        </w:rPr>
        <w:t>Popis řešení jednotlivých funkcí, rozsah a způsob zajištění převodu dat, seznam rozhraní a způsob jejich zajištění na produkty třetích stran, bude také součástí výše uvedené závazné koncepce.</w:t>
      </w:r>
    </w:p>
    <w:p w:rsidR="00971CF1" w:rsidRPr="00A049A3" w:rsidRDefault="00971CF1" w:rsidP="003D7C95">
      <w:pPr>
        <w:pStyle w:val="Heading30"/>
        <w:numPr>
          <w:ilvl w:val="2"/>
          <w:numId w:val="6"/>
        </w:numPr>
        <w:jc w:val="both"/>
        <w:rPr>
          <w:rFonts w:ascii="Cambria" w:hAnsi="Cambria" w:cs="Calibri"/>
        </w:rPr>
      </w:pPr>
      <w:r w:rsidRPr="00A049A3">
        <w:rPr>
          <w:rFonts w:ascii="Cambria" w:hAnsi="Cambria" w:cs="Calibri"/>
        </w:rPr>
        <w:t xml:space="preserve">Výstupy analýzy musí splňovat funkční a technické požadavky na ERP systém, uvedené v příloze č. 1 </w:t>
      </w:r>
      <w:r>
        <w:rPr>
          <w:rFonts w:ascii="Cambria" w:hAnsi="Cambria" w:cs="Calibri"/>
        </w:rPr>
        <w:t>S</w:t>
      </w:r>
      <w:r w:rsidRPr="00A049A3">
        <w:rPr>
          <w:rFonts w:ascii="Cambria" w:hAnsi="Cambria" w:cs="Calibri"/>
        </w:rPr>
        <w:t xml:space="preserve">mlouvy, v rozsahu a kvalitě potvrzené Dodavatelem. Veškeré výstupy analýzy podléhají schválení zadavatelem. </w:t>
      </w:r>
    </w:p>
    <w:p w:rsidR="00971CF1" w:rsidRPr="00A049A3" w:rsidRDefault="00971CF1" w:rsidP="003D7C95">
      <w:pPr>
        <w:pStyle w:val="Heading30"/>
        <w:numPr>
          <w:ilvl w:val="2"/>
          <w:numId w:val="6"/>
        </w:numPr>
        <w:jc w:val="both"/>
        <w:rPr>
          <w:rFonts w:ascii="Cambria" w:hAnsi="Cambria" w:cs="Calibri"/>
        </w:rPr>
      </w:pPr>
      <w:r w:rsidRPr="00A049A3">
        <w:rPr>
          <w:rFonts w:ascii="Cambria" w:hAnsi="Cambria" w:cs="Calibri"/>
        </w:rPr>
        <w:t>Součástí výstupů analýzy bude i detailní harmonogram činností zavedení ERP. Detailní harmonogram musí dodržet zásadní milníky a termín finálního předání předmětu plnění uvedené v odstavci č. VI.  této Smlouvy.</w:t>
      </w:r>
    </w:p>
    <w:p w:rsidR="00971CF1" w:rsidRPr="00A049A3" w:rsidRDefault="00971CF1" w:rsidP="003D7C95">
      <w:pPr>
        <w:spacing w:after="0"/>
        <w:ind w:left="720"/>
        <w:jc w:val="both"/>
        <w:rPr>
          <w:rFonts w:ascii="Cambria" w:hAnsi="Cambria" w:cs="Calibri"/>
          <w:lang w:val="cs-CZ"/>
        </w:rPr>
      </w:pP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Instalace ERP systému do prostředí Objednatele</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instalovat ERP systém do prostředí Objednatele, jehož popis je uveden v příloze č. 3 Smlouvy.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Dodavatel se zavazuje instalovat do prostředí Objednatele druhou instanci  ERP systému pro účely testování funkcionality a školení uživatelů. Testovací a školicí instance bude instalována odděleně od provozní instance.</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Objednatel se zavazuje poskytnout Dodavateli nezbytnou součinnost uvedenou v článku X. této Smlouvy.</w:t>
      </w:r>
    </w:p>
    <w:p w:rsidR="00971CF1" w:rsidRPr="00A049A3" w:rsidRDefault="00971CF1" w:rsidP="003D7C95">
      <w:pPr>
        <w:spacing w:after="0"/>
        <w:ind w:left="1080"/>
        <w:jc w:val="both"/>
        <w:rPr>
          <w:rFonts w:ascii="Cambria" w:hAnsi="Cambria" w:cs="Calibri"/>
          <w:lang w:val="cs-CZ"/>
        </w:rPr>
      </w:pP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Parametrické a programové úpravy ERP systému pro potřeby Objednatele</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provést nastavení a programové úpravy dodávaného ERP systému tak, aby byla řádně zajištěna veškerá funkcionalita popsaná v příloze č. 1 </w:t>
      </w:r>
      <w:r>
        <w:rPr>
          <w:rFonts w:ascii="Cambria" w:hAnsi="Cambria" w:cs="Calibri"/>
          <w:lang w:val="cs-CZ"/>
        </w:rPr>
        <w:t>S</w:t>
      </w:r>
      <w:r w:rsidRPr="00A049A3">
        <w:rPr>
          <w:rFonts w:ascii="Cambria" w:hAnsi="Cambria" w:cs="Calibri"/>
          <w:lang w:val="cs-CZ"/>
        </w:rPr>
        <w:t xml:space="preserve">mlouvy a Objednatel nebyl nucen přizpůsobovat zavedené pracovní postupy v míře větší než je nezbytně nutné.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provést programové úpravy a parametrizaci v souladu se zjištěními vyplývajícími z předimplementační analýzy a ověřit jejich platnost s pověřenými pracovníky Objednatele. </w:t>
      </w:r>
    </w:p>
    <w:p w:rsidR="00971CF1" w:rsidRPr="00A049A3" w:rsidRDefault="00971CF1" w:rsidP="003D7C95">
      <w:pPr>
        <w:spacing w:after="0"/>
        <w:ind w:left="1080"/>
        <w:jc w:val="both"/>
        <w:rPr>
          <w:rFonts w:ascii="Cambria" w:hAnsi="Cambria" w:cs="Calibri"/>
          <w:lang w:val="cs-CZ"/>
        </w:rPr>
      </w:pP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Vývoj a zprovoznění rozhraní pro komunikaci s návaznými systémy třetích stran</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Součástí díla je i dodávka programového řešení pro komunikaci a přenos dat mezi ERP systémem a systémy třetích stran, jejichž přehled je uveden v příloze č. 2 Smlouvy.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Podrobné požadavky na rozhraní mezi systémy budou definovány v předimplementační analýze. </w:t>
      </w:r>
    </w:p>
    <w:p w:rsidR="00971CF1" w:rsidRPr="00A049A3" w:rsidRDefault="00971CF1" w:rsidP="003D7C95">
      <w:pPr>
        <w:spacing w:after="0"/>
        <w:ind w:left="1080"/>
        <w:jc w:val="both"/>
        <w:rPr>
          <w:rFonts w:ascii="Cambria" w:hAnsi="Cambria" w:cs="Calibri"/>
          <w:highlight w:val="yellow"/>
          <w:lang w:val="cs-CZ"/>
        </w:rPr>
      </w:pP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Migrace dat z původních systémů do ERP systému</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provést migraci zvolených dat ze všech systémů, jejichž činnost je nahrazena dodávaným ERP systémem.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Rozsah a požadavky na migraci dat budou upřesněny v předimplementační analýze.</w:t>
      </w:r>
    </w:p>
    <w:p w:rsidR="00971CF1" w:rsidRPr="00A049A3" w:rsidRDefault="00971CF1" w:rsidP="003D7C95">
      <w:pPr>
        <w:spacing w:after="0"/>
        <w:ind w:left="1080"/>
        <w:jc w:val="both"/>
        <w:rPr>
          <w:rFonts w:ascii="Cambria" w:hAnsi="Cambria" w:cs="Calibri"/>
          <w:lang w:val="cs-CZ"/>
        </w:rPr>
      </w:pP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Otestování a uvedení systému ERP do rutinního provozu</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provést testování ERP systému v prostředí Objednatele ještě před vlastním započetím rutinního provozu a to s nastavením a daty ve stejné podobě, s jakou bude pracovat ERP systém během rutinního provozu.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předložit Objednateli testovací protokol s uvedením skutečně naměřených hodnot z měření a vyjádřením k odchylkám od standardních hodnot systému. Způsob akceptace výsledku testování je uveden v článku XII. této Smlouvy.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 Dodavatel se zavazuje poskytnout Objednateli dostatečný čas a prostor pro uživatelské testování systému, před vlastním zahájením rutinního provozu. Tento čas musí být také součástí uvedeného harmonogramu. Dodavatel se zavazuje připravit testovací scénáře pro všechny role uživatelů ERP systému a poskytnout podporu klíčovým uživatelům při uživatelském testování.  Dodavatel se zároveň zavazuje připravit ERP systém pro uživatelské testování v podobě a rozsahu stejném, jaký bude i v rutinním provozu a to včetně zkušebních dat v dostatečném rozsahu. </w:t>
      </w:r>
    </w:p>
    <w:p w:rsidR="00971CF1" w:rsidRPr="00A049A3" w:rsidRDefault="00971CF1" w:rsidP="003D7C95">
      <w:pPr>
        <w:numPr>
          <w:ilvl w:val="2"/>
          <w:numId w:val="6"/>
        </w:numPr>
        <w:spacing w:after="0"/>
        <w:rPr>
          <w:rFonts w:ascii="Cambria" w:hAnsi="Cambria" w:cs="Calibri"/>
          <w:lang w:val="cs-CZ"/>
        </w:rPr>
      </w:pPr>
      <w:r w:rsidRPr="00A049A3">
        <w:rPr>
          <w:rFonts w:ascii="Cambria" w:hAnsi="Cambria" w:cs="Calibri"/>
          <w:lang w:val="cs-CZ"/>
        </w:rPr>
        <w:t xml:space="preserve">Dodavatel se zavazuje vyjádřit se ke všem závažným zjištěním z uživatelského testování a odstranit všechny vady, které by mohly bránit rutinnímu provozu, ještě před započetím rutinního provozu. Tímto není dotčeno právo Objednatele na bezplatné odstranění vad zjištěných v průběhu rutinního provozu. </w:t>
      </w:r>
      <w:r w:rsidRPr="00A049A3">
        <w:rPr>
          <w:rFonts w:ascii="Cambria" w:hAnsi="Cambria" w:cs="Calibri"/>
          <w:lang w:val="cs-CZ"/>
        </w:rPr>
        <w:br/>
      </w:r>
    </w:p>
    <w:p w:rsidR="00971CF1" w:rsidRPr="00A049A3" w:rsidRDefault="00971CF1" w:rsidP="00004D63">
      <w:pPr>
        <w:numPr>
          <w:ilvl w:val="1"/>
          <w:numId w:val="6"/>
        </w:numPr>
        <w:spacing w:after="0"/>
        <w:jc w:val="both"/>
        <w:rPr>
          <w:rFonts w:ascii="Cambria" w:hAnsi="Cambria" w:cs="Calibri"/>
          <w:lang w:val="cs-CZ"/>
        </w:rPr>
      </w:pPr>
      <w:r w:rsidRPr="00A049A3">
        <w:rPr>
          <w:rFonts w:ascii="Cambria" w:hAnsi="Cambria" w:cs="Calibri"/>
          <w:lang w:val="cs-CZ"/>
        </w:rPr>
        <w:t>Vedení projektu</w:t>
      </w:r>
    </w:p>
    <w:p w:rsidR="00971CF1" w:rsidRPr="00A049A3" w:rsidRDefault="00971CF1" w:rsidP="00004D63">
      <w:pPr>
        <w:numPr>
          <w:ilvl w:val="2"/>
          <w:numId w:val="6"/>
        </w:numPr>
        <w:spacing w:after="0"/>
        <w:jc w:val="both"/>
        <w:rPr>
          <w:rFonts w:ascii="Cambria" w:hAnsi="Cambria" w:cs="Calibri"/>
          <w:lang w:val="cs-CZ"/>
        </w:rPr>
      </w:pPr>
      <w:r w:rsidRPr="00A049A3">
        <w:rPr>
          <w:rFonts w:ascii="Cambria" w:hAnsi="Cambria" w:cs="Calibri"/>
          <w:lang w:val="cs-CZ"/>
        </w:rPr>
        <w:t>Dodavatel se zavazuje zajistit koordinaci všech prací během celého plnění osobou vedoucího projektu, který bude sloužit i jako hlavní komunikační partner pro Objednatele.</w:t>
      </w:r>
    </w:p>
    <w:p w:rsidR="00971CF1" w:rsidRDefault="00971CF1" w:rsidP="00004D63">
      <w:pPr>
        <w:numPr>
          <w:ilvl w:val="2"/>
          <w:numId w:val="6"/>
        </w:numPr>
        <w:spacing w:after="0"/>
        <w:jc w:val="both"/>
        <w:rPr>
          <w:rFonts w:ascii="Cambria" w:hAnsi="Cambria" w:cs="Calibri"/>
          <w:lang w:val="cs-CZ"/>
        </w:rPr>
      </w:pPr>
      <w:r w:rsidRPr="00A049A3">
        <w:rPr>
          <w:rFonts w:ascii="Cambria" w:hAnsi="Cambria" w:cs="Calibri"/>
          <w:lang w:val="cs-CZ"/>
        </w:rPr>
        <w:t>Dodavatel se dále zavazuje, že příslušnou část předmětu plnění bude realizovat prostřednictvím osob, kterými prokázal splnění technického kvalifikačního předpokladu dle § 56 odst. 2 písm. b) zákona č. 137/2006 Sb. v rámci Výběrového řízení. V případě, že bude nezbytné některé z těchto osob nahradit, musí i nová osoba splňovat požadavky uvedené v zadávací dokumentaci Výběrového řízení pro příslušnou pozici.</w:t>
      </w:r>
    </w:p>
    <w:p w:rsidR="00971CF1" w:rsidRDefault="00971CF1">
      <w:pPr>
        <w:spacing w:after="0"/>
        <w:ind w:left="1080"/>
        <w:jc w:val="both"/>
        <w:rPr>
          <w:rFonts w:ascii="Cambria" w:hAnsi="Cambria" w:cs="Calibri"/>
          <w:lang w:val="cs-CZ"/>
        </w:rPr>
      </w:pP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Dodávka dokumentace ERP systému</w:t>
      </w:r>
    </w:p>
    <w:p w:rsidR="00971CF1" w:rsidRDefault="00971CF1">
      <w:pPr>
        <w:numPr>
          <w:ilvl w:val="2"/>
          <w:numId w:val="6"/>
        </w:numPr>
        <w:spacing w:after="0"/>
        <w:jc w:val="both"/>
        <w:rPr>
          <w:rFonts w:ascii="Cambria" w:hAnsi="Cambria" w:cs="Calibri"/>
          <w:lang w:val="cs-CZ"/>
        </w:rPr>
      </w:pPr>
      <w:r w:rsidRPr="00A049A3">
        <w:rPr>
          <w:rFonts w:ascii="Cambria" w:hAnsi="Cambria" w:cs="Calibri"/>
          <w:lang w:val="cs-CZ"/>
        </w:rPr>
        <w:t>Dodavatel se zavazuje dodat Objednateli kompletní provozní dokumentaci ERP systému včetně dokumentace provedených programových úprav a změn</w:t>
      </w:r>
      <w:r>
        <w:rPr>
          <w:rFonts w:ascii="Cambria" w:hAnsi="Cambria" w:cs="Calibri"/>
          <w:lang w:val="cs-CZ"/>
        </w:rPr>
        <w:t xml:space="preserve"> a </w:t>
      </w:r>
      <w:r w:rsidRPr="00A049A3">
        <w:rPr>
          <w:rFonts w:ascii="Cambria" w:hAnsi="Cambria" w:cs="Calibri"/>
          <w:lang w:val="cs-CZ"/>
        </w:rPr>
        <w:t xml:space="preserve">budou dodány v českém jazyce a v elektronické i písemné podobě.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dodat Objednateli uživatelské příručky popisující kompletně veškeré funkcionality ERP systému a pokrývající problematiku práce uživatelů v jednotlivých rolích. Tyto příručky budou dodány v českém jazyce a v elektronické i písemné podobě.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Dodavatel se zavazuje dodat Objednateli školicí dokumentaci pro účely školení uživatelů v</w:t>
      </w:r>
      <w:r>
        <w:rPr>
          <w:rFonts w:ascii="Cambria" w:hAnsi="Cambria" w:cs="Calibri"/>
          <w:lang w:val="cs-CZ"/>
        </w:rPr>
        <w:t> </w:t>
      </w:r>
      <w:r w:rsidRPr="00A049A3">
        <w:rPr>
          <w:rFonts w:ascii="Cambria" w:hAnsi="Cambria" w:cs="Calibri"/>
          <w:lang w:val="cs-CZ"/>
        </w:rPr>
        <w:t>předstihu</w:t>
      </w:r>
      <w:r>
        <w:rPr>
          <w:rFonts w:ascii="Cambria" w:hAnsi="Cambria" w:cs="Calibri"/>
          <w:lang w:val="cs-CZ"/>
        </w:rPr>
        <w:t xml:space="preserve"> nejméně</w:t>
      </w:r>
      <w:r w:rsidRPr="00A049A3">
        <w:rPr>
          <w:rFonts w:ascii="Cambria" w:hAnsi="Cambria" w:cs="Calibri"/>
          <w:lang w:val="cs-CZ"/>
        </w:rPr>
        <w:t xml:space="preserve"> 7 dní před vlastním školením, tak aby uživatelé měli dostatek času seznámit se s jejím obsahem.  </w:t>
      </w:r>
    </w:p>
    <w:p w:rsidR="00971CF1" w:rsidRPr="00A049A3" w:rsidRDefault="00971CF1" w:rsidP="00C24850">
      <w:pPr>
        <w:spacing w:after="0"/>
        <w:ind w:left="1080"/>
        <w:rPr>
          <w:rFonts w:ascii="Cambria" w:hAnsi="Cambria" w:cs="Calibri"/>
          <w:lang w:val="cs-CZ"/>
        </w:rPr>
      </w:pPr>
    </w:p>
    <w:p w:rsidR="00971CF1" w:rsidRPr="00A049A3" w:rsidRDefault="00971CF1" w:rsidP="003D7C95">
      <w:pPr>
        <w:numPr>
          <w:ilvl w:val="0"/>
          <w:numId w:val="6"/>
        </w:numPr>
        <w:spacing w:after="0"/>
        <w:jc w:val="both"/>
        <w:rPr>
          <w:rFonts w:ascii="Cambria" w:hAnsi="Cambria" w:cs="Calibri"/>
          <w:u w:val="single"/>
          <w:lang w:val="cs-CZ"/>
        </w:rPr>
      </w:pPr>
      <w:r w:rsidRPr="00A049A3">
        <w:rPr>
          <w:rFonts w:ascii="Cambria" w:hAnsi="Cambria" w:cs="Calibri"/>
          <w:u w:val="single"/>
          <w:lang w:val="cs-CZ"/>
        </w:rPr>
        <w:t>Dodávka služeb souvisejících s implementací ERP systému:</w:t>
      </w:r>
    </w:p>
    <w:p w:rsidR="00971CF1" w:rsidRPr="00A049A3" w:rsidRDefault="00971CF1" w:rsidP="006F2FDA">
      <w:pPr>
        <w:spacing w:after="0"/>
        <w:ind w:left="720"/>
        <w:jc w:val="both"/>
        <w:rPr>
          <w:rFonts w:ascii="Cambria" w:hAnsi="Cambria" w:cs="Calibri"/>
          <w:lang w:val="cs-CZ"/>
        </w:rPr>
      </w:pPr>
      <w:r w:rsidRPr="00A049A3">
        <w:rPr>
          <w:rFonts w:ascii="Cambria" w:hAnsi="Cambria" w:cs="Calibri"/>
          <w:lang w:val="cs-CZ"/>
        </w:rPr>
        <w:br/>
      </w: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Školení uživatelů</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zajistit seznámení klíčových uživatelů se systémem před započetím předimplementační analýzy formou hromadného školení.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proškolit uživatele ERP systému v dostatečném předstihu před započetím rutinního provozu. </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 xml:space="preserve">Dodavatel se zavazuje zajistit specializované školení pro administrátory systému. </w:t>
      </w:r>
      <w:r w:rsidRPr="00A049A3">
        <w:rPr>
          <w:rFonts w:ascii="Cambria" w:hAnsi="Cambria" w:cs="Calibri"/>
          <w:lang w:val="cs-CZ"/>
        </w:rPr>
        <w:br/>
      </w:r>
    </w:p>
    <w:p w:rsidR="00971CF1" w:rsidRPr="00A049A3" w:rsidRDefault="00971CF1" w:rsidP="003D7C95">
      <w:pPr>
        <w:numPr>
          <w:ilvl w:val="1"/>
          <w:numId w:val="6"/>
        </w:numPr>
        <w:spacing w:after="0"/>
        <w:jc w:val="both"/>
        <w:rPr>
          <w:rFonts w:ascii="Cambria" w:hAnsi="Cambria" w:cs="Calibri"/>
          <w:lang w:val="cs-CZ"/>
        </w:rPr>
      </w:pPr>
      <w:r w:rsidRPr="00A049A3">
        <w:rPr>
          <w:rFonts w:ascii="Cambria" w:hAnsi="Cambria" w:cs="Calibri"/>
          <w:lang w:val="cs-CZ"/>
        </w:rPr>
        <w:t>Podpora uživatelů na pracovištích při zahájení rutinního provozu</w:t>
      </w:r>
    </w:p>
    <w:p w:rsidR="00971CF1" w:rsidRPr="00A049A3" w:rsidRDefault="00971CF1" w:rsidP="003D7C95">
      <w:pPr>
        <w:numPr>
          <w:ilvl w:val="2"/>
          <w:numId w:val="6"/>
        </w:numPr>
        <w:spacing w:after="0"/>
        <w:jc w:val="both"/>
        <w:rPr>
          <w:rFonts w:ascii="Cambria" w:hAnsi="Cambria" w:cs="Calibri"/>
          <w:lang w:val="cs-CZ"/>
        </w:rPr>
      </w:pPr>
      <w:r w:rsidRPr="00A049A3">
        <w:rPr>
          <w:rFonts w:ascii="Cambria" w:hAnsi="Cambria" w:cs="Calibri"/>
          <w:lang w:val="cs-CZ"/>
        </w:rPr>
        <w:t>Dodavatel se zavazuje zajistit podporu uživatelů na pracovištích při zahájení rutinního provozu</w:t>
      </w:r>
      <w:r>
        <w:rPr>
          <w:rFonts w:ascii="Cambria" w:hAnsi="Cambria" w:cs="Calibri"/>
          <w:lang w:val="cs-CZ"/>
        </w:rPr>
        <w:t xml:space="preserve"> příslušných modulů</w:t>
      </w:r>
      <w:r w:rsidRPr="00A049A3">
        <w:rPr>
          <w:rFonts w:ascii="Cambria" w:hAnsi="Cambria" w:cs="Calibri"/>
          <w:lang w:val="cs-CZ"/>
        </w:rPr>
        <w:t xml:space="preserve"> formou osobní přítomnosti kvalifikovaného konzultanta ERP systému v</w:t>
      </w:r>
      <w:r>
        <w:rPr>
          <w:rFonts w:ascii="Cambria" w:hAnsi="Cambria" w:cs="Calibri"/>
          <w:lang w:val="cs-CZ"/>
        </w:rPr>
        <w:t xml:space="preserve"> celkovém </w:t>
      </w:r>
      <w:r w:rsidRPr="00A049A3">
        <w:rPr>
          <w:rFonts w:ascii="Cambria" w:hAnsi="Cambria" w:cs="Calibri"/>
          <w:lang w:val="cs-CZ"/>
        </w:rPr>
        <w:t xml:space="preserve">rozsahu </w:t>
      </w:r>
      <w:r w:rsidRPr="009572F0">
        <w:rPr>
          <w:rFonts w:ascii="Cambria" w:hAnsi="Cambria" w:cs="Calibri"/>
          <w:lang w:val="cs-CZ"/>
        </w:rPr>
        <w:t>5</w:t>
      </w:r>
      <w:r>
        <w:rPr>
          <w:rFonts w:ascii="Cambria" w:hAnsi="Cambria" w:cs="Calibri"/>
          <w:i/>
          <w:lang w:val="cs-CZ"/>
        </w:rPr>
        <w:t xml:space="preserve"> </w:t>
      </w:r>
      <w:r>
        <w:rPr>
          <w:rFonts w:ascii="Cambria" w:hAnsi="Cambria" w:cs="Calibri"/>
          <w:lang w:val="cs-CZ"/>
        </w:rPr>
        <w:t>h</w:t>
      </w:r>
      <w:r w:rsidRPr="00A049A3">
        <w:rPr>
          <w:rFonts w:ascii="Cambria" w:hAnsi="Cambria" w:cs="Calibri"/>
          <w:lang w:val="cs-CZ"/>
        </w:rPr>
        <w:t>odin</w:t>
      </w:r>
      <w:r>
        <w:rPr>
          <w:rFonts w:ascii="Cambria" w:hAnsi="Cambria" w:cs="Calibri"/>
          <w:lang w:val="cs-CZ"/>
        </w:rPr>
        <w:t>, po dobu tří měsíců po zahájení rutinního provozu příslušných modulů.</w:t>
      </w:r>
      <w:r w:rsidRPr="00A049A3">
        <w:rPr>
          <w:rFonts w:ascii="Cambria" w:hAnsi="Cambria" w:cs="Calibri"/>
          <w:lang w:val="cs-CZ"/>
        </w:rPr>
        <w:t xml:space="preserve"> </w:t>
      </w:r>
    </w:p>
    <w:p w:rsidR="00971CF1" w:rsidRPr="00BD45EB" w:rsidRDefault="00971CF1" w:rsidP="00E17B2F">
      <w:pPr>
        <w:pStyle w:val="Heading1"/>
        <w:numPr>
          <w:ilvl w:val="0"/>
          <w:numId w:val="19"/>
        </w:numPr>
        <w:rPr>
          <w:rFonts w:cs="Calibri"/>
          <w:color w:val="1F497D"/>
        </w:rPr>
      </w:pPr>
      <w:r w:rsidRPr="00BD45EB">
        <w:rPr>
          <w:rFonts w:cs="Calibri"/>
          <w:color w:val="1F497D"/>
        </w:rPr>
        <w:t>Čas, místo a způsob plnění</w:t>
      </w:r>
    </w:p>
    <w:p w:rsidR="00971CF1" w:rsidRDefault="00971CF1" w:rsidP="003D7C95">
      <w:pPr>
        <w:numPr>
          <w:ilvl w:val="0"/>
          <w:numId w:val="7"/>
        </w:numPr>
        <w:spacing w:after="0"/>
        <w:jc w:val="both"/>
        <w:rPr>
          <w:rFonts w:ascii="Cambria" w:hAnsi="Cambria" w:cs="Calibri"/>
          <w:lang w:val="cs-CZ"/>
        </w:rPr>
      </w:pPr>
      <w:bookmarkStart w:id="1" w:name="_Ref278352229"/>
      <w:r w:rsidRPr="00A049A3">
        <w:rPr>
          <w:rFonts w:ascii="Cambria" w:hAnsi="Cambria" w:cs="Calibri"/>
          <w:lang w:val="cs-CZ"/>
        </w:rPr>
        <w:t>Smluvní strany se dohodly, že projekt bude řízen dle harmonogramu</w:t>
      </w:r>
      <w:bookmarkEnd w:id="1"/>
      <w:r w:rsidRPr="00A049A3">
        <w:rPr>
          <w:rFonts w:ascii="Cambria" w:hAnsi="Cambria" w:cs="Calibri"/>
          <w:lang w:val="cs-CZ"/>
        </w:rPr>
        <w:t xml:space="preserve">, který bude respektovat níže uvedené milníky. Detailní harmonogram bude Dodavatelem navržen v rámci provedení předimplementační analýzy a potvrzen Objednatelem. </w:t>
      </w:r>
    </w:p>
    <w:p w:rsidR="00971CF1" w:rsidRPr="004C3BA5" w:rsidRDefault="00971CF1" w:rsidP="00A049A3">
      <w:pPr>
        <w:spacing w:after="0"/>
        <w:jc w:val="both"/>
        <w:rPr>
          <w:rFonts w:ascii="Cambria" w:hAnsi="Cambria" w:cs="Calibri"/>
          <w:lang w:val="cs-CZ"/>
        </w:rPr>
      </w:pPr>
    </w:p>
    <w:tbl>
      <w:tblPr>
        <w:tblW w:w="85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80"/>
        <w:gridCol w:w="3720"/>
      </w:tblGrid>
      <w:tr w:rsidR="00971CF1" w:rsidRPr="008557C0" w:rsidTr="009A61CF">
        <w:trPr>
          <w:trHeight w:val="315"/>
          <w:jc w:val="center"/>
        </w:trPr>
        <w:tc>
          <w:tcPr>
            <w:tcW w:w="4780" w:type="dxa"/>
            <w:shd w:val="clear" w:color="000000" w:fill="1F497D"/>
          </w:tcPr>
          <w:p w:rsidR="00971CF1" w:rsidRPr="004C3BA5" w:rsidRDefault="00971CF1" w:rsidP="007650AA">
            <w:pPr>
              <w:spacing w:after="0" w:line="240" w:lineRule="auto"/>
              <w:rPr>
                <w:rFonts w:cs="Calibri"/>
                <w:b/>
                <w:bCs/>
                <w:i/>
                <w:iCs/>
                <w:color w:val="FFFFFF"/>
                <w:lang w:val="cs-CZ" w:eastAsia="cs-CZ"/>
              </w:rPr>
            </w:pPr>
            <w:r w:rsidRPr="004C3BA5">
              <w:rPr>
                <w:rFonts w:cs="Calibri"/>
                <w:b/>
                <w:bCs/>
                <w:i/>
                <w:iCs/>
                <w:color w:val="FFFFFF"/>
                <w:lang w:val="cs-CZ" w:eastAsia="cs-CZ"/>
              </w:rPr>
              <w:t>Položka</w:t>
            </w:r>
          </w:p>
        </w:tc>
        <w:tc>
          <w:tcPr>
            <w:tcW w:w="3720" w:type="dxa"/>
            <w:shd w:val="clear" w:color="000000" w:fill="1F497D"/>
          </w:tcPr>
          <w:p w:rsidR="00971CF1" w:rsidRPr="008557C0" w:rsidRDefault="00971CF1" w:rsidP="007650AA">
            <w:pPr>
              <w:spacing w:after="0" w:line="240" w:lineRule="auto"/>
              <w:jc w:val="center"/>
              <w:rPr>
                <w:rFonts w:cs="Calibri"/>
                <w:b/>
                <w:bCs/>
                <w:i/>
                <w:iCs/>
                <w:color w:val="FFFFFF"/>
                <w:lang w:eastAsia="cs-CZ"/>
              </w:rPr>
            </w:pPr>
            <w:r w:rsidRPr="004C3BA5">
              <w:rPr>
                <w:rFonts w:cs="Calibri"/>
                <w:b/>
                <w:bCs/>
                <w:i/>
                <w:iCs/>
                <w:color w:val="FFFFFF"/>
                <w:lang w:val="cs-CZ" w:eastAsia="cs-CZ"/>
              </w:rPr>
              <w:t>nejzazší požadované termíny</w:t>
            </w:r>
          </w:p>
        </w:tc>
      </w:tr>
      <w:tr w:rsidR="00971CF1" w:rsidRPr="008557C0"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Zahájení plnění veřejné zakázky</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15. </w:t>
            </w:r>
            <w:r>
              <w:rPr>
                <w:rFonts w:cs="Calibri"/>
                <w:lang w:val="cs-CZ" w:eastAsia="cs-CZ"/>
              </w:rPr>
              <w:t>7</w:t>
            </w:r>
            <w:r w:rsidRPr="00BA168C">
              <w:rPr>
                <w:rFonts w:cs="Calibri"/>
                <w:lang w:val="cs-CZ" w:eastAsia="cs-CZ"/>
              </w:rPr>
              <w:t>. 2011</w:t>
            </w:r>
          </w:p>
        </w:tc>
      </w:tr>
      <w:tr w:rsidR="00971CF1" w:rsidRPr="008557C0"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Dodávka licencí ERP systému v rozsahu 4.2.1</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31. </w:t>
            </w:r>
            <w:r>
              <w:rPr>
                <w:rFonts w:cs="Calibri"/>
                <w:lang w:val="cs-CZ" w:eastAsia="cs-CZ"/>
              </w:rPr>
              <w:t>7</w:t>
            </w:r>
            <w:r w:rsidRPr="00BA168C">
              <w:rPr>
                <w:rFonts w:cs="Calibri"/>
                <w:lang w:val="cs-CZ" w:eastAsia="cs-CZ"/>
              </w:rPr>
              <w:t>. 2011</w:t>
            </w:r>
          </w:p>
        </w:tc>
      </w:tr>
      <w:tr w:rsidR="00971CF1" w:rsidRPr="008557C0" w:rsidTr="009A61CF">
        <w:trPr>
          <w:trHeight w:val="43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Dokončení zpracování dodavatelské analýzy projektu (viz 4.2.2)</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31. </w:t>
            </w:r>
            <w:r>
              <w:rPr>
                <w:rFonts w:cs="Calibri"/>
                <w:lang w:val="cs-CZ" w:eastAsia="cs-CZ"/>
              </w:rPr>
              <w:t>9</w:t>
            </w:r>
            <w:r w:rsidRPr="00BA168C">
              <w:rPr>
                <w:rFonts w:cs="Calibri"/>
                <w:lang w:val="cs-CZ" w:eastAsia="cs-CZ"/>
              </w:rPr>
              <w:t>. 2011</w:t>
            </w:r>
          </w:p>
        </w:tc>
      </w:tr>
      <w:tr w:rsidR="00971CF1" w:rsidRPr="008557C0" w:rsidTr="009A61CF">
        <w:trPr>
          <w:trHeight w:val="9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Ukončení vývoje a instalace rozhraní k ostatním systémům a ukončení zavedení ERP systému (viz 4.2.2)</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30. </w:t>
            </w:r>
            <w:r>
              <w:rPr>
                <w:rFonts w:cs="Calibri"/>
                <w:lang w:val="cs-CZ" w:eastAsia="cs-CZ"/>
              </w:rPr>
              <w:t>11</w:t>
            </w:r>
            <w:r w:rsidRPr="00BA168C">
              <w:rPr>
                <w:rFonts w:cs="Calibri"/>
                <w:lang w:val="cs-CZ" w:eastAsia="cs-CZ"/>
              </w:rPr>
              <w:t>. 2011</w:t>
            </w:r>
          </w:p>
        </w:tc>
      </w:tr>
      <w:tr w:rsidR="00971CF1" w:rsidRPr="008557C0"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Zahájení testování rozhraní k ostatním systémům</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1. </w:t>
            </w:r>
            <w:r>
              <w:rPr>
                <w:rFonts w:cs="Calibri"/>
                <w:lang w:val="cs-CZ" w:eastAsia="cs-CZ"/>
              </w:rPr>
              <w:t>12</w:t>
            </w:r>
            <w:r w:rsidRPr="00BA168C">
              <w:rPr>
                <w:rFonts w:cs="Calibri"/>
                <w:lang w:val="cs-CZ" w:eastAsia="cs-CZ"/>
              </w:rPr>
              <w:t>. 2011</w:t>
            </w:r>
          </w:p>
        </w:tc>
      </w:tr>
      <w:tr w:rsidR="00971CF1" w:rsidRPr="00825BC7"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Ukončení implementace stěžejních</w:t>
            </w:r>
            <w:r w:rsidRPr="00BA168C">
              <w:rPr>
                <w:rFonts w:cs="Calibri"/>
                <w:b/>
                <w:bCs/>
                <w:vertAlign w:val="superscript"/>
                <w:lang w:val="cs-CZ" w:eastAsia="cs-CZ"/>
              </w:rPr>
              <w:t>1</w:t>
            </w:r>
            <w:r w:rsidRPr="00BA168C">
              <w:rPr>
                <w:rFonts w:cs="Calibri"/>
                <w:b/>
                <w:bCs/>
                <w:lang w:val="cs-CZ" w:eastAsia="cs-CZ"/>
              </w:rPr>
              <w:t>modulů systému</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31. </w:t>
            </w:r>
            <w:r>
              <w:rPr>
                <w:rFonts w:cs="Calibri"/>
                <w:lang w:val="cs-CZ" w:eastAsia="cs-CZ"/>
              </w:rPr>
              <w:t>12</w:t>
            </w:r>
            <w:r w:rsidRPr="00BA168C">
              <w:rPr>
                <w:rFonts w:cs="Calibri"/>
                <w:lang w:val="cs-CZ" w:eastAsia="cs-CZ"/>
              </w:rPr>
              <w:t>. 2011</w:t>
            </w:r>
          </w:p>
        </w:tc>
      </w:tr>
      <w:tr w:rsidR="00971CF1" w:rsidRPr="00825BC7"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Zahájení zkušebního provozu stěžejních</w:t>
            </w:r>
            <w:r w:rsidRPr="00BA168C">
              <w:rPr>
                <w:rFonts w:cs="Calibri"/>
                <w:b/>
                <w:bCs/>
                <w:vertAlign w:val="superscript"/>
                <w:lang w:val="cs-CZ" w:eastAsia="cs-CZ"/>
              </w:rPr>
              <w:t>1</w:t>
            </w:r>
            <w:r w:rsidRPr="00BA168C">
              <w:rPr>
                <w:rFonts w:cs="Calibri"/>
                <w:b/>
                <w:bCs/>
                <w:lang w:val="cs-CZ" w:eastAsia="cs-CZ"/>
              </w:rPr>
              <w:t>modulů systému</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1. </w:t>
            </w:r>
            <w:r>
              <w:rPr>
                <w:rFonts w:cs="Calibri"/>
                <w:lang w:val="cs-CZ" w:eastAsia="cs-CZ"/>
              </w:rPr>
              <w:t>1</w:t>
            </w:r>
            <w:r w:rsidRPr="00BA168C">
              <w:rPr>
                <w:rFonts w:cs="Calibri"/>
                <w:lang w:val="cs-CZ" w:eastAsia="cs-CZ"/>
              </w:rPr>
              <w:t>. 201</w:t>
            </w:r>
            <w:r>
              <w:rPr>
                <w:rFonts w:cs="Calibri"/>
                <w:lang w:val="cs-CZ" w:eastAsia="cs-CZ"/>
              </w:rPr>
              <w:t>2</w:t>
            </w:r>
          </w:p>
        </w:tc>
      </w:tr>
      <w:tr w:rsidR="00971CF1" w:rsidRPr="00825BC7"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Ukončení implementace ostatních</w:t>
            </w:r>
            <w:r w:rsidRPr="00BA168C">
              <w:rPr>
                <w:rFonts w:cs="Calibri"/>
                <w:b/>
                <w:bCs/>
                <w:vertAlign w:val="superscript"/>
                <w:lang w:val="cs-CZ" w:eastAsia="cs-CZ"/>
              </w:rPr>
              <w:t>2</w:t>
            </w:r>
            <w:r w:rsidRPr="00BA168C">
              <w:rPr>
                <w:rFonts w:cs="Calibri"/>
                <w:b/>
                <w:bCs/>
                <w:lang w:val="cs-CZ" w:eastAsia="cs-CZ"/>
              </w:rPr>
              <w:t xml:space="preserve"> modulů systému</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1.</w:t>
            </w:r>
            <w:r>
              <w:rPr>
                <w:rFonts w:cs="Calibri"/>
                <w:lang w:val="cs-CZ" w:eastAsia="cs-CZ"/>
              </w:rPr>
              <w:t xml:space="preserve"> 7</w:t>
            </w:r>
            <w:r w:rsidRPr="00BA168C">
              <w:rPr>
                <w:rFonts w:cs="Calibri"/>
                <w:lang w:val="cs-CZ" w:eastAsia="cs-CZ"/>
              </w:rPr>
              <w:t xml:space="preserve">.2012 </w:t>
            </w:r>
          </w:p>
        </w:tc>
      </w:tr>
      <w:tr w:rsidR="00971CF1" w:rsidRPr="00825BC7"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Zahájení zkušebního provozu ostatních</w:t>
            </w:r>
            <w:r w:rsidRPr="00BA168C">
              <w:rPr>
                <w:rFonts w:cs="Calibri"/>
                <w:b/>
                <w:bCs/>
                <w:vertAlign w:val="superscript"/>
                <w:lang w:val="cs-CZ" w:eastAsia="cs-CZ"/>
              </w:rPr>
              <w:t>2</w:t>
            </w:r>
            <w:r w:rsidRPr="00BA168C">
              <w:rPr>
                <w:rFonts w:cs="Calibri"/>
                <w:b/>
                <w:bCs/>
                <w:lang w:val="cs-CZ" w:eastAsia="cs-CZ"/>
              </w:rPr>
              <w:t xml:space="preserve"> modulů systému</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1.</w:t>
            </w:r>
            <w:r>
              <w:rPr>
                <w:rFonts w:cs="Calibri"/>
                <w:lang w:val="cs-CZ" w:eastAsia="cs-CZ"/>
              </w:rPr>
              <w:t xml:space="preserve"> 8</w:t>
            </w:r>
            <w:r w:rsidRPr="00BA168C">
              <w:rPr>
                <w:rFonts w:cs="Calibri"/>
                <w:lang w:val="cs-CZ" w:eastAsia="cs-CZ"/>
              </w:rPr>
              <w:t>.2012</w:t>
            </w:r>
          </w:p>
        </w:tc>
      </w:tr>
      <w:tr w:rsidR="00971CF1" w:rsidRPr="00825BC7"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Uvedení stěžejních</w:t>
            </w:r>
            <w:r w:rsidRPr="00BA168C">
              <w:rPr>
                <w:rFonts w:cs="Calibri"/>
                <w:b/>
                <w:bCs/>
                <w:vertAlign w:val="superscript"/>
                <w:lang w:val="cs-CZ" w:eastAsia="cs-CZ"/>
              </w:rPr>
              <w:t>1</w:t>
            </w:r>
            <w:r w:rsidRPr="00BA168C">
              <w:rPr>
                <w:rFonts w:cs="Calibri"/>
                <w:b/>
                <w:bCs/>
                <w:lang w:val="cs-CZ" w:eastAsia="cs-CZ"/>
              </w:rPr>
              <w:t xml:space="preserve">modulů do rutinního provozu </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1. </w:t>
            </w:r>
            <w:r>
              <w:rPr>
                <w:rFonts w:cs="Calibri"/>
                <w:lang w:val="cs-CZ" w:eastAsia="cs-CZ"/>
              </w:rPr>
              <w:t>3</w:t>
            </w:r>
            <w:r w:rsidRPr="00BA168C">
              <w:rPr>
                <w:rFonts w:cs="Calibri"/>
                <w:lang w:val="cs-CZ" w:eastAsia="cs-CZ"/>
              </w:rPr>
              <w:t>. 2012</w:t>
            </w:r>
          </w:p>
        </w:tc>
      </w:tr>
      <w:tr w:rsidR="00971CF1" w:rsidRPr="00825BC7" w:rsidTr="009A61CF">
        <w:trPr>
          <w:trHeight w:val="315"/>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Uvedení ostatních</w:t>
            </w:r>
            <w:r w:rsidRPr="00BA168C">
              <w:rPr>
                <w:rFonts w:cs="Calibri"/>
                <w:b/>
                <w:bCs/>
                <w:vertAlign w:val="superscript"/>
                <w:lang w:val="cs-CZ" w:eastAsia="cs-CZ"/>
              </w:rPr>
              <w:t>2</w:t>
            </w:r>
            <w:r w:rsidRPr="00BA168C">
              <w:rPr>
                <w:rFonts w:cs="Calibri"/>
                <w:b/>
                <w:bCs/>
                <w:lang w:val="cs-CZ" w:eastAsia="cs-CZ"/>
              </w:rPr>
              <w:t xml:space="preserve"> modulů do rutinního provozu</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1. </w:t>
            </w:r>
            <w:r>
              <w:rPr>
                <w:rFonts w:cs="Calibri"/>
                <w:lang w:val="cs-CZ" w:eastAsia="cs-CZ"/>
              </w:rPr>
              <w:t>9</w:t>
            </w:r>
            <w:r w:rsidRPr="00BA168C">
              <w:rPr>
                <w:rFonts w:cs="Calibri"/>
                <w:lang w:val="cs-CZ" w:eastAsia="cs-CZ"/>
              </w:rPr>
              <w:t>. 2012</w:t>
            </w:r>
          </w:p>
        </w:tc>
      </w:tr>
      <w:tr w:rsidR="00971CF1" w:rsidRPr="00825BC7" w:rsidTr="009A61CF">
        <w:trPr>
          <w:trHeight w:val="764"/>
          <w:jc w:val="center"/>
        </w:trPr>
        <w:tc>
          <w:tcPr>
            <w:tcW w:w="4780" w:type="dxa"/>
          </w:tcPr>
          <w:p w:rsidR="00971CF1" w:rsidRPr="00BA168C" w:rsidRDefault="00971CF1" w:rsidP="007650AA">
            <w:pPr>
              <w:spacing w:after="0" w:line="240" w:lineRule="auto"/>
              <w:rPr>
                <w:rFonts w:cs="Calibri"/>
                <w:b/>
                <w:bCs/>
                <w:lang w:val="cs-CZ" w:eastAsia="cs-CZ"/>
              </w:rPr>
            </w:pPr>
            <w:r w:rsidRPr="00BA168C">
              <w:rPr>
                <w:rFonts w:cs="Calibri"/>
                <w:b/>
                <w:bCs/>
                <w:lang w:val="cs-CZ" w:eastAsia="cs-CZ"/>
              </w:rPr>
              <w:t>Podpora po uvedení celého systému ERP (stěžejních i ostatních modulů) do rutinního provozu</w:t>
            </w:r>
          </w:p>
        </w:tc>
        <w:tc>
          <w:tcPr>
            <w:tcW w:w="3720" w:type="dxa"/>
          </w:tcPr>
          <w:p w:rsidR="00971CF1" w:rsidRPr="00BA168C" w:rsidRDefault="00971CF1" w:rsidP="007650AA">
            <w:pPr>
              <w:spacing w:after="0" w:line="240" w:lineRule="auto"/>
              <w:jc w:val="center"/>
              <w:rPr>
                <w:rFonts w:cs="Calibri"/>
                <w:lang w:val="cs-CZ" w:eastAsia="cs-CZ"/>
              </w:rPr>
            </w:pPr>
            <w:r w:rsidRPr="00BA168C">
              <w:rPr>
                <w:rFonts w:cs="Calibri"/>
                <w:lang w:val="cs-CZ" w:eastAsia="cs-CZ"/>
              </w:rPr>
              <w:t xml:space="preserve">1. </w:t>
            </w:r>
            <w:r>
              <w:rPr>
                <w:rFonts w:cs="Calibri"/>
                <w:lang w:val="cs-CZ" w:eastAsia="cs-CZ"/>
              </w:rPr>
              <w:t>9</w:t>
            </w:r>
            <w:r w:rsidRPr="00BA168C">
              <w:rPr>
                <w:rFonts w:cs="Calibri"/>
                <w:lang w:val="cs-CZ" w:eastAsia="cs-CZ"/>
              </w:rPr>
              <w:t>. 2012</w:t>
            </w:r>
          </w:p>
        </w:tc>
      </w:tr>
    </w:tbl>
    <w:p w:rsidR="00971CF1" w:rsidRPr="00825BC7" w:rsidRDefault="00971CF1" w:rsidP="00A049A3">
      <w:pPr>
        <w:spacing w:after="0"/>
        <w:jc w:val="both"/>
        <w:rPr>
          <w:rFonts w:ascii="Cambria" w:hAnsi="Cambria" w:cs="Calibri"/>
          <w:lang w:val="cs-CZ"/>
        </w:rPr>
      </w:pPr>
    </w:p>
    <w:p w:rsidR="00971CF1" w:rsidRPr="00825BC7" w:rsidRDefault="00971CF1" w:rsidP="00026159">
      <w:pPr>
        <w:rPr>
          <w:rFonts w:ascii="Cambria" w:hAnsi="Cambria"/>
          <w:sz w:val="20"/>
          <w:szCs w:val="20"/>
          <w:lang w:val="cs-CZ"/>
        </w:rPr>
      </w:pPr>
      <w:r w:rsidRPr="00825BC7">
        <w:rPr>
          <w:rFonts w:ascii="Cambria" w:hAnsi="Cambria"/>
          <w:sz w:val="20"/>
          <w:szCs w:val="20"/>
          <w:vertAlign w:val="superscript"/>
          <w:lang w:val="cs-CZ"/>
        </w:rPr>
        <w:t>1</w:t>
      </w:r>
      <w:r w:rsidRPr="00825BC7">
        <w:rPr>
          <w:rFonts w:ascii="Cambria" w:hAnsi="Cambria"/>
          <w:sz w:val="20"/>
          <w:szCs w:val="20"/>
          <w:lang w:val="cs-CZ"/>
        </w:rPr>
        <w:t>modul finance a účetnictví, banka, pokladna, prodej a pohledávky, nákup a závazky, sklady, evidence majetku (pro Zdravotnickou záchrannou službu i modul doprava)</w:t>
      </w:r>
    </w:p>
    <w:p w:rsidR="00971CF1" w:rsidRPr="00890DDA" w:rsidRDefault="00971CF1" w:rsidP="00026159">
      <w:pPr>
        <w:rPr>
          <w:rFonts w:ascii="Cambria" w:hAnsi="Cambria"/>
          <w:sz w:val="20"/>
          <w:szCs w:val="20"/>
          <w:lang w:val="cs-CZ"/>
        </w:rPr>
      </w:pPr>
      <w:r w:rsidRPr="00825BC7">
        <w:rPr>
          <w:rFonts w:ascii="Cambria" w:hAnsi="Cambria"/>
          <w:sz w:val="20"/>
          <w:szCs w:val="20"/>
          <w:vertAlign w:val="superscript"/>
          <w:lang w:val="cs-CZ"/>
        </w:rPr>
        <w:t>2</w:t>
      </w:r>
      <w:r w:rsidRPr="00825BC7">
        <w:rPr>
          <w:rFonts w:ascii="Cambria" w:hAnsi="Cambria"/>
          <w:sz w:val="20"/>
          <w:szCs w:val="20"/>
          <w:lang w:val="cs-CZ"/>
        </w:rPr>
        <w:t>modul manažerské účetnictví, doprava (kromě Zdravotnické záchranné služby), technická evidence a správa zařízení, personalistika, mzdy</w:t>
      </w:r>
    </w:p>
    <w:p w:rsidR="00971CF1" w:rsidRPr="00A049A3" w:rsidRDefault="00971CF1" w:rsidP="00A049A3">
      <w:pPr>
        <w:spacing w:after="0"/>
        <w:jc w:val="both"/>
        <w:rPr>
          <w:rFonts w:ascii="Cambria" w:hAnsi="Cambria" w:cs="Calibri"/>
          <w:lang w:val="cs-CZ"/>
        </w:rPr>
      </w:pPr>
    </w:p>
    <w:p w:rsidR="00971CF1" w:rsidRPr="00A049A3" w:rsidRDefault="00971CF1" w:rsidP="00374B34">
      <w:pPr>
        <w:spacing w:after="0"/>
        <w:rPr>
          <w:rFonts w:cs="Calibri"/>
          <w:lang w:val="cs-CZ"/>
        </w:rPr>
      </w:pPr>
    </w:p>
    <w:p w:rsidR="00971CF1" w:rsidRPr="00A049A3" w:rsidRDefault="00971CF1" w:rsidP="00374B34">
      <w:pPr>
        <w:spacing w:after="0"/>
        <w:rPr>
          <w:rFonts w:ascii="Cambria" w:hAnsi="Cambria" w:cs="Calibri"/>
          <w:lang w:val="cs-CZ"/>
        </w:rPr>
      </w:pPr>
    </w:p>
    <w:p w:rsidR="00971CF1" w:rsidRPr="00A049A3" w:rsidRDefault="00971CF1" w:rsidP="003D7C95">
      <w:pPr>
        <w:numPr>
          <w:ilvl w:val="0"/>
          <w:numId w:val="7"/>
        </w:numPr>
        <w:spacing w:after="0"/>
        <w:jc w:val="both"/>
        <w:rPr>
          <w:rFonts w:ascii="Cambria" w:hAnsi="Cambria" w:cs="Calibri"/>
          <w:lang w:val="cs-CZ"/>
        </w:rPr>
      </w:pPr>
      <w:r>
        <w:rPr>
          <w:rFonts w:ascii="Cambria" w:hAnsi="Cambria" w:cs="Calibri"/>
          <w:lang w:val="cs-CZ"/>
        </w:rPr>
        <w:t>Místem plnění této S</w:t>
      </w:r>
      <w:r w:rsidRPr="00A049A3">
        <w:rPr>
          <w:rFonts w:ascii="Cambria" w:hAnsi="Cambria" w:cs="Calibri"/>
          <w:lang w:val="cs-CZ"/>
        </w:rPr>
        <w:t>mlouvy (provedení a předání díla) jsou prostory Objednatele, pokud není dohodnuto jinak.</w:t>
      </w:r>
    </w:p>
    <w:p w:rsidR="00971CF1" w:rsidRPr="00A049A3" w:rsidRDefault="00971CF1" w:rsidP="003D7C95">
      <w:pPr>
        <w:numPr>
          <w:ilvl w:val="0"/>
          <w:numId w:val="7"/>
        </w:numPr>
        <w:spacing w:after="0"/>
        <w:jc w:val="both"/>
        <w:rPr>
          <w:rFonts w:ascii="Cambria" w:hAnsi="Cambria" w:cs="Calibri"/>
          <w:lang w:val="cs-CZ"/>
        </w:rPr>
      </w:pPr>
      <w:r w:rsidRPr="00A049A3">
        <w:rPr>
          <w:rFonts w:ascii="Cambria" w:hAnsi="Cambria" w:cs="Calibri"/>
          <w:lang w:val="cs-CZ"/>
        </w:rPr>
        <w:t>Smluvní strany se zavazují implementovat ERP dle metodiky implementace uvedené v dokumentu Zakládací listina projektu, která upravuje procesy v oblastech:</w:t>
      </w:r>
    </w:p>
    <w:p w:rsidR="00971CF1" w:rsidRPr="00A049A3" w:rsidRDefault="00971CF1" w:rsidP="003D7C95">
      <w:pPr>
        <w:numPr>
          <w:ilvl w:val="0"/>
          <w:numId w:val="8"/>
        </w:numPr>
        <w:spacing w:after="0"/>
        <w:jc w:val="both"/>
        <w:rPr>
          <w:rFonts w:ascii="Cambria" w:hAnsi="Cambria" w:cs="Calibri"/>
          <w:lang w:val="cs-CZ"/>
        </w:rPr>
      </w:pPr>
      <w:r w:rsidRPr="00A049A3">
        <w:rPr>
          <w:rFonts w:ascii="Cambria" w:hAnsi="Cambria" w:cs="Calibri"/>
          <w:lang w:val="cs-CZ"/>
        </w:rPr>
        <w:t>řízení organizace projektového týmu,</w:t>
      </w:r>
    </w:p>
    <w:p w:rsidR="00971CF1" w:rsidRPr="00A049A3" w:rsidRDefault="00971CF1" w:rsidP="003D7C95">
      <w:pPr>
        <w:numPr>
          <w:ilvl w:val="0"/>
          <w:numId w:val="8"/>
        </w:numPr>
        <w:spacing w:after="0"/>
        <w:jc w:val="both"/>
        <w:rPr>
          <w:rFonts w:ascii="Cambria" w:hAnsi="Cambria" w:cs="Calibri"/>
          <w:lang w:val="cs-CZ"/>
        </w:rPr>
      </w:pPr>
      <w:r w:rsidRPr="00A049A3">
        <w:rPr>
          <w:rFonts w:ascii="Cambria" w:hAnsi="Cambria" w:cs="Calibri"/>
          <w:lang w:val="cs-CZ"/>
        </w:rPr>
        <w:t xml:space="preserve">řízení kvality, </w:t>
      </w:r>
    </w:p>
    <w:p w:rsidR="00971CF1" w:rsidRPr="00A049A3" w:rsidRDefault="00971CF1" w:rsidP="003D7C95">
      <w:pPr>
        <w:numPr>
          <w:ilvl w:val="0"/>
          <w:numId w:val="8"/>
        </w:numPr>
        <w:spacing w:after="0"/>
        <w:jc w:val="both"/>
        <w:rPr>
          <w:rFonts w:ascii="Cambria" w:hAnsi="Cambria" w:cs="Calibri"/>
          <w:lang w:val="cs-CZ"/>
        </w:rPr>
      </w:pPr>
      <w:r w:rsidRPr="00A049A3">
        <w:rPr>
          <w:rFonts w:ascii="Cambria" w:hAnsi="Cambria" w:cs="Calibri"/>
          <w:lang w:val="cs-CZ"/>
        </w:rPr>
        <w:t xml:space="preserve">řízení rizik a problémů, </w:t>
      </w:r>
    </w:p>
    <w:p w:rsidR="00971CF1" w:rsidRPr="00A049A3" w:rsidRDefault="00971CF1" w:rsidP="003D7C95">
      <w:pPr>
        <w:numPr>
          <w:ilvl w:val="0"/>
          <w:numId w:val="8"/>
        </w:numPr>
        <w:spacing w:after="0"/>
        <w:jc w:val="both"/>
        <w:rPr>
          <w:rFonts w:ascii="Cambria" w:hAnsi="Cambria" w:cs="Calibri"/>
          <w:lang w:val="cs-CZ"/>
        </w:rPr>
      </w:pPr>
      <w:r w:rsidRPr="00A049A3">
        <w:rPr>
          <w:rFonts w:ascii="Cambria" w:hAnsi="Cambria" w:cs="Calibri"/>
          <w:lang w:val="cs-CZ"/>
        </w:rPr>
        <w:t xml:space="preserve">řízení změn. </w:t>
      </w:r>
    </w:p>
    <w:p w:rsidR="00971CF1" w:rsidRPr="00BD45EB" w:rsidRDefault="00971CF1" w:rsidP="00E17B2F">
      <w:pPr>
        <w:pStyle w:val="Heading1"/>
        <w:numPr>
          <w:ilvl w:val="0"/>
          <w:numId w:val="19"/>
        </w:numPr>
        <w:rPr>
          <w:rFonts w:cs="Calibri"/>
          <w:color w:val="1F497D"/>
        </w:rPr>
      </w:pPr>
      <w:r w:rsidRPr="00BD45EB">
        <w:rPr>
          <w:rFonts w:cs="Calibri"/>
          <w:color w:val="1F497D"/>
        </w:rPr>
        <w:t>Cena za dílo</w:t>
      </w:r>
    </w:p>
    <w:p w:rsidR="00971CF1" w:rsidRPr="00A049A3" w:rsidRDefault="00971CF1" w:rsidP="003D7C95">
      <w:pPr>
        <w:numPr>
          <w:ilvl w:val="0"/>
          <w:numId w:val="9"/>
        </w:numPr>
        <w:spacing w:after="0"/>
        <w:jc w:val="both"/>
        <w:rPr>
          <w:rFonts w:ascii="Cambria" w:hAnsi="Cambria" w:cs="Calibri"/>
          <w:lang w:val="cs-CZ"/>
        </w:rPr>
      </w:pPr>
      <w:r w:rsidRPr="00A049A3">
        <w:rPr>
          <w:rFonts w:ascii="Cambria" w:hAnsi="Cambria" w:cs="Calibri"/>
          <w:lang w:val="cs-CZ"/>
        </w:rPr>
        <w:t xml:space="preserve">Celková cena, kterou se Objednatel zavazuje zaplatit </w:t>
      </w:r>
      <w:r>
        <w:rPr>
          <w:rFonts w:ascii="Cambria" w:hAnsi="Cambria" w:cs="Calibri"/>
          <w:lang w:val="cs-CZ"/>
        </w:rPr>
        <w:t>za řádné splnění předmětu této S</w:t>
      </w:r>
      <w:r w:rsidRPr="00A049A3">
        <w:rPr>
          <w:rFonts w:ascii="Cambria" w:hAnsi="Cambria" w:cs="Calibri"/>
          <w:lang w:val="cs-CZ"/>
        </w:rPr>
        <w:t>mlouvy</w:t>
      </w:r>
      <w:r>
        <w:rPr>
          <w:rFonts w:ascii="Cambria" w:hAnsi="Cambria" w:cs="Calibri"/>
          <w:lang w:val="cs-CZ"/>
        </w:rPr>
        <w:t>,</w:t>
      </w:r>
      <w:r w:rsidRPr="00A049A3">
        <w:rPr>
          <w:rFonts w:ascii="Cambria" w:hAnsi="Cambria" w:cs="Calibri"/>
          <w:lang w:val="cs-CZ"/>
        </w:rPr>
        <w:t xml:space="preserve"> činí </w:t>
      </w:r>
      <w:r w:rsidRPr="001A4EBF">
        <w:rPr>
          <w:rFonts w:ascii="Cambria" w:hAnsi="Cambria" w:cs="Calibri"/>
          <w:lang w:val="cs-CZ"/>
        </w:rPr>
        <w:t>284 000</w:t>
      </w:r>
      <w:r w:rsidRPr="00A049A3">
        <w:rPr>
          <w:rFonts w:ascii="Cambria" w:hAnsi="Cambria" w:cs="Calibri"/>
          <w:lang w:val="cs-CZ"/>
        </w:rPr>
        <w:t xml:space="preserve"> Kč (slovy: </w:t>
      </w:r>
      <w:r>
        <w:rPr>
          <w:rFonts w:ascii="Cambria" w:hAnsi="Cambria" w:cs="Calibri"/>
          <w:lang w:val="cs-CZ"/>
        </w:rPr>
        <w:t xml:space="preserve">Dvěstaosmdesátčtyřitisíc </w:t>
      </w:r>
      <w:r w:rsidRPr="00A049A3">
        <w:rPr>
          <w:rFonts w:ascii="Cambria" w:hAnsi="Cambria" w:cs="Calibri"/>
          <w:lang w:val="cs-CZ"/>
        </w:rPr>
        <w:t>korun českých) bez DPH.</w:t>
      </w:r>
    </w:p>
    <w:p w:rsidR="00971CF1" w:rsidRPr="00A049A3" w:rsidRDefault="00971CF1" w:rsidP="003D7C95">
      <w:pPr>
        <w:numPr>
          <w:ilvl w:val="0"/>
          <w:numId w:val="9"/>
        </w:numPr>
        <w:spacing w:after="0"/>
        <w:jc w:val="both"/>
        <w:rPr>
          <w:rFonts w:ascii="Cambria" w:hAnsi="Cambria" w:cs="Calibri"/>
          <w:lang w:val="cs-CZ"/>
        </w:rPr>
      </w:pPr>
      <w:r w:rsidRPr="00A049A3">
        <w:rPr>
          <w:rFonts w:ascii="Cambria" w:hAnsi="Cambria" w:cs="Calibri"/>
          <w:lang w:val="cs-CZ"/>
        </w:rPr>
        <w:t xml:space="preserve">K celkové ceně bude připočteno DPH v zákonné výši. </w:t>
      </w:r>
    </w:p>
    <w:p w:rsidR="00971CF1" w:rsidRDefault="00971CF1" w:rsidP="003D7C95">
      <w:pPr>
        <w:numPr>
          <w:ilvl w:val="0"/>
          <w:numId w:val="9"/>
        </w:numPr>
        <w:spacing w:after="0"/>
        <w:jc w:val="both"/>
        <w:rPr>
          <w:rFonts w:ascii="Cambria" w:hAnsi="Cambria" w:cs="Calibri"/>
          <w:lang w:val="cs-CZ"/>
        </w:rPr>
      </w:pPr>
      <w:r w:rsidRPr="00A049A3">
        <w:rPr>
          <w:rFonts w:ascii="Cambria" w:hAnsi="Cambria" w:cs="Calibri"/>
          <w:lang w:val="cs-CZ"/>
        </w:rPr>
        <w:t>Struktura ceny:</w:t>
      </w:r>
    </w:p>
    <w:p w:rsidR="00971CF1" w:rsidRDefault="00971CF1" w:rsidP="00A049A3">
      <w:pPr>
        <w:spacing w:after="0"/>
        <w:ind w:left="360"/>
        <w:jc w:val="both"/>
        <w:rPr>
          <w:rFonts w:ascii="Cambria" w:hAnsi="Cambria" w:cs="Calibri"/>
          <w:lang w:val="cs-CZ"/>
        </w:rPr>
      </w:pPr>
    </w:p>
    <w:tbl>
      <w:tblPr>
        <w:tblW w:w="810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80"/>
        <w:gridCol w:w="1801"/>
        <w:gridCol w:w="1524"/>
      </w:tblGrid>
      <w:tr w:rsidR="00971CF1" w:rsidRPr="00F40056" w:rsidTr="00383052">
        <w:trPr>
          <w:trHeight w:val="315"/>
          <w:jc w:val="center"/>
        </w:trPr>
        <w:tc>
          <w:tcPr>
            <w:tcW w:w="4780" w:type="dxa"/>
            <w:shd w:val="clear" w:color="000000" w:fill="1F497D"/>
            <w:noWrap/>
          </w:tcPr>
          <w:p w:rsidR="00971CF1" w:rsidRPr="00F40056" w:rsidRDefault="00971CF1" w:rsidP="00F40056">
            <w:pPr>
              <w:spacing w:after="0" w:line="240" w:lineRule="auto"/>
              <w:rPr>
                <w:rFonts w:cs="Calibri"/>
                <w:b/>
                <w:bCs/>
                <w:i/>
                <w:iCs/>
                <w:color w:val="FFFFFF"/>
                <w:lang w:val="cs-CZ" w:eastAsia="cs-CZ"/>
              </w:rPr>
            </w:pPr>
            <w:r w:rsidRPr="00F40056">
              <w:rPr>
                <w:rFonts w:cs="Calibri"/>
                <w:b/>
                <w:bCs/>
                <w:i/>
                <w:iCs/>
                <w:color w:val="FFFFFF"/>
                <w:lang w:val="cs-CZ" w:eastAsia="cs-CZ"/>
              </w:rPr>
              <w:t>položka</w:t>
            </w:r>
          </w:p>
        </w:tc>
        <w:tc>
          <w:tcPr>
            <w:tcW w:w="1801" w:type="dxa"/>
            <w:shd w:val="clear" w:color="000000" w:fill="1F497D"/>
            <w:noWrap/>
          </w:tcPr>
          <w:p w:rsidR="00971CF1" w:rsidRPr="00F40056" w:rsidRDefault="00971CF1" w:rsidP="001A4EBF">
            <w:pPr>
              <w:spacing w:after="0" w:line="240" w:lineRule="auto"/>
              <w:jc w:val="center"/>
              <w:rPr>
                <w:rFonts w:cs="Calibri"/>
                <w:b/>
                <w:bCs/>
                <w:i/>
                <w:iCs/>
                <w:color w:val="FFFFFF"/>
                <w:lang w:val="cs-CZ" w:eastAsia="cs-CZ"/>
              </w:rPr>
            </w:pPr>
            <w:r w:rsidRPr="00F40056">
              <w:rPr>
                <w:rFonts w:cs="Calibri"/>
                <w:b/>
                <w:bCs/>
                <w:i/>
                <w:iCs/>
                <w:color w:val="FFFFFF"/>
                <w:lang w:val="cs-CZ" w:eastAsia="cs-CZ"/>
              </w:rPr>
              <w:t>cena bez DPH</w:t>
            </w:r>
            <w:r>
              <w:rPr>
                <w:rFonts w:cs="Calibri"/>
                <w:b/>
                <w:bCs/>
                <w:i/>
                <w:iCs/>
                <w:color w:val="FFFFFF"/>
                <w:lang w:val="cs-CZ" w:eastAsia="cs-CZ"/>
              </w:rPr>
              <w:t xml:space="preserve"> </w:t>
            </w:r>
            <w:r w:rsidRPr="00625A37">
              <w:rPr>
                <w:rFonts w:cs="Calibri"/>
                <w:b/>
                <w:bCs/>
                <w:i/>
                <w:iCs/>
                <w:color w:val="FFFFFF"/>
                <w:lang w:val="cs-CZ" w:eastAsia="cs-CZ"/>
              </w:rPr>
              <w:t>[Kč]</w:t>
            </w:r>
          </w:p>
        </w:tc>
        <w:tc>
          <w:tcPr>
            <w:tcW w:w="1524" w:type="dxa"/>
            <w:shd w:val="clear" w:color="000000" w:fill="1F497D"/>
            <w:noWrap/>
          </w:tcPr>
          <w:p w:rsidR="00971CF1" w:rsidRPr="002F2FFB" w:rsidRDefault="00971CF1" w:rsidP="001A4EBF">
            <w:pPr>
              <w:spacing w:after="0" w:line="240" w:lineRule="auto"/>
              <w:jc w:val="center"/>
              <w:rPr>
                <w:rFonts w:cs="Calibri"/>
                <w:b/>
                <w:bCs/>
                <w:i/>
                <w:iCs/>
                <w:color w:val="FFFFFF"/>
                <w:lang w:val="cs-CZ" w:eastAsia="cs-CZ"/>
              </w:rPr>
            </w:pPr>
            <w:r w:rsidRPr="002F2FFB">
              <w:rPr>
                <w:rFonts w:cs="Calibri"/>
                <w:b/>
                <w:bCs/>
                <w:i/>
                <w:iCs/>
                <w:color w:val="FFFFFF"/>
                <w:lang w:val="cs-CZ" w:eastAsia="cs-CZ"/>
              </w:rPr>
              <w:t>cena s DPH[Kč]</w:t>
            </w:r>
          </w:p>
        </w:tc>
      </w:tr>
      <w:tr w:rsidR="00971CF1" w:rsidRPr="00F40056" w:rsidTr="00383052">
        <w:trPr>
          <w:trHeight w:val="315"/>
          <w:jc w:val="center"/>
        </w:trPr>
        <w:tc>
          <w:tcPr>
            <w:tcW w:w="4780" w:type="dxa"/>
            <w:noWrap/>
          </w:tcPr>
          <w:p w:rsidR="00971CF1" w:rsidRPr="00F40056" w:rsidRDefault="00971CF1" w:rsidP="00F40056">
            <w:pPr>
              <w:spacing w:after="0" w:line="240" w:lineRule="auto"/>
              <w:rPr>
                <w:rFonts w:cs="Calibri"/>
                <w:color w:val="000000"/>
                <w:lang w:val="cs-CZ" w:eastAsia="cs-CZ"/>
              </w:rPr>
            </w:pPr>
            <w:r w:rsidRPr="00F40056">
              <w:rPr>
                <w:rFonts w:cs="Calibri"/>
                <w:color w:val="000000"/>
                <w:lang w:val="cs-CZ" w:eastAsia="cs-CZ"/>
              </w:rPr>
              <w:t>Cena za licence systému ERP</w:t>
            </w:r>
          </w:p>
        </w:tc>
        <w:tc>
          <w:tcPr>
            <w:tcW w:w="1801" w:type="dxa"/>
            <w:noWrap/>
          </w:tcPr>
          <w:p w:rsidR="00971CF1" w:rsidRPr="00F40056" w:rsidRDefault="00971CF1" w:rsidP="001A4EBF">
            <w:pPr>
              <w:spacing w:after="0" w:line="240" w:lineRule="auto"/>
              <w:jc w:val="center"/>
              <w:rPr>
                <w:rFonts w:cs="Calibri"/>
                <w:color w:val="000000"/>
                <w:lang w:val="cs-CZ" w:eastAsia="cs-CZ"/>
              </w:rPr>
            </w:pPr>
            <w:r>
              <w:rPr>
                <w:rFonts w:cs="Calibri"/>
                <w:color w:val="000000"/>
                <w:lang w:val="cs-CZ" w:eastAsia="cs-CZ"/>
              </w:rPr>
              <w:t>159 500</w:t>
            </w:r>
          </w:p>
        </w:tc>
        <w:tc>
          <w:tcPr>
            <w:tcW w:w="1524" w:type="dxa"/>
            <w:noWrap/>
          </w:tcPr>
          <w:p w:rsidR="00971CF1" w:rsidRPr="002F2FFB" w:rsidRDefault="00971CF1" w:rsidP="002F2FFB">
            <w:pPr>
              <w:spacing w:after="0" w:line="240" w:lineRule="auto"/>
              <w:jc w:val="center"/>
              <w:rPr>
                <w:rFonts w:cs="Calibri"/>
                <w:color w:val="000000"/>
                <w:lang w:val="cs-CZ" w:eastAsia="cs-CZ"/>
              </w:rPr>
            </w:pPr>
            <w:r>
              <w:rPr>
                <w:rFonts w:cs="Calibri"/>
                <w:color w:val="000000"/>
                <w:lang w:val="cs-CZ" w:eastAsia="cs-CZ"/>
              </w:rPr>
              <w:t>191 400</w:t>
            </w:r>
          </w:p>
        </w:tc>
      </w:tr>
      <w:tr w:rsidR="00971CF1" w:rsidRPr="00F40056" w:rsidTr="00383052">
        <w:trPr>
          <w:trHeight w:val="315"/>
          <w:jc w:val="center"/>
        </w:trPr>
        <w:tc>
          <w:tcPr>
            <w:tcW w:w="4780" w:type="dxa"/>
            <w:noWrap/>
          </w:tcPr>
          <w:p w:rsidR="00971CF1" w:rsidRPr="00F40056" w:rsidRDefault="00971CF1" w:rsidP="00F40056">
            <w:pPr>
              <w:spacing w:after="0" w:line="240" w:lineRule="auto"/>
              <w:rPr>
                <w:rFonts w:cs="Calibri"/>
                <w:color w:val="000000"/>
                <w:lang w:val="cs-CZ" w:eastAsia="cs-CZ"/>
              </w:rPr>
            </w:pPr>
            <w:r w:rsidRPr="00F40056">
              <w:rPr>
                <w:rFonts w:cs="Calibri"/>
                <w:color w:val="000000"/>
                <w:lang w:val="cs-CZ" w:eastAsia="cs-CZ"/>
              </w:rPr>
              <w:t>Cena za implementaci</w:t>
            </w:r>
          </w:p>
        </w:tc>
        <w:tc>
          <w:tcPr>
            <w:tcW w:w="1801" w:type="dxa"/>
            <w:noWrap/>
          </w:tcPr>
          <w:p w:rsidR="00971CF1" w:rsidRPr="00F40056" w:rsidRDefault="00971CF1" w:rsidP="001A4EBF">
            <w:pPr>
              <w:spacing w:after="0" w:line="240" w:lineRule="auto"/>
              <w:jc w:val="center"/>
              <w:rPr>
                <w:rFonts w:cs="Calibri"/>
                <w:color w:val="000000"/>
                <w:lang w:val="cs-CZ" w:eastAsia="cs-CZ"/>
              </w:rPr>
            </w:pPr>
            <w:r>
              <w:rPr>
                <w:rFonts w:cs="Calibri"/>
                <w:color w:val="000000"/>
                <w:lang w:val="cs-CZ" w:eastAsia="cs-CZ"/>
              </w:rPr>
              <w:t>86 500</w:t>
            </w:r>
          </w:p>
        </w:tc>
        <w:tc>
          <w:tcPr>
            <w:tcW w:w="1524" w:type="dxa"/>
            <w:noWrap/>
          </w:tcPr>
          <w:p w:rsidR="00971CF1" w:rsidRPr="002F2FFB" w:rsidRDefault="00971CF1" w:rsidP="001A4EBF">
            <w:pPr>
              <w:spacing w:after="0" w:line="240" w:lineRule="auto"/>
              <w:jc w:val="center"/>
              <w:rPr>
                <w:rFonts w:cs="Calibri"/>
                <w:color w:val="000000"/>
                <w:lang w:val="cs-CZ" w:eastAsia="cs-CZ"/>
              </w:rPr>
            </w:pPr>
            <w:r>
              <w:rPr>
                <w:rFonts w:cs="Calibri"/>
                <w:color w:val="000000"/>
                <w:lang w:val="cs-CZ" w:eastAsia="cs-CZ"/>
              </w:rPr>
              <w:t>103 800</w:t>
            </w:r>
          </w:p>
        </w:tc>
      </w:tr>
      <w:tr w:rsidR="00971CF1" w:rsidRPr="00F40056" w:rsidTr="00383052">
        <w:trPr>
          <w:trHeight w:val="315"/>
          <w:jc w:val="center"/>
        </w:trPr>
        <w:tc>
          <w:tcPr>
            <w:tcW w:w="4780" w:type="dxa"/>
            <w:noWrap/>
          </w:tcPr>
          <w:p w:rsidR="00971CF1" w:rsidRPr="00F40056" w:rsidRDefault="00971CF1" w:rsidP="00544D13">
            <w:pPr>
              <w:spacing w:after="0" w:line="240" w:lineRule="auto"/>
              <w:rPr>
                <w:rFonts w:cs="Calibri"/>
                <w:color w:val="000000"/>
                <w:lang w:val="cs-CZ" w:eastAsia="cs-CZ"/>
              </w:rPr>
            </w:pPr>
            <w:r w:rsidRPr="00F40056">
              <w:rPr>
                <w:rFonts w:cs="Calibri"/>
                <w:color w:val="000000"/>
                <w:lang w:val="cs-CZ" w:eastAsia="cs-CZ"/>
              </w:rPr>
              <w:t>Cena za školení:</w:t>
            </w:r>
          </w:p>
        </w:tc>
        <w:tc>
          <w:tcPr>
            <w:tcW w:w="1801" w:type="dxa"/>
            <w:noWrap/>
          </w:tcPr>
          <w:p w:rsidR="00971CF1" w:rsidRPr="00F40056" w:rsidRDefault="00971CF1" w:rsidP="00800CAD">
            <w:pPr>
              <w:spacing w:after="0" w:line="240" w:lineRule="auto"/>
              <w:jc w:val="center"/>
              <w:rPr>
                <w:rFonts w:cs="Calibri"/>
                <w:color w:val="000000"/>
                <w:lang w:val="cs-CZ" w:eastAsia="cs-CZ"/>
              </w:rPr>
            </w:pPr>
            <w:r>
              <w:rPr>
                <w:rFonts w:cs="Calibri"/>
                <w:color w:val="000000"/>
                <w:lang w:val="cs-CZ" w:eastAsia="cs-CZ"/>
              </w:rPr>
              <w:t>28 000</w:t>
            </w:r>
          </w:p>
        </w:tc>
        <w:tc>
          <w:tcPr>
            <w:tcW w:w="1524" w:type="dxa"/>
            <w:noWrap/>
          </w:tcPr>
          <w:p w:rsidR="00971CF1" w:rsidRPr="002F2FFB" w:rsidRDefault="00971CF1" w:rsidP="00800CAD">
            <w:pPr>
              <w:spacing w:after="0" w:line="240" w:lineRule="auto"/>
              <w:jc w:val="center"/>
              <w:rPr>
                <w:rFonts w:cs="Calibri"/>
                <w:color w:val="000000"/>
                <w:lang w:val="cs-CZ" w:eastAsia="cs-CZ"/>
              </w:rPr>
            </w:pPr>
            <w:r>
              <w:rPr>
                <w:rFonts w:cs="Calibri"/>
                <w:color w:val="000000"/>
                <w:lang w:val="cs-CZ" w:eastAsia="cs-CZ"/>
              </w:rPr>
              <w:t>33 600</w:t>
            </w:r>
          </w:p>
        </w:tc>
      </w:tr>
      <w:tr w:rsidR="00971CF1" w:rsidRPr="00F40056" w:rsidTr="00383052">
        <w:trPr>
          <w:trHeight w:val="315"/>
          <w:jc w:val="center"/>
        </w:trPr>
        <w:tc>
          <w:tcPr>
            <w:tcW w:w="4780" w:type="dxa"/>
            <w:noWrap/>
          </w:tcPr>
          <w:p w:rsidR="00971CF1" w:rsidRPr="00F40056" w:rsidRDefault="00971CF1" w:rsidP="00544D13">
            <w:pPr>
              <w:spacing w:after="0" w:line="240" w:lineRule="auto"/>
              <w:rPr>
                <w:rFonts w:cs="Calibri"/>
                <w:color w:val="000000"/>
                <w:lang w:val="cs-CZ" w:eastAsia="cs-CZ"/>
              </w:rPr>
            </w:pPr>
            <w:r w:rsidRPr="00F40056">
              <w:rPr>
                <w:rFonts w:cs="Calibri"/>
                <w:color w:val="000000"/>
                <w:lang w:val="cs-CZ" w:eastAsia="cs-CZ"/>
              </w:rPr>
              <w:t>-</w:t>
            </w:r>
            <w:r w:rsidRPr="00F40056">
              <w:rPr>
                <w:rFonts w:ascii="Times New Roman" w:hAnsi="Times New Roman"/>
                <w:color w:val="000000"/>
                <w:sz w:val="14"/>
                <w:szCs w:val="14"/>
                <w:lang w:val="cs-CZ" w:eastAsia="cs-CZ"/>
              </w:rPr>
              <w:t xml:space="preserve">          </w:t>
            </w:r>
            <w:r w:rsidRPr="00F40056">
              <w:rPr>
                <w:rFonts w:cs="Calibri"/>
                <w:color w:val="000000"/>
                <w:lang w:val="cs-CZ" w:eastAsia="cs-CZ"/>
              </w:rPr>
              <w:t>Školení administrátorů</w:t>
            </w:r>
            <w:r>
              <w:rPr>
                <w:rFonts w:cs="Calibri"/>
                <w:color w:val="000000"/>
                <w:lang w:val="cs-CZ" w:eastAsia="cs-CZ"/>
              </w:rPr>
              <w:t xml:space="preserve"> a klíčových uživatelů ERP</w:t>
            </w:r>
          </w:p>
        </w:tc>
        <w:tc>
          <w:tcPr>
            <w:tcW w:w="1801" w:type="dxa"/>
            <w:noWrap/>
          </w:tcPr>
          <w:p w:rsidR="00971CF1" w:rsidRPr="00F40056" w:rsidRDefault="00971CF1" w:rsidP="001A4EBF">
            <w:pPr>
              <w:spacing w:after="0" w:line="240" w:lineRule="auto"/>
              <w:jc w:val="center"/>
              <w:rPr>
                <w:rFonts w:cs="Calibri"/>
                <w:color w:val="000000"/>
                <w:lang w:val="cs-CZ" w:eastAsia="cs-CZ"/>
              </w:rPr>
            </w:pPr>
            <w:r>
              <w:rPr>
                <w:rFonts w:cs="Calibri"/>
                <w:color w:val="000000"/>
                <w:lang w:val="cs-CZ" w:eastAsia="cs-CZ"/>
              </w:rPr>
              <w:t>20 000</w:t>
            </w:r>
          </w:p>
        </w:tc>
        <w:tc>
          <w:tcPr>
            <w:tcW w:w="1524" w:type="dxa"/>
            <w:noWrap/>
          </w:tcPr>
          <w:p w:rsidR="00971CF1" w:rsidRPr="002F2FFB" w:rsidRDefault="00971CF1" w:rsidP="001A4EBF">
            <w:pPr>
              <w:spacing w:after="0" w:line="240" w:lineRule="auto"/>
              <w:jc w:val="center"/>
              <w:rPr>
                <w:rFonts w:cs="Calibri"/>
                <w:color w:val="000000"/>
                <w:lang w:val="cs-CZ" w:eastAsia="cs-CZ"/>
              </w:rPr>
            </w:pPr>
            <w:r>
              <w:rPr>
                <w:rFonts w:cs="Calibri"/>
                <w:color w:val="000000"/>
                <w:lang w:val="cs-CZ" w:eastAsia="cs-CZ"/>
              </w:rPr>
              <w:t>24 000</w:t>
            </w:r>
          </w:p>
        </w:tc>
      </w:tr>
      <w:tr w:rsidR="00971CF1" w:rsidRPr="00F40056" w:rsidTr="00383052">
        <w:trPr>
          <w:trHeight w:val="315"/>
          <w:jc w:val="center"/>
        </w:trPr>
        <w:tc>
          <w:tcPr>
            <w:tcW w:w="4780" w:type="dxa"/>
            <w:noWrap/>
          </w:tcPr>
          <w:p w:rsidR="00971CF1" w:rsidRPr="00F40056" w:rsidRDefault="00971CF1" w:rsidP="00F97356">
            <w:pPr>
              <w:spacing w:after="0" w:line="240" w:lineRule="auto"/>
              <w:rPr>
                <w:rFonts w:cs="Calibri"/>
                <w:color w:val="000000"/>
                <w:lang w:val="cs-CZ" w:eastAsia="cs-CZ"/>
              </w:rPr>
            </w:pPr>
            <w:r w:rsidRPr="00F40056">
              <w:rPr>
                <w:rFonts w:cs="Calibri"/>
                <w:color w:val="000000"/>
                <w:lang w:val="cs-CZ" w:eastAsia="cs-CZ"/>
              </w:rPr>
              <w:t>-</w:t>
            </w:r>
            <w:r w:rsidRPr="00F40056">
              <w:rPr>
                <w:rFonts w:ascii="Times New Roman" w:hAnsi="Times New Roman"/>
                <w:color w:val="000000"/>
                <w:sz w:val="14"/>
                <w:szCs w:val="14"/>
                <w:lang w:val="cs-CZ" w:eastAsia="cs-CZ"/>
              </w:rPr>
              <w:t xml:space="preserve">          </w:t>
            </w:r>
            <w:r w:rsidRPr="00F40056">
              <w:rPr>
                <w:rFonts w:cs="Calibri"/>
                <w:color w:val="000000"/>
                <w:lang w:val="cs-CZ" w:eastAsia="cs-CZ"/>
              </w:rPr>
              <w:t>Školení ostatních uživatelů</w:t>
            </w:r>
            <w:r>
              <w:rPr>
                <w:rFonts w:cs="Calibri"/>
                <w:color w:val="000000"/>
                <w:lang w:val="cs-CZ" w:eastAsia="cs-CZ"/>
              </w:rPr>
              <w:t xml:space="preserve"> ERP</w:t>
            </w:r>
          </w:p>
        </w:tc>
        <w:tc>
          <w:tcPr>
            <w:tcW w:w="1801" w:type="dxa"/>
            <w:noWrap/>
          </w:tcPr>
          <w:p w:rsidR="00971CF1" w:rsidRPr="00F40056" w:rsidRDefault="00971CF1" w:rsidP="001A4EBF">
            <w:pPr>
              <w:spacing w:after="0" w:line="240" w:lineRule="auto"/>
              <w:jc w:val="center"/>
              <w:rPr>
                <w:rFonts w:cs="Calibri"/>
                <w:color w:val="000000"/>
                <w:lang w:val="cs-CZ" w:eastAsia="cs-CZ"/>
              </w:rPr>
            </w:pPr>
            <w:r>
              <w:rPr>
                <w:rFonts w:cs="Calibri"/>
                <w:color w:val="000000"/>
                <w:lang w:val="cs-CZ" w:eastAsia="cs-CZ"/>
              </w:rPr>
              <w:t>8 000</w:t>
            </w:r>
          </w:p>
        </w:tc>
        <w:tc>
          <w:tcPr>
            <w:tcW w:w="1524" w:type="dxa"/>
            <w:noWrap/>
          </w:tcPr>
          <w:p w:rsidR="00971CF1" w:rsidRPr="002F2FFB" w:rsidRDefault="00971CF1" w:rsidP="001A4EBF">
            <w:pPr>
              <w:spacing w:after="0" w:line="240" w:lineRule="auto"/>
              <w:jc w:val="center"/>
              <w:rPr>
                <w:rFonts w:cs="Calibri"/>
                <w:color w:val="000000"/>
                <w:lang w:val="cs-CZ" w:eastAsia="cs-CZ"/>
              </w:rPr>
            </w:pPr>
            <w:r>
              <w:rPr>
                <w:rFonts w:cs="Calibri"/>
                <w:color w:val="000000"/>
                <w:lang w:val="cs-CZ" w:eastAsia="cs-CZ"/>
              </w:rPr>
              <w:t>9 600</w:t>
            </w:r>
          </w:p>
        </w:tc>
      </w:tr>
      <w:tr w:rsidR="00971CF1" w:rsidRPr="00F40056" w:rsidTr="00383052">
        <w:trPr>
          <w:trHeight w:val="315"/>
          <w:jc w:val="center"/>
        </w:trPr>
        <w:tc>
          <w:tcPr>
            <w:tcW w:w="4780" w:type="dxa"/>
            <w:noWrap/>
          </w:tcPr>
          <w:p w:rsidR="00971CF1" w:rsidRPr="00122588" w:rsidRDefault="00971CF1" w:rsidP="00825BC7">
            <w:pPr>
              <w:spacing w:after="0" w:line="240" w:lineRule="auto"/>
              <w:rPr>
                <w:rFonts w:cs="Calibri"/>
                <w:color w:val="000000"/>
                <w:lang w:val="cs-CZ" w:eastAsia="cs-CZ"/>
              </w:rPr>
            </w:pPr>
            <w:r w:rsidRPr="00F40056">
              <w:rPr>
                <w:rFonts w:cs="Calibri"/>
                <w:color w:val="000000"/>
                <w:lang w:val="cs-CZ" w:eastAsia="cs-CZ"/>
              </w:rPr>
              <w:t xml:space="preserve">Cena za podporu </w:t>
            </w:r>
            <w:r>
              <w:rPr>
                <w:rFonts w:cs="Calibri"/>
                <w:color w:val="000000"/>
                <w:lang w:val="cs-CZ" w:eastAsia="cs-CZ"/>
              </w:rPr>
              <w:t xml:space="preserve">uživatelů </w:t>
            </w:r>
            <w:r w:rsidRPr="00F40056">
              <w:rPr>
                <w:rFonts w:cs="Calibri"/>
                <w:color w:val="000000"/>
                <w:lang w:val="cs-CZ" w:eastAsia="cs-CZ"/>
              </w:rPr>
              <w:t>po zahájení rutinního provozu</w:t>
            </w:r>
            <w:r>
              <w:rPr>
                <w:rFonts w:cs="Calibri"/>
                <w:color w:val="000000"/>
                <w:lang w:val="cs-CZ" w:eastAsia="cs-CZ"/>
              </w:rPr>
              <w:t xml:space="preserve"> příslušných modulů</w:t>
            </w:r>
            <w:r w:rsidDel="00F97356">
              <w:rPr>
                <w:rFonts w:cs="Calibri"/>
                <w:color w:val="000000"/>
                <w:lang w:val="cs-CZ" w:eastAsia="cs-CZ"/>
              </w:rPr>
              <w:t xml:space="preserve"> </w:t>
            </w:r>
          </w:p>
        </w:tc>
        <w:tc>
          <w:tcPr>
            <w:tcW w:w="1801" w:type="dxa"/>
            <w:noWrap/>
          </w:tcPr>
          <w:p w:rsidR="00971CF1" w:rsidRPr="00F40056" w:rsidRDefault="00971CF1" w:rsidP="00800CAD">
            <w:pPr>
              <w:spacing w:after="0" w:line="240" w:lineRule="auto"/>
              <w:jc w:val="center"/>
              <w:rPr>
                <w:rFonts w:cs="Calibri"/>
                <w:color w:val="000000"/>
                <w:lang w:val="cs-CZ" w:eastAsia="cs-CZ"/>
              </w:rPr>
            </w:pPr>
            <w:r>
              <w:rPr>
                <w:rFonts w:cs="Calibri"/>
                <w:color w:val="000000"/>
                <w:lang w:val="cs-CZ" w:eastAsia="cs-CZ"/>
              </w:rPr>
              <w:t>10 000</w:t>
            </w:r>
          </w:p>
        </w:tc>
        <w:tc>
          <w:tcPr>
            <w:tcW w:w="1524" w:type="dxa"/>
            <w:noWrap/>
          </w:tcPr>
          <w:p w:rsidR="00971CF1" w:rsidRPr="002F2FFB" w:rsidRDefault="00971CF1" w:rsidP="001A4EBF">
            <w:pPr>
              <w:spacing w:after="0" w:line="240" w:lineRule="auto"/>
              <w:jc w:val="center"/>
              <w:rPr>
                <w:rFonts w:cs="Calibri"/>
                <w:color w:val="000000"/>
                <w:lang w:val="cs-CZ" w:eastAsia="cs-CZ"/>
              </w:rPr>
            </w:pPr>
            <w:r>
              <w:rPr>
                <w:rFonts w:cs="Calibri"/>
                <w:color w:val="000000"/>
                <w:lang w:val="cs-CZ" w:eastAsia="cs-CZ"/>
              </w:rPr>
              <w:t>12 000</w:t>
            </w:r>
          </w:p>
        </w:tc>
      </w:tr>
      <w:tr w:rsidR="00971CF1" w:rsidRPr="00F40056" w:rsidTr="00383052">
        <w:trPr>
          <w:trHeight w:val="315"/>
          <w:jc w:val="center"/>
        </w:trPr>
        <w:tc>
          <w:tcPr>
            <w:tcW w:w="4780" w:type="dxa"/>
            <w:noWrap/>
          </w:tcPr>
          <w:p w:rsidR="00971CF1" w:rsidRPr="00BA168C" w:rsidRDefault="00971CF1" w:rsidP="00F97356">
            <w:pPr>
              <w:spacing w:after="0" w:line="240" w:lineRule="auto"/>
              <w:rPr>
                <w:rFonts w:cs="Calibri"/>
                <w:b/>
                <w:color w:val="1F497D"/>
                <w:lang w:val="cs-CZ" w:eastAsia="cs-CZ"/>
              </w:rPr>
            </w:pPr>
            <w:r w:rsidRPr="00BA168C">
              <w:rPr>
                <w:rFonts w:cs="Calibri"/>
                <w:b/>
                <w:color w:val="1F497D"/>
                <w:lang w:val="cs-CZ" w:eastAsia="cs-CZ"/>
              </w:rPr>
              <w:t>CELKOVÁ CENA ZA DÍLO</w:t>
            </w:r>
          </w:p>
        </w:tc>
        <w:tc>
          <w:tcPr>
            <w:tcW w:w="1801" w:type="dxa"/>
            <w:noWrap/>
          </w:tcPr>
          <w:p w:rsidR="00971CF1" w:rsidRPr="00F40056" w:rsidRDefault="00971CF1" w:rsidP="002F2FFB">
            <w:pPr>
              <w:spacing w:after="0" w:line="240" w:lineRule="auto"/>
              <w:jc w:val="center"/>
              <w:rPr>
                <w:rFonts w:cs="Calibri"/>
                <w:color w:val="000000"/>
                <w:lang w:val="cs-CZ" w:eastAsia="cs-CZ"/>
              </w:rPr>
            </w:pPr>
            <w:r>
              <w:rPr>
                <w:rFonts w:cs="Calibri"/>
                <w:color w:val="000000"/>
                <w:lang w:val="cs-CZ" w:eastAsia="cs-CZ"/>
              </w:rPr>
              <w:t>284 000</w:t>
            </w:r>
          </w:p>
        </w:tc>
        <w:tc>
          <w:tcPr>
            <w:tcW w:w="1524" w:type="dxa"/>
            <w:noWrap/>
          </w:tcPr>
          <w:p w:rsidR="00971CF1" w:rsidRPr="002F2FFB" w:rsidRDefault="00971CF1" w:rsidP="001A4EBF">
            <w:pPr>
              <w:spacing w:after="0" w:line="240" w:lineRule="auto"/>
              <w:jc w:val="center"/>
              <w:rPr>
                <w:rFonts w:cs="Calibri"/>
                <w:color w:val="000000"/>
                <w:lang w:val="cs-CZ" w:eastAsia="cs-CZ"/>
              </w:rPr>
            </w:pPr>
            <w:r>
              <w:rPr>
                <w:rFonts w:cs="Calibri"/>
                <w:color w:val="000000"/>
                <w:lang w:val="cs-CZ" w:eastAsia="cs-CZ"/>
              </w:rPr>
              <w:t>340 800</w:t>
            </w:r>
          </w:p>
        </w:tc>
      </w:tr>
    </w:tbl>
    <w:p w:rsidR="00971CF1" w:rsidRPr="00BD45EB" w:rsidRDefault="00971CF1" w:rsidP="00E17B2F">
      <w:pPr>
        <w:pStyle w:val="Heading1"/>
        <w:numPr>
          <w:ilvl w:val="0"/>
          <w:numId w:val="19"/>
        </w:numPr>
        <w:rPr>
          <w:rFonts w:cs="Calibri"/>
          <w:color w:val="1F497D"/>
        </w:rPr>
      </w:pPr>
      <w:r w:rsidRPr="00BD45EB">
        <w:rPr>
          <w:rFonts w:cs="Calibri"/>
          <w:color w:val="1F497D"/>
        </w:rPr>
        <w:t>Platební podmínky</w:t>
      </w:r>
    </w:p>
    <w:p w:rsidR="00971CF1" w:rsidRPr="00A049A3" w:rsidRDefault="00971CF1" w:rsidP="003D7C95">
      <w:pPr>
        <w:numPr>
          <w:ilvl w:val="0"/>
          <w:numId w:val="10"/>
        </w:numPr>
        <w:spacing w:after="0"/>
        <w:jc w:val="both"/>
        <w:rPr>
          <w:rFonts w:ascii="Cambria" w:hAnsi="Cambria" w:cs="Calibri"/>
          <w:lang w:val="cs-CZ"/>
        </w:rPr>
      </w:pPr>
      <w:r w:rsidRPr="00A049A3">
        <w:rPr>
          <w:rFonts w:ascii="Cambria" w:hAnsi="Cambria" w:cs="Calibri"/>
          <w:lang w:val="cs-CZ"/>
        </w:rPr>
        <w:t>Cena za licence bude uhrazena po řádném předání licencí ERP systému</w:t>
      </w:r>
      <w:r>
        <w:rPr>
          <w:rFonts w:ascii="Cambria" w:hAnsi="Cambria" w:cs="Calibri"/>
          <w:lang w:val="cs-CZ"/>
        </w:rPr>
        <w:t xml:space="preserve"> Objednateli</w:t>
      </w:r>
      <w:r w:rsidRPr="00A049A3">
        <w:rPr>
          <w:rFonts w:ascii="Cambria" w:hAnsi="Cambria" w:cs="Calibri"/>
          <w:lang w:val="cs-CZ"/>
        </w:rPr>
        <w:t xml:space="preserve">. </w:t>
      </w:r>
    </w:p>
    <w:p w:rsidR="00971CF1" w:rsidRPr="00A049A3" w:rsidRDefault="00971CF1" w:rsidP="003D7C95">
      <w:pPr>
        <w:numPr>
          <w:ilvl w:val="0"/>
          <w:numId w:val="10"/>
        </w:numPr>
        <w:spacing w:after="0"/>
        <w:jc w:val="both"/>
        <w:rPr>
          <w:rFonts w:ascii="Cambria" w:hAnsi="Cambria" w:cs="Calibri"/>
          <w:lang w:val="cs-CZ"/>
        </w:rPr>
      </w:pPr>
      <w:r w:rsidRPr="00A049A3">
        <w:rPr>
          <w:rFonts w:ascii="Cambria" w:hAnsi="Cambria" w:cs="Calibri"/>
          <w:lang w:val="cs-CZ"/>
        </w:rPr>
        <w:t>Cena za implementaci bude uhrazena po jejím řádném a úspěšném provedení tak, že</w:t>
      </w:r>
    </w:p>
    <w:p w:rsidR="00971CF1" w:rsidRPr="00A049A3" w:rsidRDefault="00971CF1" w:rsidP="003D7C95">
      <w:pPr>
        <w:numPr>
          <w:ilvl w:val="1"/>
          <w:numId w:val="10"/>
        </w:numPr>
        <w:spacing w:after="0"/>
        <w:jc w:val="both"/>
        <w:rPr>
          <w:rFonts w:ascii="Cambria" w:hAnsi="Cambria" w:cs="Calibri"/>
          <w:lang w:val="cs-CZ"/>
        </w:rPr>
      </w:pPr>
      <w:r w:rsidRPr="00A049A3">
        <w:rPr>
          <w:rFonts w:ascii="Cambria" w:hAnsi="Cambria" w:cs="Calibri"/>
          <w:lang w:val="cs-CZ"/>
        </w:rPr>
        <w:t xml:space="preserve">40% ceny za implementaci ERP bude uhrazeno po zahájení </w:t>
      </w:r>
      <w:r>
        <w:rPr>
          <w:rFonts w:ascii="Cambria" w:hAnsi="Cambria" w:cs="Calibri"/>
          <w:lang w:val="cs-CZ"/>
        </w:rPr>
        <w:t>zkušebního</w:t>
      </w:r>
      <w:r w:rsidRPr="00A049A3">
        <w:rPr>
          <w:rFonts w:ascii="Cambria" w:hAnsi="Cambria" w:cs="Calibri"/>
          <w:lang w:val="cs-CZ"/>
        </w:rPr>
        <w:t xml:space="preserve"> provozu</w:t>
      </w:r>
      <w:r>
        <w:rPr>
          <w:rFonts w:ascii="Cambria" w:hAnsi="Cambria" w:cs="Calibri"/>
          <w:lang w:val="cs-CZ"/>
        </w:rPr>
        <w:t xml:space="preserve"> stěžejních modulů</w:t>
      </w:r>
      <w:r w:rsidRPr="00A049A3">
        <w:rPr>
          <w:rFonts w:ascii="Cambria" w:hAnsi="Cambria" w:cs="Calibri"/>
          <w:lang w:val="cs-CZ"/>
        </w:rPr>
        <w:t>,</w:t>
      </w:r>
    </w:p>
    <w:p w:rsidR="00971CF1" w:rsidRDefault="00971CF1" w:rsidP="003D7C95">
      <w:pPr>
        <w:numPr>
          <w:ilvl w:val="1"/>
          <w:numId w:val="10"/>
        </w:numPr>
        <w:spacing w:after="0"/>
        <w:jc w:val="both"/>
        <w:rPr>
          <w:rFonts w:ascii="Cambria" w:hAnsi="Cambria" w:cs="Calibri"/>
          <w:lang w:val="cs-CZ"/>
        </w:rPr>
      </w:pPr>
      <w:r>
        <w:rPr>
          <w:rFonts w:ascii="Cambria" w:hAnsi="Cambria" w:cs="Calibri"/>
          <w:lang w:val="cs-CZ"/>
        </w:rPr>
        <w:t>2</w:t>
      </w:r>
      <w:r w:rsidRPr="00A049A3">
        <w:rPr>
          <w:rFonts w:ascii="Cambria" w:hAnsi="Cambria" w:cs="Calibri"/>
          <w:lang w:val="cs-CZ"/>
        </w:rPr>
        <w:t xml:space="preserve">0% ceny za implementaci ERP bude uhrazeno po uvedení </w:t>
      </w:r>
      <w:r>
        <w:rPr>
          <w:rFonts w:ascii="Cambria" w:hAnsi="Cambria" w:cs="Calibri"/>
          <w:lang w:val="cs-CZ"/>
        </w:rPr>
        <w:t>stěžejních modulů</w:t>
      </w:r>
      <w:r w:rsidRPr="00A049A3">
        <w:rPr>
          <w:rFonts w:ascii="Cambria" w:hAnsi="Cambria" w:cs="Calibri"/>
          <w:lang w:val="cs-CZ"/>
        </w:rPr>
        <w:t xml:space="preserve"> ERP do rutinního provozu (po podpisu akceptačního protokolu),</w:t>
      </w:r>
    </w:p>
    <w:p w:rsidR="00971CF1" w:rsidRPr="00F97356" w:rsidRDefault="00971CF1" w:rsidP="003D7C95">
      <w:pPr>
        <w:numPr>
          <w:ilvl w:val="1"/>
          <w:numId w:val="10"/>
        </w:numPr>
        <w:spacing w:after="0"/>
        <w:jc w:val="both"/>
        <w:rPr>
          <w:rFonts w:ascii="Cambria" w:hAnsi="Cambria" w:cs="Calibri"/>
          <w:lang w:val="cs-CZ"/>
        </w:rPr>
      </w:pPr>
      <w:r w:rsidRPr="00F97356">
        <w:rPr>
          <w:rFonts w:ascii="Cambria" w:hAnsi="Cambria" w:cs="Calibri"/>
          <w:lang w:val="cs-CZ"/>
        </w:rPr>
        <w:t>20% ceny za implementaci ERP bude uhrazeno po uvedení ostatních modulů ERP do rutinního provozu (po podpisu akceptačního protokolu),</w:t>
      </w:r>
    </w:p>
    <w:p w:rsidR="00971CF1" w:rsidRPr="00A049A3" w:rsidRDefault="00971CF1" w:rsidP="003D7C95">
      <w:pPr>
        <w:numPr>
          <w:ilvl w:val="1"/>
          <w:numId w:val="10"/>
        </w:numPr>
        <w:spacing w:after="0"/>
        <w:jc w:val="both"/>
        <w:rPr>
          <w:rFonts w:ascii="Cambria" w:hAnsi="Cambria" w:cs="Calibri"/>
          <w:lang w:val="cs-CZ"/>
        </w:rPr>
      </w:pPr>
      <w:r>
        <w:rPr>
          <w:rFonts w:ascii="Cambria" w:hAnsi="Cambria" w:cs="Calibri"/>
          <w:lang w:val="cs-CZ"/>
        </w:rPr>
        <w:t>2</w:t>
      </w:r>
      <w:r w:rsidRPr="00A049A3">
        <w:rPr>
          <w:rFonts w:ascii="Cambria" w:hAnsi="Cambria" w:cs="Calibri"/>
          <w:lang w:val="cs-CZ"/>
        </w:rPr>
        <w:t xml:space="preserve">0 % ceny za implementaci ERP bude uhrazeno po 2 měsících </w:t>
      </w:r>
      <w:r>
        <w:rPr>
          <w:rFonts w:ascii="Cambria" w:hAnsi="Cambria" w:cs="Calibri"/>
          <w:lang w:val="cs-CZ"/>
        </w:rPr>
        <w:t>úspěšného</w:t>
      </w:r>
      <w:r w:rsidRPr="00A049A3">
        <w:rPr>
          <w:rFonts w:ascii="Cambria" w:hAnsi="Cambria" w:cs="Calibri"/>
          <w:lang w:val="cs-CZ"/>
        </w:rPr>
        <w:t xml:space="preserve"> rutinního provozu </w:t>
      </w:r>
      <w:r>
        <w:rPr>
          <w:rFonts w:ascii="Cambria" w:hAnsi="Cambria" w:cs="Calibri"/>
          <w:lang w:val="cs-CZ"/>
        </w:rPr>
        <w:t xml:space="preserve">od zahájení rutinního provozu celého ERP (stěžejních i ostatních modulů) </w:t>
      </w:r>
      <w:r w:rsidRPr="00A049A3">
        <w:rPr>
          <w:rFonts w:ascii="Cambria" w:hAnsi="Cambria" w:cs="Calibri"/>
          <w:lang w:val="cs-CZ"/>
        </w:rPr>
        <w:t xml:space="preserve">v případě, že Dodavatel odstraní veškeré </w:t>
      </w:r>
      <w:r>
        <w:rPr>
          <w:rFonts w:ascii="Cambria" w:hAnsi="Cambria" w:cs="Calibri"/>
          <w:lang w:val="cs-CZ"/>
        </w:rPr>
        <w:t xml:space="preserve">závažné </w:t>
      </w:r>
      <w:r w:rsidRPr="00A049A3">
        <w:rPr>
          <w:rFonts w:ascii="Cambria" w:hAnsi="Cambria" w:cs="Calibri"/>
          <w:lang w:val="cs-CZ"/>
        </w:rPr>
        <w:t xml:space="preserve">vady, které brání řádnému užívání ERP systému. </w:t>
      </w:r>
    </w:p>
    <w:p w:rsidR="00971CF1" w:rsidRDefault="00971CF1" w:rsidP="003D7C95">
      <w:pPr>
        <w:numPr>
          <w:ilvl w:val="0"/>
          <w:numId w:val="10"/>
        </w:numPr>
        <w:spacing w:after="0"/>
        <w:jc w:val="both"/>
        <w:rPr>
          <w:rFonts w:ascii="Cambria" w:hAnsi="Cambria" w:cs="Calibri"/>
          <w:lang w:val="cs-CZ"/>
        </w:rPr>
      </w:pPr>
      <w:r w:rsidRPr="00A049A3">
        <w:rPr>
          <w:rFonts w:ascii="Cambria" w:hAnsi="Cambria" w:cs="Calibri"/>
          <w:lang w:val="cs-CZ"/>
        </w:rPr>
        <w:t xml:space="preserve">Cena za školení </w:t>
      </w:r>
      <w:r>
        <w:rPr>
          <w:rFonts w:ascii="Cambria" w:hAnsi="Cambria" w:cs="Calibri"/>
          <w:lang w:val="cs-CZ"/>
        </w:rPr>
        <w:t xml:space="preserve">administrátorů a klíčových uživatelů ERP </w:t>
      </w:r>
      <w:r w:rsidRPr="00A049A3">
        <w:rPr>
          <w:rFonts w:ascii="Cambria" w:hAnsi="Cambria" w:cs="Calibri"/>
          <w:lang w:val="cs-CZ"/>
        </w:rPr>
        <w:t xml:space="preserve">bude uhrazena po řádném </w:t>
      </w:r>
      <w:r>
        <w:rPr>
          <w:rFonts w:ascii="Cambria" w:hAnsi="Cambria" w:cs="Calibri"/>
          <w:lang w:val="cs-CZ"/>
        </w:rPr>
        <w:t>proškolení všech těchto uživatelů, na základě schváleného akceptačního protokolu.</w:t>
      </w:r>
    </w:p>
    <w:p w:rsidR="00971CF1" w:rsidRPr="00A049A3" w:rsidRDefault="00971CF1" w:rsidP="003D7C95">
      <w:pPr>
        <w:numPr>
          <w:ilvl w:val="0"/>
          <w:numId w:val="10"/>
        </w:numPr>
        <w:spacing w:after="0"/>
        <w:jc w:val="both"/>
        <w:rPr>
          <w:rFonts w:ascii="Cambria" w:hAnsi="Cambria" w:cs="Calibri"/>
          <w:lang w:val="cs-CZ"/>
        </w:rPr>
      </w:pPr>
      <w:r>
        <w:rPr>
          <w:rFonts w:ascii="Cambria" w:hAnsi="Cambria" w:cs="Calibri"/>
          <w:lang w:val="cs-CZ"/>
        </w:rPr>
        <w:t xml:space="preserve">Cena za školení ostatních uživatelů ERP bude uhrazena po řádném </w:t>
      </w:r>
      <w:r w:rsidRPr="00A049A3">
        <w:rPr>
          <w:rFonts w:ascii="Cambria" w:hAnsi="Cambria" w:cs="Calibri"/>
          <w:lang w:val="cs-CZ"/>
        </w:rPr>
        <w:t>provedení jednotlivých bloků školení</w:t>
      </w:r>
      <w:r>
        <w:rPr>
          <w:rFonts w:ascii="Cambria" w:hAnsi="Cambria" w:cs="Calibri"/>
          <w:lang w:val="cs-CZ"/>
        </w:rPr>
        <w:t xml:space="preserve"> pro tyto uživatele,</w:t>
      </w:r>
      <w:r w:rsidRPr="00A049A3">
        <w:rPr>
          <w:rFonts w:ascii="Cambria" w:hAnsi="Cambria" w:cs="Calibri"/>
          <w:lang w:val="cs-CZ"/>
        </w:rPr>
        <w:t xml:space="preserve"> na základě schváleného akceptačního protokolu.</w:t>
      </w:r>
    </w:p>
    <w:p w:rsidR="00971CF1" w:rsidRPr="00A049A3" w:rsidRDefault="00971CF1" w:rsidP="003D7C95">
      <w:pPr>
        <w:numPr>
          <w:ilvl w:val="0"/>
          <w:numId w:val="10"/>
        </w:numPr>
        <w:spacing w:after="0"/>
        <w:jc w:val="both"/>
        <w:rPr>
          <w:rFonts w:ascii="Cambria" w:hAnsi="Cambria" w:cs="Calibri"/>
          <w:lang w:val="cs-CZ"/>
        </w:rPr>
      </w:pPr>
      <w:r w:rsidRPr="00A049A3">
        <w:rPr>
          <w:rFonts w:ascii="Cambria" w:hAnsi="Cambria" w:cs="Calibri"/>
          <w:lang w:val="cs-CZ"/>
        </w:rPr>
        <w:t>Cena za podporu při zahájení rutinního provozu</w:t>
      </w:r>
      <w:r>
        <w:rPr>
          <w:rFonts w:ascii="Cambria" w:hAnsi="Cambria" w:cs="Calibri"/>
          <w:lang w:val="cs-CZ"/>
        </w:rPr>
        <w:t xml:space="preserve"> příslušných modulů</w:t>
      </w:r>
      <w:r w:rsidRPr="00A049A3">
        <w:rPr>
          <w:rFonts w:ascii="Cambria" w:hAnsi="Cambria" w:cs="Calibri"/>
          <w:lang w:val="cs-CZ"/>
        </w:rPr>
        <w:t xml:space="preserve"> bude uhrazena měsíčně zpětně na základě Dodavatelem uskutečněných a Objednatelem potvrzených hodin podpory v daném měsíci. </w:t>
      </w:r>
      <w:r w:rsidRPr="00A049A3">
        <w:rPr>
          <w:rFonts w:ascii="Cambria" w:hAnsi="Cambria" w:cs="Calibri"/>
          <w:lang w:val="cs-CZ"/>
        </w:rPr>
        <w:tab/>
        <w:t xml:space="preserve"> </w:t>
      </w:r>
    </w:p>
    <w:p w:rsidR="00971CF1" w:rsidRPr="00A049A3" w:rsidRDefault="00971CF1" w:rsidP="003D7C95">
      <w:pPr>
        <w:numPr>
          <w:ilvl w:val="0"/>
          <w:numId w:val="10"/>
        </w:numPr>
        <w:spacing w:after="0"/>
        <w:jc w:val="both"/>
        <w:rPr>
          <w:rFonts w:ascii="Cambria" w:hAnsi="Cambria" w:cs="Calibri"/>
          <w:lang w:val="cs-CZ"/>
        </w:rPr>
      </w:pPr>
      <w:r w:rsidRPr="00A049A3">
        <w:rPr>
          <w:rFonts w:ascii="Cambria" w:hAnsi="Cambria" w:cs="Calibri"/>
          <w:lang w:val="cs-CZ"/>
        </w:rPr>
        <w:t>Způsob platby</w:t>
      </w:r>
      <w:r w:rsidRPr="00A049A3">
        <w:rPr>
          <w:rFonts w:ascii="Cambria" w:hAnsi="Cambria" w:cs="Calibri"/>
          <w:lang w:val="cs-CZ"/>
        </w:rPr>
        <w:tab/>
      </w:r>
    </w:p>
    <w:p w:rsidR="00971CF1" w:rsidRPr="00A049A3" w:rsidRDefault="00971CF1" w:rsidP="003D7C95">
      <w:pPr>
        <w:numPr>
          <w:ilvl w:val="1"/>
          <w:numId w:val="10"/>
        </w:numPr>
        <w:spacing w:after="0"/>
        <w:jc w:val="both"/>
        <w:rPr>
          <w:rFonts w:ascii="Cambria" w:hAnsi="Cambria" w:cs="Calibri"/>
          <w:lang w:val="cs-CZ"/>
        </w:rPr>
      </w:pPr>
      <w:r w:rsidRPr="00A049A3">
        <w:rPr>
          <w:rFonts w:ascii="Cambria" w:hAnsi="Cambria" w:cs="Calibri"/>
          <w:lang w:val="cs-CZ"/>
        </w:rPr>
        <w:t xml:space="preserve">Úhrada bude prováděna na základě příslušných účetních daňových dokladů (faktur) vystavených Dodavatelem se splatností nejméně 30 dnů ode dne jejich doručení Objednateli. </w:t>
      </w:r>
    </w:p>
    <w:p w:rsidR="00971CF1" w:rsidRPr="00A049A3" w:rsidRDefault="00971CF1" w:rsidP="003D7C95">
      <w:pPr>
        <w:numPr>
          <w:ilvl w:val="1"/>
          <w:numId w:val="10"/>
        </w:numPr>
        <w:spacing w:after="0"/>
        <w:jc w:val="both"/>
        <w:rPr>
          <w:rFonts w:ascii="Cambria" w:hAnsi="Cambria" w:cs="Calibri"/>
          <w:lang w:val="cs-CZ"/>
        </w:rPr>
      </w:pPr>
      <w:r w:rsidRPr="00A049A3">
        <w:rPr>
          <w:rFonts w:ascii="Cambria" w:hAnsi="Cambria" w:cs="Calibri"/>
          <w:lang w:val="cs-CZ"/>
        </w:rPr>
        <w:t xml:space="preserve">Dodavatel je oprávněn vystavit fakturu na základě příslušného </w:t>
      </w:r>
      <w:r>
        <w:rPr>
          <w:rFonts w:ascii="Cambria" w:hAnsi="Cambria" w:cs="Calibri"/>
          <w:lang w:val="cs-CZ"/>
        </w:rPr>
        <w:t>akceptačního protokolu (případně záznamu o předání a převzetí)</w:t>
      </w:r>
      <w:r w:rsidRPr="00A049A3">
        <w:rPr>
          <w:rFonts w:ascii="Cambria" w:hAnsi="Cambria" w:cs="Calibri"/>
          <w:lang w:val="cs-CZ"/>
        </w:rPr>
        <w:t xml:space="preserve"> předmětné části </w:t>
      </w:r>
      <w:r>
        <w:rPr>
          <w:rFonts w:ascii="Cambria" w:hAnsi="Cambria" w:cs="Calibri"/>
          <w:lang w:val="cs-CZ"/>
        </w:rPr>
        <w:t>předmětu S</w:t>
      </w:r>
      <w:r w:rsidRPr="00A049A3">
        <w:rPr>
          <w:rFonts w:ascii="Cambria" w:hAnsi="Cambria" w:cs="Calibri"/>
          <w:lang w:val="cs-CZ"/>
        </w:rPr>
        <w:t>mlouvy, který bude podepsán oprávněnými osobami Dodavatele i objednatele a bude povinnou přílohou faktury. Zálohy Objednatel neposkytuje.</w:t>
      </w:r>
    </w:p>
    <w:p w:rsidR="00971CF1" w:rsidRDefault="00971CF1" w:rsidP="003D7C95">
      <w:pPr>
        <w:numPr>
          <w:ilvl w:val="1"/>
          <w:numId w:val="10"/>
        </w:numPr>
        <w:spacing w:after="0"/>
        <w:jc w:val="both"/>
        <w:rPr>
          <w:rFonts w:ascii="Cambria" w:hAnsi="Cambria" w:cs="Calibri"/>
          <w:lang w:val="cs-CZ"/>
        </w:rPr>
      </w:pPr>
      <w:r w:rsidRPr="00A049A3">
        <w:rPr>
          <w:rFonts w:ascii="Cambria" w:hAnsi="Cambria" w:cs="Calibri"/>
          <w:lang w:val="cs-CZ"/>
        </w:rPr>
        <w:t>Veškeré účetní doklady musí mít náležitosti daňového dokladu podle zákona č. 235/2004 Sb., o dani z přidané hodnoty, ve znění pozdějších předpisů. V případě, že účetní doklady nebudou mít odpovídající náležitosti nebo budou obsahovat nesprávné údaje, je objednatel oprávněn zaslat je ve lhůtě splatnosti zpět Dodavateli k opravě či doplnění, aniž se tak dostane do prodlení se splatností; lhůta splatnosti počíná běžet znovu od opětovného zaslání náležitě doplněných či opravených dokladů.</w:t>
      </w:r>
    </w:p>
    <w:p w:rsidR="00971CF1" w:rsidRPr="0088206B" w:rsidRDefault="00971CF1" w:rsidP="0088206B">
      <w:pPr>
        <w:numPr>
          <w:ilvl w:val="0"/>
          <w:numId w:val="10"/>
        </w:numPr>
        <w:spacing w:after="0"/>
        <w:jc w:val="both"/>
        <w:rPr>
          <w:rFonts w:ascii="Cambria" w:hAnsi="Cambria" w:cs="Calibri"/>
          <w:lang w:val="cs-CZ"/>
        </w:rPr>
      </w:pPr>
      <w:r>
        <w:rPr>
          <w:rFonts w:ascii="Cambria" w:hAnsi="Cambria" w:cs="Calibri"/>
          <w:lang w:val="cs-CZ"/>
        </w:rPr>
        <w:t>Celkovou a pro účely fakturace rozhodnou cenou se rozumí cena včetně DPH.  Objednatel připouští změnu</w:t>
      </w:r>
      <w:r w:rsidRPr="00FF1BE6">
        <w:rPr>
          <w:rFonts w:ascii="Cambria" w:hAnsi="Cambria" w:cs="Calibri"/>
          <w:lang w:val="cs-CZ"/>
        </w:rPr>
        <w:t xml:space="preserve"> fakturační ceny pouze v případě změny daňových předpisů týkajících se </w:t>
      </w:r>
      <w:r>
        <w:rPr>
          <w:rFonts w:ascii="Cambria" w:hAnsi="Cambria" w:cs="Calibri"/>
          <w:lang w:val="cs-CZ"/>
        </w:rPr>
        <w:t xml:space="preserve">sazby </w:t>
      </w:r>
      <w:r w:rsidRPr="00FF1BE6">
        <w:rPr>
          <w:rFonts w:ascii="Cambria" w:hAnsi="Cambria" w:cs="Calibri"/>
          <w:lang w:val="cs-CZ"/>
        </w:rPr>
        <w:t>daně z přidané hodnoty.</w:t>
      </w:r>
    </w:p>
    <w:p w:rsidR="00971CF1" w:rsidRDefault="00971CF1" w:rsidP="00E17B2F">
      <w:pPr>
        <w:pStyle w:val="Heading1"/>
        <w:numPr>
          <w:ilvl w:val="0"/>
          <w:numId w:val="19"/>
        </w:numPr>
        <w:rPr>
          <w:rFonts w:cs="Calibri"/>
          <w:color w:val="1F497D"/>
        </w:rPr>
      </w:pPr>
      <w:r>
        <w:rPr>
          <w:rFonts w:cs="Calibri"/>
          <w:color w:val="1F497D"/>
        </w:rPr>
        <w:t xml:space="preserve"> Licenční ujednání</w:t>
      </w:r>
    </w:p>
    <w:p w:rsidR="00971CF1" w:rsidRDefault="00971CF1" w:rsidP="00D51597">
      <w:pPr>
        <w:numPr>
          <w:ilvl w:val="0"/>
          <w:numId w:val="21"/>
        </w:numPr>
        <w:spacing w:after="120" w:line="22" w:lineRule="atLeast"/>
        <w:ind w:left="1077"/>
        <w:rPr>
          <w:rFonts w:ascii="Cambria" w:hAnsi="Cambria"/>
          <w:lang w:val="cs-CZ"/>
        </w:rPr>
      </w:pPr>
      <w:r w:rsidRPr="00825BC7">
        <w:rPr>
          <w:rFonts w:ascii="Cambria" w:hAnsi="Cambria"/>
          <w:lang w:val="cs-CZ"/>
        </w:rPr>
        <w:t xml:space="preserve">V souladu s čl. V.I odst.1.a a čl. V.II odst. 1.a se Dodavatel zavazuje poskytnout Objednateli licence k ERP systému </w:t>
      </w:r>
      <w:r>
        <w:rPr>
          <w:rFonts w:ascii="Cambria" w:hAnsi="Cambria"/>
          <w:lang w:val="cs-CZ"/>
        </w:rPr>
        <w:t xml:space="preserve">GINIS 3.66 </w:t>
      </w:r>
      <w:r w:rsidRPr="00825BC7">
        <w:rPr>
          <w:rFonts w:ascii="Cambria" w:hAnsi="Cambria"/>
          <w:lang w:val="cs-CZ"/>
        </w:rPr>
        <w:t>d</w:t>
      </w:r>
      <w:r>
        <w:rPr>
          <w:rFonts w:ascii="Cambria" w:hAnsi="Cambria"/>
          <w:lang w:val="cs-CZ"/>
        </w:rPr>
        <w:t>l</w:t>
      </w:r>
      <w:r w:rsidRPr="00825BC7">
        <w:rPr>
          <w:rFonts w:ascii="Cambria" w:hAnsi="Cambria"/>
          <w:lang w:val="cs-CZ"/>
        </w:rPr>
        <w:t>e následujícího přehledu</w:t>
      </w:r>
    </w:p>
    <w:tbl>
      <w:tblPr>
        <w:tblW w:w="8720" w:type="dxa"/>
        <w:jc w:val="center"/>
        <w:tblInd w:w="55" w:type="dxa"/>
        <w:tblCellMar>
          <w:left w:w="70" w:type="dxa"/>
          <w:right w:w="70" w:type="dxa"/>
        </w:tblCellMar>
        <w:tblLook w:val="00A0"/>
      </w:tblPr>
      <w:tblGrid>
        <w:gridCol w:w="4080"/>
        <w:gridCol w:w="1240"/>
        <w:gridCol w:w="1820"/>
        <w:gridCol w:w="1580"/>
      </w:tblGrid>
      <w:tr w:rsidR="00971CF1" w:rsidRPr="00E876F6" w:rsidTr="000A08C4">
        <w:trPr>
          <w:trHeight w:val="315"/>
          <w:jc w:val="center"/>
        </w:trPr>
        <w:tc>
          <w:tcPr>
            <w:tcW w:w="4080" w:type="dxa"/>
            <w:tcBorders>
              <w:top w:val="single" w:sz="8" w:space="0" w:color="auto"/>
              <w:left w:val="single" w:sz="8" w:space="0" w:color="auto"/>
              <w:bottom w:val="single" w:sz="8" w:space="0" w:color="auto"/>
              <w:right w:val="single" w:sz="8" w:space="0" w:color="auto"/>
            </w:tcBorders>
            <w:shd w:val="clear" w:color="000000" w:fill="1F497D"/>
            <w:noWrap/>
            <w:vAlign w:val="bottom"/>
          </w:tcPr>
          <w:p w:rsidR="00971CF1" w:rsidRPr="00E876F6" w:rsidRDefault="00971CF1" w:rsidP="00250CA0">
            <w:pPr>
              <w:spacing w:after="0" w:line="22" w:lineRule="atLeast"/>
              <w:rPr>
                <w:rFonts w:cs="Calibri"/>
                <w:b/>
                <w:bCs/>
                <w:i/>
                <w:iCs/>
                <w:color w:val="FFFFFF"/>
                <w:lang w:val="cs-CZ" w:eastAsia="cs-CZ"/>
              </w:rPr>
            </w:pPr>
            <w:r>
              <w:rPr>
                <w:rFonts w:cs="Calibri"/>
                <w:b/>
                <w:bCs/>
                <w:i/>
                <w:iCs/>
                <w:color w:val="FFFFFF"/>
                <w:lang w:val="cs-CZ" w:eastAsia="cs-CZ"/>
              </w:rPr>
              <w:t>Plné označení licence</w:t>
            </w:r>
          </w:p>
        </w:tc>
        <w:tc>
          <w:tcPr>
            <w:tcW w:w="1240" w:type="dxa"/>
            <w:tcBorders>
              <w:top w:val="single" w:sz="8" w:space="0" w:color="auto"/>
              <w:left w:val="nil"/>
              <w:bottom w:val="single" w:sz="8" w:space="0" w:color="auto"/>
              <w:right w:val="single" w:sz="4" w:space="0" w:color="auto"/>
            </w:tcBorders>
            <w:shd w:val="clear" w:color="000000" w:fill="1F497D"/>
            <w:noWrap/>
            <w:vAlign w:val="bottom"/>
          </w:tcPr>
          <w:p w:rsidR="00971CF1" w:rsidRPr="00E876F6" w:rsidRDefault="00971CF1" w:rsidP="00250CA0">
            <w:pPr>
              <w:spacing w:after="0" w:line="22" w:lineRule="atLeast"/>
              <w:rPr>
                <w:rFonts w:cs="Calibri"/>
                <w:b/>
                <w:bCs/>
                <w:i/>
                <w:iCs/>
                <w:color w:val="FFFFFF"/>
                <w:lang w:val="cs-CZ" w:eastAsia="cs-CZ"/>
              </w:rPr>
            </w:pPr>
            <w:r w:rsidRPr="00E876F6">
              <w:rPr>
                <w:rFonts w:cs="Calibri"/>
                <w:b/>
                <w:bCs/>
                <w:i/>
                <w:iCs/>
                <w:color w:val="FFFFFF"/>
                <w:lang w:val="cs-CZ" w:eastAsia="cs-CZ"/>
              </w:rPr>
              <w:t>počet</w:t>
            </w:r>
          </w:p>
        </w:tc>
        <w:tc>
          <w:tcPr>
            <w:tcW w:w="1820" w:type="dxa"/>
            <w:tcBorders>
              <w:top w:val="single" w:sz="8" w:space="0" w:color="auto"/>
              <w:left w:val="nil"/>
              <w:bottom w:val="single" w:sz="8" w:space="0" w:color="auto"/>
              <w:right w:val="single" w:sz="4" w:space="0" w:color="auto"/>
            </w:tcBorders>
            <w:shd w:val="clear" w:color="000000" w:fill="1F497D"/>
            <w:noWrap/>
            <w:vAlign w:val="bottom"/>
          </w:tcPr>
          <w:p w:rsidR="00971CF1" w:rsidRPr="00E876F6" w:rsidRDefault="00971CF1" w:rsidP="00250CA0">
            <w:pPr>
              <w:spacing w:after="0" w:line="22" w:lineRule="atLeast"/>
              <w:rPr>
                <w:rFonts w:cs="Calibri"/>
                <w:b/>
                <w:bCs/>
                <w:i/>
                <w:iCs/>
                <w:color w:val="FFFFFF"/>
                <w:lang w:val="cs-CZ" w:eastAsia="cs-CZ"/>
              </w:rPr>
            </w:pPr>
            <w:r w:rsidRPr="00E876F6">
              <w:rPr>
                <w:rFonts w:cs="Calibri"/>
                <w:b/>
                <w:bCs/>
                <w:i/>
                <w:iCs/>
                <w:color w:val="FFFFFF"/>
                <w:lang w:val="cs-CZ" w:eastAsia="cs-CZ"/>
              </w:rPr>
              <w:t>Cena bez DPH [Kč]</w:t>
            </w:r>
          </w:p>
        </w:tc>
        <w:tc>
          <w:tcPr>
            <w:tcW w:w="1580" w:type="dxa"/>
            <w:tcBorders>
              <w:top w:val="single" w:sz="8" w:space="0" w:color="auto"/>
              <w:left w:val="nil"/>
              <w:bottom w:val="single" w:sz="8" w:space="0" w:color="auto"/>
              <w:right w:val="single" w:sz="8" w:space="0" w:color="auto"/>
            </w:tcBorders>
            <w:shd w:val="clear" w:color="000000" w:fill="1F497D"/>
            <w:noWrap/>
            <w:vAlign w:val="bottom"/>
          </w:tcPr>
          <w:p w:rsidR="00971CF1" w:rsidRPr="00E876F6" w:rsidRDefault="00971CF1" w:rsidP="00250CA0">
            <w:pPr>
              <w:spacing w:after="0" w:line="22" w:lineRule="atLeast"/>
              <w:rPr>
                <w:rFonts w:cs="Calibri"/>
                <w:b/>
                <w:bCs/>
                <w:i/>
                <w:iCs/>
                <w:color w:val="FFFFFF"/>
                <w:lang w:val="cs-CZ" w:eastAsia="cs-CZ"/>
              </w:rPr>
            </w:pPr>
            <w:r w:rsidRPr="00E876F6">
              <w:rPr>
                <w:rFonts w:cs="Calibri"/>
                <w:b/>
                <w:bCs/>
                <w:i/>
                <w:iCs/>
                <w:color w:val="FFFFFF"/>
                <w:lang w:val="cs-CZ" w:eastAsia="cs-CZ"/>
              </w:rPr>
              <w:t>Cena s DPH [Kč]</w:t>
            </w:r>
          </w:p>
        </w:tc>
      </w:tr>
      <w:tr w:rsidR="00971CF1" w:rsidRPr="00E876F6" w:rsidTr="000A08C4">
        <w:trPr>
          <w:trHeight w:val="300"/>
          <w:jc w:val="center"/>
        </w:trPr>
        <w:tc>
          <w:tcPr>
            <w:tcW w:w="4080" w:type="dxa"/>
            <w:tcBorders>
              <w:top w:val="nil"/>
              <w:left w:val="single" w:sz="8" w:space="0" w:color="auto"/>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Pr>
                <w:rFonts w:cs="Calibri"/>
                <w:color w:val="000000"/>
                <w:lang w:val="cs-CZ" w:eastAsia="cs-CZ"/>
              </w:rPr>
              <w:t>ERP  komplet</w:t>
            </w:r>
          </w:p>
        </w:tc>
        <w:tc>
          <w:tcPr>
            <w:tcW w:w="124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r>
              <w:rPr>
                <w:rFonts w:cs="Calibri"/>
                <w:color w:val="000000"/>
                <w:lang w:val="cs-CZ" w:eastAsia="cs-CZ"/>
              </w:rPr>
              <w:t>Dle ZD</w:t>
            </w:r>
          </w:p>
        </w:tc>
        <w:tc>
          <w:tcPr>
            <w:tcW w:w="182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r>
              <w:rPr>
                <w:rFonts w:cs="Calibri"/>
                <w:color w:val="000000"/>
                <w:lang w:val="cs-CZ" w:eastAsia="cs-CZ"/>
              </w:rPr>
              <w:t>159 500</w:t>
            </w:r>
          </w:p>
        </w:tc>
        <w:tc>
          <w:tcPr>
            <w:tcW w:w="1580" w:type="dxa"/>
            <w:tcBorders>
              <w:top w:val="nil"/>
              <w:left w:val="nil"/>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r>
              <w:rPr>
                <w:rFonts w:cs="Calibri"/>
                <w:color w:val="000000"/>
                <w:lang w:val="cs-CZ" w:eastAsia="cs-CZ"/>
              </w:rPr>
              <w:t>191 400</w:t>
            </w:r>
          </w:p>
        </w:tc>
      </w:tr>
      <w:tr w:rsidR="00971CF1" w:rsidRPr="00E876F6" w:rsidTr="000A08C4">
        <w:trPr>
          <w:trHeight w:val="300"/>
          <w:jc w:val="center"/>
        </w:trPr>
        <w:tc>
          <w:tcPr>
            <w:tcW w:w="4080" w:type="dxa"/>
            <w:tcBorders>
              <w:top w:val="nil"/>
              <w:left w:val="single" w:sz="8" w:space="0" w:color="auto"/>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p>
        </w:tc>
        <w:tc>
          <w:tcPr>
            <w:tcW w:w="124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82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580" w:type="dxa"/>
            <w:tcBorders>
              <w:top w:val="nil"/>
              <w:left w:val="nil"/>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r>
      <w:tr w:rsidR="00971CF1" w:rsidRPr="00E876F6" w:rsidTr="000A08C4">
        <w:trPr>
          <w:trHeight w:val="300"/>
          <w:jc w:val="center"/>
        </w:trPr>
        <w:tc>
          <w:tcPr>
            <w:tcW w:w="4080" w:type="dxa"/>
            <w:tcBorders>
              <w:top w:val="nil"/>
              <w:left w:val="single" w:sz="8" w:space="0" w:color="auto"/>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24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82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580" w:type="dxa"/>
            <w:tcBorders>
              <w:top w:val="nil"/>
              <w:left w:val="nil"/>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r>
      <w:tr w:rsidR="00971CF1" w:rsidRPr="00E876F6" w:rsidTr="000A08C4">
        <w:trPr>
          <w:trHeight w:val="300"/>
          <w:jc w:val="center"/>
        </w:trPr>
        <w:tc>
          <w:tcPr>
            <w:tcW w:w="4080" w:type="dxa"/>
            <w:tcBorders>
              <w:top w:val="nil"/>
              <w:left w:val="single" w:sz="8" w:space="0" w:color="auto"/>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24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820" w:type="dxa"/>
            <w:tcBorders>
              <w:top w:val="nil"/>
              <w:left w:val="nil"/>
              <w:bottom w:val="single" w:sz="4" w:space="0" w:color="auto"/>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580" w:type="dxa"/>
            <w:tcBorders>
              <w:top w:val="nil"/>
              <w:left w:val="nil"/>
              <w:bottom w:val="single" w:sz="4" w:space="0" w:color="auto"/>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r>
      <w:tr w:rsidR="00971CF1" w:rsidRPr="00E876F6" w:rsidTr="000A08C4">
        <w:trPr>
          <w:trHeight w:val="315"/>
          <w:jc w:val="center"/>
        </w:trPr>
        <w:tc>
          <w:tcPr>
            <w:tcW w:w="4080" w:type="dxa"/>
            <w:tcBorders>
              <w:top w:val="nil"/>
              <w:left w:val="single" w:sz="8" w:space="0" w:color="auto"/>
              <w:bottom w:val="nil"/>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240" w:type="dxa"/>
            <w:tcBorders>
              <w:top w:val="nil"/>
              <w:left w:val="nil"/>
              <w:bottom w:val="nil"/>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820" w:type="dxa"/>
            <w:tcBorders>
              <w:top w:val="nil"/>
              <w:left w:val="nil"/>
              <w:bottom w:val="nil"/>
              <w:right w:val="single" w:sz="4"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c>
          <w:tcPr>
            <w:tcW w:w="1580" w:type="dxa"/>
            <w:tcBorders>
              <w:top w:val="nil"/>
              <w:left w:val="nil"/>
              <w:bottom w:val="nil"/>
              <w:right w:val="single" w:sz="8" w:space="0" w:color="auto"/>
            </w:tcBorders>
            <w:noWrap/>
            <w:vAlign w:val="bottom"/>
          </w:tcPr>
          <w:p w:rsidR="00971CF1" w:rsidRPr="00E876F6" w:rsidRDefault="00971CF1" w:rsidP="00250CA0">
            <w:pPr>
              <w:spacing w:after="0" w:line="240" w:lineRule="auto"/>
              <w:rPr>
                <w:rFonts w:cs="Calibri"/>
                <w:color w:val="000000"/>
                <w:lang w:val="cs-CZ" w:eastAsia="cs-CZ"/>
              </w:rPr>
            </w:pPr>
            <w:r w:rsidRPr="00E876F6">
              <w:rPr>
                <w:rFonts w:cs="Calibri"/>
                <w:color w:val="000000"/>
                <w:lang w:val="cs-CZ" w:eastAsia="cs-CZ"/>
              </w:rPr>
              <w:t> </w:t>
            </w:r>
          </w:p>
        </w:tc>
      </w:tr>
      <w:tr w:rsidR="00971CF1" w:rsidRPr="00E876F6" w:rsidTr="000A08C4">
        <w:trPr>
          <w:trHeight w:val="315"/>
          <w:jc w:val="center"/>
        </w:trPr>
        <w:tc>
          <w:tcPr>
            <w:tcW w:w="4080" w:type="dxa"/>
            <w:tcBorders>
              <w:top w:val="single" w:sz="8" w:space="0" w:color="auto"/>
              <w:left w:val="single" w:sz="8" w:space="0" w:color="auto"/>
              <w:bottom w:val="single" w:sz="8" w:space="0" w:color="auto"/>
              <w:right w:val="single" w:sz="8" w:space="0" w:color="auto"/>
            </w:tcBorders>
            <w:noWrap/>
            <w:vAlign w:val="bottom"/>
          </w:tcPr>
          <w:p w:rsidR="00971CF1" w:rsidRPr="00E876F6" w:rsidRDefault="00971CF1" w:rsidP="00250CA0">
            <w:pPr>
              <w:spacing w:after="0" w:line="240" w:lineRule="auto"/>
              <w:rPr>
                <w:rFonts w:cs="Calibri"/>
                <w:b/>
                <w:bCs/>
                <w:color w:val="1F497D"/>
                <w:lang w:val="cs-CZ" w:eastAsia="cs-CZ"/>
              </w:rPr>
            </w:pPr>
            <w:r w:rsidRPr="00E876F6">
              <w:rPr>
                <w:rFonts w:cs="Calibri"/>
                <w:b/>
                <w:bCs/>
                <w:color w:val="1F497D"/>
                <w:lang w:val="cs-CZ" w:eastAsia="cs-CZ"/>
              </w:rPr>
              <w:t xml:space="preserve">Cena za licence celkem </w:t>
            </w:r>
          </w:p>
        </w:tc>
        <w:tc>
          <w:tcPr>
            <w:tcW w:w="1240" w:type="dxa"/>
            <w:tcBorders>
              <w:top w:val="single" w:sz="8" w:space="0" w:color="auto"/>
              <w:left w:val="nil"/>
              <w:bottom w:val="single" w:sz="8" w:space="0" w:color="auto"/>
              <w:right w:val="single" w:sz="4" w:space="0" w:color="auto"/>
            </w:tcBorders>
            <w:noWrap/>
            <w:vAlign w:val="bottom"/>
          </w:tcPr>
          <w:p w:rsidR="00971CF1" w:rsidRPr="00E876F6" w:rsidRDefault="00971CF1" w:rsidP="00250CA0">
            <w:pPr>
              <w:spacing w:after="0" w:line="240" w:lineRule="auto"/>
              <w:rPr>
                <w:rFonts w:cs="Calibri"/>
                <w:b/>
                <w:bCs/>
                <w:color w:val="000000"/>
                <w:lang w:val="cs-CZ" w:eastAsia="cs-CZ"/>
              </w:rPr>
            </w:pPr>
          </w:p>
        </w:tc>
        <w:tc>
          <w:tcPr>
            <w:tcW w:w="1820" w:type="dxa"/>
            <w:tcBorders>
              <w:top w:val="single" w:sz="8" w:space="0" w:color="auto"/>
              <w:left w:val="nil"/>
              <w:bottom w:val="single" w:sz="8" w:space="0" w:color="auto"/>
              <w:right w:val="single" w:sz="4" w:space="0" w:color="auto"/>
            </w:tcBorders>
            <w:noWrap/>
            <w:vAlign w:val="bottom"/>
          </w:tcPr>
          <w:p w:rsidR="00971CF1" w:rsidRPr="00E876F6" w:rsidRDefault="00971CF1" w:rsidP="00250CA0">
            <w:pPr>
              <w:spacing w:after="0" w:line="240" w:lineRule="auto"/>
              <w:rPr>
                <w:rFonts w:cs="Calibri"/>
                <w:b/>
                <w:bCs/>
                <w:color w:val="000000"/>
                <w:lang w:val="cs-CZ" w:eastAsia="cs-CZ"/>
              </w:rPr>
            </w:pPr>
            <w:r w:rsidRPr="00E876F6">
              <w:rPr>
                <w:rFonts w:cs="Calibri"/>
                <w:b/>
                <w:bCs/>
                <w:color w:val="000000"/>
                <w:lang w:val="cs-CZ" w:eastAsia="cs-CZ"/>
              </w:rPr>
              <w:t> </w:t>
            </w:r>
            <w:r>
              <w:rPr>
                <w:rFonts w:cs="Calibri"/>
                <w:b/>
                <w:bCs/>
                <w:color w:val="000000"/>
                <w:lang w:val="cs-CZ" w:eastAsia="cs-CZ"/>
              </w:rPr>
              <w:t>159 500</w:t>
            </w:r>
          </w:p>
        </w:tc>
        <w:tc>
          <w:tcPr>
            <w:tcW w:w="1580" w:type="dxa"/>
            <w:tcBorders>
              <w:top w:val="single" w:sz="8" w:space="0" w:color="auto"/>
              <w:left w:val="nil"/>
              <w:bottom w:val="single" w:sz="8" w:space="0" w:color="auto"/>
              <w:right w:val="single" w:sz="8" w:space="0" w:color="auto"/>
            </w:tcBorders>
            <w:noWrap/>
            <w:vAlign w:val="bottom"/>
          </w:tcPr>
          <w:p w:rsidR="00971CF1" w:rsidRPr="00E876F6" w:rsidRDefault="00971CF1" w:rsidP="00250CA0">
            <w:pPr>
              <w:spacing w:after="0" w:line="240" w:lineRule="auto"/>
              <w:rPr>
                <w:rFonts w:cs="Calibri"/>
                <w:b/>
                <w:bCs/>
                <w:color w:val="000000"/>
                <w:lang w:val="cs-CZ" w:eastAsia="cs-CZ"/>
              </w:rPr>
            </w:pPr>
            <w:r w:rsidRPr="00E876F6">
              <w:rPr>
                <w:rFonts w:cs="Calibri"/>
                <w:b/>
                <w:bCs/>
                <w:color w:val="000000"/>
                <w:lang w:val="cs-CZ" w:eastAsia="cs-CZ"/>
              </w:rPr>
              <w:t> </w:t>
            </w:r>
            <w:r>
              <w:rPr>
                <w:rFonts w:cs="Calibri"/>
                <w:b/>
                <w:bCs/>
                <w:color w:val="000000"/>
                <w:lang w:val="cs-CZ" w:eastAsia="cs-CZ"/>
              </w:rPr>
              <w:t>191 400</w:t>
            </w:r>
          </w:p>
        </w:tc>
      </w:tr>
    </w:tbl>
    <w:p w:rsidR="00971CF1" w:rsidRPr="000A08C4" w:rsidRDefault="00971CF1" w:rsidP="000A08C4">
      <w:pPr>
        <w:spacing w:after="120" w:line="22" w:lineRule="atLeast"/>
        <w:ind w:left="1077"/>
        <w:rPr>
          <w:lang w:val="cs-CZ"/>
        </w:rPr>
      </w:pPr>
    </w:p>
    <w:p w:rsidR="00971CF1" w:rsidRDefault="00971CF1" w:rsidP="00D51597">
      <w:pPr>
        <w:numPr>
          <w:ilvl w:val="0"/>
          <w:numId w:val="21"/>
        </w:numPr>
        <w:spacing w:after="120" w:line="22" w:lineRule="atLeast"/>
        <w:ind w:left="1077"/>
        <w:rPr>
          <w:lang w:val="cs-CZ"/>
        </w:rPr>
      </w:pPr>
      <w:r>
        <w:rPr>
          <w:rFonts w:ascii="Cambria" w:hAnsi="Cambria"/>
          <w:lang w:val="cs-CZ"/>
        </w:rPr>
        <w:t xml:space="preserve">Dodavatel se zavazuje poskytnout objednateli svolení k nevýhradnímu užití díla ve smyslu autorského zákona a předpisů upravujících práva k duševnímu vlastnictví, a to bez jakékoliv úhrady nad rámec sjednané ceny, jestliže je takové dílo součástí plnění. </w:t>
      </w:r>
    </w:p>
    <w:p w:rsidR="00971CF1" w:rsidRDefault="00971CF1" w:rsidP="00D51597">
      <w:pPr>
        <w:numPr>
          <w:ilvl w:val="0"/>
          <w:numId w:val="21"/>
        </w:numPr>
        <w:spacing w:after="120" w:line="22" w:lineRule="atLeast"/>
        <w:ind w:left="1077"/>
        <w:rPr>
          <w:rFonts w:ascii="Cambria" w:hAnsi="Cambria"/>
          <w:lang w:val="cs-CZ"/>
        </w:rPr>
      </w:pPr>
      <w:r w:rsidRPr="00163C63">
        <w:rPr>
          <w:rFonts w:ascii="Cambria" w:hAnsi="Cambria"/>
          <w:lang w:val="cs-CZ"/>
        </w:rPr>
        <w:t>Práva k licenci poskytnuté Dodavatelem Objednateli dle čl. IX. Odst. 1 této Smlouvy, jsou časově, místně a co do způsobu užit</w:t>
      </w:r>
      <w:r>
        <w:rPr>
          <w:rFonts w:ascii="Cambria" w:hAnsi="Cambria"/>
          <w:lang w:val="cs-CZ"/>
        </w:rPr>
        <w:t>í</w:t>
      </w:r>
      <w:r w:rsidRPr="00163C63">
        <w:rPr>
          <w:rFonts w:ascii="Cambria" w:hAnsi="Cambria"/>
          <w:lang w:val="cs-CZ"/>
        </w:rPr>
        <w:t xml:space="preserve"> neomezená, nevýlučná a nepřenosná.</w:t>
      </w:r>
    </w:p>
    <w:p w:rsidR="00971CF1" w:rsidRDefault="00971CF1" w:rsidP="00D51597">
      <w:pPr>
        <w:numPr>
          <w:ilvl w:val="0"/>
          <w:numId w:val="21"/>
        </w:numPr>
        <w:spacing w:after="120" w:line="22" w:lineRule="atLeast"/>
        <w:ind w:left="1077"/>
        <w:rPr>
          <w:rFonts w:ascii="Cambria" w:hAnsi="Cambria"/>
          <w:lang w:val="cs-CZ"/>
        </w:rPr>
      </w:pPr>
      <w:r w:rsidRPr="00163C63">
        <w:rPr>
          <w:rFonts w:ascii="Cambria" w:hAnsi="Cambria"/>
          <w:lang w:val="cs-CZ"/>
        </w:rPr>
        <w:t xml:space="preserve">Smluvní strany uzavřely toto licenční ujednání </w:t>
      </w:r>
      <w:r w:rsidRPr="00163C63">
        <w:rPr>
          <w:rFonts w:ascii="Cambria" w:hAnsi="Cambria"/>
          <w:szCs w:val="20"/>
          <w:lang w:val="cs-CZ"/>
        </w:rPr>
        <w:t>v souladu s ustanoveními § 269 odst. 2 zákona č. 513/1991 Sb., obchodní zákoník, v platném znění a § 46 zákona č. 121/2000 Sb., o právu autorském, o právech souvisejících s právem autorským a o změně některých zákonů (autorský zákon), v platném znění.</w:t>
      </w:r>
    </w:p>
    <w:p w:rsidR="00971CF1" w:rsidRPr="000A08C4" w:rsidRDefault="00971CF1" w:rsidP="000A08C4">
      <w:pPr>
        <w:rPr>
          <w:rFonts w:ascii="Cambria" w:hAnsi="Cambria"/>
          <w:i/>
          <w:lang w:val="cs-CZ"/>
        </w:rPr>
      </w:pPr>
      <w:r w:rsidRPr="000A08C4">
        <w:rPr>
          <w:rFonts w:ascii="Cambria" w:hAnsi="Cambria"/>
          <w:i/>
          <w:lang w:val="cs-CZ"/>
        </w:rPr>
        <w:t xml:space="preserve">Pakliže Dodavatel požaduje stanovení zvláštních licenčních podmínek, uvede tyto licenční podmínky v příloze č. </w:t>
      </w:r>
      <w:r>
        <w:rPr>
          <w:rFonts w:ascii="Cambria" w:hAnsi="Cambria"/>
          <w:i/>
          <w:lang w:val="cs-CZ"/>
        </w:rPr>
        <w:t>5</w:t>
      </w:r>
      <w:r w:rsidRPr="000A08C4">
        <w:rPr>
          <w:rFonts w:ascii="Cambria" w:hAnsi="Cambria"/>
          <w:i/>
          <w:lang w:val="cs-CZ"/>
        </w:rPr>
        <w:t>, která je nedílnou součástí této Smlouvy.</w:t>
      </w:r>
      <w:r>
        <w:rPr>
          <w:rFonts w:ascii="Cambria" w:hAnsi="Cambria"/>
          <w:i/>
          <w:lang w:val="cs-CZ"/>
        </w:rPr>
        <w:t xml:space="preserve"> Tyto zvláštní licenční podmínky nesmí být v rozporu s výše uvedenými podmínkami, zejména je nesmí omezovat. V případě rozporu mezi licenčními podmínkami stanovenými v Čl. IX této Smlouvy a zvláštními licenčními podmínkami stanovenými v příloze č. 5 této smlouvy, mají přednost ustanovení Čl. IX této smlouvy.</w:t>
      </w:r>
    </w:p>
    <w:p w:rsidR="00971CF1" w:rsidRPr="00BD45EB" w:rsidRDefault="00971CF1" w:rsidP="00E17B2F">
      <w:pPr>
        <w:pStyle w:val="Heading1"/>
        <w:numPr>
          <w:ilvl w:val="0"/>
          <w:numId w:val="19"/>
        </w:numPr>
        <w:rPr>
          <w:rFonts w:cs="Calibri"/>
          <w:color w:val="1F497D"/>
        </w:rPr>
      </w:pPr>
      <w:r w:rsidRPr="00BD45EB">
        <w:rPr>
          <w:rFonts w:cs="Calibri"/>
          <w:color w:val="1F497D"/>
        </w:rPr>
        <w:t>Požadavky na součinnost</w:t>
      </w:r>
    </w:p>
    <w:p w:rsidR="00971CF1" w:rsidRDefault="00971CF1" w:rsidP="000C1C6D">
      <w:pPr>
        <w:rPr>
          <w:rFonts w:ascii="Cambria" w:hAnsi="Cambria" w:cs="Calibri"/>
          <w:lang w:val="cs-CZ"/>
        </w:rPr>
      </w:pPr>
      <w:r>
        <w:rPr>
          <w:rFonts w:ascii="Cambria" w:hAnsi="Cambria" w:cs="Calibri"/>
          <w:lang w:val="cs-CZ"/>
        </w:rPr>
        <w:t>Veškerá spravedlivě požadovatelná součinnost při plnění předmětu díla.</w:t>
      </w:r>
    </w:p>
    <w:p w:rsidR="00971CF1" w:rsidRDefault="00971CF1" w:rsidP="00E17B2F">
      <w:pPr>
        <w:pStyle w:val="Heading1"/>
        <w:numPr>
          <w:ilvl w:val="0"/>
          <w:numId w:val="19"/>
        </w:numPr>
        <w:rPr>
          <w:rFonts w:cs="Calibri"/>
          <w:color w:val="1F497D"/>
        </w:rPr>
      </w:pPr>
      <w:r w:rsidRPr="00BD45EB">
        <w:rPr>
          <w:rFonts w:cs="Calibri"/>
          <w:color w:val="1F497D"/>
        </w:rPr>
        <w:t>Důvěrnost a ochrana informací</w:t>
      </w:r>
    </w:p>
    <w:p w:rsidR="00971CF1" w:rsidRPr="00A049A3" w:rsidRDefault="00971CF1" w:rsidP="003D7C95">
      <w:pPr>
        <w:pStyle w:val="Odstavec"/>
        <w:widowControl w:val="0"/>
        <w:numPr>
          <w:ilvl w:val="0"/>
          <w:numId w:val="12"/>
        </w:numPr>
        <w:rPr>
          <w:rFonts w:ascii="Cambria" w:hAnsi="Cambria" w:cs="Calibri"/>
          <w:sz w:val="22"/>
          <w:szCs w:val="22"/>
        </w:rPr>
      </w:pPr>
      <w:r w:rsidRPr="00A049A3">
        <w:rPr>
          <w:rFonts w:ascii="Cambria" w:hAnsi="Cambria" w:cs="Calibri"/>
          <w:sz w:val="22"/>
          <w:szCs w:val="22"/>
        </w:rPr>
        <w:t>Každá ze stran je povinna zachovávat přísnou mlčenlivost o veškerých důvěrných informacích, které získá v souvi</w:t>
      </w:r>
      <w:r>
        <w:rPr>
          <w:rFonts w:ascii="Cambria" w:hAnsi="Cambria" w:cs="Calibri"/>
          <w:sz w:val="22"/>
          <w:szCs w:val="22"/>
        </w:rPr>
        <w:t>slosti s plněním předmětu této S</w:t>
      </w:r>
      <w:r w:rsidRPr="00A049A3">
        <w:rPr>
          <w:rFonts w:ascii="Cambria" w:hAnsi="Cambria" w:cs="Calibri"/>
          <w:sz w:val="22"/>
          <w:szCs w:val="22"/>
        </w:rPr>
        <w:t>mlouvy.</w:t>
      </w:r>
    </w:p>
    <w:p w:rsidR="00971CF1" w:rsidRPr="00A049A3" w:rsidRDefault="00971CF1" w:rsidP="003D7C95">
      <w:pPr>
        <w:pStyle w:val="Odstavec"/>
        <w:widowControl w:val="0"/>
        <w:numPr>
          <w:ilvl w:val="0"/>
          <w:numId w:val="12"/>
        </w:numPr>
        <w:rPr>
          <w:rFonts w:ascii="Cambria" w:hAnsi="Cambria" w:cs="Calibri"/>
          <w:sz w:val="22"/>
          <w:szCs w:val="22"/>
        </w:rPr>
      </w:pPr>
      <w:r w:rsidRPr="00A049A3">
        <w:rPr>
          <w:rFonts w:ascii="Cambria" w:hAnsi="Cambria" w:cs="Calibri"/>
          <w:sz w:val="22"/>
          <w:szCs w:val="22"/>
        </w:rPr>
        <w:t>Veškeré důvěrné informace zůstávají výhradním vlastnictvím předávající strany a přijímající strana vyvine pro zachování jejich důvěrnosti a pro jejich ochranu stejné úsilí, jako by se jednalo o její vlastní důvěrné informace. Obě smluvní strany se zavazují nezálohovat, neukládat a nezneužívat, neoprávněně nesdělit ani nezpřístupnit důvěrné informace druhé strany, které mají skutečnou nebo potenciální materiální či nemateriální hodnotu, a které nejsou v obchodních kruzích běžně dostupné.</w:t>
      </w:r>
    </w:p>
    <w:p w:rsidR="00971CF1" w:rsidRPr="00A049A3" w:rsidRDefault="00971CF1" w:rsidP="003D7C95">
      <w:pPr>
        <w:pStyle w:val="Odstavec"/>
        <w:widowControl w:val="0"/>
        <w:numPr>
          <w:ilvl w:val="0"/>
          <w:numId w:val="12"/>
        </w:numPr>
        <w:rPr>
          <w:rFonts w:ascii="Cambria" w:hAnsi="Cambria" w:cs="Calibri"/>
          <w:sz w:val="22"/>
          <w:szCs w:val="22"/>
        </w:rPr>
      </w:pPr>
      <w:r w:rsidRPr="00A049A3">
        <w:rPr>
          <w:rFonts w:ascii="Cambria" w:hAnsi="Cambria" w:cs="Calibri"/>
          <w:sz w:val="22"/>
          <w:szCs w:val="22"/>
        </w:rPr>
        <w:t>Nedohodnou-li se smluvní strany výslovně jinak, považují se za důvěrné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w:t>
      </w:r>
      <w:r>
        <w:rPr>
          <w:rFonts w:ascii="Cambria" w:hAnsi="Cambria" w:cs="Calibri"/>
          <w:sz w:val="22"/>
          <w:szCs w:val="22"/>
        </w:rPr>
        <w:t>ich části, nabídky, kontrakty, S</w:t>
      </w:r>
      <w:r w:rsidRPr="00A049A3">
        <w:rPr>
          <w:rFonts w:ascii="Cambria" w:hAnsi="Cambria" w:cs="Calibri"/>
          <w:sz w:val="22"/>
          <w:szCs w:val="22"/>
        </w:rPr>
        <w:t>mlouvy, dohody nebo jiná ujednání s třetími stranami, informace o výsledcích hospodaření, o vztazích s obchodními partnery, o pracovněprávních záležitostech a všechny další informace, jejichž zveřejnění přijímající stranou by předávající straně mohlo způsobit škodu.</w:t>
      </w:r>
    </w:p>
    <w:p w:rsidR="00971CF1" w:rsidRPr="00A049A3" w:rsidRDefault="00971CF1" w:rsidP="003D7C95">
      <w:pPr>
        <w:pStyle w:val="Odstavec"/>
        <w:widowControl w:val="0"/>
        <w:numPr>
          <w:ilvl w:val="0"/>
          <w:numId w:val="12"/>
        </w:numPr>
        <w:rPr>
          <w:rFonts w:ascii="Cambria" w:hAnsi="Cambria" w:cs="Calibri"/>
          <w:sz w:val="22"/>
          <w:szCs w:val="22"/>
        </w:rPr>
      </w:pPr>
      <w:r w:rsidRPr="00A049A3">
        <w:rPr>
          <w:rFonts w:ascii="Cambria" w:hAnsi="Cambria" w:cs="Calibri"/>
          <w:sz w:val="22"/>
          <w:szCs w:val="22"/>
        </w:rPr>
        <w:t>Smluvní strany se dohodly nepředat důvěrné informace ani svým vlastním zaměstnancům a zástupcům s výjimkou zaměstnanců a zástupců, kteří se s nimi seznámí v souladu a při plnění pracovních p</w:t>
      </w:r>
      <w:r>
        <w:rPr>
          <w:rFonts w:ascii="Cambria" w:hAnsi="Cambria" w:cs="Calibri"/>
          <w:sz w:val="22"/>
          <w:szCs w:val="22"/>
        </w:rPr>
        <w:t>ovinností vyplývajících z této S</w:t>
      </w:r>
      <w:r w:rsidRPr="00A049A3">
        <w:rPr>
          <w:rFonts w:ascii="Cambria" w:hAnsi="Cambria" w:cs="Calibri"/>
          <w:sz w:val="22"/>
          <w:szCs w:val="22"/>
        </w:rPr>
        <w:t>mlouvy.</w:t>
      </w:r>
    </w:p>
    <w:p w:rsidR="00971CF1" w:rsidRPr="00A049A3" w:rsidRDefault="00971CF1" w:rsidP="003D7C95">
      <w:pPr>
        <w:pStyle w:val="Odstavec"/>
        <w:widowControl w:val="0"/>
        <w:numPr>
          <w:ilvl w:val="0"/>
          <w:numId w:val="12"/>
        </w:numPr>
        <w:rPr>
          <w:rFonts w:ascii="Cambria" w:hAnsi="Cambria" w:cs="Calibri"/>
          <w:sz w:val="22"/>
          <w:szCs w:val="22"/>
        </w:rPr>
      </w:pPr>
      <w:r w:rsidRPr="00A049A3">
        <w:rPr>
          <w:rFonts w:ascii="Cambria" w:hAnsi="Cambria" w:cs="Calibri"/>
          <w:sz w:val="22"/>
          <w:szCs w:val="22"/>
        </w:rPr>
        <w:t>Bez ohledu na výše uvedená ustanovení se za důvěrné nepovažují informace, které:</w:t>
      </w:r>
    </w:p>
    <w:p w:rsidR="00971CF1" w:rsidRPr="00A049A3" w:rsidRDefault="00971CF1" w:rsidP="003D7C95">
      <w:pPr>
        <w:pStyle w:val="Odstavec"/>
        <w:widowControl w:val="0"/>
        <w:numPr>
          <w:ilvl w:val="1"/>
          <w:numId w:val="12"/>
        </w:numPr>
        <w:rPr>
          <w:rFonts w:ascii="Cambria" w:hAnsi="Cambria" w:cs="Calibri"/>
          <w:sz w:val="22"/>
          <w:szCs w:val="22"/>
        </w:rPr>
      </w:pPr>
      <w:r w:rsidRPr="00A049A3">
        <w:rPr>
          <w:rFonts w:ascii="Cambria" w:hAnsi="Cambria" w:cs="Calibri"/>
          <w:sz w:val="22"/>
          <w:szCs w:val="22"/>
        </w:rPr>
        <w:t>se staly veřejně známé, aniž by to zavinila záměrně či opominutím přijímající strana;</w:t>
      </w:r>
    </w:p>
    <w:p w:rsidR="00971CF1" w:rsidRPr="00A049A3" w:rsidRDefault="00971CF1" w:rsidP="003D7C95">
      <w:pPr>
        <w:pStyle w:val="Odstavec"/>
        <w:widowControl w:val="0"/>
        <w:numPr>
          <w:ilvl w:val="1"/>
          <w:numId w:val="12"/>
        </w:numPr>
        <w:rPr>
          <w:rFonts w:ascii="Cambria" w:hAnsi="Cambria" w:cs="Calibri"/>
          <w:sz w:val="22"/>
          <w:szCs w:val="22"/>
        </w:rPr>
      </w:pPr>
      <w:r w:rsidRPr="00A049A3">
        <w:rPr>
          <w:rFonts w:ascii="Cambria" w:hAnsi="Cambria" w:cs="Calibri"/>
          <w:sz w:val="22"/>
          <w:szCs w:val="22"/>
        </w:rPr>
        <w:t>měla přijímající strana legá</w:t>
      </w:r>
      <w:r>
        <w:rPr>
          <w:rFonts w:ascii="Cambria" w:hAnsi="Cambria" w:cs="Calibri"/>
          <w:sz w:val="22"/>
          <w:szCs w:val="22"/>
        </w:rPr>
        <w:t>lně k dispozici před uzavřením S</w:t>
      </w:r>
      <w:r w:rsidRPr="00A049A3">
        <w:rPr>
          <w:rFonts w:ascii="Cambria" w:hAnsi="Cambria" w:cs="Calibri"/>
          <w:sz w:val="22"/>
          <w:szCs w:val="22"/>
        </w:rPr>
        <w:t>mlouvy, pokud takové informace nebyly předmětem jiné, mezi sml</w:t>
      </w:r>
      <w:r>
        <w:rPr>
          <w:rFonts w:ascii="Cambria" w:hAnsi="Cambria" w:cs="Calibri"/>
          <w:sz w:val="22"/>
          <w:szCs w:val="22"/>
        </w:rPr>
        <w:t>uvními stranami dříve uzavřené S</w:t>
      </w:r>
      <w:r w:rsidRPr="00A049A3">
        <w:rPr>
          <w:rFonts w:ascii="Cambria" w:hAnsi="Cambria" w:cs="Calibri"/>
          <w:sz w:val="22"/>
          <w:szCs w:val="22"/>
        </w:rPr>
        <w:t>mlouvy o ochraně informací;</w:t>
      </w:r>
    </w:p>
    <w:p w:rsidR="00971CF1" w:rsidRPr="00A049A3" w:rsidRDefault="00971CF1" w:rsidP="003D7C95">
      <w:pPr>
        <w:pStyle w:val="Odstavec"/>
        <w:widowControl w:val="0"/>
        <w:numPr>
          <w:ilvl w:val="1"/>
          <w:numId w:val="12"/>
        </w:numPr>
        <w:rPr>
          <w:rFonts w:ascii="Cambria" w:hAnsi="Cambria" w:cs="Calibri"/>
          <w:sz w:val="22"/>
          <w:szCs w:val="22"/>
        </w:rPr>
      </w:pPr>
      <w:r w:rsidRPr="00A049A3">
        <w:rPr>
          <w:rFonts w:ascii="Cambria" w:hAnsi="Cambria" w:cs="Calibri"/>
          <w:sz w:val="22"/>
          <w:szCs w:val="22"/>
        </w:rPr>
        <w:t>jsou výsledkem postupu, při kterém k nim dospěje přijímající strana nezávisle a bez použití důvěrných informací, a je to schopna doložit svými záznamy nebo důvěrnými informacemi třetí strany.</w:t>
      </w:r>
    </w:p>
    <w:p w:rsidR="00971CF1" w:rsidRDefault="00971CF1" w:rsidP="003D7C95">
      <w:pPr>
        <w:pStyle w:val="Odstavec"/>
        <w:widowControl w:val="0"/>
        <w:numPr>
          <w:ilvl w:val="0"/>
          <w:numId w:val="12"/>
        </w:numPr>
        <w:rPr>
          <w:rFonts w:ascii="Cambria" w:hAnsi="Cambria" w:cs="Calibri"/>
          <w:sz w:val="22"/>
          <w:szCs w:val="22"/>
        </w:rPr>
      </w:pPr>
      <w:r w:rsidRPr="00A049A3">
        <w:rPr>
          <w:rFonts w:ascii="Cambria" w:hAnsi="Cambria" w:cs="Calibri"/>
          <w:sz w:val="22"/>
          <w:szCs w:val="22"/>
        </w:rPr>
        <w:t>Veškerá ustanovení tohoto článku nejs</w:t>
      </w:r>
      <w:r>
        <w:rPr>
          <w:rFonts w:ascii="Cambria" w:hAnsi="Cambria" w:cs="Calibri"/>
          <w:sz w:val="22"/>
          <w:szCs w:val="22"/>
        </w:rPr>
        <w:t>ou dotčena ukončením účinnosti S</w:t>
      </w:r>
      <w:r w:rsidRPr="00A049A3">
        <w:rPr>
          <w:rFonts w:ascii="Cambria" w:hAnsi="Cambria" w:cs="Calibri"/>
          <w:sz w:val="22"/>
          <w:szCs w:val="22"/>
        </w:rPr>
        <w:t>mlouvy z jakéhokoliv důvodu. Účinnost tohoto ustanovení skončí 3 roky</w:t>
      </w:r>
      <w:r>
        <w:rPr>
          <w:rFonts w:ascii="Cambria" w:hAnsi="Cambria" w:cs="Calibri"/>
          <w:sz w:val="22"/>
          <w:szCs w:val="22"/>
        </w:rPr>
        <w:t xml:space="preserve"> po ukončení účinnosti této S</w:t>
      </w:r>
      <w:r w:rsidRPr="00A049A3">
        <w:rPr>
          <w:rFonts w:ascii="Cambria" w:hAnsi="Cambria" w:cs="Calibri"/>
          <w:sz w:val="22"/>
          <w:szCs w:val="22"/>
        </w:rPr>
        <w:t>mlouvy.</w:t>
      </w:r>
    </w:p>
    <w:p w:rsidR="00971CF1" w:rsidRPr="00A52288" w:rsidRDefault="00971CF1" w:rsidP="00A52288">
      <w:pPr>
        <w:pStyle w:val="Odstavec"/>
        <w:widowControl w:val="0"/>
        <w:numPr>
          <w:ilvl w:val="0"/>
          <w:numId w:val="12"/>
        </w:numPr>
        <w:rPr>
          <w:rFonts w:ascii="Cambria" w:hAnsi="Cambria" w:cs="Calibri"/>
          <w:sz w:val="22"/>
          <w:szCs w:val="22"/>
        </w:rPr>
      </w:pPr>
      <w:r w:rsidRPr="002D310A">
        <w:rPr>
          <w:rFonts w:ascii="Cambria" w:hAnsi="Cambria" w:cs="Calibri"/>
          <w:sz w:val="22"/>
          <w:szCs w:val="22"/>
        </w:rPr>
        <w:tab/>
        <w:t xml:space="preserve">Vzhledem k veřejnoprávnímu charakteru objednatele </w:t>
      </w:r>
      <w:r>
        <w:rPr>
          <w:rFonts w:ascii="Cambria" w:hAnsi="Cambria" w:cs="Calibri"/>
          <w:sz w:val="22"/>
          <w:szCs w:val="22"/>
        </w:rPr>
        <w:t>Dodavatel</w:t>
      </w:r>
      <w:r w:rsidRPr="002D310A">
        <w:rPr>
          <w:rFonts w:ascii="Cambria" w:hAnsi="Cambria" w:cs="Calibri"/>
          <w:sz w:val="22"/>
          <w:szCs w:val="22"/>
        </w:rPr>
        <w:t xml:space="preserve">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rsidR="00971CF1" w:rsidRDefault="00971CF1" w:rsidP="00E17B2F">
      <w:pPr>
        <w:pStyle w:val="Heading1"/>
        <w:numPr>
          <w:ilvl w:val="0"/>
          <w:numId w:val="19"/>
        </w:numPr>
        <w:jc w:val="both"/>
        <w:rPr>
          <w:rFonts w:cs="Calibri"/>
          <w:color w:val="1F497D"/>
        </w:rPr>
      </w:pPr>
      <w:r w:rsidRPr="00BD45EB">
        <w:rPr>
          <w:rFonts w:cs="Calibri"/>
          <w:color w:val="1F497D"/>
        </w:rPr>
        <w:t>Předání a akceptace</w:t>
      </w:r>
    </w:p>
    <w:p w:rsidR="00971CF1" w:rsidRPr="006F120B" w:rsidRDefault="00971CF1" w:rsidP="006F120B">
      <w:pPr>
        <w:rPr>
          <w:lang w:val="cs-CZ"/>
        </w:rPr>
      </w:pP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Předání a akceptace plnění/části plnění proběhne podpisem příslušného předávacího nebo akceptačního protokolu vedoucími projektu Objednatele a Dodavatele.</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Splňuje-li plnění/části plnění předem dohodnuté podmínky (Akceptační kriteria), zavazuje se objednatel plněn</w:t>
      </w:r>
      <w:r>
        <w:rPr>
          <w:rFonts w:ascii="Cambria" w:hAnsi="Cambria" w:cs="Calibri"/>
          <w:lang w:val="cs-CZ"/>
        </w:rPr>
        <w:t>í/části plnění ve lhůtě určené S</w:t>
      </w:r>
      <w:r w:rsidRPr="00A049A3">
        <w:rPr>
          <w:rFonts w:ascii="Cambria" w:hAnsi="Cambria" w:cs="Calibri"/>
          <w:lang w:val="cs-CZ"/>
        </w:rPr>
        <w:t>mlouvou převzít a převzetí stvrdit podpisem Akceptačního protokolu.</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 xml:space="preserve">V případě, že plnění/část plnění vykazuje drobné vady, které nebrání užití této části plnění, je toto plnění převzato s výhradou a součástí akceptačního protokolu je i termín odstranění těchto vad. </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Jestliže předané plnění/části plnění vykazuje větší množství vad je akceptační řízení ukončeno s neúspěšným výsledkem a plnění/části plnění je vráceno Dodavateli k dopracování. Dodavatel je v prodlení do odstranění těchto vad nebo jejich snížení pod hranici většího množství vad, kdy je plnění akceptováno nebo akceptováno s výhradou dle odst. 3) tohoto článku Smlouvy.</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 xml:space="preserve">V případě, že Objednatel nepřevezme předmět plnění </w:t>
      </w:r>
      <w:r>
        <w:rPr>
          <w:rFonts w:ascii="Cambria" w:hAnsi="Cambria" w:cs="Calibri"/>
          <w:lang w:val="cs-CZ"/>
        </w:rPr>
        <w:t>a zároveň ve S</w:t>
      </w:r>
      <w:r w:rsidRPr="00A049A3">
        <w:rPr>
          <w:rFonts w:ascii="Cambria" w:hAnsi="Cambria" w:cs="Calibri"/>
          <w:lang w:val="cs-CZ"/>
        </w:rPr>
        <w:t>mlouvou určené lhůtě (doplní dodavatel) nepředloží písemně své výhrady, považuje se plnění/část plnění za řádně předané a převzaté k termínu uvedeném v předá</w:t>
      </w:r>
      <w:r>
        <w:rPr>
          <w:rFonts w:ascii="Cambria" w:hAnsi="Cambria" w:cs="Calibri"/>
          <w:lang w:val="cs-CZ"/>
        </w:rPr>
        <w:t>vacím protokolu prodlouženém o S</w:t>
      </w:r>
      <w:r w:rsidRPr="00A049A3">
        <w:rPr>
          <w:rFonts w:ascii="Cambria" w:hAnsi="Cambria" w:cs="Calibri"/>
          <w:lang w:val="cs-CZ"/>
        </w:rPr>
        <w:t>mlouvou stanovenou lhůtu.</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Pokud Objednatel prokazatelně využívá předané dílo nebo jeho dílčí část k účelům, pro které bylo toto plnění/část plnění zhotoveno, považuje se toto plnění/část plnění za převzaté.</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 xml:space="preserve">Za </w:t>
      </w:r>
      <w:r w:rsidRPr="006E7C63">
        <w:rPr>
          <w:rFonts w:ascii="Cambria" w:hAnsi="Cambria" w:cs="Calibri"/>
          <w:lang w:val="cs-CZ"/>
        </w:rPr>
        <w:t>větší množství vad</w:t>
      </w:r>
      <w:r>
        <w:rPr>
          <w:rFonts w:ascii="Cambria" w:hAnsi="Cambria" w:cs="Calibri"/>
          <w:lang w:val="cs-CZ"/>
        </w:rPr>
        <w:t xml:space="preserve"> </w:t>
      </w:r>
      <w:r w:rsidRPr="00A049A3">
        <w:rPr>
          <w:rFonts w:ascii="Cambria" w:hAnsi="Cambria" w:cs="Calibri"/>
          <w:lang w:val="cs-CZ"/>
        </w:rPr>
        <w:t>je považováno – jedna (1) nebo více Vad kategorie A, nebo tři (3) nebo více Vad kategorie B, nebo dvacet (20) nebo více Vad kategorie C.</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Havárie (kategorie A) je vada znemožňující užívání klíčové části díla, bez možnosti náhradního postupu. Tj. způsobují "zamrznutí", "zhroucení" celého ERP systému nebo způsobuje nenávratnou ztrátu nebo porušení dat během běžného užívání ERP systému a zároveň neexistuje postup pro náhradní řešení problému, přičemž vadu není možné odstranit užitím běžných postupů v kompetenci správce systému.</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Závažná vada (kategorie B) je vada způsobující provozní problémy omezující užívání plnění/části plnění; tj. způsobuje významné problémy při používání, a není překonatelná dočasným náhradním postupem.</w:t>
      </w:r>
    </w:p>
    <w:p w:rsidR="00971CF1" w:rsidRPr="00A049A3" w:rsidRDefault="00971CF1" w:rsidP="003D7C95">
      <w:pPr>
        <w:numPr>
          <w:ilvl w:val="0"/>
          <w:numId w:val="15"/>
        </w:numPr>
        <w:jc w:val="both"/>
        <w:rPr>
          <w:rFonts w:ascii="Cambria" w:hAnsi="Cambria" w:cs="Calibri"/>
          <w:lang w:val="cs-CZ"/>
        </w:rPr>
      </w:pPr>
      <w:r w:rsidRPr="00A049A3">
        <w:rPr>
          <w:rFonts w:ascii="Cambria" w:hAnsi="Cambria" w:cs="Calibri"/>
          <w:lang w:val="cs-CZ"/>
        </w:rPr>
        <w:t>Standardní vada (kategorie C) je překonatelná dočasným náhradním postupem, nebo dočasným nevyužíváním příslušné funkcionality, bez toho, aby byly ohroženy procesy klíčové pro činnost Objednatele</w:t>
      </w:r>
      <w:r>
        <w:rPr>
          <w:rFonts w:ascii="Cambria" w:hAnsi="Cambria" w:cs="Calibri"/>
          <w:lang w:val="cs-CZ"/>
        </w:rPr>
        <w:t>.</w:t>
      </w:r>
    </w:p>
    <w:p w:rsidR="00971CF1" w:rsidRDefault="00971CF1" w:rsidP="00E17B2F">
      <w:pPr>
        <w:pStyle w:val="Heading1"/>
        <w:numPr>
          <w:ilvl w:val="0"/>
          <w:numId w:val="19"/>
        </w:numPr>
        <w:rPr>
          <w:rFonts w:cs="Calibri"/>
          <w:color w:val="1F497D"/>
        </w:rPr>
      </w:pPr>
      <w:r w:rsidRPr="00BD45EB">
        <w:rPr>
          <w:rFonts w:cs="Calibri"/>
          <w:color w:val="1F497D"/>
        </w:rPr>
        <w:t>Záruka za vady</w:t>
      </w:r>
    </w:p>
    <w:p w:rsidR="00971CF1" w:rsidRPr="006F120B" w:rsidRDefault="00971CF1" w:rsidP="006F120B">
      <w:pPr>
        <w:rPr>
          <w:lang w:val="cs-CZ"/>
        </w:rPr>
      </w:pPr>
    </w:p>
    <w:p w:rsidR="00971CF1" w:rsidRPr="00A049A3" w:rsidRDefault="00971CF1" w:rsidP="003D7C95">
      <w:pPr>
        <w:numPr>
          <w:ilvl w:val="0"/>
          <w:numId w:val="16"/>
        </w:numPr>
        <w:jc w:val="both"/>
        <w:rPr>
          <w:rFonts w:ascii="Cambria" w:hAnsi="Cambria" w:cs="Calibri"/>
          <w:lang w:val="cs-CZ"/>
        </w:rPr>
      </w:pPr>
      <w:r w:rsidRPr="00A049A3">
        <w:rPr>
          <w:rFonts w:ascii="Cambria" w:hAnsi="Cambria" w:cs="Calibri"/>
          <w:lang w:val="cs-CZ"/>
        </w:rPr>
        <w:t>Dodavatel se zavazuje, že předmět plnění bude odpovídat specifikaci uvedené v uživatelské dokumentaci, technické dokumentaci a dalších relevantních dokumentech vzn</w:t>
      </w:r>
      <w:r>
        <w:rPr>
          <w:rFonts w:ascii="Cambria" w:hAnsi="Cambria" w:cs="Calibri"/>
          <w:lang w:val="cs-CZ"/>
        </w:rPr>
        <w:t>iklých v rámci plnění dle této S</w:t>
      </w:r>
      <w:r w:rsidRPr="00A049A3">
        <w:rPr>
          <w:rFonts w:ascii="Cambria" w:hAnsi="Cambria" w:cs="Calibri"/>
          <w:lang w:val="cs-CZ"/>
        </w:rPr>
        <w:t xml:space="preserve">mlouvy. </w:t>
      </w:r>
    </w:p>
    <w:p w:rsidR="00971CF1" w:rsidRPr="00A049A3" w:rsidRDefault="00971CF1" w:rsidP="003D7C95">
      <w:pPr>
        <w:numPr>
          <w:ilvl w:val="0"/>
          <w:numId w:val="16"/>
        </w:numPr>
        <w:jc w:val="both"/>
        <w:rPr>
          <w:rFonts w:ascii="Cambria" w:hAnsi="Cambria" w:cs="Calibri"/>
          <w:lang w:val="cs-CZ"/>
        </w:rPr>
      </w:pPr>
      <w:r w:rsidRPr="00A049A3">
        <w:rPr>
          <w:rFonts w:ascii="Cambria" w:hAnsi="Cambria" w:cs="Calibri"/>
          <w:lang w:val="cs-CZ"/>
        </w:rPr>
        <w:t xml:space="preserve">Podmínky postupu odstraňování vad </w:t>
      </w:r>
      <w:r>
        <w:rPr>
          <w:rFonts w:ascii="Cambria" w:hAnsi="Cambria" w:cs="Calibri"/>
          <w:lang w:val="cs-CZ"/>
        </w:rPr>
        <w:t>díla jsou upraveny samostatnou S</w:t>
      </w:r>
      <w:r w:rsidRPr="00A049A3">
        <w:rPr>
          <w:rFonts w:ascii="Cambria" w:hAnsi="Cambria" w:cs="Calibri"/>
          <w:lang w:val="cs-CZ"/>
        </w:rPr>
        <w:t>mlouvou o poskytování služeb na údržbu, podporu a rozvoj ERP systému.</w:t>
      </w:r>
    </w:p>
    <w:p w:rsidR="00971CF1" w:rsidRDefault="00971CF1" w:rsidP="00E17B2F">
      <w:pPr>
        <w:pStyle w:val="Heading1"/>
        <w:numPr>
          <w:ilvl w:val="0"/>
          <w:numId w:val="19"/>
        </w:numPr>
        <w:rPr>
          <w:rFonts w:cs="Calibri"/>
          <w:color w:val="1F497D"/>
        </w:rPr>
      </w:pPr>
      <w:r w:rsidRPr="00BD45EB">
        <w:rPr>
          <w:rFonts w:cs="Calibri"/>
          <w:color w:val="1F497D"/>
        </w:rPr>
        <w:t>Smluvní pokuty a sankce</w:t>
      </w:r>
    </w:p>
    <w:p w:rsidR="00971CF1" w:rsidRPr="006F120B" w:rsidRDefault="00971CF1" w:rsidP="006F120B">
      <w:pPr>
        <w:rPr>
          <w:lang w:val="cs-CZ"/>
        </w:rPr>
      </w:pPr>
    </w:p>
    <w:p w:rsidR="00971CF1" w:rsidRDefault="00971CF1" w:rsidP="00D51597">
      <w:pPr>
        <w:pStyle w:val="Heading2"/>
        <w:numPr>
          <w:ilvl w:val="1"/>
          <w:numId w:val="14"/>
        </w:numPr>
        <w:ind w:left="709"/>
        <w:jc w:val="both"/>
        <w:rPr>
          <w:rFonts w:ascii="Cambria" w:hAnsi="Cambria" w:cs="Calibri"/>
        </w:rPr>
      </w:pPr>
      <w:r w:rsidRPr="00A049A3">
        <w:rPr>
          <w:rFonts w:ascii="Cambria" w:hAnsi="Cambria" w:cs="Calibri"/>
        </w:rPr>
        <w:t xml:space="preserve">Dodavatel je povinen uhradit smluvní pokutu ve </w:t>
      </w:r>
      <w:r w:rsidRPr="00877717">
        <w:rPr>
          <w:rFonts w:ascii="Cambria" w:hAnsi="Cambria" w:cs="Calibri"/>
        </w:rPr>
        <w:t>výši 0,3 % z</w:t>
      </w:r>
      <w:r w:rsidRPr="00A049A3">
        <w:rPr>
          <w:rFonts w:ascii="Cambria" w:hAnsi="Cambria" w:cs="Calibri"/>
        </w:rPr>
        <w:t xml:space="preserve"> celkové ceny díla za každý započatý den prodlení s plněním stanovených termínů pro realizaci kterékoliv části díla. Zaplacením smluvní pokuty není dotčen nárok na náhradu škody.</w:t>
      </w:r>
    </w:p>
    <w:p w:rsidR="00971CF1" w:rsidRDefault="00971CF1" w:rsidP="00D51597">
      <w:pPr>
        <w:pStyle w:val="Heading2"/>
        <w:numPr>
          <w:ilvl w:val="1"/>
          <w:numId w:val="14"/>
        </w:numPr>
        <w:ind w:left="709"/>
        <w:jc w:val="both"/>
        <w:rPr>
          <w:rFonts w:ascii="Cambria" w:hAnsi="Cambria" w:cs="Calibri"/>
        </w:rPr>
      </w:pPr>
      <w:r w:rsidRPr="00812E8B">
        <w:rPr>
          <w:rFonts w:ascii="Cambria" w:hAnsi="Cambria"/>
        </w:rPr>
        <w:t xml:space="preserve">V případě neodstranitelných vad vzniklých </w:t>
      </w:r>
      <w:r>
        <w:rPr>
          <w:rFonts w:ascii="Cambria" w:hAnsi="Cambria"/>
        </w:rPr>
        <w:t>v průběhu plnění předmětu této S</w:t>
      </w:r>
      <w:r w:rsidRPr="00812E8B">
        <w:rPr>
          <w:rFonts w:ascii="Cambria" w:hAnsi="Cambria"/>
        </w:rPr>
        <w:t xml:space="preserve">mlouvy, </w:t>
      </w:r>
      <w:r w:rsidRPr="00877717">
        <w:rPr>
          <w:rFonts w:ascii="Cambria" w:hAnsi="Cambria"/>
        </w:rPr>
        <w:t>které brání řádnému užívání díla, je Dodavatel povinen uhradit smluvní pokutu ve výši 5% Kč</w:t>
      </w:r>
      <w:r>
        <w:rPr>
          <w:rFonts w:ascii="Cambria" w:hAnsi="Cambria"/>
        </w:rPr>
        <w:t xml:space="preserve"> </w:t>
      </w:r>
      <w:r w:rsidRPr="00812E8B">
        <w:rPr>
          <w:rFonts w:ascii="Cambria" w:hAnsi="Cambria"/>
        </w:rPr>
        <w:t xml:space="preserve">z celkové ceny díla. </w:t>
      </w:r>
      <w:r w:rsidRPr="00A049A3">
        <w:rPr>
          <w:rFonts w:ascii="Cambria" w:hAnsi="Cambria" w:cs="Calibri"/>
        </w:rPr>
        <w:t>Zaplacením smluvní pokuty není dotčen nárok na náhradu škody</w:t>
      </w:r>
      <w:r>
        <w:rPr>
          <w:rFonts w:ascii="Cambria" w:hAnsi="Cambria" w:cs="Calibri"/>
        </w:rPr>
        <w:t>, ani nárok na odstoupení od Smlouvy ze strany Objednatele</w:t>
      </w:r>
      <w:r w:rsidRPr="00A049A3">
        <w:rPr>
          <w:rFonts w:ascii="Cambria" w:hAnsi="Cambria" w:cs="Calibri"/>
        </w:rPr>
        <w:t>.</w:t>
      </w:r>
    </w:p>
    <w:p w:rsidR="00971CF1" w:rsidRDefault="00971CF1" w:rsidP="00D51597">
      <w:pPr>
        <w:pStyle w:val="Heading2"/>
        <w:numPr>
          <w:ilvl w:val="1"/>
          <w:numId w:val="14"/>
        </w:numPr>
        <w:ind w:left="709"/>
        <w:jc w:val="both"/>
      </w:pPr>
      <w:r w:rsidRPr="00A049A3">
        <w:rPr>
          <w:rFonts w:ascii="Cambria" w:hAnsi="Cambria" w:cs="Calibri"/>
        </w:rPr>
        <w:t>V případě prodlení objednatele s úhradou faktury je Dodavatel oprávněn účtovat úrok z prodlení ve výši 0,03 % z fakturované částky za každý započatý den.</w:t>
      </w:r>
    </w:p>
    <w:p w:rsidR="00971CF1" w:rsidRDefault="00971CF1" w:rsidP="000420D5">
      <w:pPr>
        <w:pStyle w:val="Heading2"/>
        <w:numPr>
          <w:ilvl w:val="1"/>
          <w:numId w:val="14"/>
        </w:numPr>
        <w:ind w:left="709"/>
        <w:jc w:val="both"/>
        <w:rPr>
          <w:rFonts w:ascii="Cambria" w:hAnsi="Cambria" w:cs="Calibri"/>
        </w:rPr>
      </w:pPr>
      <w:r w:rsidRPr="000420D5">
        <w:rPr>
          <w:rFonts w:ascii="Cambria" w:hAnsi="Cambria" w:cs="Calibri"/>
        </w:rPr>
        <w:t xml:space="preserve">Za prokázané porušení ustanovení o </w:t>
      </w:r>
      <w:r>
        <w:rPr>
          <w:rFonts w:ascii="Cambria" w:hAnsi="Cambria" w:cs="Calibri"/>
        </w:rPr>
        <w:t>ochraně informací dle článku XI</w:t>
      </w:r>
      <w:r w:rsidRPr="000420D5">
        <w:rPr>
          <w:rFonts w:ascii="Cambria" w:hAnsi="Cambria" w:cs="Calibri"/>
        </w:rPr>
        <w:t xml:space="preserve">. této </w:t>
      </w:r>
      <w:r>
        <w:rPr>
          <w:rFonts w:ascii="Cambria" w:hAnsi="Cambria" w:cs="Calibri"/>
        </w:rPr>
        <w:t>S</w:t>
      </w:r>
      <w:r w:rsidRPr="000420D5">
        <w:rPr>
          <w:rFonts w:ascii="Cambria" w:hAnsi="Cambria" w:cs="Calibri"/>
        </w:rPr>
        <w:t xml:space="preserve">mlouvy má </w:t>
      </w:r>
      <w:r>
        <w:rPr>
          <w:rFonts w:ascii="Cambria" w:hAnsi="Cambria" w:cs="Calibri"/>
        </w:rPr>
        <w:t>Objednatel</w:t>
      </w:r>
      <w:r w:rsidRPr="000420D5">
        <w:rPr>
          <w:rFonts w:ascii="Cambria" w:hAnsi="Cambria" w:cs="Calibri"/>
        </w:rPr>
        <w:t xml:space="preserve"> právo požadovat po </w:t>
      </w:r>
      <w:r>
        <w:rPr>
          <w:rFonts w:ascii="Cambria" w:hAnsi="Cambria" w:cs="Calibri"/>
        </w:rPr>
        <w:t>Dodavateli</w:t>
      </w:r>
      <w:r w:rsidRPr="000420D5">
        <w:rPr>
          <w:rFonts w:ascii="Cambria" w:hAnsi="Cambria" w:cs="Calibri"/>
        </w:rPr>
        <w:t xml:space="preserve"> smluvní pokutu ve </w:t>
      </w:r>
      <w:r w:rsidRPr="00877717">
        <w:rPr>
          <w:rFonts w:ascii="Cambria" w:hAnsi="Cambria" w:cs="Calibri"/>
        </w:rPr>
        <w:t>výši 100 000,- Kč za každý</w:t>
      </w:r>
      <w:r w:rsidRPr="000420D5">
        <w:rPr>
          <w:rFonts w:ascii="Cambria" w:hAnsi="Cambria" w:cs="Calibri"/>
        </w:rPr>
        <w:t xml:space="preserve"> případ porušení. Tato smluvní pokuta nevylučuje právo na náhradu vzniklé škody.</w:t>
      </w:r>
    </w:p>
    <w:p w:rsidR="00971CF1" w:rsidRPr="00BD45EB" w:rsidRDefault="00971CF1" w:rsidP="00E17B2F">
      <w:pPr>
        <w:pStyle w:val="Heading1"/>
        <w:numPr>
          <w:ilvl w:val="0"/>
          <w:numId w:val="19"/>
        </w:numPr>
        <w:rPr>
          <w:rFonts w:cs="Calibri"/>
          <w:color w:val="1F497D"/>
        </w:rPr>
      </w:pPr>
      <w:r>
        <w:rPr>
          <w:rFonts w:cs="Calibri"/>
          <w:color w:val="1F497D"/>
        </w:rPr>
        <w:t>Platnost a trvání S</w:t>
      </w:r>
      <w:r w:rsidRPr="00BD45EB">
        <w:rPr>
          <w:rFonts w:cs="Calibri"/>
          <w:color w:val="1F497D"/>
        </w:rPr>
        <w:t>mlouvy</w:t>
      </w:r>
    </w:p>
    <w:p w:rsidR="00971CF1" w:rsidRPr="00A049A3" w:rsidRDefault="00971CF1" w:rsidP="000420D5">
      <w:pPr>
        <w:pStyle w:val="Heading2"/>
        <w:numPr>
          <w:ilvl w:val="0"/>
          <w:numId w:val="20"/>
        </w:numPr>
        <w:jc w:val="both"/>
        <w:rPr>
          <w:rFonts w:ascii="Cambria" w:hAnsi="Cambria" w:cs="Calibri"/>
        </w:rPr>
      </w:pPr>
      <w:r>
        <w:rPr>
          <w:rFonts w:ascii="Cambria" w:hAnsi="Cambria" w:cs="Calibri"/>
        </w:rPr>
        <w:t>Objednatel může vypovědět S</w:t>
      </w:r>
      <w:r w:rsidRPr="00A049A3">
        <w:rPr>
          <w:rFonts w:ascii="Cambria" w:hAnsi="Cambria" w:cs="Calibri"/>
        </w:rPr>
        <w:t xml:space="preserve">mlouvu kdykoliv bez udání důvodu. V takovém případě je výpovědní lhůta 2 měsíce a Dodavatel je oprávněn vyúčtovat Objednateli veškeré účelně vynaložené náklady. </w:t>
      </w:r>
    </w:p>
    <w:p w:rsidR="00971CF1" w:rsidRPr="00A049A3" w:rsidRDefault="00971CF1" w:rsidP="003D7C95">
      <w:pPr>
        <w:pStyle w:val="Heading2"/>
        <w:numPr>
          <w:ilvl w:val="0"/>
          <w:numId w:val="20"/>
        </w:numPr>
        <w:jc w:val="both"/>
        <w:rPr>
          <w:rFonts w:ascii="Cambria" w:hAnsi="Cambria" w:cs="Calibri"/>
        </w:rPr>
      </w:pPr>
      <w:r w:rsidRPr="00A049A3">
        <w:rPr>
          <w:rFonts w:ascii="Cambria" w:hAnsi="Cambria" w:cs="Calibri"/>
        </w:rPr>
        <w:t xml:space="preserve">V případě závažného porušení povinností Dodavatelem, může Objednatel odstoupit od </w:t>
      </w:r>
      <w:r>
        <w:rPr>
          <w:rFonts w:ascii="Cambria" w:hAnsi="Cambria" w:cs="Calibri"/>
        </w:rPr>
        <w:t>S</w:t>
      </w:r>
      <w:r w:rsidRPr="00A049A3">
        <w:rPr>
          <w:rFonts w:ascii="Cambria" w:hAnsi="Cambria" w:cs="Calibri"/>
        </w:rPr>
        <w:t>mlouv</w:t>
      </w:r>
      <w:r>
        <w:rPr>
          <w:rFonts w:ascii="Cambria" w:hAnsi="Cambria" w:cs="Calibri"/>
        </w:rPr>
        <w:t>y okamžitě. Závažným porušením S</w:t>
      </w:r>
      <w:r w:rsidRPr="00A049A3">
        <w:rPr>
          <w:rFonts w:ascii="Cambria" w:hAnsi="Cambria" w:cs="Calibri"/>
        </w:rPr>
        <w:t>mlouvy se považuje opakované neplnění dohodnutých termínů harmonogramu</w:t>
      </w:r>
      <w:r>
        <w:rPr>
          <w:rFonts w:ascii="Cambria" w:hAnsi="Cambria" w:cs="Calibri"/>
        </w:rPr>
        <w:t>,</w:t>
      </w:r>
      <w:r w:rsidRPr="00A049A3">
        <w:rPr>
          <w:rFonts w:ascii="Cambria" w:hAnsi="Cambria" w:cs="Calibri"/>
        </w:rPr>
        <w:t xml:space="preserve"> a to zejména termínu předání a nesplnění požadovaných vlastností hotového díla nebo jeho částí.</w:t>
      </w:r>
    </w:p>
    <w:p w:rsidR="00971CF1" w:rsidRPr="00BA168C" w:rsidRDefault="00971CF1" w:rsidP="003D7C95">
      <w:pPr>
        <w:pStyle w:val="Heading2"/>
        <w:numPr>
          <w:ilvl w:val="0"/>
          <w:numId w:val="20"/>
        </w:numPr>
        <w:jc w:val="both"/>
        <w:rPr>
          <w:rFonts w:ascii="Cambria" w:hAnsi="Cambria" w:cs="Calibri"/>
        </w:rPr>
      </w:pPr>
      <w:r w:rsidRPr="00A049A3">
        <w:rPr>
          <w:rFonts w:ascii="Cambria" w:hAnsi="Cambria" w:cs="Calibri"/>
        </w:rPr>
        <w:t>Obě smluvní stra</w:t>
      </w:r>
      <w:r>
        <w:rPr>
          <w:rFonts w:ascii="Cambria" w:hAnsi="Cambria" w:cs="Calibri"/>
        </w:rPr>
        <w:t>ny jsou oprávněny odstoupit od S</w:t>
      </w:r>
      <w:r w:rsidRPr="00A049A3">
        <w:rPr>
          <w:rFonts w:ascii="Cambria" w:hAnsi="Cambria" w:cs="Calibri"/>
        </w:rPr>
        <w:t xml:space="preserve">mlouvy </w:t>
      </w:r>
      <w:r>
        <w:rPr>
          <w:rFonts w:ascii="Cambria" w:hAnsi="Cambria" w:cs="Calibri"/>
        </w:rPr>
        <w:t>v případě podstatného porušení S</w:t>
      </w:r>
      <w:r w:rsidRPr="00A049A3">
        <w:rPr>
          <w:rFonts w:ascii="Cambria" w:hAnsi="Cambria" w:cs="Calibri"/>
        </w:rPr>
        <w:t>mlouvy druhou smluvní s</w:t>
      </w:r>
      <w:r>
        <w:rPr>
          <w:rFonts w:ascii="Cambria" w:hAnsi="Cambria" w:cs="Calibri"/>
        </w:rPr>
        <w:t>tranou. Podmínky odstoupení od S</w:t>
      </w:r>
      <w:r w:rsidRPr="00A049A3">
        <w:rPr>
          <w:rFonts w:ascii="Cambria" w:hAnsi="Cambria" w:cs="Calibri"/>
        </w:rPr>
        <w:t>mlouvy se řídí § 344 a násl. Obchodního zákoníku.</w:t>
      </w:r>
      <w:r>
        <w:rPr>
          <w:rFonts w:ascii="Cambria" w:hAnsi="Cambria" w:cs="Calibri"/>
        </w:rPr>
        <w:t xml:space="preserve"> O záměru odstoupit od Smlouvy z důvodu podstatného porušení Smlouvy druhou smluvní stranou je ta smluvní strana, která chce odstoupit od Smlouvy povinna písemně upozornit druhou smluvní stranu 15 kalendářních dní předem a vyzvat jí k nápravě zjištěného porušení Smlouvy, s poskytnutím přiměřené lhůty. V případě, že druhá smluvní strana řádně napraví zjištěné porušení Smlouvy v poskytnutém termínu, pomíjí důvod pro odstoupení od Smlouvy dle čl. XV. odst. 3 této </w:t>
      </w:r>
      <w:r w:rsidRPr="00BA168C">
        <w:rPr>
          <w:rFonts w:ascii="Cambria" w:hAnsi="Cambria" w:cs="Calibri"/>
        </w:rPr>
        <w:t>Smlouvy.</w:t>
      </w:r>
    </w:p>
    <w:p w:rsidR="00971CF1" w:rsidRDefault="00971CF1">
      <w:pPr>
        <w:numPr>
          <w:ilvl w:val="0"/>
          <w:numId w:val="20"/>
        </w:numPr>
        <w:jc w:val="both"/>
        <w:rPr>
          <w:rFonts w:ascii="Cambria" w:hAnsi="Cambria"/>
          <w:lang w:val="cs-CZ"/>
        </w:rPr>
      </w:pPr>
      <w:r w:rsidRPr="00BA168C">
        <w:rPr>
          <w:rFonts w:ascii="Cambria" w:hAnsi="Cambria"/>
          <w:lang w:val="cs-CZ"/>
        </w:rPr>
        <w:t xml:space="preserve">Objednatel je oprávněn od smlouvy odstoupit v případě, že nebude mít v rozpočtu vyčleněn dostatek finančních prostředků k úhradě předmětu plnění této smlouvy. Objednatel je v takovém případě povinen </w:t>
      </w:r>
      <w:r>
        <w:rPr>
          <w:rFonts w:ascii="Cambria" w:hAnsi="Cambria"/>
          <w:lang w:val="cs-CZ"/>
        </w:rPr>
        <w:t>Dodavatel</w:t>
      </w:r>
      <w:r w:rsidRPr="00BA168C">
        <w:rPr>
          <w:rFonts w:ascii="Cambria" w:hAnsi="Cambria"/>
          <w:lang w:val="cs-CZ"/>
        </w:rPr>
        <w:t>e o této skutečnosti písemně informo</w:t>
      </w:r>
      <w:r>
        <w:rPr>
          <w:rFonts w:ascii="Cambria" w:hAnsi="Cambria"/>
          <w:lang w:val="cs-CZ"/>
        </w:rPr>
        <w:t>vat. Účinnost této S</w:t>
      </w:r>
      <w:r w:rsidRPr="00BA168C">
        <w:rPr>
          <w:rFonts w:ascii="Cambria" w:hAnsi="Cambria"/>
          <w:lang w:val="cs-CZ"/>
        </w:rPr>
        <w:t>mlouvy zaniká posledním dnem třetího měsíce následujícího po měsíci, v němž</w:t>
      </w:r>
      <w:r>
        <w:rPr>
          <w:rFonts w:ascii="Cambria" w:hAnsi="Cambria"/>
          <w:lang w:val="cs-CZ"/>
        </w:rPr>
        <w:t xml:space="preserve"> bylo oznámení o odstoupení od S</w:t>
      </w:r>
      <w:r w:rsidRPr="00BA168C">
        <w:rPr>
          <w:rFonts w:ascii="Cambria" w:hAnsi="Cambria"/>
          <w:lang w:val="cs-CZ"/>
        </w:rPr>
        <w:t xml:space="preserve">mlouvy </w:t>
      </w:r>
      <w:r>
        <w:rPr>
          <w:rFonts w:ascii="Cambria" w:hAnsi="Cambria"/>
          <w:lang w:val="cs-CZ"/>
        </w:rPr>
        <w:t>Dodavatel</w:t>
      </w:r>
      <w:r w:rsidRPr="00BA168C">
        <w:rPr>
          <w:rFonts w:ascii="Cambria" w:hAnsi="Cambria"/>
          <w:lang w:val="cs-CZ"/>
        </w:rPr>
        <w:t>i doručeno</w:t>
      </w:r>
    </w:p>
    <w:p w:rsidR="00971CF1" w:rsidRDefault="00971CF1">
      <w:pPr>
        <w:numPr>
          <w:ilvl w:val="0"/>
          <w:numId w:val="20"/>
        </w:numPr>
        <w:jc w:val="both"/>
        <w:rPr>
          <w:rFonts w:ascii="Cambria" w:hAnsi="Cambria"/>
          <w:lang w:val="cs-CZ"/>
        </w:rPr>
      </w:pPr>
      <w:r w:rsidRPr="00BA168C">
        <w:rPr>
          <w:rFonts w:ascii="Cambria" w:hAnsi="Cambria"/>
          <w:lang w:val="cs-CZ"/>
        </w:rPr>
        <w:t>Objednatel není o</w:t>
      </w:r>
      <w:r>
        <w:rPr>
          <w:rFonts w:ascii="Cambria" w:hAnsi="Cambria"/>
          <w:lang w:val="cs-CZ"/>
        </w:rPr>
        <w:t>právněn práva na odstoupení od S</w:t>
      </w:r>
      <w:r w:rsidRPr="00BA168C">
        <w:rPr>
          <w:rFonts w:ascii="Cambria" w:hAnsi="Cambria"/>
          <w:lang w:val="cs-CZ"/>
        </w:rPr>
        <w:t>mlouvy dle čl. XV. odst. 4 využít v období jednoho roku od</w:t>
      </w:r>
      <w:r>
        <w:rPr>
          <w:rFonts w:ascii="Cambria" w:hAnsi="Cambria"/>
          <w:lang w:val="cs-CZ"/>
        </w:rPr>
        <w:t>e dne nabytí účinnosti S</w:t>
      </w:r>
      <w:r w:rsidRPr="00BA168C">
        <w:rPr>
          <w:rFonts w:ascii="Cambria" w:hAnsi="Cambria"/>
          <w:lang w:val="cs-CZ"/>
        </w:rPr>
        <w:t>mlouvy.</w:t>
      </w:r>
    </w:p>
    <w:p w:rsidR="00971CF1" w:rsidRDefault="00971CF1">
      <w:pPr>
        <w:numPr>
          <w:ilvl w:val="0"/>
          <w:numId w:val="20"/>
        </w:numPr>
        <w:jc w:val="both"/>
        <w:rPr>
          <w:rFonts w:ascii="Cambria" w:hAnsi="Cambria"/>
          <w:lang w:val="cs-CZ"/>
        </w:rPr>
      </w:pPr>
      <w:r>
        <w:rPr>
          <w:rFonts w:ascii="Cambria" w:hAnsi="Cambria"/>
          <w:lang w:val="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rsidR="00971CF1" w:rsidRDefault="00971CF1" w:rsidP="00E17B2F">
      <w:pPr>
        <w:pStyle w:val="Heading1"/>
        <w:numPr>
          <w:ilvl w:val="0"/>
          <w:numId w:val="19"/>
        </w:numPr>
        <w:jc w:val="both"/>
        <w:rPr>
          <w:rFonts w:cs="Calibri"/>
          <w:color w:val="1F497D"/>
        </w:rPr>
      </w:pPr>
      <w:r w:rsidRPr="00BD45EB">
        <w:rPr>
          <w:rFonts w:cs="Calibri"/>
          <w:color w:val="1F497D"/>
        </w:rPr>
        <w:t>Závěrečná ustanovení</w:t>
      </w:r>
    </w:p>
    <w:p w:rsidR="00971CF1" w:rsidRPr="006F120B" w:rsidRDefault="00971CF1" w:rsidP="006F120B">
      <w:pPr>
        <w:rPr>
          <w:lang w:val="cs-CZ"/>
        </w:rPr>
      </w:pPr>
    </w:p>
    <w:p w:rsidR="00971CF1" w:rsidRDefault="00971CF1" w:rsidP="00D51597">
      <w:pPr>
        <w:pStyle w:val="Heading2"/>
        <w:numPr>
          <w:ilvl w:val="1"/>
          <w:numId w:val="13"/>
        </w:numPr>
        <w:ind w:left="720"/>
        <w:jc w:val="both"/>
        <w:rPr>
          <w:rFonts w:ascii="Cambria" w:hAnsi="Cambria" w:cs="Calibri"/>
        </w:rPr>
      </w:pPr>
      <w:r>
        <w:rPr>
          <w:rFonts w:ascii="Cambria" w:hAnsi="Cambria" w:cs="Calibri"/>
        </w:rPr>
        <w:t>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971CF1" w:rsidRDefault="00971CF1" w:rsidP="00D51597">
      <w:pPr>
        <w:pStyle w:val="Heading2"/>
        <w:numPr>
          <w:ilvl w:val="1"/>
          <w:numId w:val="13"/>
        </w:numPr>
        <w:ind w:left="720"/>
        <w:jc w:val="both"/>
        <w:rPr>
          <w:rFonts w:ascii="Cambria" w:hAnsi="Cambria" w:cs="Calibri"/>
        </w:rPr>
      </w:pPr>
      <w:r>
        <w:rPr>
          <w:rFonts w:ascii="Cambria" w:hAnsi="Cambria" w:cs="Calibri"/>
        </w:rPr>
        <w:t>Tato S</w:t>
      </w:r>
      <w:r w:rsidRPr="00A049A3">
        <w:rPr>
          <w:rFonts w:ascii="Cambria" w:hAnsi="Cambria" w:cs="Calibri"/>
        </w:rPr>
        <w:t>mlouva nabývá platnosti dnem podpisu oběma smluvními stranami.</w:t>
      </w:r>
    </w:p>
    <w:p w:rsidR="00971CF1" w:rsidRDefault="00971CF1" w:rsidP="00D51597">
      <w:pPr>
        <w:pStyle w:val="Heading2"/>
        <w:numPr>
          <w:ilvl w:val="1"/>
          <w:numId w:val="13"/>
        </w:numPr>
        <w:ind w:left="720"/>
        <w:jc w:val="both"/>
        <w:rPr>
          <w:rFonts w:ascii="Cambria" w:hAnsi="Cambria" w:cs="Calibri"/>
        </w:rPr>
      </w:pPr>
      <w:r>
        <w:rPr>
          <w:rFonts w:ascii="Cambria" w:hAnsi="Cambria" w:cs="Calibri"/>
        </w:rPr>
        <w:t>Tato S</w:t>
      </w:r>
      <w:r w:rsidRPr="00A049A3">
        <w:rPr>
          <w:rFonts w:ascii="Cambria" w:hAnsi="Cambria" w:cs="Calibri"/>
        </w:rPr>
        <w:t>mlouva je vyhotovena ve dvou exemplářích s platností originálu, z nichž každá ze smluvních stran obdrží po jednom.</w:t>
      </w:r>
    </w:p>
    <w:p w:rsidR="00971CF1" w:rsidRDefault="00971CF1" w:rsidP="00D51597">
      <w:pPr>
        <w:pStyle w:val="Heading2"/>
        <w:numPr>
          <w:ilvl w:val="1"/>
          <w:numId w:val="13"/>
        </w:numPr>
        <w:ind w:left="720"/>
        <w:jc w:val="both"/>
        <w:rPr>
          <w:rFonts w:ascii="Cambria" w:hAnsi="Cambria" w:cs="Calibri"/>
        </w:rPr>
      </w:pPr>
      <w:r w:rsidRPr="00A049A3">
        <w:rPr>
          <w:rFonts w:ascii="Cambria" w:hAnsi="Cambria" w:cs="Calibri"/>
        </w:rPr>
        <w:t>Veškeré právní vztahy zalo</w:t>
      </w:r>
      <w:r>
        <w:rPr>
          <w:rFonts w:ascii="Cambria" w:hAnsi="Cambria" w:cs="Calibri"/>
        </w:rPr>
        <w:t>žené, resp. vyplývající z této S</w:t>
      </w:r>
      <w:r w:rsidRPr="00A049A3">
        <w:rPr>
          <w:rFonts w:ascii="Cambria" w:hAnsi="Cambria" w:cs="Calibri"/>
        </w:rPr>
        <w:t>mlouvy, které zde nejsou výslovně upravené, včetně eventuálních řešení vzájemných sporů, se řídí ustanoveními příslušných právních předpisů České republiky.</w:t>
      </w:r>
    </w:p>
    <w:p w:rsidR="00971CF1" w:rsidRDefault="00971CF1" w:rsidP="00D51597">
      <w:pPr>
        <w:pStyle w:val="Heading2"/>
        <w:numPr>
          <w:ilvl w:val="1"/>
          <w:numId w:val="13"/>
        </w:numPr>
        <w:ind w:left="720"/>
        <w:jc w:val="both"/>
        <w:rPr>
          <w:rFonts w:ascii="Cambria" w:hAnsi="Cambria" w:cs="Calibri"/>
        </w:rPr>
      </w:pPr>
      <w:r w:rsidRPr="00A049A3">
        <w:rPr>
          <w:rFonts w:ascii="Cambria" w:hAnsi="Cambria" w:cs="Calibri"/>
        </w:rPr>
        <w:t>Zástupci smluvních stran prohlašují, že ujedn</w:t>
      </w:r>
      <w:r>
        <w:rPr>
          <w:rFonts w:ascii="Cambria" w:hAnsi="Cambria" w:cs="Calibri"/>
        </w:rPr>
        <w:t>ání obsažená v této S</w:t>
      </w:r>
      <w:r w:rsidRPr="00A049A3">
        <w:rPr>
          <w:rFonts w:ascii="Cambria" w:hAnsi="Cambria" w:cs="Calibri"/>
        </w:rPr>
        <w:t>mlouvě jsou výrazem jejich pravé a svobodné vůle a na důkaz toho připojují níže své podpisy.</w:t>
      </w:r>
    </w:p>
    <w:p w:rsidR="00971CF1" w:rsidRDefault="00971CF1" w:rsidP="00D51597">
      <w:pPr>
        <w:pStyle w:val="Heading2"/>
        <w:numPr>
          <w:ilvl w:val="1"/>
          <w:numId w:val="13"/>
        </w:numPr>
        <w:ind w:left="720"/>
        <w:jc w:val="both"/>
        <w:rPr>
          <w:rFonts w:ascii="Cambria" w:hAnsi="Cambria" w:cs="Calibri"/>
        </w:rPr>
      </w:pPr>
      <w:r>
        <w:rPr>
          <w:rFonts w:ascii="Cambria" w:hAnsi="Cambria" w:cs="Calibri"/>
        </w:rPr>
        <w:t>Oblasti a požadavky neřešené touto Smlouvou se řídí zadávací dokumentací</w:t>
      </w:r>
    </w:p>
    <w:p w:rsidR="00971CF1" w:rsidRDefault="00971CF1" w:rsidP="004C3BA5">
      <w:pPr>
        <w:pStyle w:val="Heading2"/>
        <w:numPr>
          <w:ilvl w:val="0"/>
          <w:numId w:val="0"/>
        </w:numPr>
        <w:jc w:val="both"/>
        <w:rPr>
          <w:rFonts w:ascii="Cambria" w:hAnsi="Cambria" w:cs="Calibri"/>
        </w:rPr>
      </w:pPr>
    </w:p>
    <w:p w:rsidR="00971CF1" w:rsidRDefault="00971CF1" w:rsidP="004C3BA5">
      <w:pPr>
        <w:pStyle w:val="Heading2"/>
        <w:numPr>
          <w:ilvl w:val="0"/>
          <w:numId w:val="0"/>
        </w:numPr>
        <w:jc w:val="both"/>
        <w:rPr>
          <w:rFonts w:ascii="Cambria" w:hAnsi="Cambria" w:cs="Calibri"/>
        </w:rPr>
      </w:pPr>
    </w:p>
    <w:p w:rsidR="00971CF1" w:rsidRDefault="00971CF1" w:rsidP="004C3BA5">
      <w:pPr>
        <w:pStyle w:val="Heading2"/>
        <w:numPr>
          <w:ilvl w:val="0"/>
          <w:numId w:val="0"/>
        </w:numPr>
        <w:jc w:val="both"/>
        <w:rPr>
          <w:rFonts w:ascii="Cambria" w:hAnsi="Cambria" w:cs="Calibri"/>
        </w:rPr>
      </w:pPr>
      <w:r>
        <w:rPr>
          <w:rFonts w:ascii="Cambria" w:hAnsi="Cambria" w:cs="Calibri"/>
        </w:rPr>
        <w:t>Nedílnou součástí této S</w:t>
      </w:r>
      <w:r w:rsidRPr="00A049A3">
        <w:rPr>
          <w:rFonts w:ascii="Cambria" w:hAnsi="Cambria" w:cs="Calibri"/>
        </w:rPr>
        <w:t>mlouvy jsou přílohy:</w:t>
      </w:r>
    </w:p>
    <w:p w:rsidR="00971CF1" w:rsidRDefault="00971CF1" w:rsidP="006F120B">
      <w:pPr>
        <w:rPr>
          <w:lang w:val="cs-CZ"/>
        </w:rPr>
      </w:pPr>
    </w:p>
    <w:p w:rsidR="00971CF1" w:rsidRDefault="00971CF1" w:rsidP="006F120B">
      <w:pPr>
        <w:rPr>
          <w:lang w:val="cs-CZ"/>
        </w:rPr>
      </w:pPr>
    </w:p>
    <w:p w:rsidR="00971CF1" w:rsidRPr="006F120B" w:rsidRDefault="00971CF1" w:rsidP="006F120B">
      <w:pPr>
        <w:rPr>
          <w:lang w:val="cs-CZ"/>
        </w:rPr>
      </w:pPr>
    </w:p>
    <w:p w:rsidR="00971CF1" w:rsidRPr="00A049A3" w:rsidRDefault="00971CF1" w:rsidP="000420D5">
      <w:pPr>
        <w:ind w:left="696"/>
        <w:jc w:val="both"/>
        <w:rPr>
          <w:rFonts w:ascii="Cambria" w:hAnsi="Cambria" w:cs="Calibri"/>
          <w:lang w:val="cs-CZ"/>
        </w:rPr>
      </w:pPr>
      <w:r>
        <w:rPr>
          <w:rFonts w:ascii="Cambria" w:hAnsi="Cambria" w:cs="Calibri"/>
          <w:lang w:val="cs-CZ"/>
        </w:rPr>
        <w:t>Příloha č. 1 – S</w:t>
      </w:r>
      <w:r w:rsidRPr="00A049A3">
        <w:rPr>
          <w:rFonts w:ascii="Cambria" w:hAnsi="Cambria" w:cs="Calibri"/>
          <w:lang w:val="cs-CZ"/>
        </w:rPr>
        <w:t>pecifikace ERP systému</w:t>
      </w:r>
      <w:r>
        <w:rPr>
          <w:rFonts w:ascii="Cambria" w:hAnsi="Cambria" w:cs="Calibri"/>
          <w:lang w:val="cs-CZ"/>
        </w:rPr>
        <w:t xml:space="preserve"> dodavatele</w:t>
      </w:r>
    </w:p>
    <w:p w:rsidR="00971CF1" w:rsidRPr="00A049A3" w:rsidRDefault="00971CF1" w:rsidP="000420D5">
      <w:pPr>
        <w:ind w:left="696"/>
        <w:jc w:val="both"/>
        <w:rPr>
          <w:rFonts w:ascii="Cambria" w:hAnsi="Cambria" w:cs="Calibri"/>
          <w:lang w:val="cs-CZ"/>
        </w:rPr>
      </w:pPr>
      <w:r>
        <w:rPr>
          <w:rFonts w:ascii="Cambria" w:hAnsi="Cambria" w:cs="Calibri"/>
          <w:lang w:val="cs-CZ"/>
        </w:rPr>
        <w:t>Příloha č. 2 – P</w:t>
      </w:r>
      <w:r w:rsidRPr="00A049A3">
        <w:rPr>
          <w:rFonts w:ascii="Cambria" w:hAnsi="Cambria" w:cs="Calibri"/>
          <w:lang w:val="cs-CZ"/>
        </w:rPr>
        <w:t>řehled sytému Objednatele</w:t>
      </w:r>
    </w:p>
    <w:p w:rsidR="00971CF1" w:rsidRDefault="00971CF1" w:rsidP="000420D5">
      <w:pPr>
        <w:ind w:left="696"/>
        <w:jc w:val="both"/>
        <w:rPr>
          <w:rFonts w:ascii="Cambria" w:hAnsi="Cambria" w:cs="Calibri"/>
          <w:lang w:val="cs-CZ"/>
        </w:rPr>
      </w:pPr>
      <w:r>
        <w:rPr>
          <w:rFonts w:ascii="Cambria" w:hAnsi="Cambria" w:cs="Calibri"/>
          <w:lang w:val="cs-CZ"/>
        </w:rPr>
        <w:t>Příloha č. 3 – P</w:t>
      </w:r>
      <w:r w:rsidRPr="00A049A3">
        <w:rPr>
          <w:rFonts w:ascii="Cambria" w:hAnsi="Cambria" w:cs="Calibri"/>
          <w:lang w:val="cs-CZ"/>
        </w:rPr>
        <w:t>opis prostředí Objednatele</w:t>
      </w:r>
    </w:p>
    <w:p w:rsidR="00971CF1" w:rsidRDefault="00971CF1" w:rsidP="000420D5">
      <w:pPr>
        <w:ind w:left="696"/>
        <w:jc w:val="both"/>
        <w:rPr>
          <w:rFonts w:ascii="Cambria" w:hAnsi="Cambria" w:cs="Calibri"/>
          <w:lang w:val="cs-CZ"/>
        </w:rPr>
      </w:pPr>
      <w:r>
        <w:rPr>
          <w:rFonts w:ascii="Cambria" w:hAnsi="Cambria" w:cs="Calibri"/>
          <w:lang w:val="cs-CZ"/>
        </w:rPr>
        <w:t>Příloha č. 4- Struktura uživatelů ERP systému</w:t>
      </w:r>
    </w:p>
    <w:p w:rsidR="00971CF1" w:rsidRPr="00066EA6" w:rsidRDefault="00971CF1" w:rsidP="0069045C">
      <w:pPr>
        <w:ind w:left="696"/>
        <w:jc w:val="both"/>
        <w:rPr>
          <w:rFonts w:ascii="Cambria" w:hAnsi="Cambria" w:cs="Calibri"/>
          <w:i/>
          <w:lang w:val="cs-CZ"/>
        </w:rPr>
      </w:pPr>
      <w:r w:rsidRPr="00066EA6">
        <w:rPr>
          <w:rFonts w:ascii="Cambria" w:hAnsi="Cambria" w:cs="Calibri"/>
          <w:i/>
          <w:lang w:val="cs-CZ"/>
        </w:rPr>
        <w:t>Příloha č.</w:t>
      </w:r>
      <w:r>
        <w:rPr>
          <w:rFonts w:ascii="Cambria" w:hAnsi="Cambria" w:cs="Calibri"/>
          <w:i/>
          <w:lang w:val="cs-CZ"/>
        </w:rPr>
        <w:t xml:space="preserve"> </w:t>
      </w:r>
      <w:r w:rsidRPr="00066EA6">
        <w:rPr>
          <w:rFonts w:ascii="Cambria" w:hAnsi="Cambria" w:cs="Calibri"/>
          <w:i/>
          <w:lang w:val="cs-CZ"/>
        </w:rPr>
        <w:t>5- Licenční podmínky</w:t>
      </w:r>
    </w:p>
    <w:p w:rsidR="00971CF1" w:rsidRPr="00A049A3" w:rsidRDefault="00971CF1" w:rsidP="000420D5">
      <w:pPr>
        <w:ind w:left="696"/>
        <w:jc w:val="both"/>
        <w:rPr>
          <w:rFonts w:ascii="Cambria" w:hAnsi="Cambria" w:cs="Calibri"/>
          <w:lang w:val="cs-CZ"/>
        </w:rPr>
      </w:pPr>
    </w:p>
    <w:p w:rsidR="00971CF1" w:rsidRPr="00A049A3" w:rsidRDefault="00971CF1" w:rsidP="00A143F4">
      <w:pPr>
        <w:rPr>
          <w:rFonts w:ascii="Cambria" w:hAnsi="Cambria" w:cs="Calibri"/>
          <w:lang w:val="cs-CZ"/>
        </w:rPr>
      </w:pPr>
    </w:p>
    <w:p w:rsidR="00971CF1" w:rsidRPr="00A049A3" w:rsidRDefault="00971CF1" w:rsidP="00A143F4">
      <w:pPr>
        <w:rPr>
          <w:rFonts w:ascii="Cambria" w:hAnsi="Cambria" w:cs="Calibri"/>
          <w:lang w:val="cs-CZ"/>
        </w:rPr>
      </w:pPr>
    </w:p>
    <w:p w:rsidR="00971CF1" w:rsidRPr="00A049A3" w:rsidRDefault="00971CF1" w:rsidP="00A143F4">
      <w:pPr>
        <w:pStyle w:val="Normal0"/>
        <w:tabs>
          <w:tab w:val="clear" w:pos="1080"/>
          <w:tab w:val="clear" w:pos="8370"/>
          <w:tab w:val="clear" w:pos="10170"/>
          <w:tab w:val="left" w:pos="5387"/>
        </w:tabs>
        <w:ind w:left="360"/>
        <w:rPr>
          <w:rFonts w:ascii="Cambria" w:hAnsi="Cambria" w:cs="Calibri"/>
          <w:lang w:val="cs-CZ"/>
        </w:rPr>
      </w:pPr>
      <w:r w:rsidRPr="00A049A3">
        <w:rPr>
          <w:rFonts w:ascii="Cambria" w:hAnsi="Cambria" w:cs="Calibri"/>
          <w:lang w:val="cs-CZ"/>
        </w:rPr>
        <w:t xml:space="preserve">V …………..dne </w:t>
      </w:r>
      <w:r w:rsidRPr="00A049A3">
        <w:rPr>
          <w:rFonts w:ascii="Cambria" w:hAnsi="Cambria" w:cs="Calibri"/>
          <w:lang w:val="cs-CZ"/>
        </w:rPr>
        <w:tab/>
        <w:t xml:space="preserve">V …………..dne </w:t>
      </w:r>
    </w:p>
    <w:p w:rsidR="00971CF1" w:rsidRPr="00A049A3" w:rsidRDefault="00971CF1" w:rsidP="00A143F4">
      <w:pPr>
        <w:pStyle w:val="Normal0"/>
        <w:tabs>
          <w:tab w:val="clear" w:pos="1080"/>
          <w:tab w:val="clear" w:pos="8370"/>
          <w:tab w:val="clear" w:pos="10170"/>
          <w:tab w:val="left" w:pos="5387"/>
        </w:tabs>
        <w:ind w:left="360"/>
        <w:rPr>
          <w:rFonts w:ascii="Cambria" w:hAnsi="Cambria" w:cs="Calibri"/>
          <w:lang w:val="cs-CZ"/>
        </w:rPr>
      </w:pPr>
    </w:p>
    <w:p w:rsidR="00971CF1" w:rsidRPr="00A049A3" w:rsidRDefault="00971CF1" w:rsidP="00A143F4">
      <w:pPr>
        <w:pStyle w:val="Normal0"/>
        <w:tabs>
          <w:tab w:val="clear" w:pos="1080"/>
          <w:tab w:val="clear" w:pos="8370"/>
          <w:tab w:val="clear" w:pos="10170"/>
          <w:tab w:val="left" w:pos="6804"/>
        </w:tabs>
        <w:rPr>
          <w:rFonts w:ascii="Cambria" w:hAnsi="Cambria" w:cs="Calibri"/>
          <w:lang w:val="cs-CZ"/>
        </w:rPr>
      </w:pPr>
    </w:p>
    <w:p w:rsidR="00971CF1" w:rsidRPr="00A049A3" w:rsidRDefault="00971CF1" w:rsidP="00A143F4">
      <w:pPr>
        <w:pStyle w:val="Normal0"/>
        <w:tabs>
          <w:tab w:val="clear" w:pos="1080"/>
          <w:tab w:val="clear" w:pos="8370"/>
          <w:tab w:val="clear" w:pos="10170"/>
          <w:tab w:val="left" w:pos="5387"/>
        </w:tabs>
        <w:ind w:left="360"/>
        <w:rPr>
          <w:rFonts w:ascii="Cambria" w:hAnsi="Cambria" w:cs="Calibri"/>
          <w:lang w:val="cs-CZ"/>
        </w:rPr>
      </w:pPr>
      <w:r w:rsidRPr="00A049A3">
        <w:rPr>
          <w:rFonts w:ascii="Cambria" w:hAnsi="Cambria" w:cs="Calibri"/>
          <w:lang w:val="cs-CZ"/>
        </w:rPr>
        <w:t>...................................................</w:t>
      </w:r>
      <w:r w:rsidRPr="00A049A3">
        <w:rPr>
          <w:rFonts w:ascii="Cambria" w:hAnsi="Cambria" w:cs="Calibri"/>
          <w:lang w:val="cs-CZ"/>
        </w:rPr>
        <w:tab/>
        <w:t>...................................................</w:t>
      </w:r>
    </w:p>
    <w:p w:rsidR="00971CF1" w:rsidRPr="00A049A3" w:rsidRDefault="00971CF1" w:rsidP="00A143F4">
      <w:pPr>
        <w:pStyle w:val="Normal0"/>
        <w:tabs>
          <w:tab w:val="clear" w:pos="1080"/>
          <w:tab w:val="clear" w:pos="8370"/>
          <w:tab w:val="clear" w:pos="10170"/>
          <w:tab w:val="left" w:pos="5529"/>
        </w:tabs>
        <w:ind w:left="360"/>
        <w:rPr>
          <w:rFonts w:ascii="Cambria" w:hAnsi="Cambria" w:cs="Calibri"/>
          <w:lang w:val="cs-CZ"/>
        </w:rPr>
      </w:pPr>
      <w:r w:rsidRPr="00A049A3">
        <w:rPr>
          <w:rFonts w:ascii="Cambria" w:hAnsi="Cambria" w:cs="Calibri"/>
          <w:lang w:val="cs-CZ"/>
        </w:rPr>
        <w:t>podpis Objednatele</w:t>
      </w:r>
      <w:r w:rsidRPr="00A049A3">
        <w:rPr>
          <w:rFonts w:ascii="Cambria" w:hAnsi="Cambria" w:cs="Calibri"/>
          <w:lang w:val="cs-CZ"/>
        </w:rPr>
        <w:tab/>
        <w:t>podpis Dodavatele</w:t>
      </w:r>
    </w:p>
    <w:p w:rsidR="00971CF1" w:rsidRPr="00A049A3" w:rsidRDefault="00971CF1" w:rsidP="00A143F4">
      <w:pPr>
        <w:rPr>
          <w:rFonts w:ascii="Cambria" w:hAnsi="Cambria"/>
          <w:lang w:val="cs-CZ"/>
        </w:rPr>
      </w:pPr>
    </w:p>
    <w:p w:rsidR="00971CF1" w:rsidRPr="00A049A3" w:rsidRDefault="00971CF1" w:rsidP="0081445B">
      <w:pPr>
        <w:rPr>
          <w:rFonts w:ascii="Cambria" w:hAnsi="Cambria"/>
          <w:lang w:val="cs-CZ"/>
        </w:rPr>
      </w:pPr>
    </w:p>
    <w:p w:rsidR="00971CF1" w:rsidRDefault="00971CF1" w:rsidP="00453CDE">
      <w:pPr>
        <w:spacing w:after="0" w:line="240" w:lineRule="auto"/>
        <w:rPr>
          <w:rFonts w:ascii="Cambria" w:hAnsi="Cambria"/>
          <w:b/>
          <w:color w:val="1F497D"/>
          <w:sz w:val="32"/>
          <w:szCs w:val="32"/>
          <w:lang w:val="cs-CZ"/>
        </w:rPr>
      </w:pPr>
    </w:p>
    <w:p w:rsidR="00971CF1" w:rsidRDefault="00971CF1" w:rsidP="00453CDE">
      <w:pPr>
        <w:spacing w:after="0" w:line="240" w:lineRule="auto"/>
        <w:rPr>
          <w:rFonts w:ascii="Cambria" w:hAnsi="Cambria"/>
          <w:b/>
          <w:color w:val="1F497D"/>
          <w:sz w:val="32"/>
          <w:szCs w:val="32"/>
          <w:lang w:val="cs-CZ"/>
        </w:rPr>
      </w:pPr>
    </w:p>
    <w:p w:rsidR="00971CF1" w:rsidRDefault="00971CF1" w:rsidP="00453CDE">
      <w:pPr>
        <w:spacing w:after="0" w:line="240" w:lineRule="auto"/>
        <w:rPr>
          <w:rFonts w:ascii="Cambria" w:hAnsi="Cambria"/>
          <w:b/>
          <w:color w:val="1F497D"/>
          <w:sz w:val="32"/>
          <w:szCs w:val="32"/>
          <w:lang w:val="cs-CZ"/>
        </w:rPr>
      </w:pPr>
    </w:p>
    <w:p w:rsidR="00971CF1" w:rsidRDefault="00971CF1" w:rsidP="00453CDE">
      <w:pPr>
        <w:spacing w:after="0" w:line="240" w:lineRule="auto"/>
        <w:rPr>
          <w:rFonts w:ascii="Cambria" w:hAnsi="Cambria"/>
          <w:b/>
          <w:color w:val="1F497D"/>
          <w:sz w:val="32"/>
          <w:szCs w:val="32"/>
          <w:lang w:val="cs-CZ"/>
        </w:rPr>
      </w:pPr>
    </w:p>
    <w:p w:rsidR="00971CF1" w:rsidRDefault="00971CF1" w:rsidP="00453CDE">
      <w:pPr>
        <w:spacing w:after="0" w:line="240" w:lineRule="auto"/>
        <w:rPr>
          <w:rFonts w:ascii="Cambria" w:hAnsi="Cambria"/>
          <w:b/>
          <w:color w:val="1F497D"/>
          <w:sz w:val="32"/>
          <w:szCs w:val="32"/>
          <w:lang w:val="cs-CZ"/>
        </w:rPr>
      </w:pPr>
    </w:p>
    <w:p w:rsidR="00971CF1" w:rsidRDefault="00971CF1" w:rsidP="00453CDE">
      <w:pPr>
        <w:spacing w:after="0" w:line="240" w:lineRule="auto"/>
        <w:rPr>
          <w:rFonts w:ascii="Cambria" w:hAnsi="Cambria"/>
          <w:b/>
          <w:color w:val="1F497D"/>
          <w:sz w:val="32"/>
          <w:szCs w:val="32"/>
          <w:lang w:val="cs-CZ"/>
        </w:rPr>
      </w:pPr>
    </w:p>
    <w:p w:rsidR="00971CF1" w:rsidRPr="00BD45EB" w:rsidRDefault="00971CF1" w:rsidP="00453CDE">
      <w:pPr>
        <w:spacing w:after="0" w:line="240" w:lineRule="auto"/>
        <w:rPr>
          <w:rFonts w:ascii="Cambria" w:hAnsi="Cambria"/>
          <w:b/>
          <w:color w:val="1F497D"/>
          <w:sz w:val="32"/>
          <w:szCs w:val="32"/>
          <w:lang w:val="cs-CZ"/>
        </w:rPr>
      </w:pPr>
      <w:r>
        <w:rPr>
          <w:rFonts w:ascii="Cambria" w:hAnsi="Cambria"/>
          <w:b/>
          <w:color w:val="1F497D"/>
          <w:sz w:val="32"/>
          <w:szCs w:val="32"/>
          <w:lang w:val="cs-CZ"/>
        </w:rPr>
        <w:br w:type="page"/>
        <w:t>Příloha č.1- S</w:t>
      </w:r>
      <w:r w:rsidRPr="00BD45EB">
        <w:rPr>
          <w:rFonts w:ascii="Cambria" w:hAnsi="Cambria"/>
          <w:b/>
          <w:color w:val="1F497D"/>
          <w:sz w:val="32"/>
          <w:szCs w:val="32"/>
          <w:lang w:val="cs-CZ"/>
        </w:rPr>
        <w:t>pecifikace ERP systému</w:t>
      </w:r>
      <w:r>
        <w:rPr>
          <w:rFonts w:ascii="Cambria" w:hAnsi="Cambria"/>
          <w:b/>
          <w:color w:val="1F497D"/>
          <w:sz w:val="32"/>
          <w:szCs w:val="32"/>
          <w:lang w:val="cs-CZ"/>
        </w:rPr>
        <w:t xml:space="preserve"> dodavatele</w:t>
      </w:r>
    </w:p>
    <w:p w:rsidR="00971CF1" w:rsidRPr="003D7C95" w:rsidRDefault="00971CF1" w:rsidP="00453CDE">
      <w:pPr>
        <w:spacing w:after="0" w:line="240" w:lineRule="auto"/>
        <w:rPr>
          <w:lang w:val="cs-CZ"/>
        </w:rPr>
      </w:pPr>
    </w:p>
    <w:p w:rsidR="00971CF1" w:rsidRPr="004C3BA5" w:rsidRDefault="00971CF1" w:rsidP="00453CDE">
      <w:pPr>
        <w:spacing w:after="0" w:line="240" w:lineRule="auto"/>
        <w:rPr>
          <w:rFonts w:ascii="Cambria" w:hAnsi="Cambria"/>
          <w:i/>
          <w:lang w:val="cs-CZ"/>
        </w:rPr>
      </w:pPr>
      <w:r>
        <w:rPr>
          <w:rFonts w:ascii="Cambria" w:hAnsi="Cambria"/>
          <w:i/>
          <w:lang w:val="cs-CZ"/>
        </w:rPr>
        <w:t>Viz. Nabídka uchazeče</w:t>
      </w: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pPr>
    </w:p>
    <w:p w:rsidR="00971CF1" w:rsidRPr="003D7C95" w:rsidRDefault="00971CF1" w:rsidP="00453CDE">
      <w:pPr>
        <w:spacing w:after="0" w:line="240" w:lineRule="auto"/>
        <w:rPr>
          <w:lang w:val="cs-CZ"/>
        </w:rPr>
        <w:sectPr w:rsidR="00971CF1" w:rsidRPr="003D7C95" w:rsidSect="00383052">
          <w:footerReference w:type="default" r:id="rId7"/>
          <w:headerReference w:type="first" r:id="rId8"/>
          <w:pgSz w:w="11906" w:h="16838"/>
          <w:pgMar w:top="1417" w:right="1417" w:bottom="1417" w:left="1417" w:header="708" w:footer="708" w:gutter="0"/>
          <w:cols w:space="708"/>
          <w:titlePg/>
          <w:docGrid w:linePitch="360"/>
        </w:sectPr>
      </w:pPr>
    </w:p>
    <w:p w:rsidR="00971CF1" w:rsidRPr="00C6621C" w:rsidRDefault="00971CF1" w:rsidP="00453CDE">
      <w:pPr>
        <w:spacing w:after="0" w:line="240" w:lineRule="auto"/>
        <w:rPr>
          <w:rFonts w:ascii="Cambria" w:hAnsi="Cambria"/>
          <w:b/>
          <w:color w:val="1F497D"/>
          <w:sz w:val="32"/>
          <w:szCs w:val="32"/>
          <w:lang w:val="cs-CZ"/>
        </w:rPr>
      </w:pPr>
      <w:r w:rsidRPr="00C6621C">
        <w:rPr>
          <w:rFonts w:ascii="Cambria" w:hAnsi="Cambria"/>
          <w:b/>
          <w:color w:val="1F497D"/>
          <w:sz w:val="32"/>
          <w:szCs w:val="32"/>
          <w:lang w:val="cs-CZ"/>
        </w:rPr>
        <w:t>Příloha č.2 – Přehled systémů objednatele</w:t>
      </w:r>
    </w:p>
    <w:p w:rsidR="00971CF1" w:rsidRDefault="00971CF1" w:rsidP="00453CDE">
      <w:pPr>
        <w:spacing w:after="0" w:line="240" w:lineRule="auto"/>
        <w:rPr>
          <w:lang w:val="cs-CZ"/>
        </w:rPr>
      </w:pPr>
    </w:p>
    <w:tbl>
      <w:tblPr>
        <w:tblW w:w="13864" w:type="dxa"/>
        <w:tblInd w:w="51" w:type="dxa"/>
        <w:tblCellMar>
          <w:left w:w="70" w:type="dxa"/>
          <w:right w:w="70" w:type="dxa"/>
        </w:tblCellMar>
        <w:tblLook w:val="00A0"/>
      </w:tblPr>
      <w:tblGrid>
        <w:gridCol w:w="2022"/>
        <w:gridCol w:w="1481"/>
        <w:gridCol w:w="1481"/>
        <w:gridCol w:w="1480"/>
        <w:gridCol w:w="1480"/>
        <w:gridCol w:w="1480"/>
        <w:gridCol w:w="1480"/>
        <w:gridCol w:w="1480"/>
        <w:gridCol w:w="1480"/>
      </w:tblGrid>
      <w:tr w:rsidR="00971CF1" w:rsidRPr="00F62BEC" w:rsidTr="00122588">
        <w:trPr>
          <w:trHeight w:val="795"/>
        </w:trPr>
        <w:tc>
          <w:tcPr>
            <w:tcW w:w="2022" w:type="dxa"/>
            <w:tcBorders>
              <w:top w:val="single" w:sz="8" w:space="0" w:color="auto"/>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jc w:val="center"/>
              <w:rPr>
                <w:rFonts w:cs="Calibri"/>
                <w:b/>
                <w:bCs/>
                <w:color w:val="1F497D"/>
                <w:sz w:val="20"/>
                <w:szCs w:val="20"/>
                <w:lang w:val="cs-CZ" w:eastAsia="cs-CZ"/>
              </w:rPr>
            </w:pPr>
            <w:r w:rsidRPr="004C3BA5">
              <w:rPr>
                <w:rFonts w:cs="Calibri"/>
                <w:b/>
                <w:bCs/>
                <w:color w:val="1F497D"/>
                <w:sz w:val="20"/>
                <w:szCs w:val="20"/>
                <w:lang w:val="cs-CZ" w:eastAsia="cs-CZ"/>
              </w:rPr>
              <w:t>Podpora agend informačními systémy</w:t>
            </w:r>
          </w:p>
        </w:tc>
        <w:tc>
          <w:tcPr>
            <w:tcW w:w="1481"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Jihlava</w:t>
            </w:r>
          </w:p>
        </w:tc>
        <w:tc>
          <w:tcPr>
            <w:tcW w:w="1481"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Dětské centrum Jihlava</w:t>
            </w:r>
          </w:p>
        </w:tc>
        <w:tc>
          <w:tcPr>
            <w:tcW w:w="1480"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Havlíčkův Brod</w:t>
            </w:r>
          </w:p>
        </w:tc>
        <w:tc>
          <w:tcPr>
            <w:tcW w:w="1480"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Pelhřimov</w:t>
            </w:r>
          </w:p>
        </w:tc>
        <w:tc>
          <w:tcPr>
            <w:tcW w:w="1480"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ZZS kraje Vysočina  Jihlava</w:t>
            </w:r>
          </w:p>
        </w:tc>
        <w:tc>
          <w:tcPr>
            <w:tcW w:w="1480"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Třebíč</w:t>
            </w:r>
          </w:p>
        </w:tc>
        <w:tc>
          <w:tcPr>
            <w:tcW w:w="1480"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Nové Město na Moravě</w:t>
            </w:r>
          </w:p>
        </w:tc>
        <w:tc>
          <w:tcPr>
            <w:tcW w:w="1480" w:type="dxa"/>
            <w:tcBorders>
              <w:top w:val="single" w:sz="8" w:space="0" w:color="auto"/>
              <w:left w:val="nil"/>
              <w:bottom w:val="single" w:sz="8" w:space="0" w:color="auto"/>
              <w:right w:val="single" w:sz="8" w:space="0" w:color="auto"/>
            </w:tcBorders>
            <w:shd w:val="clear" w:color="000000" w:fill="1F497D"/>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Dětský domov Kamenice nad Lipou</w:t>
            </w:r>
          </w:p>
        </w:tc>
      </w:tr>
      <w:tr w:rsidR="00971CF1" w:rsidRPr="004C3BA5" w:rsidTr="00122588">
        <w:trPr>
          <w:trHeight w:val="46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Finance a účetnictví</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QI</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FEIS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r>
      <w:tr w:rsidR="00971CF1" w:rsidRPr="004C3BA5" w:rsidTr="00122588">
        <w:trPr>
          <w:trHeight w:val="46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Prodej a pohledávky</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Fenix,NIS</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QI,NIS (AMIS*H)</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 NIS (Stapro AKORD)</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Helios,NIS (Profie)</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 NIS (AMIS*H)</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FEIS, NIS (Stapro Medea)</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r w:rsidR="00971CF1" w:rsidRPr="004C3BA5" w:rsidTr="00122588">
        <w:trPr>
          <w:trHeight w:val="46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Nákup a závazky</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 Neos</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 (částečně)</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QI, Neos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 Neos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 NEOS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FEIS,NEOS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r>
      <w:tr w:rsidR="00971CF1" w:rsidRPr="004C3BA5" w:rsidTr="00122588">
        <w:trPr>
          <w:trHeight w:val="52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Skladování, přesuny a sledování zásob – Léky</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Medico</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Lekis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Mediox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NIS (AMIS*H)</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Lekis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w:t>
            </w:r>
          </w:p>
        </w:tc>
      </w:tr>
      <w:tr w:rsidR="00971CF1" w:rsidRPr="004C3BA5" w:rsidTr="00122588">
        <w:trPr>
          <w:trHeight w:val="540"/>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Skladování, přesuny a sledování zásob –MTZ</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QI</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Feis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r>
      <w:tr w:rsidR="00971CF1" w:rsidRPr="004C3BA5" w:rsidTr="00122588">
        <w:trPr>
          <w:trHeight w:val="46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Controlling</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MIS Stapro Akord</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 (částečně)</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QI, Excel (nadstavba)</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 (Excel)</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 FX Protheus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FEIS, NIS (Stapro Medea)</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r w:rsidR="00971CF1" w:rsidRPr="004C3BA5" w:rsidTr="00122588">
        <w:trPr>
          <w:trHeight w:val="46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Dlouhodobý majetek</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QI</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Fenix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Gordic</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FEIS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Inhouse SW</w:t>
            </w:r>
          </w:p>
        </w:tc>
      </w:tr>
      <w:tr w:rsidR="00971CF1" w:rsidRPr="004C3BA5" w:rsidTr="00122588">
        <w:trPr>
          <w:trHeight w:val="46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Personalistika</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NIS (AMIS*H)</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V</w:t>
            </w:r>
            <w:r>
              <w:rPr>
                <w:rFonts w:cs="Calibri"/>
                <w:color w:val="000000"/>
                <w:sz w:val="16"/>
                <w:szCs w:val="16"/>
                <w:lang w:val="cs-CZ" w:eastAsia="cs-CZ"/>
              </w:rPr>
              <w:t>EMA</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r w:rsidR="00971CF1" w:rsidRPr="004C3BA5" w:rsidTr="00122588">
        <w:trPr>
          <w:trHeight w:val="465"/>
        </w:trPr>
        <w:tc>
          <w:tcPr>
            <w:tcW w:w="2022"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Mzdy</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1"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Pr>
                <w:rFonts w:cs="Calibri"/>
                <w:color w:val="000000"/>
                <w:sz w:val="16"/>
                <w:szCs w:val="16"/>
                <w:lang w:val="cs-CZ" w:eastAsia="cs-CZ"/>
              </w:rPr>
              <w:t>VEMA</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Pr>
                <w:rFonts w:cs="Calibri"/>
                <w:color w:val="000000"/>
                <w:sz w:val="16"/>
                <w:szCs w:val="16"/>
                <w:lang w:val="cs-CZ" w:eastAsia="cs-CZ"/>
              </w:rPr>
              <w:t>VEMA</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Mzdy Klatovy</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Pr>
                <w:rFonts w:cs="Calibri"/>
                <w:color w:val="000000"/>
                <w:sz w:val="16"/>
                <w:szCs w:val="16"/>
                <w:lang w:val="cs-CZ" w:eastAsia="cs-CZ"/>
              </w:rPr>
              <w:t>VEMA</w:t>
            </w:r>
          </w:p>
        </w:tc>
      </w:tr>
      <w:tr w:rsidR="00971CF1" w:rsidRPr="004C3BA5" w:rsidTr="00122588">
        <w:trPr>
          <w:trHeight w:val="465"/>
        </w:trPr>
        <w:tc>
          <w:tcPr>
            <w:tcW w:w="2022" w:type="dxa"/>
            <w:tcBorders>
              <w:top w:val="nil"/>
              <w:left w:val="single" w:sz="8" w:space="0" w:color="auto"/>
              <w:bottom w:val="nil"/>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Doprava – pouze evidence</w:t>
            </w:r>
          </w:p>
        </w:tc>
        <w:tc>
          <w:tcPr>
            <w:tcW w:w="1481"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NIS</w:t>
            </w:r>
          </w:p>
        </w:tc>
        <w:tc>
          <w:tcPr>
            <w:tcW w:w="1481"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r w:rsidR="00971CF1" w:rsidRPr="004C3BA5" w:rsidTr="00122588">
        <w:trPr>
          <w:trHeight w:val="465"/>
        </w:trPr>
        <w:tc>
          <w:tcPr>
            <w:tcW w:w="2022" w:type="dxa"/>
            <w:tcBorders>
              <w:top w:val="single" w:sz="8" w:space="0" w:color="auto"/>
              <w:left w:val="single" w:sz="8" w:space="0" w:color="auto"/>
              <w:bottom w:val="nil"/>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Datové schránky, spisová služba</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Geovap</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Geovap</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Geovap</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Geovap</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Geovap</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Geovap</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Geovap</w:t>
            </w:r>
          </w:p>
        </w:tc>
      </w:tr>
      <w:tr w:rsidR="00971CF1" w:rsidRPr="004C3BA5" w:rsidTr="00122588">
        <w:trPr>
          <w:trHeight w:val="465"/>
        </w:trPr>
        <w:tc>
          <w:tcPr>
            <w:tcW w:w="2022" w:type="dxa"/>
            <w:tcBorders>
              <w:top w:val="single" w:sz="8" w:space="0" w:color="auto"/>
              <w:left w:val="single" w:sz="8" w:space="0" w:color="auto"/>
              <w:bottom w:val="nil"/>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Servis</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Evis</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Evis</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Evis</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Evis, Helpdesk</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r w:rsidR="00971CF1" w:rsidRPr="004C3BA5" w:rsidTr="00122588">
        <w:trPr>
          <w:trHeight w:val="465"/>
        </w:trPr>
        <w:tc>
          <w:tcPr>
            <w:tcW w:w="2022" w:type="dxa"/>
            <w:tcBorders>
              <w:top w:val="single" w:sz="8" w:space="0" w:color="auto"/>
              <w:left w:val="single" w:sz="8" w:space="0" w:color="auto"/>
              <w:bottom w:val="nil"/>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Plánování směn</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IVAR</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IVAR</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IVAR</w:t>
            </w:r>
          </w:p>
        </w:tc>
        <w:tc>
          <w:tcPr>
            <w:tcW w:w="1480"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Helios, interní program</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IVAR</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IVAR</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r w:rsidR="00971CF1" w:rsidRPr="004C3BA5" w:rsidTr="00122588">
        <w:trPr>
          <w:trHeight w:val="465"/>
        </w:trPr>
        <w:tc>
          <w:tcPr>
            <w:tcW w:w="2022" w:type="dxa"/>
            <w:tcBorders>
              <w:top w:val="single" w:sz="8" w:space="0" w:color="auto"/>
              <w:left w:val="single" w:sz="8" w:space="0" w:color="auto"/>
              <w:bottom w:val="nil"/>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Docházkový systém</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1"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NIS (Profie)</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Cominfo a.s.</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IVAR</w:t>
            </w:r>
          </w:p>
        </w:tc>
        <w:tc>
          <w:tcPr>
            <w:tcW w:w="1480" w:type="dxa"/>
            <w:tcBorders>
              <w:top w:val="single" w:sz="8" w:space="0" w:color="auto"/>
              <w:left w:val="nil"/>
              <w:bottom w:val="nil"/>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r w:rsidR="00971CF1" w:rsidRPr="004C3BA5" w:rsidTr="00122588">
        <w:trPr>
          <w:trHeight w:val="525"/>
        </w:trPr>
        <w:tc>
          <w:tcPr>
            <w:tcW w:w="2022" w:type="dxa"/>
            <w:tcBorders>
              <w:top w:val="single" w:sz="8" w:space="0" w:color="auto"/>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color w:val="000000"/>
                <w:sz w:val="18"/>
                <w:szCs w:val="18"/>
                <w:lang w:val="cs-CZ" w:eastAsia="cs-CZ"/>
              </w:rPr>
            </w:pPr>
            <w:r w:rsidRPr="004C3BA5">
              <w:rPr>
                <w:rFonts w:cs="Calibri"/>
                <w:b/>
                <w:bCs/>
                <w:color w:val="000000"/>
                <w:sz w:val="18"/>
                <w:szCs w:val="18"/>
                <w:lang w:val="cs-CZ" w:eastAsia="cs-CZ"/>
              </w:rPr>
              <w:t>Kartový systém na výdej jídel a zboží</w:t>
            </w:r>
          </w:p>
        </w:tc>
        <w:tc>
          <w:tcPr>
            <w:tcW w:w="1481"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NIS(Stapro H)</w:t>
            </w:r>
          </w:p>
        </w:tc>
        <w:tc>
          <w:tcPr>
            <w:tcW w:w="1481"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NIS (AMIS*H)</w:t>
            </w:r>
          </w:p>
        </w:tc>
        <w:tc>
          <w:tcPr>
            <w:tcW w:w="1480"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Stapro H</w:t>
            </w:r>
          </w:p>
        </w:tc>
        <w:tc>
          <w:tcPr>
            <w:tcW w:w="1480" w:type="dxa"/>
            <w:tcBorders>
              <w:top w:val="nil"/>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c>
          <w:tcPr>
            <w:tcW w:w="1480"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Cominfo a.s.</w:t>
            </w:r>
          </w:p>
        </w:tc>
        <w:tc>
          <w:tcPr>
            <w:tcW w:w="1480"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Anete</w:t>
            </w:r>
          </w:p>
        </w:tc>
        <w:tc>
          <w:tcPr>
            <w:tcW w:w="1480" w:type="dxa"/>
            <w:tcBorders>
              <w:top w:val="single" w:sz="8" w:space="0" w:color="auto"/>
              <w:left w:val="nil"/>
              <w:bottom w:val="single" w:sz="8" w:space="0" w:color="auto"/>
              <w:right w:val="single" w:sz="8" w:space="0" w:color="auto"/>
            </w:tcBorders>
            <w:vAlign w:val="bottom"/>
          </w:tcPr>
          <w:p w:rsidR="00971CF1" w:rsidRPr="004C3BA5" w:rsidRDefault="00971CF1" w:rsidP="004A54DF">
            <w:pPr>
              <w:spacing w:after="0" w:line="240" w:lineRule="auto"/>
              <w:jc w:val="center"/>
              <w:rPr>
                <w:rFonts w:cs="Calibri"/>
                <w:color w:val="000000"/>
                <w:sz w:val="16"/>
                <w:szCs w:val="16"/>
                <w:lang w:val="cs-CZ" w:eastAsia="cs-CZ"/>
              </w:rPr>
            </w:pPr>
            <w:r w:rsidRPr="004C3BA5">
              <w:rPr>
                <w:rFonts w:cs="Calibri"/>
                <w:color w:val="000000"/>
                <w:sz w:val="16"/>
                <w:szCs w:val="16"/>
                <w:lang w:val="cs-CZ" w:eastAsia="cs-CZ"/>
              </w:rPr>
              <w:t>X</w:t>
            </w:r>
          </w:p>
        </w:tc>
      </w:tr>
    </w:tbl>
    <w:p w:rsidR="00971CF1" w:rsidRPr="003D7C95" w:rsidRDefault="00971CF1" w:rsidP="00453CDE">
      <w:pPr>
        <w:spacing w:after="0" w:line="240" w:lineRule="auto"/>
        <w:rPr>
          <w:lang w:val="cs-CZ"/>
        </w:rPr>
        <w:sectPr w:rsidR="00971CF1" w:rsidRPr="003D7C95" w:rsidSect="004C3BA5">
          <w:pgSz w:w="16838" w:h="11906" w:orient="landscape"/>
          <w:pgMar w:top="1135" w:right="1417" w:bottom="1417" w:left="1417" w:header="708" w:footer="708" w:gutter="0"/>
          <w:cols w:space="708"/>
          <w:docGrid w:linePitch="360"/>
        </w:sectPr>
      </w:pPr>
    </w:p>
    <w:p w:rsidR="00971CF1" w:rsidRPr="00C6621C" w:rsidRDefault="00971CF1" w:rsidP="00453CDE">
      <w:pPr>
        <w:spacing w:after="0" w:line="240" w:lineRule="auto"/>
        <w:rPr>
          <w:rFonts w:ascii="Cambria" w:hAnsi="Cambria"/>
          <w:b/>
          <w:color w:val="1F497D"/>
          <w:sz w:val="32"/>
          <w:szCs w:val="32"/>
          <w:lang w:val="cs-CZ"/>
        </w:rPr>
      </w:pPr>
      <w:r w:rsidRPr="00C6621C">
        <w:rPr>
          <w:rFonts w:ascii="Cambria" w:hAnsi="Cambria"/>
          <w:b/>
          <w:color w:val="1F497D"/>
          <w:sz w:val="32"/>
          <w:szCs w:val="32"/>
          <w:lang w:val="cs-CZ"/>
        </w:rPr>
        <w:t>Příloha č.3- Popis prostředí objednatele</w:t>
      </w:r>
    </w:p>
    <w:p w:rsidR="00971CF1" w:rsidRPr="004C3BA5" w:rsidRDefault="00971CF1" w:rsidP="001F7071">
      <w:pPr>
        <w:pStyle w:val="Heading1"/>
        <w:rPr>
          <w:color w:val="1F497D"/>
        </w:rPr>
      </w:pPr>
      <w:r w:rsidRPr="004C3BA5">
        <w:rPr>
          <w:color w:val="1F497D"/>
        </w:rPr>
        <w:t>Serverové vybavení</w:t>
      </w:r>
    </w:p>
    <w:p w:rsidR="00971CF1" w:rsidRPr="004C3BA5" w:rsidRDefault="00971CF1" w:rsidP="001F7071">
      <w:pPr>
        <w:pStyle w:val="Heading20"/>
        <w:ind w:left="792"/>
      </w:pPr>
      <w:r w:rsidRPr="004C3BA5">
        <w:t xml:space="preserve">Požadovaná konfigurace implementace nového ERP systému: </w:t>
      </w:r>
    </w:p>
    <w:p w:rsidR="00971CF1" w:rsidRPr="004C3BA5" w:rsidRDefault="00971CF1" w:rsidP="001F7071">
      <w:pPr>
        <w:rPr>
          <w:rFonts w:ascii="Cambria" w:hAnsi="Cambria"/>
          <w:lang w:val="cs-CZ"/>
        </w:rPr>
      </w:pPr>
    </w:p>
    <w:p w:rsidR="00971CF1" w:rsidRPr="004C3BA5" w:rsidRDefault="00971CF1" w:rsidP="001F7071">
      <w:pPr>
        <w:rPr>
          <w:rFonts w:ascii="Cambria" w:hAnsi="Cambria"/>
          <w:lang w:val="cs-CZ"/>
        </w:rPr>
      </w:pPr>
      <w:r w:rsidRPr="004C3BA5">
        <w:rPr>
          <w:rFonts w:ascii="Cambria" w:hAnsi="Cambria"/>
          <w:lang w:val="cs-CZ"/>
        </w:rPr>
        <w:t>Následující vybavení (HW, SW) není předmětem zakázky a je k</w:t>
      </w:r>
      <w:r>
        <w:rPr>
          <w:rFonts w:ascii="Cambria" w:hAnsi="Cambria"/>
          <w:lang w:val="cs-CZ"/>
        </w:rPr>
        <w:t> </w:t>
      </w:r>
      <w:r w:rsidRPr="004C3BA5">
        <w:rPr>
          <w:rFonts w:ascii="Cambria" w:hAnsi="Cambria"/>
          <w:lang w:val="cs-CZ"/>
        </w:rPr>
        <w:t>dispozici</w:t>
      </w:r>
      <w:r>
        <w:rPr>
          <w:rFonts w:ascii="Cambria" w:hAnsi="Cambria"/>
          <w:lang w:val="cs-CZ"/>
        </w:rPr>
        <w:t>,</w:t>
      </w:r>
      <w:r w:rsidRPr="004C3BA5">
        <w:rPr>
          <w:rFonts w:ascii="Cambria" w:hAnsi="Cambria"/>
          <w:lang w:val="cs-CZ"/>
        </w:rPr>
        <w:t xml:space="preserve"> popř. bude pořízeno na náklady jednotlivých zadavatelů mimo rámec tohoto zadávacího řízení.</w:t>
      </w:r>
    </w:p>
    <w:p w:rsidR="00971CF1" w:rsidRPr="004C3BA5" w:rsidRDefault="00971CF1" w:rsidP="001F7071">
      <w:pPr>
        <w:jc w:val="both"/>
        <w:rPr>
          <w:rFonts w:ascii="Cambria" w:hAnsi="Cambria" w:cs="Calibri"/>
          <w:lang w:val="cs-CZ"/>
        </w:rPr>
      </w:pPr>
      <w:r w:rsidRPr="004C3BA5">
        <w:rPr>
          <w:rFonts w:ascii="Cambria" w:hAnsi="Cambria" w:cs="Calibri"/>
          <w:lang w:val="cs-CZ"/>
        </w:rPr>
        <w:t xml:space="preserve">U šesti z celkového počtu osmi zdravotnických organizací (nepatří sem Dětské centrum Jihlava a Dětský </w:t>
      </w:r>
      <w:r>
        <w:rPr>
          <w:rFonts w:ascii="Cambria" w:hAnsi="Cambria" w:cs="Calibri"/>
          <w:lang w:val="cs-CZ"/>
        </w:rPr>
        <w:t>domov Kamenice</w:t>
      </w:r>
      <w:r w:rsidRPr="004C3BA5">
        <w:rPr>
          <w:rFonts w:ascii="Cambria" w:hAnsi="Cambria" w:cs="Calibri"/>
          <w:lang w:val="cs-CZ"/>
        </w:rPr>
        <w:t xml:space="preserve"> nad Lipou), bude k dispozici zadavatelem zajištěné serverové vybavení, které bude zastávat funkci active node, pro provozování ERP aplikace. Servery budou umístěné ve vyhrazených prostorách jednotlivých zdravotnických organizací a budou v jejich vlastnictví.</w:t>
      </w:r>
    </w:p>
    <w:p w:rsidR="00971CF1" w:rsidRPr="004C3BA5" w:rsidRDefault="00971CF1" w:rsidP="001F7071">
      <w:pPr>
        <w:jc w:val="both"/>
        <w:rPr>
          <w:rFonts w:ascii="Cambria" w:hAnsi="Cambria" w:cs="Calibri"/>
          <w:lang w:val="cs-CZ"/>
        </w:rPr>
      </w:pPr>
      <w:r w:rsidRPr="004C3BA5">
        <w:rPr>
          <w:rFonts w:ascii="Cambria" w:hAnsi="Cambria" w:cs="Calibri"/>
          <w:lang w:val="cs-CZ"/>
        </w:rPr>
        <w:t xml:space="preserve">Serverové vybavení zabezpečující funkci passive node pro výše uvedené organizace, bude umístěno ve vyhrazených prostorách kraje Vysočina, a bude ve vlastnictví kraje Vysočina. </w:t>
      </w:r>
    </w:p>
    <w:p w:rsidR="00971CF1" w:rsidRPr="004C3BA5" w:rsidRDefault="00971CF1" w:rsidP="001F7071">
      <w:pPr>
        <w:jc w:val="both"/>
        <w:rPr>
          <w:rFonts w:ascii="Cambria" w:hAnsi="Cambria" w:cs="Calibri"/>
          <w:lang w:val="cs-CZ"/>
        </w:rPr>
      </w:pPr>
      <w:r w:rsidRPr="004C3BA5">
        <w:rPr>
          <w:rFonts w:ascii="Cambria" w:hAnsi="Cambria" w:cs="Calibri"/>
          <w:lang w:val="cs-CZ"/>
        </w:rPr>
        <w:t>Dětské c</w:t>
      </w:r>
      <w:r>
        <w:rPr>
          <w:rFonts w:ascii="Cambria" w:hAnsi="Cambria" w:cs="Calibri"/>
          <w:lang w:val="cs-CZ"/>
        </w:rPr>
        <w:t>entrum Jihlava a Dětský domov Kamenice</w:t>
      </w:r>
      <w:r w:rsidRPr="004C3BA5">
        <w:rPr>
          <w:rFonts w:ascii="Cambria" w:hAnsi="Cambria" w:cs="Calibri"/>
          <w:lang w:val="cs-CZ"/>
        </w:rPr>
        <w:t xml:space="preserve"> nad Lipou budou využívat ERP systém instalovaný na serverovém vybavení v prostředí kraje Vysočina formou vzdáleného připojení. Toto serverové vybavení bude zajišťovat funkci aktivního i pasivního nodu pro tyto dvě organizace. Serverové vybavení umístěné pro podporu těchto dvou organizací bude ve vlastnictví kraje Vysočina.</w:t>
      </w:r>
    </w:p>
    <w:p w:rsidR="00971CF1" w:rsidRPr="004C3BA5" w:rsidRDefault="00971CF1" w:rsidP="001F7071">
      <w:pPr>
        <w:jc w:val="both"/>
        <w:rPr>
          <w:rFonts w:ascii="Cambria" w:hAnsi="Cambria" w:cs="Calibri"/>
          <w:lang w:val="cs-CZ"/>
        </w:rPr>
      </w:pPr>
    </w:p>
    <w:p w:rsidR="00971CF1" w:rsidRPr="004C3BA5" w:rsidRDefault="00971CF1" w:rsidP="001F7071">
      <w:pPr>
        <w:pStyle w:val="Heading20"/>
        <w:ind w:left="792"/>
      </w:pPr>
      <w:r w:rsidRPr="004C3BA5">
        <w:t>Technologická konfigurace serverového vybavení u jednotlivých organizací včetně kraje Vysočina:</w:t>
      </w:r>
    </w:p>
    <w:p w:rsidR="00971CF1" w:rsidRPr="004C3BA5" w:rsidRDefault="00971CF1" w:rsidP="001F7071">
      <w:pPr>
        <w:rPr>
          <w:rFonts w:ascii="Cambria" w:hAnsi="Cambria"/>
          <w:lang w:val="cs-CZ"/>
        </w:rPr>
      </w:pPr>
    </w:p>
    <w:p w:rsidR="00971CF1" w:rsidRPr="004C3BA5" w:rsidRDefault="00971CF1" w:rsidP="001F7071">
      <w:pPr>
        <w:pStyle w:val="Odstavecseseznamem1"/>
        <w:numPr>
          <w:ilvl w:val="0"/>
          <w:numId w:val="17"/>
        </w:numPr>
        <w:spacing w:after="0"/>
        <w:rPr>
          <w:rFonts w:ascii="Cambria" w:hAnsi="Cambria" w:cs="Calibri"/>
          <w:lang w:val="cs-CZ"/>
        </w:rPr>
      </w:pPr>
      <w:r w:rsidRPr="004C3BA5">
        <w:rPr>
          <w:rFonts w:ascii="Cambria" w:hAnsi="Cambria" w:cs="Calibri"/>
          <w:lang w:val="cs-CZ"/>
        </w:rPr>
        <w:t>prostředí VMWare vSphere 4 Standard</w:t>
      </w:r>
    </w:p>
    <w:p w:rsidR="00971CF1" w:rsidRPr="004C3BA5" w:rsidRDefault="00971CF1" w:rsidP="001F7071">
      <w:pPr>
        <w:pStyle w:val="Odstavecseseznamem1"/>
        <w:numPr>
          <w:ilvl w:val="0"/>
          <w:numId w:val="17"/>
        </w:numPr>
        <w:spacing w:after="0"/>
        <w:rPr>
          <w:rFonts w:ascii="Cambria" w:hAnsi="Cambria" w:cs="Calibri"/>
          <w:lang w:val="cs-CZ"/>
        </w:rPr>
      </w:pPr>
      <w:r w:rsidRPr="004C3BA5">
        <w:rPr>
          <w:rFonts w:ascii="Cambria" w:hAnsi="Cambria" w:cs="Calibri"/>
          <w:lang w:val="cs-CZ"/>
        </w:rPr>
        <w:t>celkově volné minimálně 1 fyzické CPU</w:t>
      </w:r>
    </w:p>
    <w:p w:rsidR="00971CF1" w:rsidRPr="004C3BA5" w:rsidRDefault="00971CF1" w:rsidP="001F7071">
      <w:pPr>
        <w:pStyle w:val="Odstavecseseznamem1"/>
        <w:numPr>
          <w:ilvl w:val="0"/>
          <w:numId w:val="17"/>
        </w:numPr>
        <w:spacing w:after="0"/>
        <w:rPr>
          <w:rFonts w:ascii="Cambria" w:hAnsi="Cambria" w:cs="Calibri"/>
          <w:lang w:val="cs-CZ"/>
        </w:rPr>
      </w:pPr>
      <w:r w:rsidRPr="004C3BA5">
        <w:rPr>
          <w:rFonts w:ascii="Cambria" w:hAnsi="Cambria" w:cs="Calibri"/>
          <w:lang w:val="cs-CZ"/>
        </w:rPr>
        <w:t>celkově volné minimálně 24GB RAM (v případě kraje 48GB)</w:t>
      </w:r>
    </w:p>
    <w:p w:rsidR="00971CF1" w:rsidRPr="004C3BA5" w:rsidRDefault="00971CF1" w:rsidP="001F7071">
      <w:pPr>
        <w:pStyle w:val="Odstavecseseznamem1"/>
        <w:numPr>
          <w:ilvl w:val="0"/>
          <w:numId w:val="17"/>
        </w:numPr>
        <w:spacing w:after="0"/>
        <w:rPr>
          <w:rFonts w:ascii="Cambria" w:hAnsi="Cambria" w:cs="Calibri"/>
          <w:lang w:val="cs-CZ"/>
        </w:rPr>
      </w:pPr>
      <w:r w:rsidRPr="004C3BA5">
        <w:rPr>
          <w:rFonts w:ascii="Cambria" w:hAnsi="Cambria" w:cs="Calibri"/>
          <w:lang w:val="cs-CZ"/>
        </w:rPr>
        <w:t>možnost konfigurace až 4 (v případě kraje 10ti) virtuálních strojů pro potřeby ERP s licencemi MS Windows Server 2008 std. včetně všech CAL</w:t>
      </w:r>
    </w:p>
    <w:p w:rsidR="00971CF1" w:rsidRPr="004C3BA5" w:rsidRDefault="00971CF1" w:rsidP="001F7071">
      <w:pPr>
        <w:pStyle w:val="Odstavecseseznamem1"/>
        <w:numPr>
          <w:ilvl w:val="0"/>
          <w:numId w:val="17"/>
        </w:numPr>
        <w:spacing w:after="0"/>
        <w:rPr>
          <w:rFonts w:ascii="Cambria" w:hAnsi="Cambria" w:cs="Calibri"/>
          <w:lang w:val="cs-CZ"/>
        </w:rPr>
      </w:pPr>
      <w:r w:rsidRPr="004C3BA5">
        <w:rPr>
          <w:rFonts w:ascii="Cambria" w:hAnsi="Cambria" w:cs="Calibri"/>
          <w:lang w:val="cs-CZ"/>
        </w:rPr>
        <w:t>volná disková kapacita min 500GB SAS</w:t>
      </w:r>
    </w:p>
    <w:p w:rsidR="00971CF1" w:rsidRPr="004C3BA5" w:rsidRDefault="00971CF1" w:rsidP="001F7071">
      <w:pPr>
        <w:pStyle w:val="Odstavecseseznamem1"/>
        <w:numPr>
          <w:ilvl w:val="0"/>
          <w:numId w:val="17"/>
        </w:numPr>
        <w:spacing w:after="0"/>
        <w:rPr>
          <w:rFonts w:ascii="Cambria" w:hAnsi="Cambria" w:cs="Calibri"/>
          <w:lang w:val="cs-CZ"/>
        </w:rPr>
      </w:pPr>
      <w:r w:rsidRPr="004C3BA5">
        <w:rPr>
          <w:rFonts w:ascii="Cambria" w:hAnsi="Cambria" w:cs="Calibri"/>
          <w:lang w:val="cs-CZ"/>
        </w:rPr>
        <w:t>MS SQL server 2008 standard (licence per CPU)</w:t>
      </w:r>
    </w:p>
    <w:p w:rsidR="00971CF1" w:rsidRPr="004C3BA5" w:rsidRDefault="00971CF1" w:rsidP="001F7071">
      <w:pPr>
        <w:pStyle w:val="Odstavecseseznamem1"/>
        <w:spacing w:after="0"/>
        <w:ind w:left="360"/>
        <w:rPr>
          <w:rFonts w:ascii="Cambria" w:hAnsi="Cambria" w:cs="Calibri"/>
          <w:lang w:val="cs-CZ"/>
        </w:rPr>
      </w:pPr>
    </w:p>
    <w:p w:rsidR="00971CF1" w:rsidRPr="004C3BA5" w:rsidRDefault="00971CF1" w:rsidP="001F7071">
      <w:pPr>
        <w:pStyle w:val="Odstavecseseznamem1"/>
        <w:numPr>
          <w:ilvl w:val="0"/>
          <w:numId w:val="17"/>
        </w:numPr>
        <w:spacing w:after="0"/>
        <w:rPr>
          <w:rFonts w:ascii="Cambria" w:hAnsi="Cambria" w:cs="Calibri"/>
          <w:lang w:val="cs-CZ"/>
        </w:rPr>
      </w:pPr>
      <w:r w:rsidRPr="004C3BA5">
        <w:rPr>
          <w:rFonts w:ascii="Cambria" w:hAnsi="Cambria" w:cs="Calibri"/>
          <w:lang w:val="cs-CZ"/>
        </w:rPr>
        <w:t>síťová infrastruktura 1Gbit/s LAN i WAN včetně dostupného záložního nodu pro log shipping DB (předpokládaná metoda replikace dat mezi aktivním a pasivním nodem)</w:t>
      </w:r>
    </w:p>
    <w:p w:rsidR="00971CF1" w:rsidRPr="004C3BA5" w:rsidRDefault="00971CF1" w:rsidP="001F7071">
      <w:pPr>
        <w:spacing w:after="0"/>
        <w:rPr>
          <w:rFonts w:ascii="Cambria" w:hAnsi="Cambria" w:cs="Calibri"/>
          <w:lang w:val="cs-CZ"/>
        </w:rPr>
      </w:pPr>
    </w:p>
    <w:p w:rsidR="00971CF1" w:rsidRPr="004C3BA5" w:rsidRDefault="00971CF1" w:rsidP="001F7071">
      <w:pPr>
        <w:spacing w:after="0"/>
        <w:rPr>
          <w:rFonts w:ascii="Cambria" w:hAnsi="Cambria" w:cs="Calibri"/>
          <w:lang w:val="cs-CZ"/>
        </w:rPr>
      </w:pPr>
      <w:r w:rsidRPr="004C3BA5">
        <w:rPr>
          <w:rFonts w:ascii="Cambria" w:hAnsi="Cambria" w:cs="Calibri"/>
          <w:lang w:val="cs-CZ"/>
        </w:rPr>
        <w:t>Přehledné znázornění konfigurace Serverového vybavení a software pro serverové vybavení jako i konfigurace aplikace ERP je v následující tabulce.</w:t>
      </w:r>
    </w:p>
    <w:p w:rsidR="00971CF1" w:rsidRPr="004C3BA5" w:rsidRDefault="00971CF1" w:rsidP="001F7071">
      <w:pPr>
        <w:rPr>
          <w:rFonts w:cs="Calibri"/>
          <w:lang w:val="cs-CZ"/>
        </w:rPr>
      </w:pPr>
      <w:r w:rsidRPr="004C3BA5">
        <w:rPr>
          <w:rFonts w:cs="Calibri"/>
          <w:lang w:val="cs-CZ"/>
        </w:rPr>
        <w:br w:type="page"/>
      </w:r>
    </w:p>
    <w:tbl>
      <w:tblPr>
        <w:tblW w:w="8720" w:type="dxa"/>
        <w:tblInd w:w="55" w:type="dxa"/>
        <w:tblCellMar>
          <w:left w:w="70" w:type="dxa"/>
          <w:right w:w="70" w:type="dxa"/>
        </w:tblCellMar>
        <w:tblLook w:val="00A0"/>
      </w:tblPr>
      <w:tblGrid>
        <w:gridCol w:w="2420"/>
        <w:gridCol w:w="700"/>
        <w:gridCol w:w="700"/>
        <w:gridCol w:w="700"/>
        <w:gridCol w:w="700"/>
        <w:gridCol w:w="700"/>
        <w:gridCol w:w="700"/>
        <w:gridCol w:w="700"/>
        <w:gridCol w:w="700"/>
        <w:gridCol w:w="700"/>
      </w:tblGrid>
      <w:tr w:rsidR="00971CF1" w:rsidRPr="004C3BA5" w:rsidTr="004A54DF">
        <w:trPr>
          <w:trHeight w:val="1770"/>
        </w:trPr>
        <w:tc>
          <w:tcPr>
            <w:tcW w:w="2420" w:type="dxa"/>
            <w:tcBorders>
              <w:top w:val="single" w:sz="8" w:space="0" w:color="auto"/>
              <w:left w:val="single" w:sz="8" w:space="0" w:color="auto"/>
              <w:bottom w:val="single" w:sz="8" w:space="0" w:color="auto"/>
              <w:right w:val="single" w:sz="8" w:space="0" w:color="auto"/>
            </w:tcBorders>
            <w:noWrap/>
            <w:vAlign w:val="center"/>
          </w:tcPr>
          <w:p w:rsidR="00971CF1" w:rsidRPr="004C3BA5" w:rsidRDefault="00971CF1" w:rsidP="004A54DF">
            <w:pPr>
              <w:spacing w:after="0" w:line="240" w:lineRule="auto"/>
              <w:jc w:val="center"/>
              <w:rPr>
                <w:rFonts w:cs="Calibri"/>
                <w:b/>
                <w:bCs/>
                <w:color w:val="1F497D"/>
                <w:lang w:val="cs-CZ" w:eastAsia="cs-CZ"/>
              </w:rPr>
            </w:pPr>
            <w:r w:rsidRPr="004C3BA5">
              <w:rPr>
                <w:rFonts w:cs="Calibri"/>
                <w:b/>
                <w:bCs/>
                <w:color w:val="1F497D"/>
                <w:lang w:val="cs-CZ" w:eastAsia="cs-CZ"/>
              </w:rPr>
              <w:t>Konfigurace HW a SW</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Jihlava</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Dětské centrum Jihlava</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Havlíčkův Brod</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Pelhřimov</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ZZS Kraje Vysočina</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Třebíč</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Nemocnice Nové Město na Moravě</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Dětský domov Kamenice nad Lipou</w:t>
            </w:r>
          </w:p>
        </w:tc>
        <w:tc>
          <w:tcPr>
            <w:tcW w:w="700" w:type="dxa"/>
            <w:tcBorders>
              <w:top w:val="single" w:sz="8" w:space="0" w:color="auto"/>
              <w:left w:val="nil"/>
              <w:bottom w:val="single" w:sz="8" w:space="0" w:color="auto"/>
              <w:right w:val="single" w:sz="8" w:space="0" w:color="auto"/>
            </w:tcBorders>
            <w:shd w:val="clear" w:color="000000" w:fill="1F497D"/>
            <w:textDirection w:val="btLr"/>
            <w:vAlign w:val="bottom"/>
          </w:tcPr>
          <w:p w:rsidR="00971CF1" w:rsidRPr="004C3BA5" w:rsidRDefault="00971CF1" w:rsidP="004A54DF">
            <w:pPr>
              <w:spacing w:after="0" w:line="240" w:lineRule="auto"/>
              <w:jc w:val="center"/>
              <w:rPr>
                <w:rFonts w:cs="Calibri"/>
                <w:b/>
                <w:bCs/>
                <w:color w:val="FFFFFF"/>
                <w:sz w:val="18"/>
                <w:szCs w:val="18"/>
                <w:lang w:val="cs-CZ" w:eastAsia="cs-CZ"/>
              </w:rPr>
            </w:pPr>
            <w:r w:rsidRPr="004C3BA5">
              <w:rPr>
                <w:rFonts w:cs="Calibri"/>
                <w:b/>
                <w:bCs/>
                <w:color w:val="FFFFFF"/>
                <w:sz w:val="18"/>
                <w:szCs w:val="18"/>
                <w:lang w:val="cs-CZ" w:eastAsia="cs-CZ"/>
              </w:rPr>
              <w:t>KrÚ kraje Vysočina</w:t>
            </w:r>
          </w:p>
        </w:tc>
      </w:tr>
      <w:tr w:rsidR="00971CF1" w:rsidRPr="004C3BA5" w:rsidTr="004A54DF">
        <w:trPr>
          <w:trHeight w:val="435"/>
        </w:trPr>
        <w:tc>
          <w:tcPr>
            <w:tcW w:w="2420"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sz w:val="18"/>
                <w:szCs w:val="18"/>
                <w:lang w:val="cs-CZ" w:eastAsia="cs-CZ"/>
              </w:rPr>
            </w:pPr>
            <w:r w:rsidRPr="004C3BA5">
              <w:rPr>
                <w:rFonts w:cs="Calibri"/>
                <w:b/>
                <w:bCs/>
                <w:sz w:val="18"/>
                <w:szCs w:val="18"/>
                <w:lang w:val="cs-CZ" w:eastAsia="cs-CZ"/>
              </w:rPr>
              <w:t>Server HW, OS</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r>
      <w:tr w:rsidR="00971CF1" w:rsidRPr="004C3BA5" w:rsidTr="004A54DF">
        <w:trPr>
          <w:trHeight w:val="435"/>
        </w:trPr>
        <w:tc>
          <w:tcPr>
            <w:tcW w:w="2420"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sz w:val="18"/>
                <w:szCs w:val="18"/>
                <w:lang w:val="cs-CZ" w:eastAsia="cs-CZ"/>
              </w:rPr>
            </w:pPr>
            <w:r w:rsidRPr="004C3BA5">
              <w:rPr>
                <w:rFonts w:cs="Calibri"/>
                <w:b/>
                <w:bCs/>
                <w:sz w:val="18"/>
                <w:szCs w:val="18"/>
                <w:lang w:val="cs-CZ" w:eastAsia="cs-CZ"/>
              </w:rPr>
              <w:t>Databázový systém</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r>
      <w:tr w:rsidR="00971CF1" w:rsidRPr="004C3BA5" w:rsidTr="004A54DF">
        <w:trPr>
          <w:trHeight w:val="675"/>
        </w:trPr>
        <w:tc>
          <w:tcPr>
            <w:tcW w:w="2420"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sz w:val="18"/>
                <w:szCs w:val="18"/>
                <w:lang w:val="cs-CZ" w:eastAsia="cs-CZ"/>
              </w:rPr>
            </w:pPr>
            <w:r w:rsidRPr="004C3BA5">
              <w:rPr>
                <w:rFonts w:cs="Calibri"/>
                <w:b/>
                <w:bCs/>
                <w:sz w:val="18"/>
                <w:szCs w:val="18"/>
                <w:lang w:val="cs-CZ" w:eastAsia="cs-CZ"/>
              </w:rPr>
              <w:t>Aplikace ERP active node u organizace</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r>
      <w:tr w:rsidR="00971CF1" w:rsidRPr="004C3BA5" w:rsidTr="004A54DF">
        <w:trPr>
          <w:trHeight w:val="600"/>
        </w:trPr>
        <w:tc>
          <w:tcPr>
            <w:tcW w:w="2420"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sz w:val="18"/>
                <w:szCs w:val="18"/>
                <w:lang w:val="cs-CZ" w:eastAsia="cs-CZ"/>
              </w:rPr>
            </w:pPr>
            <w:r w:rsidRPr="004C3BA5">
              <w:rPr>
                <w:rFonts w:cs="Calibri"/>
                <w:b/>
                <w:bCs/>
                <w:sz w:val="18"/>
                <w:szCs w:val="18"/>
                <w:lang w:val="cs-CZ" w:eastAsia="cs-CZ"/>
              </w:rPr>
              <w:t>Aplikace ERP - passive node na IT kraje Vysočina</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r>
      <w:tr w:rsidR="00971CF1" w:rsidRPr="004C3BA5" w:rsidTr="004A54DF">
        <w:trPr>
          <w:trHeight w:val="600"/>
        </w:trPr>
        <w:tc>
          <w:tcPr>
            <w:tcW w:w="2420"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sz w:val="18"/>
                <w:szCs w:val="18"/>
                <w:lang w:val="cs-CZ" w:eastAsia="cs-CZ"/>
              </w:rPr>
            </w:pPr>
            <w:r w:rsidRPr="004C3BA5">
              <w:rPr>
                <w:rFonts w:cs="Calibri"/>
                <w:b/>
                <w:bCs/>
                <w:sz w:val="18"/>
                <w:szCs w:val="18"/>
                <w:lang w:val="cs-CZ" w:eastAsia="cs-CZ"/>
              </w:rPr>
              <w:t>Aplikace ERP - active node na IT kraje Vysočina</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r>
      <w:tr w:rsidR="00971CF1" w:rsidRPr="004C3BA5" w:rsidTr="004A54DF">
        <w:trPr>
          <w:trHeight w:val="435"/>
        </w:trPr>
        <w:tc>
          <w:tcPr>
            <w:tcW w:w="2420"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sz w:val="18"/>
                <w:szCs w:val="18"/>
                <w:lang w:val="cs-CZ" w:eastAsia="cs-CZ"/>
              </w:rPr>
            </w:pPr>
            <w:r w:rsidRPr="004C3BA5">
              <w:rPr>
                <w:rFonts w:cs="Calibri"/>
                <w:b/>
                <w:bCs/>
                <w:sz w:val="18"/>
                <w:szCs w:val="18"/>
                <w:lang w:val="cs-CZ" w:eastAsia="cs-CZ"/>
              </w:rPr>
              <w:t>Provozní (ostrá) databáze</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 </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 </w:t>
            </w:r>
          </w:p>
        </w:tc>
        <w:tc>
          <w:tcPr>
            <w:tcW w:w="700" w:type="dxa"/>
            <w:tcBorders>
              <w:top w:val="nil"/>
              <w:left w:val="nil"/>
              <w:bottom w:val="single" w:sz="8" w:space="0" w:color="auto"/>
              <w:right w:val="single" w:sz="8" w:space="0" w:color="auto"/>
            </w:tcBorders>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r>
      <w:tr w:rsidR="00971CF1" w:rsidRPr="004C3BA5" w:rsidTr="004A54DF">
        <w:trPr>
          <w:trHeight w:val="435"/>
        </w:trPr>
        <w:tc>
          <w:tcPr>
            <w:tcW w:w="2420" w:type="dxa"/>
            <w:tcBorders>
              <w:top w:val="nil"/>
              <w:left w:val="single" w:sz="8" w:space="0" w:color="auto"/>
              <w:bottom w:val="single" w:sz="8" w:space="0" w:color="auto"/>
              <w:right w:val="single" w:sz="8" w:space="0" w:color="auto"/>
            </w:tcBorders>
            <w:vAlign w:val="bottom"/>
          </w:tcPr>
          <w:p w:rsidR="00971CF1" w:rsidRPr="004C3BA5" w:rsidRDefault="00971CF1" w:rsidP="004A54DF">
            <w:pPr>
              <w:spacing w:after="0" w:line="240" w:lineRule="auto"/>
              <w:rPr>
                <w:rFonts w:cs="Calibri"/>
                <w:b/>
                <w:bCs/>
                <w:sz w:val="18"/>
                <w:szCs w:val="18"/>
                <w:lang w:val="cs-CZ" w:eastAsia="cs-CZ"/>
              </w:rPr>
            </w:pPr>
            <w:r w:rsidRPr="004C3BA5">
              <w:rPr>
                <w:rFonts w:cs="Calibri"/>
                <w:b/>
                <w:bCs/>
                <w:sz w:val="18"/>
                <w:szCs w:val="18"/>
                <w:lang w:val="cs-CZ" w:eastAsia="cs-CZ"/>
              </w:rPr>
              <w:t>Testovací databáze</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w:t>
            </w:r>
          </w:p>
        </w:tc>
        <w:tc>
          <w:tcPr>
            <w:tcW w:w="700" w:type="dxa"/>
            <w:tcBorders>
              <w:top w:val="nil"/>
              <w:left w:val="nil"/>
              <w:bottom w:val="single" w:sz="8" w:space="0" w:color="auto"/>
              <w:right w:val="single" w:sz="8" w:space="0" w:color="auto"/>
            </w:tcBorders>
            <w:noWrap/>
            <w:vAlign w:val="bottom"/>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XX </w:t>
            </w:r>
          </w:p>
        </w:tc>
        <w:tc>
          <w:tcPr>
            <w:tcW w:w="700" w:type="dxa"/>
            <w:tcBorders>
              <w:top w:val="nil"/>
              <w:left w:val="nil"/>
              <w:bottom w:val="single" w:sz="8" w:space="0" w:color="auto"/>
              <w:right w:val="single" w:sz="8" w:space="0" w:color="auto"/>
            </w:tcBorders>
          </w:tcPr>
          <w:p w:rsidR="00971CF1" w:rsidRPr="004C3BA5" w:rsidRDefault="00971CF1" w:rsidP="004A54DF">
            <w:pPr>
              <w:spacing w:after="0" w:line="240" w:lineRule="auto"/>
              <w:jc w:val="center"/>
              <w:rPr>
                <w:rFonts w:cs="Calibri"/>
                <w:color w:val="000000"/>
                <w:sz w:val="18"/>
                <w:szCs w:val="18"/>
                <w:lang w:val="cs-CZ" w:eastAsia="cs-CZ"/>
              </w:rPr>
            </w:pPr>
            <w:r w:rsidRPr="004C3BA5">
              <w:rPr>
                <w:rFonts w:cs="Calibri"/>
                <w:color w:val="000000"/>
                <w:sz w:val="18"/>
                <w:szCs w:val="18"/>
                <w:lang w:val="cs-CZ" w:eastAsia="cs-CZ"/>
              </w:rPr>
              <w:t> </w:t>
            </w:r>
          </w:p>
        </w:tc>
      </w:tr>
    </w:tbl>
    <w:p w:rsidR="00971CF1" w:rsidRPr="004C3BA5" w:rsidRDefault="00971CF1" w:rsidP="001F7071">
      <w:pPr>
        <w:rPr>
          <w:rFonts w:cs="Calibri"/>
          <w:b/>
          <w:i/>
          <w:lang w:val="cs-CZ"/>
        </w:rPr>
      </w:pPr>
      <w:r w:rsidRPr="004C3BA5">
        <w:rPr>
          <w:rFonts w:cs="Calibri"/>
          <w:b/>
          <w:i/>
          <w:lang w:val="cs-CZ"/>
        </w:rPr>
        <w:t>Tabulka č. 1. Konfigurace serverového vybavení a software pro serverové vybavení.</w:t>
      </w:r>
    </w:p>
    <w:p w:rsidR="00971CF1" w:rsidRPr="004C3BA5" w:rsidRDefault="00971CF1" w:rsidP="001F7071">
      <w:pPr>
        <w:pStyle w:val="Odstavecseseznamem1"/>
        <w:rPr>
          <w:rFonts w:cs="Calibri"/>
          <w:b/>
          <w:i/>
          <w:lang w:val="cs-CZ"/>
        </w:rPr>
      </w:pPr>
      <w:r w:rsidRPr="004C3BA5">
        <w:rPr>
          <w:rFonts w:cs="Calibri"/>
          <w:b/>
          <w:i/>
          <w:lang w:val="cs-CZ"/>
        </w:rPr>
        <w:t>Legenda:</w:t>
      </w:r>
    </w:p>
    <w:p w:rsidR="00971CF1" w:rsidRPr="004C3BA5" w:rsidRDefault="00971CF1" w:rsidP="001F7071">
      <w:pPr>
        <w:pStyle w:val="Odstavecseseznamem1"/>
        <w:rPr>
          <w:rFonts w:ascii="Cambria" w:hAnsi="Cambria" w:cs="Calibri"/>
          <w:lang w:val="cs-CZ"/>
        </w:rPr>
      </w:pPr>
      <w:r w:rsidRPr="004C3BA5">
        <w:rPr>
          <w:rFonts w:ascii="Cambria" w:hAnsi="Cambria" w:cs="Calibri"/>
          <w:lang w:val="cs-CZ"/>
        </w:rPr>
        <w:t>X – je označení vlastnictví a umístění jednotlivých položek infrastruktury v dané organizaci</w:t>
      </w:r>
    </w:p>
    <w:p w:rsidR="00971CF1" w:rsidRPr="004C3BA5" w:rsidRDefault="00971CF1" w:rsidP="001F7071">
      <w:pPr>
        <w:pStyle w:val="Odstavecseseznamem1"/>
        <w:rPr>
          <w:rFonts w:ascii="Cambria" w:hAnsi="Cambria" w:cs="Calibri"/>
          <w:lang w:val="cs-CZ"/>
        </w:rPr>
      </w:pPr>
      <w:r w:rsidRPr="004C3BA5">
        <w:rPr>
          <w:rFonts w:ascii="Cambria" w:hAnsi="Cambria" w:cs="Calibri"/>
          <w:lang w:val="cs-CZ"/>
        </w:rPr>
        <w:t>XX – je označení vlastnictví prvků Aplikace ERP instalovaných v IT centru kraje Vysočina</w:t>
      </w:r>
    </w:p>
    <w:p w:rsidR="00971CF1" w:rsidRPr="004C3BA5" w:rsidRDefault="00971CF1" w:rsidP="001F7071">
      <w:pPr>
        <w:pStyle w:val="Nadpisobsahu1"/>
        <w:ind w:left="360"/>
        <w:rPr>
          <w:color w:val="1F497D"/>
        </w:rPr>
      </w:pPr>
      <w:r w:rsidRPr="004C3BA5">
        <w:rPr>
          <w:color w:val="1F497D"/>
        </w:rPr>
        <w:t>Software pro serverové vybavení</w:t>
      </w:r>
    </w:p>
    <w:p w:rsidR="00971CF1" w:rsidRPr="004C3BA5" w:rsidRDefault="00971CF1" w:rsidP="004C3BA5">
      <w:pPr>
        <w:pStyle w:val="Heading20"/>
        <w:ind w:left="851"/>
      </w:pPr>
      <w:r w:rsidRPr="004C3BA5">
        <w:t>Operační systém</w:t>
      </w:r>
    </w:p>
    <w:p w:rsidR="00971CF1" w:rsidRPr="004C3BA5" w:rsidRDefault="00971CF1" w:rsidP="001F7071">
      <w:pPr>
        <w:rPr>
          <w:rFonts w:ascii="Cambria" w:hAnsi="Cambria" w:cs="Calibri"/>
          <w:lang w:val="cs-CZ"/>
        </w:rPr>
      </w:pPr>
      <w:r w:rsidRPr="004C3BA5">
        <w:rPr>
          <w:rFonts w:ascii="Cambria" w:hAnsi="Cambria" w:cs="Calibri"/>
          <w:lang w:val="cs-CZ"/>
        </w:rPr>
        <w:t xml:space="preserve">Zadavatel má k dispozici OS - Windows 2008 server </w:t>
      </w:r>
    </w:p>
    <w:p w:rsidR="00971CF1" w:rsidRPr="004C3BA5" w:rsidRDefault="00971CF1" w:rsidP="001F7071">
      <w:pPr>
        <w:pStyle w:val="Heading20"/>
        <w:ind w:left="792"/>
      </w:pPr>
      <w:r w:rsidRPr="004C3BA5">
        <w:t>Databázový systém</w:t>
      </w:r>
    </w:p>
    <w:p w:rsidR="00971CF1" w:rsidRPr="004C3BA5" w:rsidRDefault="00971CF1" w:rsidP="001F7071">
      <w:pPr>
        <w:jc w:val="both"/>
        <w:rPr>
          <w:rFonts w:ascii="Cambria" w:hAnsi="Cambria" w:cs="Calibri"/>
          <w:lang w:val="cs-CZ"/>
        </w:rPr>
      </w:pPr>
      <w:r w:rsidRPr="004C3BA5">
        <w:rPr>
          <w:rFonts w:ascii="Cambria" w:hAnsi="Cambria" w:cs="Calibri"/>
          <w:lang w:val="cs-CZ"/>
        </w:rPr>
        <w:t>Každá organizace bude mít povozní (ostrou) a testovací databázi s možností replikace ostrých dat do testovací databáze a naopak pomocí mechanismu Log</w:t>
      </w:r>
      <w:r w:rsidRPr="004C3BA5">
        <w:rPr>
          <w:rFonts w:ascii="Cambria" w:hAnsi="Cambria"/>
          <w:lang w:val="cs-CZ"/>
        </w:rPr>
        <w:t xml:space="preserve"> </w:t>
      </w:r>
      <w:r w:rsidRPr="004C3BA5">
        <w:rPr>
          <w:rFonts w:ascii="Cambria" w:hAnsi="Cambria" w:cs="Calibri"/>
          <w:lang w:val="cs-CZ"/>
        </w:rPr>
        <w:t>Shipping.</w:t>
      </w:r>
    </w:p>
    <w:p w:rsidR="00971CF1" w:rsidRPr="004C3BA5" w:rsidRDefault="00971CF1" w:rsidP="001F7071">
      <w:pPr>
        <w:rPr>
          <w:rFonts w:ascii="Cambria" w:hAnsi="Cambria" w:cs="Calibri"/>
          <w:lang w:val="cs-CZ"/>
        </w:rPr>
      </w:pPr>
      <w:r w:rsidRPr="004C3BA5">
        <w:rPr>
          <w:rFonts w:ascii="Cambria" w:hAnsi="Cambria" w:cs="Calibri"/>
          <w:lang w:val="cs-CZ"/>
        </w:rPr>
        <w:t>Databázový systém k dispozici: MS SQL server 2008 R2 std. 1CPU</w:t>
      </w:r>
    </w:p>
    <w:p w:rsidR="00971CF1" w:rsidRDefault="00971CF1" w:rsidP="001F7071">
      <w:pPr>
        <w:pStyle w:val="Heading1"/>
        <w:ind w:left="360"/>
        <w:rPr>
          <w:color w:val="1F497D"/>
        </w:rPr>
      </w:pPr>
      <w:r w:rsidRPr="004C3BA5">
        <w:rPr>
          <w:color w:val="1F497D"/>
        </w:rPr>
        <w:t>Aplikace ERP</w:t>
      </w:r>
    </w:p>
    <w:p w:rsidR="00971CF1" w:rsidRPr="004C3BA5" w:rsidRDefault="00971CF1" w:rsidP="004C3BA5">
      <w:pPr>
        <w:rPr>
          <w:lang w:val="cs-CZ"/>
        </w:rPr>
      </w:pPr>
    </w:p>
    <w:p w:rsidR="00971CF1" w:rsidRPr="004C3BA5" w:rsidRDefault="00971CF1" w:rsidP="001F7071">
      <w:pPr>
        <w:rPr>
          <w:rFonts w:ascii="Cambria" w:hAnsi="Cambria" w:cs="Calibri"/>
          <w:lang w:val="cs-CZ"/>
        </w:rPr>
      </w:pPr>
      <w:r w:rsidRPr="004C3BA5">
        <w:rPr>
          <w:rFonts w:ascii="Cambria" w:hAnsi="Cambria" w:cs="Calibri"/>
          <w:lang w:val="cs-CZ"/>
        </w:rPr>
        <w:t>Přístup k jed</w:t>
      </w:r>
      <w:r>
        <w:rPr>
          <w:rFonts w:ascii="Cambria" w:hAnsi="Cambria" w:cs="Calibri"/>
          <w:lang w:val="cs-CZ"/>
        </w:rPr>
        <w:t>notlivým instancím aplikace ERP</w:t>
      </w:r>
      <w:r w:rsidRPr="004C3BA5">
        <w:rPr>
          <w:rFonts w:ascii="Cambria" w:hAnsi="Cambria" w:cs="Calibri"/>
          <w:lang w:val="cs-CZ"/>
        </w:rPr>
        <w:t xml:space="preserve"> (provozní, testovací; výběr organizace pro supervizora na KrÚ) instalovaných na serverech je možné volit ze strany klienta. </w:t>
      </w:r>
    </w:p>
    <w:p w:rsidR="00971CF1" w:rsidRPr="004C3BA5" w:rsidRDefault="00971CF1" w:rsidP="001F7071">
      <w:pPr>
        <w:rPr>
          <w:rFonts w:ascii="Cambria" w:hAnsi="Cambria" w:cs="Calibri"/>
          <w:lang w:val="cs-CZ"/>
        </w:rPr>
      </w:pPr>
      <w:r w:rsidRPr="004C3BA5">
        <w:rPr>
          <w:rFonts w:ascii="Cambria" w:hAnsi="Cambria" w:cs="Calibri"/>
          <w:lang w:val="cs-CZ"/>
        </w:rPr>
        <w:t>Licence na provoz aplikace ERP budou ve vlastnictví jednotlivých zdravotnických organizací. Kraj vysočina nevlastní licence na provozování aplikace ERP.</w:t>
      </w:r>
    </w:p>
    <w:p w:rsidR="00971CF1" w:rsidRPr="004C3BA5" w:rsidRDefault="00971CF1" w:rsidP="001F7071">
      <w:pPr>
        <w:pStyle w:val="Heading1"/>
        <w:ind w:left="360"/>
        <w:rPr>
          <w:color w:val="1F497D"/>
        </w:rPr>
      </w:pPr>
      <w:r w:rsidRPr="004C3BA5">
        <w:rPr>
          <w:color w:val="1F497D"/>
        </w:rPr>
        <w:t>Koncové stanice</w:t>
      </w:r>
    </w:p>
    <w:p w:rsidR="00971CF1" w:rsidRPr="004C3BA5" w:rsidRDefault="00971CF1" w:rsidP="001F7071">
      <w:pPr>
        <w:rPr>
          <w:rFonts w:ascii="Cambria" w:hAnsi="Cambria" w:cs="Calibri"/>
          <w:lang w:val="cs-CZ"/>
        </w:rPr>
      </w:pPr>
      <w:r w:rsidRPr="004C3BA5">
        <w:rPr>
          <w:rFonts w:ascii="Cambria" w:hAnsi="Cambria" w:cs="Calibri"/>
          <w:lang w:val="cs-CZ"/>
        </w:rPr>
        <w:t>Minimální vybavení koncových stanic bude: Windows XP Professional , Vista popř.  W7, 1GB RAM, IE verze 7.</w:t>
      </w:r>
    </w:p>
    <w:p w:rsidR="00971CF1" w:rsidRPr="004C3BA5" w:rsidRDefault="00971CF1" w:rsidP="001F7071">
      <w:pPr>
        <w:pStyle w:val="Heading1"/>
        <w:ind w:left="360"/>
        <w:rPr>
          <w:color w:val="1F497D"/>
        </w:rPr>
      </w:pPr>
      <w:r w:rsidRPr="004C3BA5">
        <w:rPr>
          <w:color w:val="1F497D"/>
        </w:rPr>
        <w:t>Ostatní HW</w:t>
      </w:r>
    </w:p>
    <w:p w:rsidR="00971CF1" w:rsidRPr="004C3BA5" w:rsidRDefault="00971CF1" w:rsidP="001F7071">
      <w:pPr>
        <w:jc w:val="both"/>
        <w:rPr>
          <w:rFonts w:ascii="Cambria" w:hAnsi="Cambria"/>
          <w:lang w:val="cs-CZ"/>
        </w:rPr>
      </w:pPr>
      <w:r w:rsidRPr="004C3BA5">
        <w:rPr>
          <w:rFonts w:ascii="Cambria" w:hAnsi="Cambria" w:cs="Calibri"/>
          <w:lang w:val="cs-CZ"/>
        </w:rPr>
        <w:t>Případné další specifické požadavky na HW související s provozem ERP specifikuje dodavatel v nabídce (např. skenery, čtečky čárových kódů, tiskárny).</w:t>
      </w:r>
    </w:p>
    <w:p w:rsidR="00971CF1" w:rsidRPr="00A3408D" w:rsidRDefault="00971CF1" w:rsidP="001F7071">
      <w:pPr>
        <w:rPr>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sectPr w:rsidR="00971CF1" w:rsidSect="00D01A04">
          <w:pgSz w:w="11906" w:h="16838"/>
          <w:pgMar w:top="1417" w:right="991" w:bottom="1417" w:left="1417" w:header="708" w:footer="708" w:gutter="0"/>
          <w:cols w:space="708"/>
          <w:titlePg/>
          <w:docGrid w:linePitch="360"/>
        </w:sectPr>
      </w:pPr>
    </w:p>
    <w:p w:rsidR="00971CF1" w:rsidRDefault="00971CF1" w:rsidP="000A77F1">
      <w:pPr>
        <w:spacing w:after="0" w:line="240" w:lineRule="auto"/>
        <w:rPr>
          <w:rFonts w:ascii="Cambria" w:hAnsi="Cambria"/>
          <w:b/>
          <w:color w:val="1F497D"/>
          <w:sz w:val="32"/>
          <w:szCs w:val="32"/>
          <w:lang w:val="cs-CZ"/>
        </w:rPr>
      </w:pPr>
    </w:p>
    <w:p w:rsidR="00971CF1" w:rsidRDefault="00971CF1" w:rsidP="000A77F1">
      <w:pPr>
        <w:spacing w:after="0" w:line="240" w:lineRule="auto"/>
        <w:rPr>
          <w:rFonts w:ascii="Cambria" w:hAnsi="Cambria"/>
          <w:b/>
          <w:color w:val="1F497D"/>
          <w:sz w:val="32"/>
          <w:szCs w:val="32"/>
          <w:lang w:val="cs-CZ"/>
        </w:rPr>
      </w:pPr>
      <w:r w:rsidRPr="00523CDD">
        <w:rPr>
          <w:rFonts w:ascii="Cambria" w:hAnsi="Cambria"/>
          <w:b/>
          <w:color w:val="1F497D"/>
          <w:sz w:val="32"/>
          <w:szCs w:val="32"/>
          <w:lang w:val="cs-CZ"/>
        </w:rPr>
        <w:object w:dxaOrig="14796" w:dyaOrig="1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439.5pt" o:ole="">
            <v:imagedata r:id="rId9" o:title=""/>
          </v:shape>
          <o:OLEObject Type="Embed" ProgID="Excel.Sheet.8" ShapeID="_x0000_i1025" DrawAspect="Content" ObjectID="_1367184164" r:id="rId10"/>
        </w:object>
      </w:r>
    </w:p>
    <w:p w:rsidR="00971CF1" w:rsidRDefault="00971CF1" w:rsidP="000A77F1">
      <w:pPr>
        <w:spacing w:after="0" w:line="240" w:lineRule="auto"/>
        <w:rPr>
          <w:rFonts w:ascii="Cambria" w:hAnsi="Cambria"/>
          <w:b/>
          <w:i/>
          <w:color w:val="1F497D"/>
          <w:sz w:val="32"/>
          <w:szCs w:val="32"/>
          <w:lang w:val="cs-CZ"/>
        </w:rPr>
        <w:sectPr w:rsidR="00971CF1" w:rsidSect="004C3BA5">
          <w:pgSz w:w="16838" w:h="11906" w:orient="landscape"/>
          <w:pgMar w:top="1417" w:right="1417" w:bottom="991" w:left="1417" w:header="708" w:footer="708" w:gutter="0"/>
          <w:cols w:space="708"/>
          <w:titlePg/>
          <w:docGrid w:linePitch="360"/>
        </w:sectPr>
      </w:pPr>
    </w:p>
    <w:p w:rsidR="00971CF1" w:rsidRPr="00E609EE" w:rsidRDefault="00971CF1" w:rsidP="000A77F1">
      <w:pPr>
        <w:spacing w:after="0" w:line="240" w:lineRule="auto"/>
        <w:rPr>
          <w:rFonts w:ascii="Cambria" w:hAnsi="Cambria"/>
          <w:b/>
          <w:i/>
          <w:color w:val="1F497D"/>
          <w:sz w:val="32"/>
          <w:szCs w:val="32"/>
          <w:lang w:val="cs-CZ"/>
        </w:rPr>
      </w:pPr>
      <w:r w:rsidRPr="00E609EE">
        <w:rPr>
          <w:rFonts w:ascii="Cambria" w:hAnsi="Cambria"/>
          <w:b/>
          <w:i/>
          <w:color w:val="1F497D"/>
          <w:sz w:val="32"/>
          <w:szCs w:val="32"/>
          <w:lang w:val="cs-CZ"/>
        </w:rPr>
        <w:t>Příloha č.5- Licenční podmínky</w:t>
      </w:r>
    </w:p>
    <w:p w:rsidR="00971CF1" w:rsidRPr="00735487" w:rsidRDefault="00971CF1">
      <w:pPr>
        <w:pStyle w:val="Heading1"/>
        <w:jc w:val="both"/>
        <w:rPr>
          <w:b w:val="0"/>
          <w:i/>
          <w:sz w:val="22"/>
          <w:szCs w:val="22"/>
        </w:rPr>
      </w:pPr>
      <w:r>
        <w:rPr>
          <w:b w:val="0"/>
          <w:i/>
          <w:sz w:val="22"/>
          <w:szCs w:val="22"/>
        </w:rPr>
        <w:t>Zvlá</w:t>
      </w:r>
      <w:r w:rsidRPr="00735487">
        <w:rPr>
          <w:b w:val="0"/>
          <w:i/>
          <w:sz w:val="22"/>
          <w:szCs w:val="22"/>
        </w:rPr>
        <w:t>štní licenční podmínky ne</w:t>
      </w:r>
      <w:r>
        <w:rPr>
          <w:b w:val="0"/>
          <w:i/>
          <w:sz w:val="22"/>
          <w:szCs w:val="22"/>
        </w:rPr>
        <w:t>jsou stanoveny</w:t>
      </w:r>
      <w:r w:rsidRPr="00735487">
        <w:rPr>
          <w:b w:val="0"/>
          <w:i/>
          <w:sz w:val="22"/>
          <w:szCs w:val="22"/>
        </w:rPr>
        <w:t xml:space="preserve"> </w:t>
      </w:r>
    </w:p>
    <w:sectPr w:rsidR="00971CF1" w:rsidRPr="00735487" w:rsidSect="0007558C">
      <w:pgSz w:w="11906" w:h="16838"/>
      <w:pgMar w:top="1418" w:right="992"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F1" w:rsidRDefault="00971CF1" w:rsidP="00DA1129">
      <w:pPr>
        <w:spacing w:after="0" w:line="240" w:lineRule="auto"/>
      </w:pPr>
      <w:r>
        <w:separator/>
      </w:r>
    </w:p>
  </w:endnote>
  <w:endnote w:type="continuationSeparator" w:id="0">
    <w:p w:rsidR="00971CF1" w:rsidRDefault="00971CF1" w:rsidP="00DA1129">
      <w:pPr>
        <w:spacing w:after="0" w:line="240" w:lineRule="auto"/>
      </w:pPr>
      <w:r>
        <w:continuationSeparator/>
      </w:r>
    </w:p>
  </w:endnote>
  <w:endnote w:type="continuationNotice" w:id="1">
    <w:p w:rsidR="00971CF1" w:rsidRDefault="00971CF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F1" w:rsidRDefault="00971CF1" w:rsidP="00C874FA">
    <w:pPr>
      <w:pStyle w:val="Footer"/>
      <w:jc w:val="center"/>
    </w:pPr>
    <w:r>
      <w:t xml:space="preserve">Příloha č.6 - Stránka </w:t>
    </w:r>
    <w:r>
      <w:rPr>
        <w:b/>
      </w:rPr>
      <w:fldChar w:fldCharType="begin"/>
    </w:r>
    <w:r>
      <w:rPr>
        <w:b/>
      </w:rPr>
      <w:instrText>PAGE</w:instrText>
    </w:r>
    <w:r>
      <w:rPr>
        <w:b/>
      </w:rPr>
      <w:fldChar w:fldCharType="separate"/>
    </w:r>
    <w:r>
      <w:rPr>
        <w:b/>
        <w:noProof/>
      </w:rPr>
      <w:t>3</w:t>
    </w:r>
    <w:r>
      <w:rPr>
        <w:b/>
      </w:rPr>
      <w:fldChar w:fldCharType="end"/>
    </w:r>
    <w:r>
      <w:t xml:space="preserve"> z </w:t>
    </w:r>
    <w:r>
      <w:rPr>
        <w:b/>
      </w:rPr>
      <w:fldChar w:fldCharType="begin"/>
    </w:r>
    <w:r>
      <w:rPr>
        <w:b/>
      </w:rPr>
      <w:instrText>NUMPAGES</w:instrText>
    </w:r>
    <w:r>
      <w:rPr>
        <w:b/>
      </w:rPr>
      <w:fldChar w:fldCharType="separate"/>
    </w:r>
    <w:r>
      <w:rPr>
        <w:b/>
        <w:noProof/>
      </w:rPr>
      <w:t>21</w:t>
    </w:r>
    <w:r>
      <w:rPr>
        <w:b/>
      </w:rPr>
      <w:fldChar w:fldCharType="end"/>
    </w:r>
  </w:p>
  <w:p w:rsidR="00971CF1" w:rsidRDefault="00971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F1" w:rsidRDefault="00971CF1" w:rsidP="00DA1129">
      <w:pPr>
        <w:spacing w:after="0" w:line="240" w:lineRule="auto"/>
      </w:pPr>
      <w:r>
        <w:separator/>
      </w:r>
    </w:p>
  </w:footnote>
  <w:footnote w:type="continuationSeparator" w:id="0">
    <w:p w:rsidR="00971CF1" w:rsidRDefault="00971CF1" w:rsidP="00DA1129">
      <w:pPr>
        <w:spacing w:after="0" w:line="240" w:lineRule="auto"/>
      </w:pPr>
      <w:r>
        <w:continuationSeparator/>
      </w:r>
    </w:p>
  </w:footnote>
  <w:footnote w:type="continuationNotice" w:id="1">
    <w:p w:rsidR="00971CF1" w:rsidRDefault="00971CF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F1" w:rsidRPr="0003759C" w:rsidRDefault="00971CF1" w:rsidP="0003759C">
    <w:pPr>
      <w:pStyle w:val="Header"/>
      <w:spacing w:line="240" w:lineRule="auto"/>
      <w:jc w:val="right"/>
      <w:rPr>
        <w:rFonts w:ascii="Arial" w:hAnsi="Arial" w:cs="Arial"/>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ECAF2A"/>
    <w:lvl w:ilvl="0">
      <w:start w:val="1"/>
      <w:numFmt w:val="bullet"/>
      <w:lvlText w:val=""/>
      <w:lvlJc w:val="left"/>
      <w:pPr>
        <w:tabs>
          <w:tab w:val="num" w:pos="643"/>
        </w:tabs>
        <w:ind w:left="643" w:hanging="360"/>
      </w:pPr>
      <w:rPr>
        <w:rFonts w:ascii="Symbol" w:hAnsi="Symbol" w:hint="default"/>
      </w:rPr>
    </w:lvl>
  </w:abstractNum>
  <w:abstractNum w:abstractNumId="1">
    <w:nsid w:val="00BD6FE4"/>
    <w:multiLevelType w:val="hybridMultilevel"/>
    <w:tmpl w:val="79F2960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1B663A6"/>
    <w:multiLevelType w:val="multilevel"/>
    <w:tmpl w:val="501A66C4"/>
    <w:lvl w:ilvl="0">
      <w:start w:val="1"/>
      <w:numFmt w:val="decimal"/>
      <w:lvlText w:val="%1."/>
      <w:lvlJc w:val="left"/>
      <w:pPr>
        <w:ind w:left="432" w:hanging="432"/>
      </w:pPr>
      <w:rPr>
        <w:rFonts w:cs="Times New Roman" w:hint="default"/>
      </w:rPr>
    </w:lvl>
    <w:lvl w:ilvl="1">
      <w:start w:val="1"/>
      <w:numFmt w:val="upperRoman"/>
      <w:lvlText w:val="%1.%2"/>
      <w:lvlJc w:val="left"/>
      <w:pPr>
        <w:ind w:left="576" w:hanging="576"/>
      </w:pPr>
      <w:rPr>
        <w:rFonts w:cs="Times New Roman" w:hint="default"/>
      </w:rPr>
    </w:lvl>
    <w:lvl w:ilvl="2">
      <w:start w:val="1"/>
      <w:numFmt w:val="upperRoman"/>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5EE329C"/>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7D239B0"/>
    <w:multiLevelType w:val="multilevel"/>
    <w:tmpl w:val="ACF81AF2"/>
    <w:lvl w:ilvl="0">
      <w:start w:val="1"/>
      <w:numFmt w:val="upperRoman"/>
      <w:suff w:val="space"/>
      <w:lvlText w:val="%1."/>
      <w:lvlJc w:val="left"/>
      <w:pPr>
        <w:ind w:left="340" w:hanging="340"/>
      </w:pPr>
      <w:rPr>
        <w:rFonts w:ascii="Arial" w:hAnsi="Arial" w:cs="Times New Roman" w:hint="default"/>
        <w:b/>
        <w:i w:val="0"/>
        <w:sz w:val="24"/>
      </w:rPr>
    </w:lvl>
    <w:lvl w:ilvl="1">
      <w:start w:val="1"/>
      <w:numFmt w:val="decimal"/>
      <w:suff w:val="space"/>
      <w:lvlText w:val="%1.%2."/>
      <w:lvlJc w:val="left"/>
      <w:pPr>
        <w:ind w:left="567" w:hanging="567"/>
      </w:pPr>
      <w:rPr>
        <w:rFonts w:cs="Times New Roman" w:hint="default"/>
        <w:b w:val="0"/>
        <w:i w:val="0"/>
      </w:rPr>
    </w:lvl>
    <w:lvl w:ilvl="2">
      <w:start w:val="1"/>
      <w:numFmt w:val="decimal"/>
      <w:suff w:val="space"/>
      <w:lvlText w:val="%1.%2.%3."/>
      <w:lvlJc w:val="left"/>
      <w:pPr>
        <w:ind w:left="1134" w:hanging="567"/>
      </w:pPr>
      <w:rPr>
        <w:rFonts w:cs="Times New Roman" w:hint="default"/>
      </w:rPr>
    </w:lvl>
    <w:lvl w:ilvl="3">
      <w:start w:val="1"/>
      <w:numFmt w:val="decimal"/>
      <w:suff w:val="space"/>
      <w:lvlText w:val="%1.%2.%3.%4"/>
      <w:lvlJc w:val="left"/>
      <w:pPr>
        <w:ind w:left="1758" w:hanging="62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BA34DD"/>
    <w:multiLevelType w:val="hybridMultilevel"/>
    <w:tmpl w:val="8A683DD6"/>
    <w:lvl w:ilvl="0" w:tplc="0405000F">
      <w:start w:val="1"/>
      <w:numFmt w:val="decimal"/>
      <w:lvlText w:val="%1."/>
      <w:lvlJc w:val="left"/>
      <w:pPr>
        <w:ind w:left="720" w:hanging="360"/>
      </w:pPr>
      <w:rPr>
        <w:rFonts w:cs="Times New Roman"/>
      </w:rPr>
    </w:lvl>
    <w:lvl w:ilvl="1" w:tplc="04050019">
      <w:start w:val="1"/>
      <w:numFmt w:val="lowerLetter"/>
      <w:pStyle w:val="Heading2"/>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B587193"/>
    <w:multiLevelType w:val="hybridMultilevel"/>
    <w:tmpl w:val="C5EC6756"/>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040E56"/>
    <w:multiLevelType w:val="hybridMultilevel"/>
    <w:tmpl w:val="6F6CF6C8"/>
    <w:lvl w:ilvl="0" w:tplc="986E4E4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860192"/>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3A427CC"/>
    <w:multiLevelType w:val="hybridMultilevel"/>
    <w:tmpl w:val="F8A8C854"/>
    <w:lvl w:ilvl="0" w:tplc="3F2CE520">
      <w:start w:val="1"/>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615D7C"/>
    <w:multiLevelType w:val="multilevel"/>
    <w:tmpl w:val="56207D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9121049"/>
    <w:multiLevelType w:val="multilevel"/>
    <w:tmpl w:val="E920FC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E590540"/>
    <w:multiLevelType w:val="multilevel"/>
    <w:tmpl w:val="D5D0333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B7794C"/>
    <w:multiLevelType w:val="hybridMultilevel"/>
    <w:tmpl w:val="3022D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3770F6"/>
    <w:multiLevelType w:val="hybridMultilevel"/>
    <w:tmpl w:val="DBBA07E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2E72167"/>
    <w:multiLevelType w:val="hybridMultilevel"/>
    <w:tmpl w:val="586C7C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33E3DEB"/>
    <w:multiLevelType w:val="hybridMultilevel"/>
    <w:tmpl w:val="22AEB8D8"/>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4F8758B"/>
    <w:multiLevelType w:val="hybridMultilevel"/>
    <w:tmpl w:val="A58C5D0A"/>
    <w:lvl w:ilvl="0" w:tplc="986E4E4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1C553E"/>
    <w:multiLevelType w:val="hybridMultilevel"/>
    <w:tmpl w:val="44AA9942"/>
    <w:lvl w:ilvl="0" w:tplc="140C6FC4">
      <w:start w:val="1"/>
      <w:numFmt w:val="decimal"/>
      <w:lvlText w:val="%1)"/>
      <w:lvlJc w:val="left"/>
      <w:pPr>
        <w:ind w:left="1080" w:hanging="360"/>
      </w:pPr>
      <w:rPr>
        <w:rFonts w:ascii="Cambria" w:hAnsi="Cambria"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278D170A"/>
    <w:multiLevelType w:val="hybridMultilevel"/>
    <w:tmpl w:val="35FA2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A397614"/>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EC45529"/>
    <w:multiLevelType w:val="hybridMultilevel"/>
    <w:tmpl w:val="75AE29C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FB6195C"/>
    <w:multiLevelType w:val="multilevel"/>
    <w:tmpl w:val="2C3EBBDE"/>
    <w:lvl w:ilvl="0">
      <w:start w:val="1"/>
      <w:numFmt w:val="upperRoman"/>
      <w:lvlText w:val="%1."/>
      <w:lvlJc w:val="left"/>
      <w:pPr>
        <w:ind w:left="360" w:hanging="360"/>
      </w:pPr>
      <w:rPr>
        <w:rFonts w:cs="Times New Roman" w:hint="default"/>
      </w:rPr>
    </w:lvl>
    <w:lvl w:ilvl="1">
      <w:start w:val="1"/>
      <w:numFmt w:val="upperRoman"/>
      <w:lvlText w:val="%1.%2."/>
      <w:lvlJc w:val="left"/>
      <w:pPr>
        <w:ind w:left="65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95003B2"/>
    <w:multiLevelType w:val="hybridMultilevel"/>
    <w:tmpl w:val="EF0C551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A2D1FB8"/>
    <w:multiLevelType w:val="multilevel"/>
    <w:tmpl w:val="EE5A84D4"/>
    <w:lvl w:ilvl="0">
      <w:start w:val="1"/>
      <w:numFmt w:val="upperRoman"/>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D7735F3"/>
    <w:multiLevelType w:val="hybridMultilevel"/>
    <w:tmpl w:val="5814874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18011FE"/>
    <w:multiLevelType w:val="hybridMultilevel"/>
    <w:tmpl w:val="BF76CD1E"/>
    <w:lvl w:ilvl="0" w:tplc="2F4CE994">
      <w:start w:val="1"/>
      <w:numFmt w:val="decimal"/>
      <w:lvlText w:val="%1."/>
      <w:lvlJc w:val="left"/>
      <w:pPr>
        <w:ind w:left="720" w:hanging="360"/>
      </w:pPr>
      <w:rPr>
        <w:rFonts w:cs="Times New Roman"/>
      </w:rPr>
    </w:lvl>
    <w:lvl w:ilvl="1" w:tplc="802EF6D0">
      <w:start w:val="1"/>
      <w:numFmt w:val="decimal"/>
      <w:lvlText w:val="%2)"/>
      <w:lvlJc w:val="left"/>
      <w:pPr>
        <w:ind w:left="1440" w:hanging="360"/>
      </w:pPr>
      <w:rPr>
        <w:rFonts w:cs="Times New Roman"/>
      </w:rPr>
    </w:lvl>
    <w:lvl w:ilvl="2" w:tplc="20F6081A">
      <w:start w:val="1"/>
      <w:numFmt w:val="lowerRoman"/>
      <w:lvlText w:val="%3."/>
      <w:lvlJc w:val="right"/>
      <w:pPr>
        <w:ind w:left="2160" w:hanging="180"/>
      </w:pPr>
      <w:rPr>
        <w:rFonts w:cs="Times New Roman"/>
      </w:rPr>
    </w:lvl>
    <w:lvl w:ilvl="3" w:tplc="40102C06" w:tentative="1">
      <w:start w:val="1"/>
      <w:numFmt w:val="decimal"/>
      <w:lvlText w:val="%4."/>
      <w:lvlJc w:val="left"/>
      <w:pPr>
        <w:ind w:left="2880" w:hanging="360"/>
      </w:pPr>
      <w:rPr>
        <w:rFonts w:cs="Times New Roman"/>
      </w:rPr>
    </w:lvl>
    <w:lvl w:ilvl="4" w:tplc="3520848C" w:tentative="1">
      <w:start w:val="1"/>
      <w:numFmt w:val="lowerLetter"/>
      <w:lvlText w:val="%5."/>
      <w:lvlJc w:val="left"/>
      <w:pPr>
        <w:ind w:left="3600" w:hanging="360"/>
      </w:pPr>
      <w:rPr>
        <w:rFonts w:cs="Times New Roman"/>
      </w:rPr>
    </w:lvl>
    <w:lvl w:ilvl="5" w:tplc="557AACF8" w:tentative="1">
      <w:start w:val="1"/>
      <w:numFmt w:val="lowerRoman"/>
      <w:lvlText w:val="%6."/>
      <w:lvlJc w:val="right"/>
      <w:pPr>
        <w:ind w:left="4320" w:hanging="180"/>
      </w:pPr>
      <w:rPr>
        <w:rFonts w:cs="Times New Roman"/>
      </w:rPr>
    </w:lvl>
    <w:lvl w:ilvl="6" w:tplc="2DB49F7C" w:tentative="1">
      <w:start w:val="1"/>
      <w:numFmt w:val="decimal"/>
      <w:lvlText w:val="%7."/>
      <w:lvlJc w:val="left"/>
      <w:pPr>
        <w:ind w:left="5040" w:hanging="360"/>
      </w:pPr>
      <w:rPr>
        <w:rFonts w:cs="Times New Roman"/>
      </w:rPr>
    </w:lvl>
    <w:lvl w:ilvl="7" w:tplc="E73EDF08" w:tentative="1">
      <w:start w:val="1"/>
      <w:numFmt w:val="lowerLetter"/>
      <w:lvlText w:val="%8."/>
      <w:lvlJc w:val="left"/>
      <w:pPr>
        <w:ind w:left="5760" w:hanging="360"/>
      </w:pPr>
      <w:rPr>
        <w:rFonts w:cs="Times New Roman"/>
      </w:rPr>
    </w:lvl>
    <w:lvl w:ilvl="8" w:tplc="B05E8304" w:tentative="1">
      <w:start w:val="1"/>
      <w:numFmt w:val="lowerRoman"/>
      <w:lvlText w:val="%9."/>
      <w:lvlJc w:val="right"/>
      <w:pPr>
        <w:ind w:left="6480" w:hanging="180"/>
      </w:pPr>
      <w:rPr>
        <w:rFonts w:cs="Times New Roman"/>
      </w:rPr>
    </w:lvl>
  </w:abstractNum>
  <w:abstractNum w:abstractNumId="27">
    <w:nsid w:val="4E055CDD"/>
    <w:multiLevelType w:val="multilevel"/>
    <w:tmpl w:val="1B1ECA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EF8558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50EF1EF0"/>
    <w:multiLevelType w:val="hybridMultilevel"/>
    <w:tmpl w:val="2A0C93C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0">
    <w:nsid w:val="51C65DB0"/>
    <w:multiLevelType w:val="hybridMultilevel"/>
    <w:tmpl w:val="05027820"/>
    <w:lvl w:ilvl="0" w:tplc="BF18792A">
      <w:start w:val="1"/>
      <w:numFmt w:val="bullet"/>
      <w:lvlText w:val="-"/>
      <w:lvlJc w:val="left"/>
      <w:pPr>
        <w:ind w:left="720" w:hanging="360"/>
      </w:pPr>
      <w:rPr>
        <w:rFonts w:ascii="Verdana" w:eastAsia="Times New Roman" w:hAnsi="Verdana" w:hint="default"/>
      </w:rPr>
    </w:lvl>
    <w:lvl w:ilvl="1" w:tplc="A70CE554" w:tentative="1">
      <w:start w:val="1"/>
      <w:numFmt w:val="bullet"/>
      <w:lvlText w:val="o"/>
      <w:lvlJc w:val="left"/>
      <w:pPr>
        <w:ind w:left="1440" w:hanging="360"/>
      </w:pPr>
      <w:rPr>
        <w:rFonts w:ascii="Courier New" w:hAnsi="Courier New" w:hint="default"/>
      </w:rPr>
    </w:lvl>
    <w:lvl w:ilvl="2" w:tplc="76B0C456" w:tentative="1">
      <w:start w:val="1"/>
      <w:numFmt w:val="bullet"/>
      <w:lvlText w:val=""/>
      <w:lvlJc w:val="left"/>
      <w:pPr>
        <w:ind w:left="2160" w:hanging="360"/>
      </w:pPr>
      <w:rPr>
        <w:rFonts w:ascii="Wingdings" w:hAnsi="Wingdings" w:hint="default"/>
      </w:rPr>
    </w:lvl>
    <w:lvl w:ilvl="3" w:tplc="BB343218" w:tentative="1">
      <w:start w:val="1"/>
      <w:numFmt w:val="bullet"/>
      <w:lvlText w:val=""/>
      <w:lvlJc w:val="left"/>
      <w:pPr>
        <w:ind w:left="2880" w:hanging="360"/>
      </w:pPr>
      <w:rPr>
        <w:rFonts w:ascii="Symbol" w:hAnsi="Symbol" w:hint="default"/>
      </w:rPr>
    </w:lvl>
    <w:lvl w:ilvl="4" w:tplc="1032B93E" w:tentative="1">
      <w:start w:val="1"/>
      <w:numFmt w:val="bullet"/>
      <w:lvlText w:val="o"/>
      <w:lvlJc w:val="left"/>
      <w:pPr>
        <w:ind w:left="3600" w:hanging="360"/>
      </w:pPr>
      <w:rPr>
        <w:rFonts w:ascii="Courier New" w:hAnsi="Courier New" w:hint="default"/>
      </w:rPr>
    </w:lvl>
    <w:lvl w:ilvl="5" w:tplc="0B66B48C" w:tentative="1">
      <w:start w:val="1"/>
      <w:numFmt w:val="bullet"/>
      <w:lvlText w:val=""/>
      <w:lvlJc w:val="left"/>
      <w:pPr>
        <w:ind w:left="4320" w:hanging="360"/>
      </w:pPr>
      <w:rPr>
        <w:rFonts w:ascii="Wingdings" w:hAnsi="Wingdings" w:hint="default"/>
      </w:rPr>
    </w:lvl>
    <w:lvl w:ilvl="6" w:tplc="F9945CD0" w:tentative="1">
      <w:start w:val="1"/>
      <w:numFmt w:val="bullet"/>
      <w:lvlText w:val=""/>
      <w:lvlJc w:val="left"/>
      <w:pPr>
        <w:ind w:left="5040" w:hanging="360"/>
      </w:pPr>
      <w:rPr>
        <w:rFonts w:ascii="Symbol" w:hAnsi="Symbol" w:hint="default"/>
      </w:rPr>
    </w:lvl>
    <w:lvl w:ilvl="7" w:tplc="14B48150" w:tentative="1">
      <w:start w:val="1"/>
      <w:numFmt w:val="bullet"/>
      <w:lvlText w:val="o"/>
      <w:lvlJc w:val="left"/>
      <w:pPr>
        <w:ind w:left="5760" w:hanging="360"/>
      </w:pPr>
      <w:rPr>
        <w:rFonts w:ascii="Courier New" w:hAnsi="Courier New" w:hint="default"/>
      </w:rPr>
    </w:lvl>
    <w:lvl w:ilvl="8" w:tplc="4F92F278" w:tentative="1">
      <w:start w:val="1"/>
      <w:numFmt w:val="bullet"/>
      <w:lvlText w:val=""/>
      <w:lvlJc w:val="left"/>
      <w:pPr>
        <w:ind w:left="6480" w:hanging="360"/>
      </w:pPr>
      <w:rPr>
        <w:rFonts w:ascii="Wingdings" w:hAnsi="Wingdings" w:hint="default"/>
      </w:rPr>
    </w:lvl>
  </w:abstractNum>
  <w:abstractNum w:abstractNumId="31">
    <w:nsid w:val="56123E4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1D6E60"/>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F3E12BA"/>
    <w:multiLevelType w:val="multilevel"/>
    <w:tmpl w:val="5FEAED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1FA0C43"/>
    <w:multiLevelType w:val="hybridMultilevel"/>
    <w:tmpl w:val="46186B52"/>
    <w:lvl w:ilvl="0" w:tplc="2D3A8138">
      <w:start w:val="1"/>
      <w:numFmt w:val="bullet"/>
      <w:lvlText w:val="-"/>
      <w:lvlJc w:val="left"/>
      <w:pPr>
        <w:ind w:left="720" w:hanging="360"/>
      </w:pPr>
      <w:rPr>
        <w:rFonts w:ascii="Verdana" w:eastAsia="Times New Roman" w:hAnsi="Verdana" w:hint="default"/>
      </w:rPr>
    </w:lvl>
    <w:lvl w:ilvl="1" w:tplc="D9E496AE" w:tentative="1">
      <w:start w:val="1"/>
      <w:numFmt w:val="bullet"/>
      <w:lvlText w:val="o"/>
      <w:lvlJc w:val="left"/>
      <w:pPr>
        <w:ind w:left="1440" w:hanging="360"/>
      </w:pPr>
      <w:rPr>
        <w:rFonts w:ascii="Courier New" w:hAnsi="Courier New" w:hint="default"/>
      </w:rPr>
    </w:lvl>
    <w:lvl w:ilvl="2" w:tplc="2A9C1E14" w:tentative="1">
      <w:start w:val="1"/>
      <w:numFmt w:val="bullet"/>
      <w:lvlText w:val=""/>
      <w:lvlJc w:val="left"/>
      <w:pPr>
        <w:ind w:left="2160" w:hanging="360"/>
      </w:pPr>
      <w:rPr>
        <w:rFonts w:ascii="Wingdings" w:hAnsi="Wingdings" w:hint="default"/>
      </w:rPr>
    </w:lvl>
    <w:lvl w:ilvl="3" w:tplc="3A4E4430" w:tentative="1">
      <w:start w:val="1"/>
      <w:numFmt w:val="bullet"/>
      <w:lvlText w:val=""/>
      <w:lvlJc w:val="left"/>
      <w:pPr>
        <w:ind w:left="2880" w:hanging="360"/>
      </w:pPr>
      <w:rPr>
        <w:rFonts w:ascii="Symbol" w:hAnsi="Symbol" w:hint="default"/>
      </w:rPr>
    </w:lvl>
    <w:lvl w:ilvl="4" w:tplc="3F6449A6" w:tentative="1">
      <w:start w:val="1"/>
      <w:numFmt w:val="bullet"/>
      <w:lvlText w:val="o"/>
      <w:lvlJc w:val="left"/>
      <w:pPr>
        <w:ind w:left="3600" w:hanging="360"/>
      </w:pPr>
      <w:rPr>
        <w:rFonts w:ascii="Courier New" w:hAnsi="Courier New" w:hint="default"/>
      </w:rPr>
    </w:lvl>
    <w:lvl w:ilvl="5" w:tplc="EF74BB5C" w:tentative="1">
      <w:start w:val="1"/>
      <w:numFmt w:val="bullet"/>
      <w:lvlText w:val=""/>
      <w:lvlJc w:val="left"/>
      <w:pPr>
        <w:ind w:left="4320" w:hanging="360"/>
      </w:pPr>
      <w:rPr>
        <w:rFonts w:ascii="Wingdings" w:hAnsi="Wingdings" w:hint="default"/>
      </w:rPr>
    </w:lvl>
    <w:lvl w:ilvl="6" w:tplc="65A838B0" w:tentative="1">
      <w:start w:val="1"/>
      <w:numFmt w:val="bullet"/>
      <w:lvlText w:val=""/>
      <w:lvlJc w:val="left"/>
      <w:pPr>
        <w:ind w:left="5040" w:hanging="360"/>
      </w:pPr>
      <w:rPr>
        <w:rFonts w:ascii="Symbol" w:hAnsi="Symbol" w:hint="default"/>
      </w:rPr>
    </w:lvl>
    <w:lvl w:ilvl="7" w:tplc="1B24A6DE" w:tentative="1">
      <w:start w:val="1"/>
      <w:numFmt w:val="bullet"/>
      <w:lvlText w:val="o"/>
      <w:lvlJc w:val="left"/>
      <w:pPr>
        <w:ind w:left="5760" w:hanging="360"/>
      </w:pPr>
      <w:rPr>
        <w:rFonts w:ascii="Courier New" w:hAnsi="Courier New" w:hint="default"/>
      </w:rPr>
    </w:lvl>
    <w:lvl w:ilvl="8" w:tplc="2E8633EE" w:tentative="1">
      <w:start w:val="1"/>
      <w:numFmt w:val="bullet"/>
      <w:lvlText w:val=""/>
      <w:lvlJc w:val="left"/>
      <w:pPr>
        <w:ind w:left="6480" w:hanging="360"/>
      </w:pPr>
      <w:rPr>
        <w:rFonts w:ascii="Wingdings" w:hAnsi="Wingdings" w:hint="default"/>
      </w:rPr>
    </w:lvl>
  </w:abstractNum>
  <w:abstractNum w:abstractNumId="35">
    <w:nsid w:val="62AA5E75"/>
    <w:multiLevelType w:val="multilevel"/>
    <w:tmpl w:val="E920FC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63A31EFB"/>
    <w:multiLevelType w:val="multilevel"/>
    <w:tmpl w:val="2C3EBBDE"/>
    <w:lvl w:ilvl="0">
      <w:start w:val="1"/>
      <w:numFmt w:val="upperRoman"/>
      <w:lvlText w:val="%1."/>
      <w:lvlJc w:val="left"/>
      <w:pPr>
        <w:ind w:left="360" w:hanging="360"/>
      </w:pPr>
      <w:rPr>
        <w:rFonts w:cs="Times New Roman" w:hint="default"/>
      </w:rPr>
    </w:lvl>
    <w:lvl w:ilvl="1">
      <w:start w:val="1"/>
      <w:numFmt w:val="upperRoman"/>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4EB5D7D"/>
    <w:multiLevelType w:val="hybridMultilevel"/>
    <w:tmpl w:val="B07297CE"/>
    <w:lvl w:ilvl="0" w:tplc="5922DACE">
      <w:start w:val="1"/>
      <w:numFmt w:val="decimal"/>
      <w:lvlText w:val="%1."/>
      <w:lvlJc w:val="left"/>
      <w:pPr>
        <w:ind w:left="720" w:hanging="360"/>
      </w:pPr>
      <w:rPr>
        <w:rFonts w:cs="Times New Roman"/>
      </w:rPr>
    </w:lvl>
    <w:lvl w:ilvl="1" w:tplc="8F843846">
      <w:start w:val="1"/>
      <w:numFmt w:val="decimal"/>
      <w:lvlText w:val="%2)"/>
      <w:lvlJc w:val="left"/>
      <w:pPr>
        <w:ind w:left="1440" w:hanging="360"/>
      </w:pPr>
      <w:rPr>
        <w:rFonts w:cs="Times New Roman"/>
      </w:rPr>
    </w:lvl>
    <w:lvl w:ilvl="2" w:tplc="1FD44FFC">
      <w:start w:val="1"/>
      <w:numFmt w:val="lowerRoman"/>
      <w:lvlText w:val="%3."/>
      <w:lvlJc w:val="right"/>
      <w:pPr>
        <w:ind w:left="2160" w:hanging="180"/>
      </w:pPr>
      <w:rPr>
        <w:rFonts w:cs="Times New Roman"/>
      </w:rPr>
    </w:lvl>
    <w:lvl w:ilvl="3" w:tplc="F586C838" w:tentative="1">
      <w:start w:val="1"/>
      <w:numFmt w:val="decimal"/>
      <w:lvlText w:val="%4."/>
      <w:lvlJc w:val="left"/>
      <w:pPr>
        <w:ind w:left="2880" w:hanging="360"/>
      </w:pPr>
      <w:rPr>
        <w:rFonts w:cs="Times New Roman"/>
      </w:rPr>
    </w:lvl>
    <w:lvl w:ilvl="4" w:tplc="AA54F7EC" w:tentative="1">
      <w:start w:val="1"/>
      <w:numFmt w:val="lowerLetter"/>
      <w:lvlText w:val="%5."/>
      <w:lvlJc w:val="left"/>
      <w:pPr>
        <w:ind w:left="3600" w:hanging="360"/>
      </w:pPr>
      <w:rPr>
        <w:rFonts w:cs="Times New Roman"/>
      </w:rPr>
    </w:lvl>
    <w:lvl w:ilvl="5" w:tplc="E33634A8" w:tentative="1">
      <w:start w:val="1"/>
      <w:numFmt w:val="lowerRoman"/>
      <w:lvlText w:val="%6."/>
      <w:lvlJc w:val="right"/>
      <w:pPr>
        <w:ind w:left="4320" w:hanging="180"/>
      </w:pPr>
      <w:rPr>
        <w:rFonts w:cs="Times New Roman"/>
      </w:rPr>
    </w:lvl>
    <w:lvl w:ilvl="6" w:tplc="933AB500" w:tentative="1">
      <w:start w:val="1"/>
      <w:numFmt w:val="decimal"/>
      <w:lvlText w:val="%7."/>
      <w:lvlJc w:val="left"/>
      <w:pPr>
        <w:ind w:left="5040" w:hanging="360"/>
      </w:pPr>
      <w:rPr>
        <w:rFonts w:cs="Times New Roman"/>
      </w:rPr>
    </w:lvl>
    <w:lvl w:ilvl="7" w:tplc="4BE4DBC4" w:tentative="1">
      <w:start w:val="1"/>
      <w:numFmt w:val="lowerLetter"/>
      <w:lvlText w:val="%8."/>
      <w:lvlJc w:val="left"/>
      <w:pPr>
        <w:ind w:left="5760" w:hanging="360"/>
      </w:pPr>
      <w:rPr>
        <w:rFonts w:cs="Times New Roman"/>
      </w:rPr>
    </w:lvl>
    <w:lvl w:ilvl="8" w:tplc="AD96FCC6" w:tentative="1">
      <w:start w:val="1"/>
      <w:numFmt w:val="lowerRoman"/>
      <w:lvlText w:val="%9."/>
      <w:lvlJc w:val="right"/>
      <w:pPr>
        <w:ind w:left="6480" w:hanging="180"/>
      </w:pPr>
      <w:rPr>
        <w:rFonts w:cs="Times New Roman"/>
      </w:rPr>
    </w:lvl>
  </w:abstractNum>
  <w:abstractNum w:abstractNumId="38">
    <w:nsid w:val="661165ED"/>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AC0119A"/>
    <w:multiLevelType w:val="hybridMultilevel"/>
    <w:tmpl w:val="3684B3EA"/>
    <w:lvl w:ilvl="0" w:tplc="BA722388">
      <w:start w:val="30"/>
      <w:numFmt w:val="bullet"/>
      <w:lvlText w:val="-"/>
      <w:lvlJc w:val="left"/>
      <w:pPr>
        <w:ind w:left="720" w:hanging="360"/>
      </w:pPr>
      <w:rPr>
        <w:rFonts w:ascii="Calibri" w:eastAsia="Times New Roman" w:hAnsi="Calibri" w:hint="default"/>
      </w:rPr>
    </w:lvl>
    <w:lvl w:ilvl="1" w:tplc="8440F3E4" w:tentative="1">
      <w:start w:val="1"/>
      <w:numFmt w:val="bullet"/>
      <w:lvlText w:val="o"/>
      <w:lvlJc w:val="left"/>
      <w:pPr>
        <w:ind w:left="1440" w:hanging="360"/>
      </w:pPr>
      <w:rPr>
        <w:rFonts w:ascii="Courier New" w:hAnsi="Courier New" w:hint="default"/>
      </w:rPr>
    </w:lvl>
    <w:lvl w:ilvl="2" w:tplc="FCA0386A" w:tentative="1">
      <w:start w:val="1"/>
      <w:numFmt w:val="bullet"/>
      <w:lvlText w:val=""/>
      <w:lvlJc w:val="left"/>
      <w:pPr>
        <w:ind w:left="2160" w:hanging="360"/>
      </w:pPr>
      <w:rPr>
        <w:rFonts w:ascii="Wingdings" w:hAnsi="Wingdings" w:hint="default"/>
      </w:rPr>
    </w:lvl>
    <w:lvl w:ilvl="3" w:tplc="AE4E5A18" w:tentative="1">
      <w:start w:val="1"/>
      <w:numFmt w:val="bullet"/>
      <w:lvlText w:val=""/>
      <w:lvlJc w:val="left"/>
      <w:pPr>
        <w:ind w:left="2880" w:hanging="360"/>
      </w:pPr>
      <w:rPr>
        <w:rFonts w:ascii="Symbol" w:hAnsi="Symbol" w:hint="default"/>
      </w:rPr>
    </w:lvl>
    <w:lvl w:ilvl="4" w:tplc="AA4E084C" w:tentative="1">
      <w:start w:val="1"/>
      <w:numFmt w:val="bullet"/>
      <w:lvlText w:val="o"/>
      <w:lvlJc w:val="left"/>
      <w:pPr>
        <w:ind w:left="3600" w:hanging="360"/>
      </w:pPr>
      <w:rPr>
        <w:rFonts w:ascii="Courier New" w:hAnsi="Courier New" w:hint="default"/>
      </w:rPr>
    </w:lvl>
    <w:lvl w:ilvl="5" w:tplc="B5342ADC" w:tentative="1">
      <w:start w:val="1"/>
      <w:numFmt w:val="bullet"/>
      <w:lvlText w:val=""/>
      <w:lvlJc w:val="left"/>
      <w:pPr>
        <w:ind w:left="4320" w:hanging="360"/>
      </w:pPr>
      <w:rPr>
        <w:rFonts w:ascii="Wingdings" w:hAnsi="Wingdings" w:hint="default"/>
      </w:rPr>
    </w:lvl>
    <w:lvl w:ilvl="6" w:tplc="80CC8786" w:tentative="1">
      <w:start w:val="1"/>
      <w:numFmt w:val="bullet"/>
      <w:lvlText w:val=""/>
      <w:lvlJc w:val="left"/>
      <w:pPr>
        <w:ind w:left="5040" w:hanging="360"/>
      </w:pPr>
      <w:rPr>
        <w:rFonts w:ascii="Symbol" w:hAnsi="Symbol" w:hint="default"/>
      </w:rPr>
    </w:lvl>
    <w:lvl w:ilvl="7" w:tplc="B3E03A44" w:tentative="1">
      <w:start w:val="1"/>
      <w:numFmt w:val="bullet"/>
      <w:lvlText w:val="o"/>
      <w:lvlJc w:val="left"/>
      <w:pPr>
        <w:ind w:left="5760" w:hanging="360"/>
      </w:pPr>
      <w:rPr>
        <w:rFonts w:ascii="Courier New" w:hAnsi="Courier New" w:hint="default"/>
      </w:rPr>
    </w:lvl>
    <w:lvl w:ilvl="8" w:tplc="B636A904" w:tentative="1">
      <w:start w:val="1"/>
      <w:numFmt w:val="bullet"/>
      <w:lvlText w:val=""/>
      <w:lvlJc w:val="left"/>
      <w:pPr>
        <w:ind w:left="6480" w:hanging="360"/>
      </w:pPr>
      <w:rPr>
        <w:rFonts w:ascii="Wingdings" w:hAnsi="Wingdings" w:hint="default"/>
      </w:rPr>
    </w:lvl>
  </w:abstractNum>
  <w:abstractNum w:abstractNumId="40">
    <w:nsid w:val="6EFF7DEB"/>
    <w:multiLevelType w:val="multilevel"/>
    <w:tmpl w:val="2C3EBBDE"/>
    <w:lvl w:ilvl="0">
      <w:start w:val="1"/>
      <w:numFmt w:val="upperRoman"/>
      <w:lvlText w:val="%1."/>
      <w:lvlJc w:val="left"/>
      <w:pPr>
        <w:ind w:left="360" w:hanging="360"/>
      </w:pPr>
      <w:rPr>
        <w:rFonts w:cs="Times New Roman" w:hint="default"/>
      </w:rPr>
    </w:lvl>
    <w:lvl w:ilvl="1">
      <w:start w:val="1"/>
      <w:numFmt w:val="upperRoman"/>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FD7684D"/>
    <w:multiLevelType w:val="multilevel"/>
    <w:tmpl w:val="EE78292C"/>
    <w:lvl w:ilvl="0">
      <w:start w:val="1"/>
      <w:numFmt w:val="decimal"/>
      <w:pStyle w:val="Odstavec"/>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00B35CE"/>
    <w:multiLevelType w:val="hybridMultilevel"/>
    <w:tmpl w:val="79F29606"/>
    <w:lvl w:ilvl="0" w:tplc="5F4C7896">
      <w:start w:val="1"/>
      <w:numFmt w:val="decimal"/>
      <w:lvlText w:val="%1)"/>
      <w:lvlJc w:val="left"/>
      <w:pPr>
        <w:ind w:left="720" w:hanging="360"/>
      </w:pPr>
      <w:rPr>
        <w:rFonts w:cs="Times New Roman"/>
      </w:rPr>
    </w:lvl>
    <w:lvl w:ilvl="1" w:tplc="949EE69C" w:tentative="1">
      <w:start w:val="1"/>
      <w:numFmt w:val="lowerLetter"/>
      <w:lvlText w:val="%2."/>
      <w:lvlJc w:val="left"/>
      <w:pPr>
        <w:ind w:left="1440" w:hanging="360"/>
      </w:pPr>
      <w:rPr>
        <w:rFonts w:cs="Times New Roman"/>
      </w:rPr>
    </w:lvl>
    <w:lvl w:ilvl="2" w:tplc="872C33EC" w:tentative="1">
      <w:start w:val="1"/>
      <w:numFmt w:val="lowerRoman"/>
      <w:lvlText w:val="%3."/>
      <w:lvlJc w:val="right"/>
      <w:pPr>
        <w:ind w:left="2160" w:hanging="180"/>
      </w:pPr>
      <w:rPr>
        <w:rFonts w:cs="Times New Roman"/>
      </w:rPr>
    </w:lvl>
    <w:lvl w:ilvl="3" w:tplc="73BA0066" w:tentative="1">
      <w:start w:val="1"/>
      <w:numFmt w:val="decimal"/>
      <w:lvlText w:val="%4."/>
      <w:lvlJc w:val="left"/>
      <w:pPr>
        <w:ind w:left="2880" w:hanging="360"/>
      </w:pPr>
      <w:rPr>
        <w:rFonts w:cs="Times New Roman"/>
      </w:rPr>
    </w:lvl>
    <w:lvl w:ilvl="4" w:tplc="83B675B4" w:tentative="1">
      <w:start w:val="1"/>
      <w:numFmt w:val="lowerLetter"/>
      <w:lvlText w:val="%5."/>
      <w:lvlJc w:val="left"/>
      <w:pPr>
        <w:ind w:left="3600" w:hanging="360"/>
      </w:pPr>
      <w:rPr>
        <w:rFonts w:cs="Times New Roman"/>
      </w:rPr>
    </w:lvl>
    <w:lvl w:ilvl="5" w:tplc="D828167C" w:tentative="1">
      <w:start w:val="1"/>
      <w:numFmt w:val="lowerRoman"/>
      <w:lvlText w:val="%6."/>
      <w:lvlJc w:val="right"/>
      <w:pPr>
        <w:ind w:left="4320" w:hanging="180"/>
      </w:pPr>
      <w:rPr>
        <w:rFonts w:cs="Times New Roman"/>
      </w:rPr>
    </w:lvl>
    <w:lvl w:ilvl="6" w:tplc="EDD822B8" w:tentative="1">
      <w:start w:val="1"/>
      <w:numFmt w:val="decimal"/>
      <w:lvlText w:val="%7."/>
      <w:lvlJc w:val="left"/>
      <w:pPr>
        <w:ind w:left="5040" w:hanging="360"/>
      </w:pPr>
      <w:rPr>
        <w:rFonts w:cs="Times New Roman"/>
      </w:rPr>
    </w:lvl>
    <w:lvl w:ilvl="7" w:tplc="5AC21BC2" w:tentative="1">
      <w:start w:val="1"/>
      <w:numFmt w:val="lowerLetter"/>
      <w:lvlText w:val="%8."/>
      <w:lvlJc w:val="left"/>
      <w:pPr>
        <w:ind w:left="5760" w:hanging="360"/>
      </w:pPr>
      <w:rPr>
        <w:rFonts w:cs="Times New Roman"/>
      </w:rPr>
    </w:lvl>
    <w:lvl w:ilvl="8" w:tplc="593CD272" w:tentative="1">
      <w:start w:val="1"/>
      <w:numFmt w:val="lowerRoman"/>
      <w:lvlText w:val="%9."/>
      <w:lvlJc w:val="right"/>
      <w:pPr>
        <w:ind w:left="6480" w:hanging="180"/>
      </w:pPr>
      <w:rPr>
        <w:rFonts w:cs="Times New Roman"/>
      </w:rPr>
    </w:lvl>
  </w:abstractNum>
  <w:abstractNum w:abstractNumId="43">
    <w:nsid w:val="75256439"/>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7542E9E"/>
    <w:multiLevelType w:val="multilevel"/>
    <w:tmpl w:val="571095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953459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C65093B"/>
    <w:multiLevelType w:val="hybridMultilevel"/>
    <w:tmpl w:val="751E95B6"/>
    <w:lvl w:ilvl="0" w:tplc="FE442EFE">
      <w:start w:val="1"/>
      <w:numFmt w:val="bullet"/>
      <w:lvlText w:val=""/>
      <w:lvlJc w:val="left"/>
      <w:pPr>
        <w:ind w:left="720" w:hanging="360"/>
      </w:pPr>
      <w:rPr>
        <w:rFonts w:ascii="Symbol" w:hAnsi="Symbol" w:hint="default"/>
      </w:rPr>
    </w:lvl>
    <w:lvl w:ilvl="1" w:tplc="2C926326" w:tentative="1">
      <w:start w:val="1"/>
      <w:numFmt w:val="bullet"/>
      <w:lvlText w:val="o"/>
      <w:lvlJc w:val="left"/>
      <w:pPr>
        <w:ind w:left="1440" w:hanging="360"/>
      </w:pPr>
      <w:rPr>
        <w:rFonts w:ascii="Courier New" w:hAnsi="Courier New" w:hint="default"/>
      </w:rPr>
    </w:lvl>
    <w:lvl w:ilvl="2" w:tplc="36F81830" w:tentative="1">
      <w:start w:val="1"/>
      <w:numFmt w:val="bullet"/>
      <w:lvlText w:val=""/>
      <w:lvlJc w:val="left"/>
      <w:pPr>
        <w:ind w:left="2160" w:hanging="360"/>
      </w:pPr>
      <w:rPr>
        <w:rFonts w:ascii="Wingdings" w:hAnsi="Wingdings" w:hint="default"/>
      </w:rPr>
    </w:lvl>
    <w:lvl w:ilvl="3" w:tplc="3B12A2FA" w:tentative="1">
      <w:start w:val="1"/>
      <w:numFmt w:val="bullet"/>
      <w:lvlText w:val=""/>
      <w:lvlJc w:val="left"/>
      <w:pPr>
        <w:ind w:left="2880" w:hanging="360"/>
      </w:pPr>
      <w:rPr>
        <w:rFonts w:ascii="Symbol" w:hAnsi="Symbol" w:hint="default"/>
      </w:rPr>
    </w:lvl>
    <w:lvl w:ilvl="4" w:tplc="D472AD30" w:tentative="1">
      <w:start w:val="1"/>
      <w:numFmt w:val="bullet"/>
      <w:lvlText w:val="o"/>
      <w:lvlJc w:val="left"/>
      <w:pPr>
        <w:ind w:left="3600" w:hanging="360"/>
      </w:pPr>
      <w:rPr>
        <w:rFonts w:ascii="Courier New" w:hAnsi="Courier New" w:hint="default"/>
      </w:rPr>
    </w:lvl>
    <w:lvl w:ilvl="5" w:tplc="768E88DC" w:tentative="1">
      <w:start w:val="1"/>
      <w:numFmt w:val="bullet"/>
      <w:lvlText w:val=""/>
      <w:lvlJc w:val="left"/>
      <w:pPr>
        <w:ind w:left="4320" w:hanging="360"/>
      </w:pPr>
      <w:rPr>
        <w:rFonts w:ascii="Wingdings" w:hAnsi="Wingdings" w:hint="default"/>
      </w:rPr>
    </w:lvl>
    <w:lvl w:ilvl="6" w:tplc="E7B835FC" w:tentative="1">
      <w:start w:val="1"/>
      <w:numFmt w:val="bullet"/>
      <w:lvlText w:val=""/>
      <w:lvlJc w:val="left"/>
      <w:pPr>
        <w:ind w:left="5040" w:hanging="360"/>
      </w:pPr>
      <w:rPr>
        <w:rFonts w:ascii="Symbol" w:hAnsi="Symbol" w:hint="default"/>
      </w:rPr>
    </w:lvl>
    <w:lvl w:ilvl="7" w:tplc="70B2BF40" w:tentative="1">
      <w:start w:val="1"/>
      <w:numFmt w:val="bullet"/>
      <w:lvlText w:val="o"/>
      <w:lvlJc w:val="left"/>
      <w:pPr>
        <w:ind w:left="5760" w:hanging="360"/>
      </w:pPr>
      <w:rPr>
        <w:rFonts w:ascii="Courier New" w:hAnsi="Courier New" w:hint="default"/>
      </w:rPr>
    </w:lvl>
    <w:lvl w:ilvl="8" w:tplc="B0F65248" w:tentative="1">
      <w:start w:val="1"/>
      <w:numFmt w:val="bullet"/>
      <w:lvlText w:val=""/>
      <w:lvlJc w:val="left"/>
      <w:pPr>
        <w:ind w:left="6480" w:hanging="360"/>
      </w:pPr>
      <w:rPr>
        <w:rFonts w:ascii="Wingdings" w:hAnsi="Wingdings" w:hint="default"/>
      </w:rPr>
    </w:lvl>
  </w:abstractNum>
  <w:abstractNum w:abstractNumId="47">
    <w:nsid w:val="7D9A4D52"/>
    <w:multiLevelType w:val="hybridMultilevel"/>
    <w:tmpl w:val="0E6A59EC"/>
    <w:lvl w:ilvl="0" w:tplc="D848D880">
      <w:start w:val="1"/>
      <w:numFmt w:val="bullet"/>
      <w:lvlText w:val=""/>
      <w:lvlJc w:val="left"/>
      <w:pPr>
        <w:ind w:left="720" w:hanging="360"/>
      </w:pPr>
      <w:rPr>
        <w:rFonts w:ascii="Symbol" w:hAnsi="Symbol" w:hint="default"/>
      </w:rPr>
    </w:lvl>
    <w:lvl w:ilvl="1" w:tplc="5F2EF536" w:tentative="1">
      <w:start w:val="1"/>
      <w:numFmt w:val="bullet"/>
      <w:lvlText w:val="o"/>
      <w:lvlJc w:val="left"/>
      <w:pPr>
        <w:ind w:left="1440" w:hanging="360"/>
      </w:pPr>
      <w:rPr>
        <w:rFonts w:ascii="Courier New" w:hAnsi="Courier New" w:hint="default"/>
      </w:rPr>
    </w:lvl>
    <w:lvl w:ilvl="2" w:tplc="DD802F58" w:tentative="1">
      <w:start w:val="1"/>
      <w:numFmt w:val="bullet"/>
      <w:lvlText w:val=""/>
      <w:lvlJc w:val="left"/>
      <w:pPr>
        <w:ind w:left="2160" w:hanging="360"/>
      </w:pPr>
      <w:rPr>
        <w:rFonts w:ascii="Wingdings" w:hAnsi="Wingdings" w:hint="default"/>
      </w:rPr>
    </w:lvl>
    <w:lvl w:ilvl="3" w:tplc="C80895EC" w:tentative="1">
      <w:start w:val="1"/>
      <w:numFmt w:val="bullet"/>
      <w:lvlText w:val=""/>
      <w:lvlJc w:val="left"/>
      <w:pPr>
        <w:ind w:left="2880" w:hanging="360"/>
      </w:pPr>
      <w:rPr>
        <w:rFonts w:ascii="Symbol" w:hAnsi="Symbol" w:hint="default"/>
      </w:rPr>
    </w:lvl>
    <w:lvl w:ilvl="4" w:tplc="00A623C2" w:tentative="1">
      <w:start w:val="1"/>
      <w:numFmt w:val="bullet"/>
      <w:lvlText w:val="o"/>
      <w:lvlJc w:val="left"/>
      <w:pPr>
        <w:ind w:left="3600" w:hanging="360"/>
      </w:pPr>
      <w:rPr>
        <w:rFonts w:ascii="Courier New" w:hAnsi="Courier New" w:hint="default"/>
      </w:rPr>
    </w:lvl>
    <w:lvl w:ilvl="5" w:tplc="4C98C1EC" w:tentative="1">
      <w:start w:val="1"/>
      <w:numFmt w:val="bullet"/>
      <w:lvlText w:val=""/>
      <w:lvlJc w:val="left"/>
      <w:pPr>
        <w:ind w:left="4320" w:hanging="360"/>
      </w:pPr>
      <w:rPr>
        <w:rFonts w:ascii="Wingdings" w:hAnsi="Wingdings" w:hint="default"/>
      </w:rPr>
    </w:lvl>
    <w:lvl w:ilvl="6" w:tplc="1BC246DA" w:tentative="1">
      <w:start w:val="1"/>
      <w:numFmt w:val="bullet"/>
      <w:lvlText w:val=""/>
      <w:lvlJc w:val="left"/>
      <w:pPr>
        <w:ind w:left="5040" w:hanging="360"/>
      </w:pPr>
      <w:rPr>
        <w:rFonts w:ascii="Symbol" w:hAnsi="Symbol" w:hint="default"/>
      </w:rPr>
    </w:lvl>
    <w:lvl w:ilvl="7" w:tplc="8530EA9E" w:tentative="1">
      <w:start w:val="1"/>
      <w:numFmt w:val="bullet"/>
      <w:lvlText w:val="o"/>
      <w:lvlJc w:val="left"/>
      <w:pPr>
        <w:ind w:left="5760" w:hanging="360"/>
      </w:pPr>
      <w:rPr>
        <w:rFonts w:ascii="Courier New" w:hAnsi="Courier New" w:hint="default"/>
      </w:rPr>
    </w:lvl>
    <w:lvl w:ilvl="8" w:tplc="5466289A" w:tentative="1">
      <w:start w:val="1"/>
      <w:numFmt w:val="bullet"/>
      <w:lvlText w:val=""/>
      <w:lvlJc w:val="left"/>
      <w:pPr>
        <w:ind w:left="6480" w:hanging="360"/>
      </w:pPr>
      <w:rPr>
        <w:rFonts w:ascii="Wingdings" w:hAnsi="Wingdings" w:hint="default"/>
      </w:rPr>
    </w:lvl>
  </w:abstractNum>
  <w:abstractNum w:abstractNumId="48">
    <w:nsid w:val="7E35104D"/>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3"/>
  </w:num>
  <w:num w:numId="2">
    <w:abstractNumId w:val="33"/>
  </w:num>
  <w:num w:numId="3">
    <w:abstractNumId w:val="5"/>
  </w:num>
  <w:num w:numId="4">
    <w:abstractNumId w:val="12"/>
  </w:num>
  <w:num w:numId="5">
    <w:abstractNumId w:val="3"/>
  </w:num>
  <w:num w:numId="6">
    <w:abstractNumId w:val="20"/>
  </w:num>
  <w:num w:numId="7">
    <w:abstractNumId w:val="32"/>
  </w:num>
  <w:num w:numId="8">
    <w:abstractNumId w:val="15"/>
  </w:num>
  <w:num w:numId="9">
    <w:abstractNumId w:val="48"/>
  </w:num>
  <w:num w:numId="10">
    <w:abstractNumId w:val="8"/>
  </w:num>
  <w:num w:numId="11">
    <w:abstractNumId w:val="41"/>
  </w:num>
  <w:num w:numId="12">
    <w:abstractNumId w:val="21"/>
  </w:num>
  <w:num w:numId="13">
    <w:abstractNumId w:val="26"/>
  </w:num>
  <w:num w:numId="14">
    <w:abstractNumId w:val="37"/>
  </w:num>
  <w:num w:numId="15">
    <w:abstractNumId w:val="1"/>
  </w:num>
  <w:num w:numId="16">
    <w:abstractNumId w:val="42"/>
  </w:num>
  <w:num w:numId="17">
    <w:abstractNumId w:val="6"/>
  </w:num>
  <w:num w:numId="18">
    <w:abstractNumId w:val="44"/>
  </w:num>
  <w:num w:numId="19">
    <w:abstractNumId w:val="22"/>
  </w:num>
  <w:num w:numId="20">
    <w:abstractNumId w:val="16"/>
  </w:num>
  <w:num w:numId="21">
    <w:abstractNumId w:val="18"/>
  </w:num>
  <w:num w:numId="22">
    <w:abstractNumId w:val="29"/>
  </w:num>
  <w:num w:numId="23">
    <w:abstractNumId w:val="10"/>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num>
  <w:num w:numId="30">
    <w:abstractNumId w:val="2"/>
  </w:num>
  <w:num w:numId="31">
    <w:abstractNumId w:val="31"/>
  </w:num>
  <w:num w:numId="32">
    <w:abstractNumId w:val="17"/>
  </w:num>
  <w:num w:numId="33">
    <w:abstractNumId w:val="9"/>
  </w:num>
  <w:num w:numId="34">
    <w:abstractNumId w:val="34"/>
  </w:num>
  <w:num w:numId="35">
    <w:abstractNumId w:val="45"/>
  </w:num>
  <w:num w:numId="36">
    <w:abstractNumId w:val="30"/>
  </w:num>
  <w:num w:numId="37">
    <w:abstractNumId w:val="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 w:numId="41">
    <w:abstractNumId w:val="46"/>
  </w:num>
  <w:num w:numId="42">
    <w:abstractNumId w:val="19"/>
  </w:num>
  <w:num w:numId="43">
    <w:abstractNumId w:val="47"/>
  </w:num>
  <w:num w:numId="44">
    <w:abstractNumId w:val="4"/>
  </w:num>
  <w:num w:numId="45">
    <w:abstractNumId w:val="39"/>
  </w:num>
  <w:num w:numId="46">
    <w:abstractNumId w:val="0"/>
  </w:num>
  <w:num w:numId="47">
    <w:abstractNumId w:val="38"/>
  </w:num>
  <w:num w:numId="48">
    <w:abstractNumId w:val="24"/>
  </w:num>
  <w:num w:numId="49">
    <w:abstractNumId w:val="36"/>
  </w:num>
  <w:num w:numId="50">
    <w:abstractNumId w:val="11"/>
  </w:num>
  <w:num w:numId="51">
    <w:abstractNumId w:val="40"/>
  </w:num>
  <w:num w:numId="52">
    <w:abstractNumId w:val="25"/>
  </w:num>
  <w:num w:numId="53">
    <w:abstractNumId w:val="13"/>
  </w:num>
  <w:num w:numId="54">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279"/>
    <w:rsid w:val="00004D63"/>
    <w:rsid w:val="000106A7"/>
    <w:rsid w:val="00026159"/>
    <w:rsid w:val="00032D36"/>
    <w:rsid w:val="0003759C"/>
    <w:rsid w:val="00037D43"/>
    <w:rsid w:val="000420D5"/>
    <w:rsid w:val="00047DD7"/>
    <w:rsid w:val="0005235D"/>
    <w:rsid w:val="000562FF"/>
    <w:rsid w:val="00057DE5"/>
    <w:rsid w:val="000615C6"/>
    <w:rsid w:val="00066EA6"/>
    <w:rsid w:val="0007558C"/>
    <w:rsid w:val="00076B38"/>
    <w:rsid w:val="000825A9"/>
    <w:rsid w:val="0009033D"/>
    <w:rsid w:val="00093722"/>
    <w:rsid w:val="00093AFE"/>
    <w:rsid w:val="000A08C4"/>
    <w:rsid w:val="000A77F1"/>
    <w:rsid w:val="000B2202"/>
    <w:rsid w:val="000B5C60"/>
    <w:rsid w:val="000C06B9"/>
    <w:rsid w:val="000C1C6D"/>
    <w:rsid w:val="000D20FE"/>
    <w:rsid w:val="000D25AB"/>
    <w:rsid w:val="000D6BC0"/>
    <w:rsid w:val="000E6328"/>
    <w:rsid w:val="000E6E85"/>
    <w:rsid w:val="00104FAA"/>
    <w:rsid w:val="001058EC"/>
    <w:rsid w:val="00117546"/>
    <w:rsid w:val="00122588"/>
    <w:rsid w:val="00124EB7"/>
    <w:rsid w:val="00133A17"/>
    <w:rsid w:val="00163C63"/>
    <w:rsid w:val="00174A10"/>
    <w:rsid w:val="00176AFE"/>
    <w:rsid w:val="001973ED"/>
    <w:rsid w:val="001A4EBF"/>
    <w:rsid w:val="001A53A5"/>
    <w:rsid w:val="001B39FD"/>
    <w:rsid w:val="001C38B1"/>
    <w:rsid w:val="001C579B"/>
    <w:rsid w:val="001F11EA"/>
    <w:rsid w:val="001F2220"/>
    <w:rsid w:val="001F5E82"/>
    <w:rsid w:val="001F7071"/>
    <w:rsid w:val="001F7A78"/>
    <w:rsid w:val="0022145E"/>
    <w:rsid w:val="002323AE"/>
    <w:rsid w:val="00236945"/>
    <w:rsid w:val="00236A58"/>
    <w:rsid w:val="00250CA0"/>
    <w:rsid w:val="002520D9"/>
    <w:rsid w:val="0025350B"/>
    <w:rsid w:val="00263B45"/>
    <w:rsid w:val="00265665"/>
    <w:rsid w:val="002668C6"/>
    <w:rsid w:val="0028251C"/>
    <w:rsid w:val="002931E5"/>
    <w:rsid w:val="0029700B"/>
    <w:rsid w:val="002A0F1B"/>
    <w:rsid w:val="002A3786"/>
    <w:rsid w:val="002C17CE"/>
    <w:rsid w:val="002D250A"/>
    <w:rsid w:val="002D310A"/>
    <w:rsid w:val="002F2FFB"/>
    <w:rsid w:val="002F482B"/>
    <w:rsid w:val="002F6A5E"/>
    <w:rsid w:val="0030329C"/>
    <w:rsid w:val="00320518"/>
    <w:rsid w:val="00327B18"/>
    <w:rsid w:val="003506AD"/>
    <w:rsid w:val="003560AC"/>
    <w:rsid w:val="003578F5"/>
    <w:rsid w:val="00357BCD"/>
    <w:rsid w:val="00363B41"/>
    <w:rsid w:val="00365D71"/>
    <w:rsid w:val="00371ACC"/>
    <w:rsid w:val="00373284"/>
    <w:rsid w:val="00374B34"/>
    <w:rsid w:val="00383052"/>
    <w:rsid w:val="00391F76"/>
    <w:rsid w:val="003B5190"/>
    <w:rsid w:val="003D2651"/>
    <w:rsid w:val="003D2D85"/>
    <w:rsid w:val="003D362D"/>
    <w:rsid w:val="003D7C95"/>
    <w:rsid w:val="00400D15"/>
    <w:rsid w:val="004167E9"/>
    <w:rsid w:val="00420F97"/>
    <w:rsid w:val="00422094"/>
    <w:rsid w:val="004236D9"/>
    <w:rsid w:val="00432527"/>
    <w:rsid w:val="00432F85"/>
    <w:rsid w:val="004333C9"/>
    <w:rsid w:val="00453CDE"/>
    <w:rsid w:val="004553E8"/>
    <w:rsid w:val="00456D40"/>
    <w:rsid w:val="0046376A"/>
    <w:rsid w:val="00477463"/>
    <w:rsid w:val="00477EC7"/>
    <w:rsid w:val="0048012B"/>
    <w:rsid w:val="00487279"/>
    <w:rsid w:val="00494AA7"/>
    <w:rsid w:val="004A19A5"/>
    <w:rsid w:val="004A3F82"/>
    <w:rsid w:val="004A4F11"/>
    <w:rsid w:val="004A54DF"/>
    <w:rsid w:val="004B3014"/>
    <w:rsid w:val="004C136E"/>
    <w:rsid w:val="004C3BA5"/>
    <w:rsid w:val="004C7FF3"/>
    <w:rsid w:val="004E7F5D"/>
    <w:rsid w:val="004F0D7D"/>
    <w:rsid w:val="0051249C"/>
    <w:rsid w:val="00512D9E"/>
    <w:rsid w:val="00520C73"/>
    <w:rsid w:val="00522AC7"/>
    <w:rsid w:val="00523CDD"/>
    <w:rsid w:val="00534D87"/>
    <w:rsid w:val="00536ABF"/>
    <w:rsid w:val="00544D13"/>
    <w:rsid w:val="0055668A"/>
    <w:rsid w:val="005805E6"/>
    <w:rsid w:val="005847B2"/>
    <w:rsid w:val="005A6364"/>
    <w:rsid w:val="005B0F54"/>
    <w:rsid w:val="005B48C1"/>
    <w:rsid w:val="005C20C2"/>
    <w:rsid w:val="005C389D"/>
    <w:rsid w:val="005D4180"/>
    <w:rsid w:val="005E5413"/>
    <w:rsid w:val="00612754"/>
    <w:rsid w:val="00614FA6"/>
    <w:rsid w:val="00622DBD"/>
    <w:rsid w:val="00625A37"/>
    <w:rsid w:val="00632C70"/>
    <w:rsid w:val="006367EF"/>
    <w:rsid w:val="006465FA"/>
    <w:rsid w:val="00660D91"/>
    <w:rsid w:val="0069045C"/>
    <w:rsid w:val="00694DAC"/>
    <w:rsid w:val="006A1E9C"/>
    <w:rsid w:val="006B003F"/>
    <w:rsid w:val="006C034C"/>
    <w:rsid w:val="006C3C32"/>
    <w:rsid w:val="006C5DCB"/>
    <w:rsid w:val="006D5BC4"/>
    <w:rsid w:val="006D7F56"/>
    <w:rsid w:val="006E7C63"/>
    <w:rsid w:val="006F120B"/>
    <w:rsid w:val="006F2673"/>
    <w:rsid w:val="006F2FDA"/>
    <w:rsid w:val="006F4C0B"/>
    <w:rsid w:val="0071198F"/>
    <w:rsid w:val="007136AD"/>
    <w:rsid w:val="007160A6"/>
    <w:rsid w:val="007200FE"/>
    <w:rsid w:val="0072328D"/>
    <w:rsid w:val="00724666"/>
    <w:rsid w:val="00727ABD"/>
    <w:rsid w:val="00735487"/>
    <w:rsid w:val="00745A8C"/>
    <w:rsid w:val="00763A99"/>
    <w:rsid w:val="007650AA"/>
    <w:rsid w:val="007752F4"/>
    <w:rsid w:val="00777556"/>
    <w:rsid w:val="007926E1"/>
    <w:rsid w:val="00794077"/>
    <w:rsid w:val="007A6387"/>
    <w:rsid w:val="007A7FD0"/>
    <w:rsid w:val="007B38F0"/>
    <w:rsid w:val="007D168D"/>
    <w:rsid w:val="007E6ABF"/>
    <w:rsid w:val="007F027B"/>
    <w:rsid w:val="00800CAD"/>
    <w:rsid w:val="0081260C"/>
    <w:rsid w:val="00812E8B"/>
    <w:rsid w:val="0081445B"/>
    <w:rsid w:val="00825BC7"/>
    <w:rsid w:val="008326EF"/>
    <w:rsid w:val="008349E0"/>
    <w:rsid w:val="00842E2A"/>
    <w:rsid w:val="00842FE8"/>
    <w:rsid w:val="00843BEF"/>
    <w:rsid w:val="008515EE"/>
    <w:rsid w:val="008557C0"/>
    <w:rsid w:val="008632B5"/>
    <w:rsid w:val="00877717"/>
    <w:rsid w:val="00881911"/>
    <w:rsid w:val="00881F00"/>
    <w:rsid w:val="0088206B"/>
    <w:rsid w:val="00890DDA"/>
    <w:rsid w:val="00895ECA"/>
    <w:rsid w:val="008A1D14"/>
    <w:rsid w:val="008A33F2"/>
    <w:rsid w:val="008A60F6"/>
    <w:rsid w:val="008B1611"/>
    <w:rsid w:val="008B38C5"/>
    <w:rsid w:val="008B48CF"/>
    <w:rsid w:val="008B534B"/>
    <w:rsid w:val="008C3A47"/>
    <w:rsid w:val="008C4C61"/>
    <w:rsid w:val="008C7396"/>
    <w:rsid w:val="008C7FA6"/>
    <w:rsid w:val="008D7D85"/>
    <w:rsid w:val="008E27E6"/>
    <w:rsid w:val="008F03AF"/>
    <w:rsid w:val="00903683"/>
    <w:rsid w:val="009041AD"/>
    <w:rsid w:val="0091012C"/>
    <w:rsid w:val="0094496F"/>
    <w:rsid w:val="00950F1D"/>
    <w:rsid w:val="009572F0"/>
    <w:rsid w:val="00963204"/>
    <w:rsid w:val="00963FAA"/>
    <w:rsid w:val="00966A7B"/>
    <w:rsid w:val="00966F0D"/>
    <w:rsid w:val="00971CF1"/>
    <w:rsid w:val="00971D98"/>
    <w:rsid w:val="0097394C"/>
    <w:rsid w:val="009876B2"/>
    <w:rsid w:val="009A51F7"/>
    <w:rsid w:val="009A61CF"/>
    <w:rsid w:val="009C11EA"/>
    <w:rsid w:val="009D0D93"/>
    <w:rsid w:val="009E0126"/>
    <w:rsid w:val="009E6A09"/>
    <w:rsid w:val="009F0962"/>
    <w:rsid w:val="00A048BF"/>
    <w:rsid w:val="00A049A3"/>
    <w:rsid w:val="00A129EC"/>
    <w:rsid w:val="00A143F4"/>
    <w:rsid w:val="00A14FB2"/>
    <w:rsid w:val="00A16AF1"/>
    <w:rsid w:val="00A272A8"/>
    <w:rsid w:val="00A3408D"/>
    <w:rsid w:val="00A36DA6"/>
    <w:rsid w:val="00A52288"/>
    <w:rsid w:val="00A54B49"/>
    <w:rsid w:val="00A60C5F"/>
    <w:rsid w:val="00A64323"/>
    <w:rsid w:val="00A648C4"/>
    <w:rsid w:val="00A67541"/>
    <w:rsid w:val="00A751DD"/>
    <w:rsid w:val="00A8499B"/>
    <w:rsid w:val="00AB1821"/>
    <w:rsid w:val="00AD31A3"/>
    <w:rsid w:val="00AD5DCD"/>
    <w:rsid w:val="00AE18FA"/>
    <w:rsid w:val="00AE33F3"/>
    <w:rsid w:val="00AE35B0"/>
    <w:rsid w:val="00AE6C97"/>
    <w:rsid w:val="00B078B7"/>
    <w:rsid w:val="00B1286F"/>
    <w:rsid w:val="00B16A00"/>
    <w:rsid w:val="00B27684"/>
    <w:rsid w:val="00B474F9"/>
    <w:rsid w:val="00B47B87"/>
    <w:rsid w:val="00B516A4"/>
    <w:rsid w:val="00B541A1"/>
    <w:rsid w:val="00B62ACC"/>
    <w:rsid w:val="00B91CD1"/>
    <w:rsid w:val="00B958BE"/>
    <w:rsid w:val="00BA168C"/>
    <w:rsid w:val="00BB083E"/>
    <w:rsid w:val="00BB40D3"/>
    <w:rsid w:val="00BC28AB"/>
    <w:rsid w:val="00BC477E"/>
    <w:rsid w:val="00BC5CFF"/>
    <w:rsid w:val="00BC7239"/>
    <w:rsid w:val="00BD45EB"/>
    <w:rsid w:val="00BD6476"/>
    <w:rsid w:val="00BF16F8"/>
    <w:rsid w:val="00BF2CDD"/>
    <w:rsid w:val="00C24850"/>
    <w:rsid w:val="00C42B08"/>
    <w:rsid w:val="00C4762E"/>
    <w:rsid w:val="00C629DD"/>
    <w:rsid w:val="00C661CA"/>
    <w:rsid w:val="00C6621C"/>
    <w:rsid w:val="00C7141A"/>
    <w:rsid w:val="00C72222"/>
    <w:rsid w:val="00C874FA"/>
    <w:rsid w:val="00CA0E49"/>
    <w:rsid w:val="00CA6AD5"/>
    <w:rsid w:val="00CB2E1B"/>
    <w:rsid w:val="00CB6901"/>
    <w:rsid w:val="00CC5DC2"/>
    <w:rsid w:val="00CD3C52"/>
    <w:rsid w:val="00CD3E62"/>
    <w:rsid w:val="00CE59E5"/>
    <w:rsid w:val="00CF0882"/>
    <w:rsid w:val="00CF35A6"/>
    <w:rsid w:val="00CF36DF"/>
    <w:rsid w:val="00D005C6"/>
    <w:rsid w:val="00D01A04"/>
    <w:rsid w:val="00D42079"/>
    <w:rsid w:val="00D4366D"/>
    <w:rsid w:val="00D51597"/>
    <w:rsid w:val="00D77617"/>
    <w:rsid w:val="00DA1129"/>
    <w:rsid w:val="00DA1DCF"/>
    <w:rsid w:val="00DA4E42"/>
    <w:rsid w:val="00DC2005"/>
    <w:rsid w:val="00DC7D97"/>
    <w:rsid w:val="00DE5EFC"/>
    <w:rsid w:val="00DF1A2A"/>
    <w:rsid w:val="00DF1B6B"/>
    <w:rsid w:val="00DF719F"/>
    <w:rsid w:val="00E0469A"/>
    <w:rsid w:val="00E10AD2"/>
    <w:rsid w:val="00E12A23"/>
    <w:rsid w:val="00E17B2F"/>
    <w:rsid w:val="00E24D23"/>
    <w:rsid w:val="00E25332"/>
    <w:rsid w:val="00E5725A"/>
    <w:rsid w:val="00E609EE"/>
    <w:rsid w:val="00E648DC"/>
    <w:rsid w:val="00E736BF"/>
    <w:rsid w:val="00E83B8F"/>
    <w:rsid w:val="00E84CC8"/>
    <w:rsid w:val="00E876F6"/>
    <w:rsid w:val="00E9763D"/>
    <w:rsid w:val="00EB262C"/>
    <w:rsid w:val="00EB3943"/>
    <w:rsid w:val="00EC2B06"/>
    <w:rsid w:val="00EE0DFA"/>
    <w:rsid w:val="00EE1A25"/>
    <w:rsid w:val="00EF592A"/>
    <w:rsid w:val="00F045DB"/>
    <w:rsid w:val="00F05AF1"/>
    <w:rsid w:val="00F16B47"/>
    <w:rsid w:val="00F33444"/>
    <w:rsid w:val="00F40056"/>
    <w:rsid w:val="00F41E87"/>
    <w:rsid w:val="00F46F04"/>
    <w:rsid w:val="00F62BEC"/>
    <w:rsid w:val="00F66D40"/>
    <w:rsid w:val="00F707BF"/>
    <w:rsid w:val="00F72E37"/>
    <w:rsid w:val="00F911AE"/>
    <w:rsid w:val="00F94C61"/>
    <w:rsid w:val="00F97356"/>
    <w:rsid w:val="00F97722"/>
    <w:rsid w:val="00FD364F"/>
    <w:rsid w:val="00FE5250"/>
    <w:rsid w:val="00FF1BE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3CDE"/>
    <w:pPr>
      <w:spacing w:after="200" w:line="276" w:lineRule="auto"/>
    </w:pPr>
    <w:rPr>
      <w:lang w:val="en-US" w:eastAsia="en-US"/>
    </w:rPr>
  </w:style>
  <w:style w:type="paragraph" w:styleId="Heading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al"/>
    <w:next w:val="Normal"/>
    <w:link w:val="Heading1Char"/>
    <w:uiPriority w:val="99"/>
    <w:qFormat/>
    <w:rsid w:val="00453CDE"/>
    <w:pPr>
      <w:keepNext/>
      <w:keepLines/>
      <w:spacing w:before="480" w:after="0"/>
      <w:outlineLvl w:val="0"/>
    </w:pPr>
    <w:rPr>
      <w:rFonts w:ascii="Cambria" w:hAnsi="Cambria"/>
      <w:b/>
      <w:color w:val="365F91"/>
      <w:sz w:val="28"/>
      <w:szCs w:val="20"/>
      <w:lang w:val="cs-CZ" w:eastAsia="ja-JP"/>
    </w:rPr>
  </w:style>
  <w:style w:type="paragraph" w:styleId="Heading20">
    <w:name w:val="heading 2"/>
    <w:aliases w:val="NADPIS 2"/>
    <w:basedOn w:val="Normal"/>
    <w:next w:val="Normal"/>
    <w:link w:val="Heading2Char"/>
    <w:uiPriority w:val="99"/>
    <w:qFormat/>
    <w:rsid w:val="00453CDE"/>
    <w:pPr>
      <w:keepNext/>
      <w:keepLines/>
      <w:spacing w:before="200" w:after="0"/>
      <w:outlineLvl w:val="1"/>
    </w:pPr>
    <w:rPr>
      <w:rFonts w:ascii="Cambria" w:hAnsi="Cambria"/>
      <w:b/>
      <w:color w:val="4F81BD"/>
      <w:sz w:val="26"/>
      <w:szCs w:val="20"/>
      <w:lang w:val="cs-CZ" w:eastAsia="ja-JP"/>
    </w:rPr>
  </w:style>
  <w:style w:type="paragraph" w:styleId="Heading3">
    <w:name w:val="heading 3"/>
    <w:basedOn w:val="Normal"/>
    <w:next w:val="Normal"/>
    <w:link w:val="Heading3Char"/>
    <w:uiPriority w:val="99"/>
    <w:qFormat/>
    <w:rsid w:val="00453CDE"/>
    <w:pPr>
      <w:keepNext/>
      <w:keepLines/>
      <w:spacing w:before="200" w:after="0"/>
      <w:outlineLvl w:val="2"/>
    </w:pPr>
    <w:rPr>
      <w:rFonts w:ascii="Cambria" w:hAnsi="Cambria"/>
      <w:b/>
      <w:color w:val="4F81BD"/>
      <w:sz w:val="20"/>
      <w:szCs w:val="20"/>
      <w:lang w:val="cs-CZ" w:eastAsia="ja-JP"/>
    </w:rPr>
  </w:style>
  <w:style w:type="paragraph" w:styleId="Heading4">
    <w:name w:val="heading 4"/>
    <w:aliases w:val="V_Head4,V_Head41,V_Head42,V_Head43,V_Head411,V_Head44,V_Head45,V_Head412,V_Head421,V_Head431,V_Head4111,V_Head441,V_Head46,V_Head413,V_Head422,V_Head432,V_Head4112,V_Head442,V_Head47,V_Head414,V_Head423,V_Head433,V_Head4113,V_Head443,V_Head48"/>
    <w:basedOn w:val="Normal"/>
    <w:next w:val="Normal"/>
    <w:link w:val="Heading4Char"/>
    <w:uiPriority w:val="99"/>
    <w:qFormat/>
    <w:rsid w:val="00453CDE"/>
    <w:pPr>
      <w:keepNext/>
      <w:keepLines/>
      <w:spacing w:before="200" w:after="0"/>
      <w:outlineLvl w:val="3"/>
    </w:pPr>
    <w:rPr>
      <w:rFonts w:ascii="Cambria" w:hAnsi="Cambria"/>
      <w:b/>
      <w:i/>
      <w:color w:val="4F81BD"/>
      <w:sz w:val="20"/>
      <w:szCs w:val="20"/>
      <w:lang w:val="cs-CZ" w:eastAsia="ja-JP"/>
    </w:rPr>
  </w:style>
  <w:style w:type="paragraph" w:styleId="Heading5">
    <w:name w:val="heading 5"/>
    <w:basedOn w:val="Normal"/>
    <w:next w:val="Normal"/>
    <w:link w:val="Heading5Char"/>
    <w:uiPriority w:val="99"/>
    <w:qFormat/>
    <w:rsid w:val="00453CDE"/>
    <w:pPr>
      <w:keepNext/>
      <w:keepLines/>
      <w:spacing w:before="200" w:after="0"/>
      <w:outlineLvl w:val="4"/>
    </w:pPr>
    <w:rPr>
      <w:rFonts w:ascii="Cambria" w:hAnsi="Cambria"/>
      <w:color w:val="243F60"/>
      <w:sz w:val="20"/>
      <w:szCs w:val="20"/>
      <w:lang w:val="cs-CZ" w:eastAsia="ja-JP"/>
    </w:rPr>
  </w:style>
  <w:style w:type="paragraph" w:styleId="Heading6">
    <w:name w:val="heading 6"/>
    <w:basedOn w:val="Normal"/>
    <w:next w:val="Normal"/>
    <w:link w:val="Heading6Char"/>
    <w:uiPriority w:val="99"/>
    <w:qFormat/>
    <w:rsid w:val="00453CDE"/>
    <w:pPr>
      <w:keepNext/>
      <w:keepLines/>
      <w:spacing w:before="200" w:after="0"/>
      <w:outlineLvl w:val="5"/>
    </w:pPr>
    <w:rPr>
      <w:rFonts w:ascii="Cambria" w:hAnsi="Cambria"/>
      <w:i/>
      <w:color w:val="243F60"/>
      <w:sz w:val="20"/>
      <w:szCs w:val="20"/>
      <w:lang w:val="cs-CZ" w:eastAsia="ja-JP"/>
    </w:rPr>
  </w:style>
  <w:style w:type="paragraph" w:styleId="Heading7">
    <w:name w:val="heading 7"/>
    <w:basedOn w:val="Normal"/>
    <w:next w:val="Normal"/>
    <w:link w:val="Heading7Char"/>
    <w:uiPriority w:val="99"/>
    <w:qFormat/>
    <w:rsid w:val="00453CDE"/>
    <w:pPr>
      <w:keepNext/>
      <w:keepLines/>
      <w:spacing w:before="200" w:after="0"/>
      <w:outlineLvl w:val="6"/>
    </w:pPr>
    <w:rPr>
      <w:rFonts w:ascii="Cambria" w:hAnsi="Cambria"/>
      <w:i/>
      <w:color w:val="404040"/>
      <w:sz w:val="20"/>
      <w:szCs w:val="20"/>
      <w:lang w:val="cs-CZ" w:eastAsia="ja-JP"/>
    </w:rPr>
  </w:style>
  <w:style w:type="paragraph" w:styleId="Heading8">
    <w:name w:val="heading 8"/>
    <w:basedOn w:val="Normal"/>
    <w:next w:val="Normal"/>
    <w:link w:val="Heading8Char"/>
    <w:uiPriority w:val="99"/>
    <w:qFormat/>
    <w:rsid w:val="00453CDE"/>
    <w:pPr>
      <w:keepNext/>
      <w:keepLines/>
      <w:spacing w:before="200" w:after="0"/>
      <w:outlineLvl w:val="7"/>
    </w:pPr>
    <w:rPr>
      <w:rFonts w:ascii="Cambria" w:hAnsi="Cambria"/>
      <w:color w:val="4F81BD"/>
      <w:sz w:val="20"/>
      <w:szCs w:val="20"/>
      <w:lang w:val="cs-CZ" w:eastAsia="ja-JP"/>
    </w:rPr>
  </w:style>
  <w:style w:type="paragraph" w:styleId="Heading9">
    <w:name w:val="heading 9"/>
    <w:basedOn w:val="Normal"/>
    <w:next w:val="Normal"/>
    <w:link w:val="Heading9Char"/>
    <w:uiPriority w:val="99"/>
    <w:qFormat/>
    <w:rsid w:val="00453CDE"/>
    <w:pPr>
      <w:keepNext/>
      <w:keepLines/>
      <w:spacing w:before="200" w:after="0"/>
      <w:outlineLvl w:val="8"/>
    </w:pPr>
    <w:rPr>
      <w:rFonts w:ascii="Cambria" w:hAnsi="Cambria"/>
      <w:i/>
      <w:color w:val="404040"/>
      <w:sz w:val="20"/>
      <w:szCs w:val="20"/>
      <w:lang w:val="cs-CZ"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V_Head1 Char,Záhlaví 1 Char,h11 Char,V_Head11 Char,Záhlaví 11 Char,h12 Char,V_Head12 Char,Záhlaví 12 Char,h13 Char,V_Head13 Char,Záhlaví 13 Char,h111 Char,V_Head111 Char,Záhlaví 111 Char,h14 Char,V_Head14 Char,Záhlaví 14 Char"/>
    <w:basedOn w:val="DefaultParagraphFont"/>
    <w:link w:val="Heading1"/>
    <w:uiPriority w:val="99"/>
    <w:locked/>
    <w:rsid w:val="00453CDE"/>
    <w:rPr>
      <w:rFonts w:ascii="Cambria" w:hAnsi="Cambria"/>
      <w:b/>
      <w:color w:val="365F91"/>
      <w:sz w:val="28"/>
    </w:rPr>
  </w:style>
  <w:style w:type="character" w:customStyle="1" w:styleId="Heading2Char">
    <w:name w:val="Heading 2 Char"/>
    <w:aliases w:val="NADPIS 2 Char"/>
    <w:basedOn w:val="DefaultParagraphFont"/>
    <w:link w:val="Heading20"/>
    <w:uiPriority w:val="99"/>
    <w:locked/>
    <w:rsid w:val="00453CDE"/>
    <w:rPr>
      <w:rFonts w:ascii="Cambria" w:hAnsi="Cambria"/>
      <w:b/>
      <w:color w:val="4F81BD"/>
      <w:sz w:val="26"/>
    </w:rPr>
  </w:style>
  <w:style w:type="character" w:customStyle="1" w:styleId="Heading3Char">
    <w:name w:val="Heading 3 Char"/>
    <w:basedOn w:val="DefaultParagraphFont"/>
    <w:link w:val="Heading3"/>
    <w:uiPriority w:val="99"/>
    <w:semiHidden/>
    <w:locked/>
    <w:rsid w:val="00453CDE"/>
    <w:rPr>
      <w:rFonts w:ascii="Cambria" w:hAnsi="Cambria"/>
      <w:b/>
      <w:color w:val="4F81BD"/>
    </w:rPr>
  </w:style>
  <w:style w:type="character" w:customStyle="1" w:styleId="Heading4Char">
    <w:name w:val="Heading 4 Char"/>
    <w:aliases w:val="V_Head4 Char,V_Head41 Char,V_Head42 Char,V_Head43 Char,V_Head411 Char,V_Head44 Char,V_Head45 Char,V_Head412 Char,V_Head421 Char,V_Head431 Char,V_Head4111 Char,V_Head441 Char,V_Head46 Char,V_Head413 Char,V_Head422 Char,V_Head432 Char"/>
    <w:basedOn w:val="DefaultParagraphFont"/>
    <w:link w:val="Heading4"/>
    <w:uiPriority w:val="99"/>
    <w:locked/>
    <w:rsid w:val="00453CDE"/>
    <w:rPr>
      <w:rFonts w:ascii="Cambria" w:hAnsi="Cambria"/>
      <w:b/>
      <w:i/>
      <w:color w:val="4F81BD"/>
    </w:rPr>
  </w:style>
  <w:style w:type="character" w:customStyle="1" w:styleId="Heading5Char">
    <w:name w:val="Heading 5 Char"/>
    <w:basedOn w:val="DefaultParagraphFont"/>
    <w:link w:val="Heading5"/>
    <w:uiPriority w:val="99"/>
    <w:semiHidden/>
    <w:locked/>
    <w:rsid w:val="00453CDE"/>
    <w:rPr>
      <w:rFonts w:ascii="Cambria" w:hAnsi="Cambria"/>
      <w:color w:val="243F60"/>
    </w:rPr>
  </w:style>
  <w:style w:type="character" w:customStyle="1" w:styleId="Heading6Char">
    <w:name w:val="Heading 6 Char"/>
    <w:basedOn w:val="DefaultParagraphFont"/>
    <w:link w:val="Heading6"/>
    <w:uiPriority w:val="99"/>
    <w:semiHidden/>
    <w:locked/>
    <w:rsid w:val="00453CDE"/>
    <w:rPr>
      <w:rFonts w:ascii="Cambria" w:hAnsi="Cambria"/>
      <w:i/>
      <w:color w:val="243F60"/>
    </w:rPr>
  </w:style>
  <w:style w:type="character" w:customStyle="1" w:styleId="Heading7Char">
    <w:name w:val="Heading 7 Char"/>
    <w:basedOn w:val="DefaultParagraphFont"/>
    <w:link w:val="Heading7"/>
    <w:uiPriority w:val="99"/>
    <w:semiHidden/>
    <w:locked/>
    <w:rsid w:val="00453CDE"/>
    <w:rPr>
      <w:rFonts w:ascii="Cambria" w:hAnsi="Cambria"/>
      <w:i/>
      <w:color w:val="404040"/>
    </w:rPr>
  </w:style>
  <w:style w:type="character" w:customStyle="1" w:styleId="Heading8Char">
    <w:name w:val="Heading 8 Char"/>
    <w:basedOn w:val="DefaultParagraphFont"/>
    <w:link w:val="Heading8"/>
    <w:uiPriority w:val="99"/>
    <w:semiHidden/>
    <w:locked/>
    <w:rsid w:val="00453CDE"/>
    <w:rPr>
      <w:rFonts w:ascii="Cambria" w:hAnsi="Cambria"/>
      <w:color w:val="4F81BD"/>
      <w:sz w:val="20"/>
    </w:rPr>
  </w:style>
  <w:style w:type="character" w:customStyle="1" w:styleId="Heading9Char">
    <w:name w:val="Heading 9 Char"/>
    <w:basedOn w:val="DefaultParagraphFont"/>
    <w:link w:val="Heading9"/>
    <w:uiPriority w:val="99"/>
    <w:semiHidden/>
    <w:locked/>
    <w:rsid w:val="00453CDE"/>
    <w:rPr>
      <w:rFonts w:ascii="Cambria" w:hAnsi="Cambria"/>
      <w:i/>
      <w:color w:val="404040"/>
      <w:sz w:val="20"/>
    </w:rPr>
  </w:style>
  <w:style w:type="paragraph" w:customStyle="1" w:styleId="Title">
    <w:name w:val="_Title"/>
    <w:uiPriority w:val="99"/>
    <w:rsid w:val="00453CDE"/>
    <w:pPr>
      <w:tabs>
        <w:tab w:val="left" w:pos="8370"/>
        <w:tab w:val="left" w:pos="10170"/>
      </w:tabs>
      <w:spacing w:before="240" w:after="240" w:line="276" w:lineRule="auto"/>
      <w:jc w:val="center"/>
    </w:pPr>
    <w:rPr>
      <w:rFonts w:ascii="Arial" w:hAnsi="Arial" w:cs="Arial"/>
      <w:b/>
      <w:sz w:val="40"/>
      <w:szCs w:val="40"/>
      <w:lang w:val="en-US" w:eastAsia="en-US"/>
    </w:rPr>
  </w:style>
  <w:style w:type="paragraph" w:styleId="BodyText">
    <w:name w:val="Body Text"/>
    <w:basedOn w:val="Normal"/>
    <w:link w:val="BodyTextChar"/>
    <w:uiPriority w:val="99"/>
    <w:rsid w:val="00453CDE"/>
    <w:pPr>
      <w:autoSpaceDE w:val="0"/>
      <w:autoSpaceDN w:val="0"/>
    </w:pPr>
    <w:rPr>
      <w:rFonts w:ascii="Times New Roman" w:hAnsi="Times New Roman"/>
      <w:sz w:val="28"/>
      <w:szCs w:val="20"/>
      <w:lang w:val="cs-CZ" w:eastAsia="ja-JP"/>
    </w:rPr>
  </w:style>
  <w:style w:type="character" w:customStyle="1" w:styleId="BodyTextChar">
    <w:name w:val="Body Text Char"/>
    <w:basedOn w:val="DefaultParagraphFont"/>
    <w:link w:val="BodyText"/>
    <w:uiPriority w:val="99"/>
    <w:locked/>
    <w:rsid w:val="00453CDE"/>
    <w:rPr>
      <w:rFonts w:ascii="Times New Roman" w:hAnsi="Times New Roman"/>
      <w:sz w:val="28"/>
    </w:rPr>
  </w:style>
  <w:style w:type="paragraph" w:customStyle="1" w:styleId="Default">
    <w:name w:val="Default"/>
    <w:uiPriority w:val="99"/>
    <w:rsid w:val="00453CDE"/>
    <w:pPr>
      <w:autoSpaceDE w:val="0"/>
      <w:autoSpaceDN w:val="0"/>
      <w:adjustRightInd w:val="0"/>
      <w:spacing w:after="200" w:line="276" w:lineRule="auto"/>
    </w:pPr>
    <w:rPr>
      <w:rFonts w:ascii="Cambria" w:hAnsi="Cambria" w:cs="Cambria"/>
      <w:color w:val="000000"/>
      <w:sz w:val="24"/>
      <w:szCs w:val="24"/>
      <w:lang w:val="en-US" w:eastAsia="en-US"/>
    </w:rPr>
  </w:style>
  <w:style w:type="paragraph" w:styleId="Caption">
    <w:name w:val="caption"/>
    <w:basedOn w:val="Normal"/>
    <w:next w:val="Normal"/>
    <w:uiPriority w:val="99"/>
    <w:qFormat/>
    <w:rsid w:val="00453CDE"/>
    <w:pPr>
      <w:spacing w:line="240" w:lineRule="auto"/>
    </w:pPr>
    <w:rPr>
      <w:b/>
      <w:bCs/>
      <w:color w:val="4F81BD"/>
      <w:sz w:val="18"/>
      <w:szCs w:val="18"/>
    </w:rPr>
  </w:style>
  <w:style w:type="paragraph" w:styleId="Title0">
    <w:name w:val="Title"/>
    <w:basedOn w:val="Normal"/>
    <w:next w:val="Normal"/>
    <w:link w:val="TitleChar"/>
    <w:uiPriority w:val="99"/>
    <w:qFormat/>
    <w:rsid w:val="00453CDE"/>
    <w:pPr>
      <w:pBdr>
        <w:bottom w:val="single" w:sz="8" w:space="4" w:color="4F81BD"/>
      </w:pBdr>
      <w:spacing w:after="300" w:line="240" w:lineRule="auto"/>
      <w:contextualSpacing/>
    </w:pPr>
    <w:rPr>
      <w:rFonts w:ascii="Cambria" w:hAnsi="Cambria"/>
      <w:color w:val="17365D"/>
      <w:spacing w:val="5"/>
      <w:kern w:val="28"/>
      <w:sz w:val="52"/>
      <w:szCs w:val="20"/>
      <w:lang w:val="cs-CZ" w:eastAsia="ja-JP"/>
    </w:rPr>
  </w:style>
  <w:style w:type="character" w:customStyle="1" w:styleId="TitleChar">
    <w:name w:val="Title Char"/>
    <w:basedOn w:val="DefaultParagraphFont"/>
    <w:link w:val="Title0"/>
    <w:uiPriority w:val="99"/>
    <w:locked/>
    <w:rsid w:val="00453CDE"/>
    <w:rPr>
      <w:rFonts w:ascii="Cambria" w:hAnsi="Cambria"/>
      <w:color w:val="17365D"/>
      <w:spacing w:val="5"/>
      <w:kern w:val="28"/>
      <w:sz w:val="52"/>
    </w:rPr>
  </w:style>
  <w:style w:type="paragraph" w:styleId="Subtitle">
    <w:name w:val="Subtitle"/>
    <w:basedOn w:val="Normal"/>
    <w:next w:val="Normal"/>
    <w:link w:val="SubtitleChar"/>
    <w:uiPriority w:val="99"/>
    <w:qFormat/>
    <w:rsid w:val="00453CDE"/>
    <w:pPr>
      <w:numPr>
        <w:ilvl w:val="1"/>
      </w:numPr>
    </w:pPr>
    <w:rPr>
      <w:rFonts w:ascii="Cambria" w:hAnsi="Cambria"/>
      <w:i/>
      <w:color w:val="4F81BD"/>
      <w:spacing w:val="15"/>
      <w:sz w:val="24"/>
      <w:szCs w:val="20"/>
      <w:lang w:val="cs-CZ" w:eastAsia="ja-JP"/>
    </w:rPr>
  </w:style>
  <w:style w:type="character" w:customStyle="1" w:styleId="SubtitleChar">
    <w:name w:val="Subtitle Char"/>
    <w:basedOn w:val="DefaultParagraphFont"/>
    <w:link w:val="Subtitle"/>
    <w:uiPriority w:val="99"/>
    <w:locked/>
    <w:rsid w:val="00453CDE"/>
    <w:rPr>
      <w:rFonts w:ascii="Cambria" w:hAnsi="Cambria"/>
      <w:i/>
      <w:color w:val="4F81BD"/>
      <w:spacing w:val="15"/>
      <w:sz w:val="24"/>
    </w:rPr>
  </w:style>
  <w:style w:type="character" w:styleId="Strong">
    <w:name w:val="Strong"/>
    <w:basedOn w:val="DefaultParagraphFont"/>
    <w:uiPriority w:val="99"/>
    <w:qFormat/>
    <w:rsid w:val="00453CDE"/>
    <w:rPr>
      <w:rFonts w:cs="Times New Roman"/>
      <w:b/>
    </w:rPr>
  </w:style>
  <w:style w:type="character" w:styleId="Emphasis">
    <w:name w:val="Emphasis"/>
    <w:basedOn w:val="DefaultParagraphFont"/>
    <w:uiPriority w:val="99"/>
    <w:qFormat/>
    <w:rsid w:val="00453CDE"/>
    <w:rPr>
      <w:rFonts w:cs="Times New Roman"/>
      <w:i/>
    </w:rPr>
  </w:style>
  <w:style w:type="paragraph" w:customStyle="1" w:styleId="Bezmezer1">
    <w:name w:val="Bez mezer1"/>
    <w:link w:val="NoSpacingChar"/>
    <w:uiPriority w:val="99"/>
    <w:rsid w:val="00453CDE"/>
    <w:rPr>
      <w:szCs w:val="20"/>
      <w:lang w:val="en-US" w:eastAsia="en-US"/>
    </w:rPr>
  </w:style>
  <w:style w:type="character" w:customStyle="1" w:styleId="NoSpacingChar">
    <w:name w:val="No Spacing Char"/>
    <w:link w:val="Bezmezer1"/>
    <w:uiPriority w:val="99"/>
    <w:locked/>
    <w:rsid w:val="00124EB7"/>
    <w:rPr>
      <w:sz w:val="22"/>
      <w:lang w:val="en-US" w:eastAsia="en-US"/>
    </w:rPr>
  </w:style>
  <w:style w:type="paragraph" w:customStyle="1" w:styleId="Odstavecseseznamem1">
    <w:name w:val="Odstavec se seznamem1"/>
    <w:basedOn w:val="Normal"/>
    <w:link w:val="ListParagraphChar"/>
    <w:uiPriority w:val="99"/>
    <w:rsid w:val="00453CDE"/>
    <w:pPr>
      <w:ind w:left="720"/>
      <w:contextualSpacing/>
    </w:pPr>
    <w:rPr>
      <w:szCs w:val="20"/>
    </w:rPr>
  </w:style>
  <w:style w:type="character" w:customStyle="1" w:styleId="ListParagraphChar">
    <w:name w:val="List Paragraph Char"/>
    <w:link w:val="Odstavecseseznamem1"/>
    <w:uiPriority w:val="99"/>
    <w:locked/>
    <w:rsid w:val="003B5190"/>
    <w:rPr>
      <w:sz w:val="22"/>
      <w:lang w:val="en-US" w:eastAsia="en-US"/>
    </w:rPr>
  </w:style>
  <w:style w:type="paragraph" w:customStyle="1" w:styleId="Citace1">
    <w:name w:val="Citace1"/>
    <w:basedOn w:val="Normal"/>
    <w:next w:val="Normal"/>
    <w:link w:val="QuoteChar"/>
    <w:uiPriority w:val="99"/>
    <w:rsid w:val="00453CDE"/>
    <w:rPr>
      <w:i/>
      <w:color w:val="000000"/>
      <w:sz w:val="20"/>
      <w:szCs w:val="20"/>
      <w:lang w:val="cs-CZ" w:eastAsia="ja-JP"/>
    </w:rPr>
  </w:style>
  <w:style w:type="character" w:customStyle="1" w:styleId="QuoteChar">
    <w:name w:val="Quote Char"/>
    <w:link w:val="Citace1"/>
    <w:uiPriority w:val="99"/>
    <w:locked/>
    <w:rsid w:val="00453CDE"/>
    <w:rPr>
      <w:i/>
      <w:color w:val="000000"/>
    </w:rPr>
  </w:style>
  <w:style w:type="paragraph" w:customStyle="1" w:styleId="Citaceintenzivn1">
    <w:name w:val="Citace – intenzivní1"/>
    <w:basedOn w:val="Normal"/>
    <w:next w:val="Normal"/>
    <w:link w:val="IntenseQuoteChar"/>
    <w:uiPriority w:val="99"/>
    <w:rsid w:val="00453CDE"/>
    <w:pPr>
      <w:pBdr>
        <w:bottom w:val="single" w:sz="4" w:space="4" w:color="4F81BD"/>
      </w:pBdr>
      <w:spacing w:before="200" w:after="280"/>
      <w:ind w:left="936" w:right="936"/>
    </w:pPr>
    <w:rPr>
      <w:b/>
      <w:i/>
      <w:color w:val="4F81BD"/>
      <w:sz w:val="20"/>
      <w:szCs w:val="20"/>
      <w:lang w:val="cs-CZ" w:eastAsia="ja-JP"/>
    </w:rPr>
  </w:style>
  <w:style w:type="character" w:customStyle="1" w:styleId="IntenseQuoteChar">
    <w:name w:val="Intense Quote Char"/>
    <w:link w:val="Citaceintenzivn1"/>
    <w:uiPriority w:val="99"/>
    <w:locked/>
    <w:rsid w:val="00453CDE"/>
    <w:rPr>
      <w:b/>
      <w:i/>
      <w:color w:val="4F81BD"/>
    </w:rPr>
  </w:style>
  <w:style w:type="character" w:customStyle="1" w:styleId="Zdraznnjemn1">
    <w:name w:val="Zdůraznění – jemné1"/>
    <w:uiPriority w:val="99"/>
    <w:rsid w:val="00453CDE"/>
    <w:rPr>
      <w:i/>
      <w:color w:val="808080"/>
    </w:rPr>
  </w:style>
  <w:style w:type="character" w:customStyle="1" w:styleId="Zdraznnintenzivn1">
    <w:name w:val="Zdůraznění – intenzivní1"/>
    <w:uiPriority w:val="99"/>
    <w:rsid w:val="00453CDE"/>
    <w:rPr>
      <w:b/>
      <w:i/>
      <w:color w:val="4F81BD"/>
    </w:rPr>
  </w:style>
  <w:style w:type="character" w:customStyle="1" w:styleId="Odkazjemn1">
    <w:name w:val="Odkaz – jemný1"/>
    <w:uiPriority w:val="99"/>
    <w:rsid w:val="00453CDE"/>
    <w:rPr>
      <w:smallCaps/>
      <w:color w:val="C0504D"/>
      <w:u w:val="single"/>
    </w:rPr>
  </w:style>
  <w:style w:type="character" w:customStyle="1" w:styleId="Odkazintenzivn1">
    <w:name w:val="Odkaz – intenzivní1"/>
    <w:uiPriority w:val="99"/>
    <w:rsid w:val="00453CDE"/>
    <w:rPr>
      <w:b/>
      <w:smallCaps/>
      <w:color w:val="C0504D"/>
      <w:spacing w:val="5"/>
      <w:u w:val="single"/>
    </w:rPr>
  </w:style>
  <w:style w:type="character" w:customStyle="1" w:styleId="Nzevknihy1">
    <w:name w:val="Název knihy1"/>
    <w:uiPriority w:val="99"/>
    <w:rsid w:val="00453CDE"/>
    <w:rPr>
      <w:b/>
      <w:smallCaps/>
      <w:spacing w:val="5"/>
    </w:rPr>
  </w:style>
  <w:style w:type="paragraph" w:customStyle="1" w:styleId="Nadpisobsahu1">
    <w:name w:val="Nadpis obsahu1"/>
    <w:basedOn w:val="Heading1"/>
    <w:next w:val="Normal"/>
    <w:uiPriority w:val="99"/>
    <w:rsid w:val="00453CDE"/>
    <w:pPr>
      <w:outlineLvl w:val="9"/>
    </w:pPr>
  </w:style>
  <w:style w:type="paragraph" w:customStyle="1" w:styleId="Odstavec-sml">
    <w:name w:val="Odstavec-sml"/>
    <w:basedOn w:val="Normal"/>
    <w:link w:val="Odstavec-smlChar"/>
    <w:uiPriority w:val="99"/>
    <w:rsid w:val="0081445B"/>
    <w:pPr>
      <w:spacing w:after="0" w:line="240" w:lineRule="auto"/>
      <w:ind w:left="360" w:hanging="360"/>
    </w:pPr>
    <w:rPr>
      <w:sz w:val="20"/>
      <w:szCs w:val="20"/>
      <w:lang w:val="cs-CZ"/>
    </w:rPr>
  </w:style>
  <w:style w:type="character" w:customStyle="1" w:styleId="Odstavec-smlChar">
    <w:name w:val="Odstavec-sml Char"/>
    <w:link w:val="Odstavec-sml"/>
    <w:uiPriority w:val="99"/>
    <w:locked/>
    <w:rsid w:val="0081445B"/>
    <w:rPr>
      <w:lang w:eastAsia="en-US"/>
    </w:rPr>
  </w:style>
  <w:style w:type="paragraph" w:customStyle="1" w:styleId="Heading2">
    <w:name w:val="_Heading 2"/>
    <w:next w:val="Normal"/>
    <w:uiPriority w:val="99"/>
    <w:rsid w:val="0081445B"/>
    <w:pPr>
      <w:numPr>
        <w:ilvl w:val="1"/>
        <w:numId w:val="3"/>
      </w:numPr>
      <w:spacing w:before="120" w:after="120"/>
    </w:pPr>
    <w:rPr>
      <w:rFonts w:ascii="Arial" w:hAnsi="Arial" w:cs="Arial"/>
      <w:lang w:eastAsia="en-US"/>
    </w:rPr>
  </w:style>
  <w:style w:type="paragraph" w:customStyle="1" w:styleId="Heading30">
    <w:name w:val="_Heading 3"/>
    <w:next w:val="Normal"/>
    <w:uiPriority w:val="99"/>
    <w:rsid w:val="0081445B"/>
    <w:pPr>
      <w:spacing w:before="60" w:after="60"/>
      <w:ind w:left="2160" w:hanging="180"/>
    </w:pPr>
    <w:rPr>
      <w:rFonts w:ascii="Arial" w:hAnsi="Arial" w:cs="Arial"/>
      <w:lang w:eastAsia="en-US"/>
    </w:rPr>
  </w:style>
  <w:style w:type="paragraph" w:customStyle="1" w:styleId="Heading10">
    <w:name w:val="_Heading 1"/>
    <w:next w:val="Normal"/>
    <w:uiPriority w:val="99"/>
    <w:rsid w:val="0081445B"/>
    <w:pPr>
      <w:spacing w:before="240" w:after="120"/>
      <w:ind w:left="720" w:hanging="360"/>
    </w:pPr>
    <w:rPr>
      <w:rFonts w:ascii="Arial" w:hAnsi="Arial" w:cs="Arial"/>
      <w:b/>
      <w:bCs/>
      <w:kern w:val="28"/>
      <w:sz w:val="24"/>
      <w:szCs w:val="20"/>
      <w:lang w:val="en-US" w:eastAsia="en-US"/>
    </w:rPr>
  </w:style>
  <w:style w:type="table" w:styleId="TableGrid">
    <w:name w:val="Table Grid"/>
    <w:basedOn w:val="TableNormal"/>
    <w:uiPriority w:val="99"/>
    <w:rsid w:val="00777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_Normal"/>
    <w:uiPriority w:val="99"/>
    <w:rsid w:val="00124EB7"/>
    <w:pPr>
      <w:tabs>
        <w:tab w:val="num" w:pos="1080"/>
        <w:tab w:val="left" w:pos="8370"/>
        <w:tab w:val="left" w:pos="10170"/>
      </w:tabs>
      <w:spacing w:before="120"/>
    </w:pPr>
    <w:rPr>
      <w:rFonts w:ascii="Arial" w:hAnsi="Arial" w:cs="Arial"/>
      <w:lang w:val="en-US" w:eastAsia="en-US"/>
    </w:rPr>
  </w:style>
  <w:style w:type="character" w:styleId="CommentReference">
    <w:name w:val="annotation reference"/>
    <w:basedOn w:val="DefaultParagraphFont"/>
    <w:uiPriority w:val="99"/>
    <w:rsid w:val="00373284"/>
    <w:rPr>
      <w:rFonts w:cs="Times New Roman"/>
      <w:sz w:val="16"/>
    </w:rPr>
  </w:style>
  <w:style w:type="paragraph" w:styleId="CommentText">
    <w:name w:val="annotation text"/>
    <w:basedOn w:val="Normal"/>
    <w:link w:val="CommentTextChar"/>
    <w:uiPriority w:val="99"/>
    <w:rsid w:val="00373284"/>
    <w:pPr>
      <w:spacing w:after="0" w:line="240" w:lineRule="auto"/>
      <w:ind w:left="567"/>
      <w:jc w:val="both"/>
    </w:pPr>
    <w:rPr>
      <w:rFonts w:ascii="Times New Roman" w:hAnsi="Times New Roman"/>
      <w:sz w:val="20"/>
      <w:szCs w:val="20"/>
      <w:lang w:val="en-GB"/>
    </w:rPr>
  </w:style>
  <w:style w:type="character" w:customStyle="1" w:styleId="CommentTextChar">
    <w:name w:val="Comment Text Char"/>
    <w:basedOn w:val="DefaultParagraphFont"/>
    <w:link w:val="CommentText"/>
    <w:uiPriority w:val="99"/>
    <w:locked/>
    <w:rsid w:val="00124EB7"/>
    <w:rPr>
      <w:rFonts w:ascii="Times New Roman" w:hAnsi="Times New Roman"/>
      <w:lang w:val="en-GB" w:eastAsia="en-US"/>
    </w:rPr>
  </w:style>
  <w:style w:type="table" w:customStyle="1" w:styleId="Stednmka3zvraznn11">
    <w:name w:val="Střední mřížka 3 – zvýraznění 11"/>
    <w:uiPriority w:val="99"/>
    <w:rsid w:val="00124EB7"/>
    <w:rPr>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BalloonText">
    <w:name w:val="Balloon Text"/>
    <w:basedOn w:val="Normal"/>
    <w:link w:val="BalloonTextChar"/>
    <w:uiPriority w:val="99"/>
    <w:semiHidden/>
    <w:rsid w:val="00373284"/>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24EB7"/>
    <w:rPr>
      <w:rFonts w:ascii="Tahoma" w:hAnsi="Tahoma"/>
      <w:sz w:val="16"/>
      <w:lang w:val="en-US" w:eastAsia="en-US"/>
    </w:rPr>
  </w:style>
  <w:style w:type="paragraph" w:customStyle="1" w:styleId="Odstavec">
    <w:name w:val="Odstavec"/>
    <w:basedOn w:val="Normal"/>
    <w:uiPriority w:val="99"/>
    <w:rsid w:val="00373284"/>
    <w:pPr>
      <w:numPr>
        <w:numId w:val="11"/>
      </w:numPr>
      <w:spacing w:after="120" w:line="264" w:lineRule="auto"/>
      <w:jc w:val="both"/>
    </w:pPr>
    <w:rPr>
      <w:rFonts w:ascii="Arial" w:hAnsi="Arial" w:cs="Arial"/>
      <w:sz w:val="20"/>
      <w:szCs w:val="20"/>
      <w:lang w:val="cs-CZ" w:eastAsia="cs-CZ"/>
    </w:rPr>
  </w:style>
  <w:style w:type="paragraph" w:styleId="Header">
    <w:name w:val="header"/>
    <w:basedOn w:val="Normal"/>
    <w:link w:val="HeaderChar"/>
    <w:uiPriority w:val="99"/>
    <w:rsid w:val="00373284"/>
    <w:pPr>
      <w:tabs>
        <w:tab w:val="center" w:pos="4536"/>
        <w:tab w:val="right" w:pos="9072"/>
      </w:tabs>
    </w:pPr>
    <w:rPr>
      <w:szCs w:val="20"/>
    </w:rPr>
  </w:style>
  <w:style w:type="character" w:customStyle="1" w:styleId="HeaderChar">
    <w:name w:val="Header Char"/>
    <w:basedOn w:val="DefaultParagraphFont"/>
    <w:link w:val="Header"/>
    <w:uiPriority w:val="99"/>
    <w:locked/>
    <w:rsid w:val="00DA1129"/>
    <w:rPr>
      <w:sz w:val="22"/>
      <w:lang w:val="en-US" w:eastAsia="en-US"/>
    </w:rPr>
  </w:style>
  <w:style w:type="paragraph" w:styleId="Footer">
    <w:name w:val="footer"/>
    <w:basedOn w:val="Normal"/>
    <w:link w:val="FooterChar"/>
    <w:uiPriority w:val="99"/>
    <w:rsid w:val="00373284"/>
    <w:pPr>
      <w:tabs>
        <w:tab w:val="center" w:pos="4536"/>
        <w:tab w:val="right" w:pos="9072"/>
      </w:tabs>
    </w:pPr>
    <w:rPr>
      <w:szCs w:val="20"/>
    </w:rPr>
  </w:style>
  <w:style w:type="character" w:customStyle="1" w:styleId="FooterChar">
    <w:name w:val="Footer Char"/>
    <w:basedOn w:val="DefaultParagraphFont"/>
    <w:link w:val="Footer"/>
    <w:uiPriority w:val="99"/>
    <w:locked/>
    <w:rsid w:val="00DA1129"/>
    <w:rPr>
      <w:sz w:val="22"/>
      <w:lang w:val="en-US" w:eastAsia="en-US"/>
    </w:rPr>
  </w:style>
  <w:style w:type="paragraph" w:customStyle="1" w:styleId="EYSmlouva">
    <w:name w:val="E&amp;Y Smlouva"/>
    <w:basedOn w:val="Normal"/>
    <w:uiPriority w:val="99"/>
    <w:rsid w:val="003B5190"/>
    <w:pPr>
      <w:tabs>
        <w:tab w:val="left" w:pos="567"/>
      </w:tabs>
      <w:spacing w:before="120" w:after="0" w:line="240" w:lineRule="auto"/>
      <w:ind w:left="340" w:hanging="340"/>
    </w:pPr>
    <w:rPr>
      <w:rFonts w:ascii="Arial" w:hAnsi="Arial"/>
      <w:spacing w:val="2"/>
      <w:sz w:val="20"/>
      <w:szCs w:val="20"/>
      <w:lang w:val="cs-CZ" w:eastAsia="cs-CZ"/>
    </w:rPr>
  </w:style>
  <w:style w:type="paragraph" w:styleId="CommentSubject">
    <w:name w:val="annotation subject"/>
    <w:basedOn w:val="CommentText"/>
    <w:next w:val="CommentText"/>
    <w:link w:val="CommentSubjectChar"/>
    <w:uiPriority w:val="99"/>
    <w:semiHidden/>
    <w:rsid w:val="00373284"/>
    <w:pPr>
      <w:spacing w:after="200" w:line="276" w:lineRule="auto"/>
      <w:ind w:left="0"/>
      <w:jc w:val="left"/>
    </w:pPr>
    <w:rPr>
      <w:rFonts w:ascii="Calibri" w:hAnsi="Calibri"/>
      <w:b/>
      <w:lang w:val="en-US"/>
    </w:rPr>
  </w:style>
  <w:style w:type="character" w:customStyle="1" w:styleId="CommentSubjectChar">
    <w:name w:val="Comment Subject Char"/>
    <w:basedOn w:val="CommentTextChar"/>
    <w:link w:val="CommentSubject"/>
    <w:uiPriority w:val="99"/>
    <w:semiHidden/>
    <w:locked/>
    <w:rsid w:val="00B541A1"/>
    <w:rPr>
      <w:b/>
      <w:lang w:val="en-US"/>
    </w:rPr>
  </w:style>
  <w:style w:type="paragraph" w:customStyle="1" w:styleId="Revize1">
    <w:name w:val="Revize1"/>
    <w:hidden/>
    <w:uiPriority w:val="99"/>
    <w:semiHidden/>
    <w:rsid w:val="00265665"/>
    <w:rPr>
      <w:lang w:val="en-US" w:eastAsia="en-US"/>
    </w:rPr>
  </w:style>
  <w:style w:type="paragraph" w:customStyle="1" w:styleId="xl65">
    <w:name w:val="xl65"/>
    <w:basedOn w:val="Normal"/>
    <w:uiPriority w:val="99"/>
    <w:rsid w:val="008D7D85"/>
    <w:pP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66">
    <w:name w:val="xl66"/>
    <w:basedOn w:val="Normal"/>
    <w:uiPriority w:val="99"/>
    <w:rsid w:val="008D7D8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color w:val="7F7F7F"/>
      <w:sz w:val="24"/>
      <w:szCs w:val="24"/>
      <w:lang w:val="cs-CZ" w:eastAsia="cs-CZ"/>
    </w:rPr>
  </w:style>
  <w:style w:type="paragraph" w:customStyle="1" w:styleId="xl67">
    <w:name w:val="xl67"/>
    <w:basedOn w:val="Normal"/>
    <w:uiPriority w:val="99"/>
    <w:rsid w:val="008D7D85"/>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color w:val="7F7F7F"/>
      <w:sz w:val="24"/>
      <w:szCs w:val="24"/>
      <w:lang w:val="cs-CZ" w:eastAsia="cs-CZ"/>
    </w:rPr>
  </w:style>
  <w:style w:type="paragraph" w:customStyle="1" w:styleId="xl68">
    <w:name w:val="xl68"/>
    <w:basedOn w:val="Normal"/>
    <w:uiPriority w:val="99"/>
    <w:rsid w:val="008D7D85"/>
    <w:pPr>
      <w:pBdr>
        <w:top w:val="single" w:sz="8" w:space="0" w:color="auto"/>
        <w:left w:val="single" w:sz="8" w:space="0" w:color="auto"/>
        <w:bottom w:val="single" w:sz="8" w:space="0" w:color="auto"/>
      </w:pBdr>
      <w:shd w:val="clear" w:color="000000" w:fill="7F7F7F"/>
      <w:spacing w:before="100" w:beforeAutospacing="1" w:after="100" w:afterAutospacing="1" w:line="240" w:lineRule="auto"/>
    </w:pPr>
    <w:rPr>
      <w:rFonts w:ascii="Times New Roman" w:hAnsi="Times New Roman"/>
      <w:b/>
      <w:bCs/>
      <w:color w:val="FFFFFF"/>
      <w:sz w:val="24"/>
      <w:szCs w:val="24"/>
      <w:lang w:val="cs-CZ" w:eastAsia="cs-CZ"/>
    </w:rPr>
  </w:style>
  <w:style w:type="paragraph" w:customStyle="1" w:styleId="xl69">
    <w:name w:val="xl69"/>
    <w:basedOn w:val="Normal"/>
    <w:uiPriority w:val="99"/>
    <w:rsid w:val="008D7D85"/>
    <w:pPr>
      <w:pBdr>
        <w:bottom w:val="single" w:sz="8" w:space="0" w:color="auto"/>
      </w:pBdr>
      <w:shd w:val="clear" w:color="000000" w:fill="7F7F7F"/>
      <w:spacing w:before="100" w:beforeAutospacing="1" w:after="100" w:afterAutospacing="1" w:line="240" w:lineRule="auto"/>
    </w:pPr>
    <w:rPr>
      <w:rFonts w:ascii="Times New Roman" w:hAnsi="Times New Roman"/>
      <w:b/>
      <w:bCs/>
      <w:color w:val="FFFFFF"/>
      <w:sz w:val="24"/>
      <w:szCs w:val="24"/>
      <w:lang w:val="cs-CZ" w:eastAsia="cs-CZ"/>
    </w:rPr>
  </w:style>
  <w:style w:type="paragraph" w:customStyle="1" w:styleId="xl70">
    <w:name w:val="xl70"/>
    <w:basedOn w:val="Normal"/>
    <w:uiPriority w:val="99"/>
    <w:rsid w:val="008D7D8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71">
    <w:name w:val="xl71"/>
    <w:basedOn w:val="Normal"/>
    <w:uiPriority w:val="99"/>
    <w:rsid w:val="008D7D8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72">
    <w:name w:val="xl72"/>
    <w:basedOn w:val="Normal"/>
    <w:uiPriority w:val="99"/>
    <w:rsid w:val="008D7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73">
    <w:name w:val="xl73"/>
    <w:basedOn w:val="Normal"/>
    <w:uiPriority w:val="99"/>
    <w:rsid w:val="008D7D8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74">
    <w:name w:val="xl74"/>
    <w:basedOn w:val="Normal"/>
    <w:uiPriority w:val="99"/>
    <w:rsid w:val="008D7D8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75">
    <w:name w:val="xl75"/>
    <w:basedOn w:val="Normal"/>
    <w:uiPriority w:val="99"/>
    <w:rsid w:val="008D7D8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76">
    <w:name w:val="xl76"/>
    <w:basedOn w:val="Normal"/>
    <w:uiPriority w:val="99"/>
    <w:rsid w:val="008D7D85"/>
    <w:pPr>
      <w:pBdr>
        <w:top w:val="single" w:sz="8" w:space="0" w:color="auto"/>
        <w:bottom w:val="single" w:sz="8" w:space="0" w:color="auto"/>
      </w:pBdr>
      <w:shd w:val="clear" w:color="000000" w:fill="7F7F7F"/>
      <w:spacing w:before="100" w:beforeAutospacing="1" w:after="100" w:afterAutospacing="1" w:line="240" w:lineRule="auto"/>
    </w:pPr>
    <w:rPr>
      <w:rFonts w:ascii="Times New Roman" w:hAnsi="Times New Roman"/>
      <w:b/>
      <w:bCs/>
      <w:color w:val="FFFFFF"/>
      <w:sz w:val="24"/>
      <w:szCs w:val="24"/>
      <w:lang w:val="cs-CZ" w:eastAsia="cs-CZ"/>
    </w:rPr>
  </w:style>
  <w:style w:type="paragraph" w:customStyle="1" w:styleId="xl77">
    <w:name w:val="xl77"/>
    <w:basedOn w:val="Normal"/>
    <w:uiPriority w:val="99"/>
    <w:rsid w:val="008D7D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78">
    <w:name w:val="xl78"/>
    <w:basedOn w:val="Normal"/>
    <w:uiPriority w:val="99"/>
    <w:rsid w:val="008D7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79">
    <w:name w:val="xl79"/>
    <w:basedOn w:val="Normal"/>
    <w:uiPriority w:val="99"/>
    <w:rsid w:val="008D7D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80">
    <w:name w:val="xl80"/>
    <w:basedOn w:val="Normal"/>
    <w:uiPriority w:val="99"/>
    <w:rsid w:val="008D7D85"/>
    <w:pPr>
      <w:pBdr>
        <w:left w:val="single" w:sz="8"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81">
    <w:name w:val="xl81"/>
    <w:basedOn w:val="Normal"/>
    <w:uiPriority w:val="99"/>
    <w:rsid w:val="008D7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82">
    <w:name w:val="xl82"/>
    <w:basedOn w:val="Normal"/>
    <w:uiPriority w:val="99"/>
    <w:rsid w:val="008D7D85"/>
    <w:pPr>
      <w:pBdr>
        <w:top w:val="single" w:sz="8" w:space="0" w:color="auto"/>
        <w:left w:val="single" w:sz="8" w:space="0" w:color="auto"/>
      </w:pBdr>
      <w:shd w:val="clear" w:color="000000" w:fill="7F7F7F"/>
      <w:spacing w:before="100" w:beforeAutospacing="1" w:after="100" w:afterAutospacing="1" w:line="240" w:lineRule="auto"/>
    </w:pPr>
    <w:rPr>
      <w:rFonts w:ascii="Times New Roman" w:hAnsi="Times New Roman"/>
      <w:b/>
      <w:bCs/>
      <w:color w:val="FFFFFF"/>
      <w:sz w:val="24"/>
      <w:szCs w:val="24"/>
      <w:lang w:val="cs-CZ" w:eastAsia="cs-CZ"/>
    </w:rPr>
  </w:style>
  <w:style w:type="paragraph" w:customStyle="1" w:styleId="xl83">
    <w:name w:val="xl83"/>
    <w:basedOn w:val="Normal"/>
    <w:uiPriority w:val="99"/>
    <w:rsid w:val="008D7D85"/>
    <w:pPr>
      <w:pBdr>
        <w:top w:val="single" w:sz="8" w:space="0" w:color="auto"/>
      </w:pBdr>
      <w:shd w:val="clear" w:color="000000" w:fill="7F7F7F"/>
      <w:spacing w:before="100" w:beforeAutospacing="1" w:after="100" w:afterAutospacing="1" w:line="240" w:lineRule="auto"/>
    </w:pPr>
    <w:rPr>
      <w:rFonts w:ascii="Times New Roman" w:hAnsi="Times New Roman"/>
      <w:b/>
      <w:bCs/>
      <w:color w:val="FFFFFF"/>
      <w:sz w:val="24"/>
      <w:szCs w:val="24"/>
      <w:lang w:val="cs-CZ" w:eastAsia="cs-CZ"/>
    </w:rPr>
  </w:style>
  <w:style w:type="paragraph" w:customStyle="1" w:styleId="xl84">
    <w:name w:val="xl84"/>
    <w:basedOn w:val="Normal"/>
    <w:uiPriority w:val="99"/>
    <w:rsid w:val="008D7D8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85">
    <w:name w:val="xl85"/>
    <w:basedOn w:val="Normal"/>
    <w:uiPriority w:val="99"/>
    <w:rsid w:val="008D7D8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86">
    <w:name w:val="xl86"/>
    <w:basedOn w:val="Normal"/>
    <w:uiPriority w:val="99"/>
    <w:rsid w:val="008D7D8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87">
    <w:name w:val="xl87"/>
    <w:basedOn w:val="Normal"/>
    <w:uiPriority w:val="99"/>
    <w:rsid w:val="008D7D8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88">
    <w:name w:val="xl88"/>
    <w:basedOn w:val="Normal"/>
    <w:uiPriority w:val="99"/>
    <w:rsid w:val="008D7D8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89">
    <w:name w:val="xl89"/>
    <w:basedOn w:val="Normal"/>
    <w:uiPriority w:val="99"/>
    <w:rsid w:val="008D7D85"/>
    <w:pPr>
      <w:pBdr>
        <w:top w:val="single" w:sz="4" w:space="0" w:color="auto"/>
        <w:left w:val="single" w:sz="8"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90">
    <w:name w:val="xl90"/>
    <w:basedOn w:val="Normal"/>
    <w:uiPriority w:val="99"/>
    <w:rsid w:val="008D7D8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91">
    <w:name w:val="xl91"/>
    <w:basedOn w:val="Normal"/>
    <w:uiPriority w:val="99"/>
    <w:rsid w:val="008D7D8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92">
    <w:name w:val="xl92"/>
    <w:basedOn w:val="Normal"/>
    <w:uiPriority w:val="99"/>
    <w:rsid w:val="008D7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93">
    <w:name w:val="xl93"/>
    <w:basedOn w:val="Normal"/>
    <w:uiPriority w:val="99"/>
    <w:rsid w:val="008D7D8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val="cs-CZ" w:eastAsia="cs-CZ"/>
    </w:rPr>
  </w:style>
  <w:style w:type="paragraph" w:customStyle="1" w:styleId="xl94">
    <w:name w:val="xl94"/>
    <w:basedOn w:val="Normal"/>
    <w:uiPriority w:val="99"/>
    <w:rsid w:val="008D7D85"/>
    <w:pPr>
      <w:pBdr>
        <w:top w:val="single" w:sz="8" w:space="0" w:color="auto"/>
        <w:left w:val="single" w:sz="8" w:space="0" w:color="auto"/>
        <w:bottom w:val="single" w:sz="8" w:space="0" w:color="auto"/>
      </w:pBdr>
      <w:shd w:val="clear" w:color="000000" w:fill="7F7F7F"/>
      <w:spacing w:before="100" w:beforeAutospacing="1" w:after="100" w:afterAutospacing="1" w:line="240" w:lineRule="auto"/>
    </w:pPr>
    <w:rPr>
      <w:rFonts w:ascii="Times New Roman" w:hAnsi="Times New Roman"/>
      <w:b/>
      <w:bCs/>
      <w:color w:val="FFFFFF"/>
      <w:sz w:val="24"/>
      <w:szCs w:val="24"/>
      <w:lang w:val="cs-CZ" w:eastAsia="cs-CZ"/>
    </w:rPr>
  </w:style>
  <w:style w:type="paragraph" w:customStyle="1" w:styleId="xl95">
    <w:name w:val="xl95"/>
    <w:basedOn w:val="Normal"/>
    <w:uiPriority w:val="99"/>
    <w:rsid w:val="008D7D85"/>
    <w:pPr>
      <w:pBdr>
        <w:top w:val="single" w:sz="8" w:space="0" w:color="auto"/>
        <w:bottom w:val="single" w:sz="8" w:space="0" w:color="auto"/>
      </w:pBdr>
      <w:shd w:val="clear" w:color="000000" w:fill="7F7F7F"/>
      <w:spacing w:before="100" w:beforeAutospacing="1" w:after="100" w:afterAutospacing="1" w:line="240" w:lineRule="auto"/>
    </w:pPr>
    <w:rPr>
      <w:rFonts w:ascii="Times New Roman" w:hAnsi="Times New Roman"/>
      <w:b/>
      <w:bCs/>
      <w:color w:val="FFFFFF"/>
      <w:sz w:val="24"/>
      <w:szCs w:val="24"/>
      <w:lang w:val="cs-CZ" w:eastAsia="cs-CZ"/>
    </w:rPr>
  </w:style>
  <w:style w:type="character" w:styleId="Hyperlink">
    <w:name w:val="Hyperlink"/>
    <w:basedOn w:val="DefaultParagraphFont"/>
    <w:uiPriority w:val="99"/>
    <w:semiHidden/>
    <w:rsid w:val="00373284"/>
    <w:rPr>
      <w:rFonts w:cs="Times New Roman"/>
      <w:color w:val="0000FF"/>
      <w:u w:val="single"/>
    </w:rPr>
  </w:style>
  <w:style w:type="character" w:styleId="FollowedHyperlink">
    <w:name w:val="FollowedHyperlink"/>
    <w:basedOn w:val="DefaultParagraphFont"/>
    <w:uiPriority w:val="99"/>
    <w:semiHidden/>
    <w:rsid w:val="00373284"/>
    <w:rPr>
      <w:rFonts w:cs="Times New Roman"/>
      <w:color w:val="800080"/>
      <w:u w:val="single"/>
    </w:rPr>
  </w:style>
  <w:style w:type="paragraph" w:customStyle="1" w:styleId="xl63">
    <w:name w:val="xl63"/>
    <w:basedOn w:val="Normal"/>
    <w:uiPriority w:val="99"/>
    <w:rsid w:val="00BD45EB"/>
    <w:pPr>
      <w:shd w:val="clear" w:color="000000" w:fill="FFFFFF"/>
      <w:spacing w:before="100" w:beforeAutospacing="1" w:after="100" w:afterAutospacing="1" w:line="240" w:lineRule="auto"/>
    </w:pPr>
    <w:rPr>
      <w:rFonts w:ascii="Times New Roman" w:hAnsi="Times New Roman"/>
      <w:sz w:val="24"/>
      <w:szCs w:val="24"/>
      <w:lang w:val="cs-CZ" w:eastAsia="cs-CZ"/>
    </w:rPr>
  </w:style>
  <w:style w:type="paragraph" w:customStyle="1" w:styleId="xl64">
    <w:name w:val="xl64"/>
    <w:basedOn w:val="Normal"/>
    <w:uiPriority w:val="99"/>
    <w:rsid w:val="00BD45EB"/>
    <w:pPr>
      <w:pBdr>
        <w:top w:val="single" w:sz="8" w:space="0" w:color="auto"/>
        <w:left w:val="single" w:sz="8" w:space="0" w:color="auto"/>
        <w:bottom w:val="single" w:sz="8" w:space="0" w:color="auto"/>
      </w:pBdr>
      <w:shd w:val="clear" w:color="000000" w:fill="7F7F7F"/>
      <w:spacing w:before="100" w:beforeAutospacing="1" w:after="100" w:afterAutospacing="1" w:line="240" w:lineRule="auto"/>
    </w:pPr>
    <w:rPr>
      <w:rFonts w:ascii="Times New Roman" w:hAnsi="Times New Roman"/>
      <w:b/>
      <w:bCs/>
      <w:color w:val="FFFFFF"/>
      <w:sz w:val="18"/>
      <w:szCs w:val="18"/>
      <w:lang w:val="cs-CZ" w:eastAsia="cs-CZ"/>
    </w:rPr>
  </w:style>
  <w:style w:type="paragraph" w:styleId="BlockText">
    <w:name w:val="Block Text"/>
    <w:basedOn w:val="Normal"/>
    <w:uiPriority w:val="99"/>
    <w:locked/>
    <w:rsid w:val="00B078B7"/>
    <w:pPr>
      <w:tabs>
        <w:tab w:val="num" w:pos="530"/>
      </w:tabs>
      <w:spacing w:after="0" w:line="240" w:lineRule="auto"/>
      <w:ind w:left="530" w:right="110"/>
      <w:jc w:val="both"/>
    </w:pPr>
    <w:rPr>
      <w:rFonts w:ascii="Arial" w:hAnsi="Arial" w:cs="Arial"/>
      <w:sz w:val="20"/>
      <w:szCs w:val="20"/>
      <w:lang w:val="cs-CZ" w:eastAsia="cs-CZ"/>
    </w:rPr>
  </w:style>
  <w:style w:type="paragraph" w:customStyle="1" w:styleId="NormlnSmlouva">
    <w:name w:val="Normální.Smlouva"/>
    <w:uiPriority w:val="99"/>
    <w:rsid w:val="00B078B7"/>
    <w:pPr>
      <w:widowControl w:val="0"/>
      <w:jc w:val="both"/>
    </w:pPr>
    <w:rPr>
      <w:rFonts w:ascii="Times New Roman" w:hAnsi="Times New Roman"/>
      <w:sz w:val="24"/>
      <w:szCs w:val="20"/>
    </w:rPr>
  </w:style>
  <w:style w:type="character" w:styleId="PlaceholderText">
    <w:name w:val="Placeholder Text"/>
    <w:basedOn w:val="DefaultParagraphFont"/>
    <w:uiPriority w:val="99"/>
    <w:semiHidden/>
    <w:rsid w:val="002F2FFB"/>
    <w:rPr>
      <w:rFonts w:cs="Times New Roman"/>
      <w:color w:val="808080"/>
    </w:rPr>
  </w:style>
  <w:style w:type="paragraph" w:styleId="ListParagraph">
    <w:name w:val="List Paragraph"/>
    <w:basedOn w:val="Normal"/>
    <w:uiPriority w:val="99"/>
    <w:qFormat/>
    <w:rsid w:val="00037D43"/>
    <w:pPr>
      <w:ind w:left="720"/>
      <w:contextualSpacing/>
    </w:pPr>
  </w:style>
</w:styles>
</file>

<file path=word/webSettings.xml><?xml version="1.0" encoding="utf-8"?>
<w:webSettings xmlns:r="http://schemas.openxmlformats.org/officeDocument/2006/relationships" xmlns:w="http://schemas.openxmlformats.org/wordprocessingml/2006/main">
  <w:divs>
    <w:div w:id="1478300086">
      <w:marLeft w:val="0"/>
      <w:marRight w:val="0"/>
      <w:marTop w:val="0"/>
      <w:marBottom w:val="0"/>
      <w:divBdr>
        <w:top w:val="none" w:sz="0" w:space="0" w:color="auto"/>
        <w:left w:val="none" w:sz="0" w:space="0" w:color="auto"/>
        <w:bottom w:val="none" w:sz="0" w:space="0" w:color="auto"/>
        <w:right w:val="none" w:sz="0" w:space="0" w:color="auto"/>
      </w:divBdr>
    </w:div>
    <w:div w:id="1478300087">
      <w:marLeft w:val="0"/>
      <w:marRight w:val="0"/>
      <w:marTop w:val="0"/>
      <w:marBottom w:val="0"/>
      <w:divBdr>
        <w:top w:val="none" w:sz="0" w:space="0" w:color="auto"/>
        <w:left w:val="none" w:sz="0" w:space="0" w:color="auto"/>
        <w:bottom w:val="none" w:sz="0" w:space="0" w:color="auto"/>
        <w:right w:val="none" w:sz="0" w:space="0" w:color="auto"/>
      </w:divBdr>
    </w:div>
    <w:div w:id="1478300088">
      <w:marLeft w:val="0"/>
      <w:marRight w:val="0"/>
      <w:marTop w:val="0"/>
      <w:marBottom w:val="0"/>
      <w:divBdr>
        <w:top w:val="none" w:sz="0" w:space="0" w:color="auto"/>
        <w:left w:val="none" w:sz="0" w:space="0" w:color="auto"/>
        <w:bottom w:val="none" w:sz="0" w:space="0" w:color="auto"/>
        <w:right w:val="none" w:sz="0" w:space="0" w:color="auto"/>
      </w:divBdr>
    </w:div>
    <w:div w:id="1478300089">
      <w:marLeft w:val="0"/>
      <w:marRight w:val="0"/>
      <w:marTop w:val="0"/>
      <w:marBottom w:val="0"/>
      <w:divBdr>
        <w:top w:val="none" w:sz="0" w:space="0" w:color="auto"/>
        <w:left w:val="none" w:sz="0" w:space="0" w:color="auto"/>
        <w:bottom w:val="none" w:sz="0" w:space="0" w:color="auto"/>
        <w:right w:val="none" w:sz="0" w:space="0" w:color="auto"/>
      </w:divBdr>
    </w:div>
    <w:div w:id="1478300090">
      <w:marLeft w:val="0"/>
      <w:marRight w:val="0"/>
      <w:marTop w:val="0"/>
      <w:marBottom w:val="0"/>
      <w:divBdr>
        <w:top w:val="none" w:sz="0" w:space="0" w:color="auto"/>
        <w:left w:val="none" w:sz="0" w:space="0" w:color="auto"/>
        <w:bottom w:val="none" w:sz="0" w:space="0" w:color="auto"/>
        <w:right w:val="none" w:sz="0" w:space="0" w:color="auto"/>
      </w:divBdr>
    </w:div>
    <w:div w:id="1478300091">
      <w:marLeft w:val="0"/>
      <w:marRight w:val="0"/>
      <w:marTop w:val="0"/>
      <w:marBottom w:val="0"/>
      <w:divBdr>
        <w:top w:val="none" w:sz="0" w:space="0" w:color="auto"/>
        <w:left w:val="none" w:sz="0" w:space="0" w:color="auto"/>
        <w:bottom w:val="none" w:sz="0" w:space="0" w:color="auto"/>
        <w:right w:val="none" w:sz="0" w:space="0" w:color="auto"/>
      </w:divBdr>
    </w:div>
    <w:div w:id="1478300092">
      <w:marLeft w:val="0"/>
      <w:marRight w:val="0"/>
      <w:marTop w:val="0"/>
      <w:marBottom w:val="0"/>
      <w:divBdr>
        <w:top w:val="none" w:sz="0" w:space="0" w:color="auto"/>
        <w:left w:val="none" w:sz="0" w:space="0" w:color="auto"/>
        <w:bottom w:val="none" w:sz="0" w:space="0" w:color="auto"/>
        <w:right w:val="none" w:sz="0" w:space="0" w:color="auto"/>
      </w:divBdr>
    </w:div>
    <w:div w:id="1478300093">
      <w:marLeft w:val="0"/>
      <w:marRight w:val="0"/>
      <w:marTop w:val="0"/>
      <w:marBottom w:val="0"/>
      <w:divBdr>
        <w:top w:val="none" w:sz="0" w:space="0" w:color="auto"/>
        <w:left w:val="none" w:sz="0" w:space="0" w:color="auto"/>
        <w:bottom w:val="none" w:sz="0" w:space="0" w:color="auto"/>
        <w:right w:val="none" w:sz="0" w:space="0" w:color="auto"/>
      </w:divBdr>
    </w:div>
    <w:div w:id="1478300094">
      <w:marLeft w:val="0"/>
      <w:marRight w:val="0"/>
      <w:marTop w:val="0"/>
      <w:marBottom w:val="0"/>
      <w:divBdr>
        <w:top w:val="none" w:sz="0" w:space="0" w:color="auto"/>
        <w:left w:val="none" w:sz="0" w:space="0" w:color="auto"/>
        <w:bottom w:val="none" w:sz="0" w:space="0" w:color="auto"/>
        <w:right w:val="none" w:sz="0" w:space="0" w:color="auto"/>
      </w:divBdr>
    </w:div>
    <w:div w:id="1478300095">
      <w:marLeft w:val="0"/>
      <w:marRight w:val="0"/>
      <w:marTop w:val="0"/>
      <w:marBottom w:val="0"/>
      <w:divBdr>
        <w:top w:val="none" w:sz="0" w:space="0" w:color="auto"/>
        <w:left w:val="none" w:sz="0" w:space="0" w:color="auto"/>
        <w:bottom w:val="none" w:sz="0" w:space="0" w:color="auto"/>
        <w:right w:val="none" w:sz="0" w:space="0" w:color="auto"/>
      </w:divBdr>
    </w:div>
    <w:div w:id="1478300096">
      <w:marLeft w:val="0"/>
      <w:marRight w:val="0"/>
      <w:marTop w:val="0"/>
      <w:marBottom w:val="0"/>
      <w:divBdr>
        <w:top w:val="none" w:sz="0" w:space="0" w:color="auto"/>
        <w:left w:val="none" w:sz="0" w:space="0" w:color="auto"/>
        <w:bottom w:val="none" w:sz="0" w:space="0" w:color="auto"/>
        <w:right w:val="none" w:sz="0" w:space="0" w:color="auto"/>
      </w:divBdr>
    </w:div>
    <w:div w:id="1478300097">
      <w:marLeft w:val="0"/>
      <w:marRight w:val="0"/>
      <w:marTop w:val="0"/>
      <w:marBottom w:val="0"/>
      <w:divBdr>
        <w:top w:val="none" w:sz="0" w:space="0" w:color="auto"/>
        <w:left w:val="none" w:sz="0" w:space="0" w:color="auto"/>
        <w:bottom w:val="none" w:sz="0" w:space="0" w:color="auto"/>
        <w:right w:val="none" w:sz="0" w:space="0" w:color="auto"/>
      </w:divBdr>
    </w:div>
    <w:div w:id="1478300098">
      <w:marLeft w:val="0"/>
      <w:marRight w:val="0"/>
      <w:marTop w:val="0"/>
      <w:marBottom w:val="0"/>
      <w:divBdr>
        <w:top w:val="none" w:sz="0" w:space="0" w:color="auto"/>
        <w:left w:val="none" w:sz="0" w:space="0" w:color="auto"/>
        <w:bottom w:val="none" w:sz="0" w:space="0" w:color="auto"/>
        <w:right w:val="none" w:sz="0" w:space="0" w:color="auto"/>
      </w:divBdr>
    </w:div>
    <w:div w:id="1478300099">
      <w:marLeft w:val="0"/>
      <w:marRight w:val="0"/>
      <w:marTop w:val="0"/>
      <w:marBottom w:val="0"/>
      <w:divBdr>
        <w:top w:val="none" w:sz="0" w:space="0" w:color="auto"/>
        <w:left w:val="none" w:sz="0" w:space="0" w:color="auto"/>
        <w:bottom w:val="none" w:sz="0" w:space="0" w:color="auto"/>
        <w:right w:val="none" w:sz="0" w:space="0" w:color="auto"/>
      </w:divBdr>
    </w:div>
    <w:div w:id="1478300100">
      <w:marLeft w:val="0"/>
      <w:marRight w:val="0"/>
      <w:marTop w:val="0"/>
      <w:marBottom w:val="0"/>
      <w:divBdr>
        <w:top w:val="none" w:sz="0" w:space="0" w:color="auto"/>
        <w:left w:val="none" w:sz="0" w:space="0" w:color="auto"/>
        <w:bottom w:val="none" w:sz="0" w:space="0" w:color="auto"/>
        <w:right w:val="none" w:sz="0" w:space="0" w:color="auto"/>
      </w:divBdr>
    </w:div>
    <w:div w:id="1478300101">
      <w:marLeft w:val="0"/>
      <w:marRight w:val="0"/>
      <w:marTop w:val="0"/>
      <w:marBottom w:val="0"/>
      <w:divBdr>
        <w:top w:val="none" w:sz="0" w:space="0" w:color="auto"/>
        <w:left w:val="none" w:sz="0" w:space="0" w:color="auto"/>
        <w:bottom w:val="none" w:sz="0" w:space="0" w:color="auto"/>
        <w:right w:val="none" w:sz="0" w:space="0" w:color="auto"/>
      </w:divBdr>
    </w:div>
    <w:div w:id="1478300102">
      <w:marLeft w:val="0"/>
      <w:marRight w:val="0"/>
      <w:marTop w:val="0"/>
      <w:marBottom w:val="0"/>
      <w:divBdr>
        <w:top w:val="none" w:sz="0" w:space="0" w:color="auto"/>
        <w:left w:val="none" w:sz="0" w:space="0" w:color="auto"/>
        <w:bottom w:val="none" w:sz="0" w:space="0" w:color="auto"/>
        <w:right w:val="none" w:sz="0" w:space="0" w:color="auto"/>
      </w:divBdr>
    </w:div>
    <w:div w:id="1478300103">
      <w:marLeft w:val="0"/>
      <w:marRight w:val="0"/>
      <w:marTop w:val="0"/>
      <w:marBottom w:val="0"/>
      <w:divBdr>
        <w:top w:val="none" w:sz="0" w:space="0" w:color="auto"/>
        <w:left w:val="none" w:sz="0" w:space="0" w:color="auto"/>
        <w:bottom w:val="none" w:sz="0" w:space="0" w:color="auto"/>
        <w:right w:val="none" w:sz="0" w:space="0" w:color="auto"/>
      </w:divBdr>
    </w:div>
    <w:div w:id="1478300104">
      <w:marLeft w:val="0"/>
      <w:marRight w:val="0"/>
      <w:marTop w:val="0"/>
      <w:marBottom w:val="0"/>
      <w:divBdr>
        <w:top w:val="none" w:sz="0" w:space="0" w:color="auto"/>
        <w:left w:val="none" w:sz="0" w:space="0" w:color="auto"/>
        <w:bottom w:val="none" w:sz="0" w:space="0" w:color="auto"/>
        <w:right w:val="none" w:sz="0" w:space="0" w:color="auto"/>
      </w:divBdr>
    </w:div>
    <w:div w:id="1478300105">
      <w:marLeft w:val="0"/>
      <w:marRight w:val="0"/>
      <w:marTop w:val="0"/>
      <w:marBottom w:val="0"/>
      <w:divBdr>
        <w:top w:val="none" w:sz="0" w:space="0" w:color="auto"/>
        <w:left w:val="none" w:sz="0" w:space="0" w:color="auto"/>
        <w:bottom w:val="none" w:sz="0" w:space="0" w:color="auto"/>
        <w:right w:val="none" w:sz="0" w:space="0" w:color="auto"/>
      </w:divBdr>
    </w:div>
    <w:div w:id="1478300106">
      <w:marLeft w:val="0"/>
      <w:marRight w:val="0"/>
      <w:marTop w:val="0"/>
      <w:marBottom w:val="0"/>
      <w:divBdr>
        <w:top w:val="none" w:sz="0" w:space="0" w:color="auto"/>
        <w:left w:val="none" w:sz="0" w:space="0" w:color="auto"/>
        <w:bottom w:val="none" w:sz="0" w:space="0" w:color="auto"/>
        <w:right w:val="none" w:sz="0" w:space="0" w:color="auto"/>
      </w:divBdr>
    </w:div>
    <w:div w:id="1478300107">
      <w:marLeft w:val="0"/>
      <w:marRight w:val="0"/>
      <w:marTop w:val="0"/>
      <w:marBottom w:val="0"/>
      <w:divBdr>
        <w:top w:val="none" w:sz="0" w:space="0" w:color="auto"/>
        <w:left w:val="none" w:sz="0" w:space="0" w:color="auto"/>
        <w:bottom w:val="none" w:sz="0" w:space="0" w:color="auto"/>
        <w:right w:val="none" w:sz="0" w:space="0" w:color="auto"/>
      </w:divBdr>
    </w:div>
    <w:div w:id="1478300108">
      <w:marLeft w:val="0"/>
      <w:marRight w:val="0"/>
      <w:marTop w:val="0"/>
      <w:marBottom w:val="0"/>
      <w:divBdr>
        <w:top w:val="none" w:sz="0" w:space="0" w:color="auto"/>
        <w:left w:val="none" w:sz="0" w:space="0" w:color="auto"/>
        <w:bottom w:val="none" w:sz="0" w:space="0" w:color="auto"/>
        <w:right w:val="none" w:sz="0" w:space="0" w:color="auto"/>
      </w:divBdr>
    </w:div>
    <w:div w:id="1478300109">
      <w:marLeft w:val="0"/>
      <w:marRight w:val="0"/>
      <w:marTop w:val="0"/>
      <w:marBottom w:val="0"/>
      <w:divBdr>
        <w:top w:val="none" w:sz="0" w:space="0" w:color="auto"/>
        <w:left w:val="none" w:sz="0" w:space="0" w:color="auto"/>
        <w:bottom w:val="none" w:sz="0" w:space="0" w:color="auto"/>
        <w:right w:val="none" w:sz="0" w:space="0" w:color="auto"/>
      </w:divBdr>
    </w:div>
    <w:div w:id="1478300110">
      <w:marLeft w:val="0"/>
      <w:marRight w:val="0"/>
      <w:marTop w:val="0"/>
      <w:marBottom w:val="0"/>
      <w:divBdr>
        <w:top w:val="none" w:sz="0" w:space="0" w:color="auto"/>
        <w:left w:val="none" w:sz="0" w:space="0" w:color="auto"/>
        <w:bottom w:val="none" w:sz="0" w:space="0" w:color="auto"/>
        <w:right w:val="none" w:sz="0" w:space="0" w:color="auto"/>
      </w:divBdr>
    </w:div>
    <w:div w:id="1478300111">
      <w:marLeft w:val="0"/>
      <w:marRight w:val="0"/>
      <w:marTop w:val="0"/>
      <w:marBottom w:val="0"/>
      <w:divBdr>
        <w:top w:val="none" w:sz="0" w:space="0" w:color="auto"/>
        <w:left w:val="none" w:sz="0" w:space="0" w:color="auto"/>
        <w:bottom w:val="none" w:sz="0" w:space="0" w:color="auto"/>
        <w:right w:val="none" w:sz="0" w:space="0" w:color="auto"/>
      </w:divBdr>
    </w:div>
    <w:div w:id="1478300112">
      <w:marLeft w:val="0"/>
      <w:marRight w:val="0"/>
      <w:marTop w:val="0"/>
      <w:marBottom w:val="0"/>
      <w:divBdr>
        <w:top w:val="none" w:sz="0" w:space="0" w:color="auto"/>
        <w:left w:val="none" w:sz="0" w:space="0" w:color="auto"/>
        <w:bottom w:val="none" w:sz="0" w:space="0" w:color="auto"/>
        <w:right w:val="none" w:sz="0" w:space="0" w:color="auto"/>
      </w:divBdr>
    </w:div>
    <w:div w:id="1478300113">
      <w:marLeft w:val="0"/>
      <w:marRight w:val="0"/>
      <w:marTop w:val="0"/>
      <w:marBottom w:val="0"/>
      <w:divBdr>
        <w:top w:val="none" w:sz="0" w:space="0" w:color="auto"/>
        <w:left w:val="none" w:sz="0" w:space="0" w:color="auto"/>
        <w:bottom w:val="none" w:sz="0" w:space="0" w:color="auto"/>
        <w:right w:val="none" w:sz="0" w:space="0" w:color="auto"/>
      </w:divBdr>
    </w:div>
    <w:div w:id="1478300114">
      <w:marLeft w:val="0"/>
      <w:marRight w:val="0"/>
      <w:marTop w:val="0"/>
      <w:marBottom w:val="0"/>
      <w:divBdr>
        <w:top w:val="none" w:sz="0" w:space="0" w:color="auto"/>
        <w:left w:val="none" w:sz="0" w:space="0" w:color="auto"/>
        <w:bottom w:val="none" w:sz="0" w:space="0" w:color="auto"/>
        <w:right w:val="none" w:sz="0" w:space="0" w:color="auto"/>
      </w:divBdr>
    </w:div>
    <w:div w:id="1478300115">
      <w:marLeft w:val="0"/>
      <w:marRight w:val="0"/>
      <w:marTop w:val="0"/>
      <w:marBottom w:val="0"/>
      <w:divBdr>
        <w:top w:val="none" w:sz="0" w:space="0" w:color="auto"/>
        <w:left w:val="none" w:sz="0" w:space="0" w:color="auto"/>
        <w:bottom w:val="none" w:sz="0" w:space="0" w:color="auto"/>
        <w:right w:val="none" w:sz="0" w:space="0" w:color="auto"/>
      </w:divBdr>
    </w:div>
    <w:div w:id="1478300116">
      <w:marLeft w:val="0"/>
      <w:marRight w:val="0"/>
      <w:marTop w:val="0"/>
      <w:marBottom w:val="0"/>
      <w:divBdr>
        <w:top w:val="none" w:sz="0" w:space="0" w:color="auto"/>
        <w:left w:val="none" w:sz="0" w:space="0" w:color="auto"/>
        <w:bottom w:val="none" w:sz="0" w:space="0" w:color="auto"/>
        <w:right w:val="none" w:sz="0" w:space="0" w:color="auto"/>
      </w:divBdr>
    </w:div>
    <w:div w:id="1478300117">
      <w:marLeft w:val="0"/>
      <w:marRight w:val="0"/>
      <w:marTop w:val="0"/>
      <w:marBottom w:val="0"/>
      <w:divBdr>
        <w:top w:val="none" w:sz="0" w:space="0" w:color="auto"/>
        <w:left w:val="none" w:sz="0" w:space="0" w:color="auto"/>
        <w:bottom w:val="none" w:sz="0" w:space="0" w:color="auto"/>
        <w:right w:val="none" w:sz="0" w:space="0" w:color="auto"/>
      </w:divBdr>
    </w:div>
    <w:div w:id="1478300118">
      <w:marLeft w:val="0"/>
      <w:marRight w:val="0"/>
      <w:marTop w:val="0"/>
      <w:marBottom w:val="0"/>
      <w:divBdr>
        <w:top w:val="none" w:sz="0" w:space="0" w:color="auto"/>
        <w:left w:val="none" w:sz="0" w:space="0" w:color="auto"/>
        <w:bottom w:val="none" w:sz="0" w:space="0" w:color="auto"/>
        <w:right w:val="none" w:sz="0" w:space="0" w:color="auto"/>
      </w:divBdr>
    </w:div>
    <w:div w:id="1478300119">
      <w:marLeft w:val="0"/>
      <w:marRight w:val="0"/>
      <w:marTop w:val="0"/>
      <w:marBottom w:val="0"/>
      <w:divBdr>
        <w:top w:val="none" w:sz="0" w:space="0" w:color="auto"/>
        <w:left w:val="none" w:sz="0" w:space="0" w:color="auto"/>
        <w:bottom w:val="none" w:sz="0" w:space="0" w:color="auto"/>
        <w:right w:val="none" w:sz="0" w:space="0" w:color="auto"/>
      </w:divBdr>
    </w:div>
    <w:div w:id="1478300120">
      <w:marLeft w:val="0"/>
      <w:marRight w:val="0"/>
      <w:marTop w:val="0"/>
      <w:marBottom w:val="0"/>
      <w:divBdr>
        <w:top w:val="none" w:sz="0" w:space="0" w:color="auto"/>
        <w:left w:val="none" w:sz="0" w:space="0" w:color="auto"/>
        <w:bottom w:val="none" w:sz="0" w:space="0" w:color="auto"/>
        <w:right w:val="none" w:sz="0" w:space="0" w:color="auto"/>
      </w:divBdr>
    </w:div>
    <w:div w:id="1478300121">
      <w:marLeft w:val="0"/>
      <w:marRight w:val="0"/>
      <w:marTop w:val="0"/>
      <w:marBottom w:val="0"/>
      <w:divBdr>
        <w:top w:val="none" w:sz="0" w:space="0" w:color="auto"/>
        <w:left w:val="none" w:sz="0" w:space="0" w:color="auto"/>
        <w:bottom w:val="none" w:sz="0" w:space="0" w:color="auto"/>
        <w:right w:val="none" w:sz="0" w:space="0" w:color="auto"/>
      </w:divBdr>
    </w:div>
    <w:div w:id="1478300122">
      <w:marLeft w:val="0"/>
      <w:marRight w:val="0"/>
      <w:marTop w:val="0"/>
      <w:marBottom w:val="0"/>
      <w:divBdr>
        <w:top w:val="none" w:sz="0" w:space="0" w:color="auto"/>
        <w:left w:val="none" w:sz="0" w:space="0" w:color="auto"/>
        <w:bottom w:val="none" w:sz="0" w:space="0" w:color="auto"/>
        <w:right w:val="none" w:sz="0" w:space="0" w:color="auto"/>
      </w:divBdr>
    </w:div>
    <w:div w:id="1478300123">
      <w:marLeft w:val="0"/>
      <w:marRight w:val="0"/>
      <w:marTop w:val="0"/>
      <w:marBottom w:val="0"/>
      <w:divBdr>
        <w:top w:val="none" w:sz="0" w:space="0" w:color="auto"/>
        <w:left w:val="none" w:sz="0" w:space="0" w:color="auto"/>
        <w:bottom w:val="none" w:sz="0" w:space="0" w:color="auto"/>
        <w:right w:val="none" w:sz="0" w:space="0" w:color="auto"/>
      </w:divBdr>
    </w:div>
    <w:div w:id="1478300124">
      <w:marLeft w:val="0"/>
      <w:marRight w:val="0"/>
      <w:marTop w:val="0"/>
      <w:marBottom w:val="0"/>
      <w:divBdr>
        <w:top w:val="none" w:sz="0" w:space="0" w:color="auto"/>
        <w:left w:val="none" w:sz="0" w:space="0" w:color="auto"/>
        <w:bottom w:val="none" w:sz="0" w:space="0" w:color="auto"/>
        <w:right w:val="none" w:sz="0" w:space="0" w:color="auto"/>
      </w:divBdr>
    </w:div>
    <w:div w:id="1478300125">
      <w:marLeft w:val="0"/>
      <w:marRight w:val="0"/>
      <w:marTop w:val="0"/>
      <w:marBottom w:val="0"/>
      <w:divBdr>
        <w:top w:val="none" w:sz="0" w:space="0" w:color="auto"/>
        <w:left w:val="none" w:sz="0" w:space="0" w:color="auto"/>
        <w:bottom w:val="none" w:sz="0" w:space="0" w:color="auto"/>
        <w:right w:val="none" w:sz="0" w:space="0" w:color="auto"/>
      </w:divBdr>
    </w:div>
    <w:div w:id="1478300126">
      <w:marLeft w:val="0"/>
      <w:marRight w:val="0"/>
      <w:marTop w:val="0"/>
      <w:marBottom w:val="0"/>
      <w:divBdr>
        <w:top w:val="none" w:sz="0" w:space="0" w:color="auto"/>
        <w:left w:val="none" w:sz="0" w:space="0" w:color="auto"/>
        <w:bottom w:val="none" w:sz="0" w:space="0" w:color="auto"/>
        <w:right w:val="none" w:sz="0" w:space="0" w:color="auto"/>
      </w:divBdr>
    </w:div>
    <w:div w:id="1478300127">
      <w:marLeft w:val="0"/>
      <w:marRight w:val="0"/>
      <w:marTop w:val="0"/>
      <w:marBottom w:val="0"/>
      <w:divBdr>
        <w:top w:val="none" w:sz="0" w:space="0" w:color="auto"/>
        <w:left w:val="none" w:sz="0" w:space="0" w:color="auto"/>
        <w:bottom w:val="none" w:sz="0" w:space="0" w:color="auto"/>
        <w:right w:val="none" w:sz="0" w:space="0" w:color="auto"/>
      </w:divBdr>
    </w:div>
    <w:div w:id="1478300128">
      <w:marLeft w:val="0"/>
      <w:marRight w:val="0"/>
      <w:marTop w:val="0"/>
      <w:marBottom w:val="0"/>
      <w:divBdr>
        <w:top w:val="none" w:sz="0" w:space="0" w:color="auto"/>
        <w:left w:val="none" w:sz="0" w:space="0" w:color="auto"/>
        <w:bottom w:val="none" w:sz="0" w:space="0" w:color="auto"/>
        <w:right w:val="none" w:sz="0" w:space="0" w:color="auto"/>
      </w:divBdr>
    </w:div>
    <w:div w:id="1478300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21</Pages>
  <Words>4828</Words>
  <Characters>28487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
  <cp:keywords/>
  <dc:description/>
  <cp:lastModifiedBy/>
  <cp:revision>5</cp:revision>
  <cp:lastPrinted>2011-05-17T22:11:00Z</cp:lastPrinted>
  <dcterms:created xsi:type="dcterms:W3CDTF">2011-05-17T13:55:00Z</dcterms:created>
  <dcterms:modified xsi:type="dcterms:W3CDTF">2011-05-17T22:36:00Z</dcterms:modified>
</cp:coreProperties>
</file>