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33406" w14:textId="77777777" w:rsidR="00BA10A3" w:rsidRPr="000F53C6" w:rsidRDefault="003B693E" w:rsidP="007D0680">
      <w:pPr>
        <w:jc w:val="left"/>
        <w:outlineLvl w:val="0"/>
        <w:rPr>
          <w:rFonts w:cs="Arial"/>
          <w:b/>
          <w:color w:val="0070C0"/>
          <w:sz w:val="24"/>
          <w:u w:val="single"/>
        </w:rPr>
      </w:pPr>
      <w:bookmarkStart w:id="0" w:name="_GoBack"/>
      <w:bookmarkEnd w:id="0"/>
      <w:r w:rsidRPr="000F53C6">
        <w:rPr>
          <w:rFonts w:cs="Arial"/>
          <w:b/>
          <w:bCs/>
          <w:noProof w:val="0"/>
          <w:sz w:val="24"/>
          <w:u w:val="single"/>
        </w:rPr>
        <w:t>VNITŘNÍ PŘIPOMÍNKOVÉ ŘÍZENÍ</w:t>
      </w:r>
      <w:r w:rsidR="00241977" w:rsidRPr="000F53C6">
        <w:rPr>
          <w:rFonts w:cs="Arial"/>
          <w:b/>
          <w:bCs/>
          <w:noProof w:val="0"/>
          <w:sz w:val="24"/>
          <w:u w:val="single"/>
        </w:rPr>
        <w:t xml:space="preserve"> (obligatorní</w:t>
      </w:r>
      <w:r w:rsidR="000F53C6" w:rsidRPr="000F53C6">
        <w:rPr>
          <w:rFonts w:cs="Arial"/>
          <w:b/>
          <w:bCs/>
          <w:noProof w:val="0"/>
          <w:sz w:val="24"/>
          <w:u w:val="single"/>
        </w:rPr>
        <w:t xml:space="preserve"> a fakultativní)</w:t>
      </w:r>
      <w:r w:rsidR="007D0680" w:rsidRPr="000F53C6">
        <w:rPr>
          <w:rFonts w:cs="Arial"/>
          <w:b/>
          <w:bCs/>
          <w:noProof w:val="0"/>
          <w:sz w:val="24"/>
          <w:u w:val="single"/>
        </w:rPr>
        <w:t>:</w:t>
      </w:r>
      <w:r w:rsidR="000F53C6" w:rsidRPr="000F53C6">
        <w:rPr>
          <w:rFonts w:cs="Arial"/>
          <w:b/>
          <w:bCs/>
          <w:noProof w:val="0"/>
          <w:sz w:val="24"/>
          <w:u w:val="single"/>
        </w:rPr>
        <w:t xml:space="preserve"> Návrh zákona o elektronickém zdravotnictví</w:t>
      </w:r>
      <w:r w:rsidR="007D0680" w:rsidRPr="000F53C6">
        <w:rPr>
          <w:rFonts w:cs="Arial"/>
          <w:b/>
          <w:bCs/>
          <w:noProof w:val="0"/>
          <w:sz w:val="24"/>
          <w:u w:val="single"/>
        </w:rPr>
        <w:t xml:space="preserve"> </w:t>
      </w:r>
    </w:p>
    <w:p w14:paraId="431F85F9" w14:textId="77777777" w:rsidR="00920D19" w:rsidRPr="000F53C6" w:rsidRDefault="00920D19" w:rsidP="007D0680">
      <w:pPr>
        <w:jc w:val="left"/>
        <w:rPr>
          <w:rFonts w:cs="Arial"/>
          <w:b/>
          <w:bCs/>
          <w:noProof w:val="0"/>
          <w:sz w:val="24"/>
        </w:rPr>
      </w:pPr>
    </w:p>
    <w:p w14:paraId="2B637959" w14:textId="77777777" w:rsidR="00825626" w:rsidRPr="000F53C6" w:rsidRDefault="00825626" w:rsidP="00825626">
      <w:pPr>
        <w:rPr>
          <w:rFonts w:cs="Arial"/>
          <w:b/>
          <w:sz w:val="24"/>
          <w:u w:val="single"/>
        </w:rPr>
      </w:pPr>
      <w:r w:rsidRPr="000F53C6">
        <w:rPr>
          <w:rFonts w:cs="Arial"/>
          <w:b/>
          <w:sz w:val="24"/>
          <w:u w:val="single"/>
        </w:rPr>
        <w:t>Vysvětlivky:</w:t>
      </w:r>
    </w:p>
    <w:p w14:paraId="223327A5" w14:textId="77777777" w:rsidR="00825626" w:rsidRPr="000F53C6" w:rsidRDefault="00825626" w:rsidP="00825626">
      <w:pPr>
        <w:rPr>
          <w:rFonts w:cs="Arial"/>
          <w:b/>
          <w:sz w:val="24"/>
        </w:rPr>
      </w:pPr>
      <w:r w:rsidRPr="000F53C6">
        <w:rPr>
          <w:rFonts w:cs="Arial"/>
          <w:b/>
          <w:sz w:val="24"/>
        </w:rPr>
        <w:t>Subjekt</w:t>
      </w:r>
    </w:p>
    <w:p w14:paraId="1F84B664" w14:textId="77777777" w:rsidR="00825626" w:rsidRPr="000F53C6" w:rsidRDefault="00825626" w:rsidP="00825626">
      <w:pPr>
        <w:pStyle w:val="Odstavecseseznamem"/>
        <w:numPr>
          <w:ilvl w:val="0"/>
          <w:numId w:val="3"/>
        </w:numPr>
        <w:rPr>
          <w:rFonts w:cs="Arial"/>
          <w:sz w:val="24"/>
        </w:rPr>
      </w:pPr>
      <w:r w:rsidRPr="000F53C6">
        <w:rPr>
          <w:rFonts w:cs="Arial"/>
          <w:sz w:val="24"/>
        </w:rPr>
        <w:t xml:space="preserve">značí subjekt, který připomínky uplatňuje </w:t>
      </w:r>
    </w:p>
    <w:p w14:paraId="4155DED0" w14:textId="77777777" w:rsidR="00825626" w:rsidRPr="000F53C6" w:rsidRDefault="00825626" w:rsidP="00825626">
      <w:pPr>
        <w:rPr>
          <w:rFonts w:cs="Arial"/>
          <w:b/>
          <w:sz w:val="24"/>
        </w:rPr>
      </w:pPr>
      <w:r w:rsidRPr="000F53C6">
        <w:rPr>
          <w:rFonts w:cs="Arial"/>
          <w:b/>
          <w:sz w:val="24"/>
        </w:rPr>
        <w:t>Č. př.</w:t>
      </w:r>
    </w:p>
    <w:p w14:paraId="1651AC27" w14:textId="77777777" w:rsidR="00825626" w:rsidRPr="000F53C6" w:rsidRDefault="00825626" w:rsidP="00825626">
      <w:pPr>
        <w:pStyle w:val="Odstavecseseznamem"/>
        <w:numPr>
          <w:ilvl w:val="0"/>
          <w:numId w:val="3"/>
        </w:numPr>
        <w:rPr>
          <w:rFonts w:cs="Arial"/>
          <w:sz w:val="24"/>
        </w:rPr>
      </w:pPr>
      <w:r w:rsidRPr="000F53C6">
        <w:rPr>
          <w:rFonts w:cs="Arial"/>
          <w:sz w:val="24"/>
        </w:rPr>
        <w:t xml:space="preserve">značí </w:t>
      </w:r>
      <w:r w:rsidR="007D0680" w:rsidRPr="000F53C6">
        <w:rPr>
          <w:rFonts w:cs="Arial"/>
          <w:sz w:val="24"/>
        </w:rPr>
        <w:t xml:space="preserve">pořadové </w:t>
      </w:r>
      <w:r w:rsidRPr="000F53C6">
        <w:rPr>
          <w:rFonts w:cs="Arial"/>
          <w:sz w:val="24"/>
        </w:rPr>
        <w:t>číslo uplatňované připomínky</w:t>
      </w:r>
    </w:p>
    <w:p w14:paraId="56461ECC" w14:textId="77777777" w:rsidR="00825626" w:rsidRPr="000F53C6" w:rsidRDefault="00825626" w:rsidP="00825626">
      <w:pPr>
        <w:rPr>
          <w:rFonts w:cs="Arial"/>
          <w:sz w:val="24"/>
        </w:rPr>
      </w:pPr>
    </w:p>
    <w:p w14:paraId="5B184EA6" w14:textId="77777777" w:rsidR="00825626" w:rsidRPr="000F53C6" w:rsidRDefault="00825626" w:rsidP="00825626">
      <w:pPr>
        <w:rPr>
          <w:rFonts w:cs="Arial"/>
          <w:b/>
          <w:sz w:val="24"/>
        </w:rPr>
      </w:pPr>
      <w:r w:rsidRPr="000F53C6">
        <w:rPr>
          <w:rFonts w:cs="Arial"/>
          <w:b/>
          <w:sz w:val="24"/>
        </w:rPr>
        <w:t>Z/D</w:t>
      </w:r>
    </w:p>
    <w:p w14:paraId="4E8E2EA4" w14:textId="77777777" w:rsidR="00825626" w:rsidRPr="000F53C6" w:rsidRDefault="00825626" w:rsidP="00825626">
      <w:pPr>
        <w:pStyle w:val="Odstavecseseznamem"/>
        <w:numPr>
          <w:ilvl w:val="0"/>
          <w:numId w:val="3"/>
        </w:numPr>
        <w:rPr>
          <w:rFonts w:cs="Arial"/>
          <w:sz w:val="24"/>
        </w:rPr>
      </w:pPr>
      <w:r w:rsidRPr="000F53C6">
        <w:rPr>
          <w:rFonts w:cs="Arial"/>
          <w:sz w:val="24"/>
        </w:rPr>
        <w:t>značí zda je připomínka uplatňována jako zásadní nebo jako doporučující</w:t>
      </w:r>
    </w:p>
    <w:p w14:paraId="3FA0187A" w14:textId="77777777" w:rsidR="00825626" w:rsidRPr="000F53C6" w:rsidRDefault="00825626" w:rsidP="00825626">
      <w:pPr>
        <w:pStyle w:val="Odstavecseseznamem"/>
        <w:numPr>
          <w:ilvl w:val="0"/>
          <w:numId w:val="3"/>
        </w:numPr>
        <w:rPr>
          <w:rFonts w:cs="Arial"/>
          <w:sz w:val="24"/>
        </w:rPr>
      </w:pPr>
      <w:r w:rsidRPr="000F53C6">
        <w:rPr>
          <w:rFonts w:cs="Arial"/>
          <w:sz w:val="24"/>
        </w:rPr>
        <w:t>Z - zásadní připomínky: věcně příslušný útvar (sekce/odbor/oddělení) je povinen tyto připomínky projednat a vypořádat</w:t>
      </w:r>
    </w:p>
    <w:p w14:paraId="7BD7E46C" w14:textId="77777777" w:rsidR="00825626" w:rsidRPr="000F53C6" w:rsidRDefault="00825626" w:rsidP="00825626">
      <w:pPr>
        <w:pStyle w:val="Odstavecseseznamem"/>
        <w:numPr>
          <w:ilvl w:val="0"/>
          <w:numId w:val="3"/>
        </w:numPr>
        <w:rPr>
          <w:rFonts w:cs="Arial"/>
          <w:sz w:val="24"/>
        </w:rPr>
      </w:pPr>
      <w:r w:rsidRPr="000F53C6">
        <w:rPr>
          <w:rFonts w:cs="Arial"/>
          <w:sz w:val="24"/>
        </w:rPr>
        <w:t>D - doplňující připomínky: věcně příslušný útvar připomínky projedná, považuje-li to za potřebné</w:t>
      </w:r>
    </w:p>
    <w:p w14:paraId="2462F6DA" w14:textId="77777777" w:rsidR="00825626" w:rsidRPr="000F53C6" w:rsidRDefault="00825626" w:rsidP="00825626">
      <w:pPr>
        <w:rPr>
          <w:rFonts w:cs="Arial"/>
          <w:b/>
          <w:sz w:val="24"/>
        </w:rPr>
      </w:pPr>
    </w:p>
    <w:p w14:paraId="03A4C72A" w14:textId="77777777" w:rsidR="00825626" w:rsidRPr="000F53C6" w:rsidRDefault="00825626" w:rsidP="00825626">
      <w:pPr>
        <w:rPr>
          <w:rFonts w:cs="Arial"/>
          <w:b/>
          <w:sz w:val="24"/>
        </w:rPr>
      </w:pPr>
      <w:r w:rsidRPr="000F53C6">
        <w:rPr>
          <w:rFonts w:cs="Arial"/>
          <w:b/>
          <w:sz w:val="24"/>
        </w:rPr>
        <w:t>Připomínky</w:t>
      </w:r>
    </w:p>
    <w:p w14:paraId="6379520C" w14:textId="77777777" w:rsidR="004617B5" w:rsidRDefault="00825626" w:rsidP="00825626">
      <w:pPr>
        <w:pStyle w:val="Odstavecseseznamem"/>
        <w:numPr>
          <w:ilvl w:val="0"/>
          <w:numId w:val="3"/>
        </w:numPr>
        <w:rPr>
          <w:rFonts w:cs="Arial"/>
          <w:sz w:val="24"/>
        </w:rPr>
      </w:pPr>
      <w:r w:rsidRPr="000F53C6">
        <w:rPr>
          <w:rFonts w:cs="Arial"/>
          <w:sz w:val="24"/>
        </w:rPr>
        <w:t xml:space="preserve">vyplnění „kde, co a proč“ chce připomínkové místo jinak </w:t>
      </w:r>
    </w:p>
    <w:p w14:paraId="404D949D" w14:textId="77777777" w:rsidR="004617B5" w:rsidRDefault="004617B5" w:rsidP="00825626">
      <w:pPr>
        <w:pStyle w:val="Odstavecseseznamem"/>
        <w:numPr>
          <w:ilvl w:val="0"/>
          <w:numId w:val="3"/>
        </w:numPr>
        <w:rPr>
          <w:rFonts w:cs="Arial"/>
          <w:sz w:val="24"/>
        </w:rPr>
      </w:pPr>
      <w:r>
        <w:rPr>
          <w:rFonts w:cs="Arial"/>
          <w:sz w:val="24"/>
        </w:rPr>
        <w:t>J</w:t>
      </w:r>
      <w:r w:rsidR="007D0680" w:rsidRPr="000F53C6">
        <w:rPr>
          <w:rFonts w:cs="Arial"/>
          <w:sz w:val="24"/>
        </w:rPr>
        <w:t>e nutné uvádět číslo přílohy</w:t>
      </w:r>
      <w:r>
        <w:rPr>
          <w:rFonts w:cs="Arial"/>
          <w:sz w:val="24"/>
        </w:rPr>
        <w:t xml:space="preserve">, číslo paragrafu, </w:t>
      </w:r>
      <w:r w:rsidR="007D0680" w:rsidRPr="000F53C6">
        <w:rPr>
          <w:rFonts w:cs="Arial"/>
          <w:sz w:val="24"/>
        </w:rPr>
        <w:t xml:space="preserve">číslo odstavec nebo </w:t>
      </w:r>
      <w:r>
        <w:rPr>
          <w:rFonts w:cs="Arial"/>
          <w:sz w:val="24"/>
        </w:rPr>
        <w:t>konktrétní odkaz na místo, kterého</w:t>
      </w:r>
      <w:r w:rsidR="007D0680" w:rsidRPr="000F53C6">
        <w:rPr>
          <w:rFonts w:cs="Arial"/>
          <w:sz w:val="24"/>
        </w:rPr>
        <w:t xml:space="preserve"> se připomínka týká</w:t>
      </w:r>
      <w:r w:rsidR="00825626" w:rsidRPr="000F53C6">
        <w:rPr>
          <w:rFonts w:cs="Arial"/>
          <w:sz w:val="24"/>
        </w:rPr>
        <w:t xml:space="preserve">, </w:t>
      </w:r>
    </w:p>
    <w:p w14:paraId="7B4B2758" w14:textId="77777777" w:rsidR="00825626" w:rsidRPr="000F53C6" w:rsidRDefault="004617B5" w:rsidP="00825626">
      <w:pPr>
        <w:pStyle w:val="Odstavecseseznamem"/>
        <w:numPr>
          <w:ilvl w:val="0"/>
          <w:numId w:val="3"/>
        </w:numPr>
        <w:rPr>
          <w:rFonts w:cs="Arial"/>
          <w:sz w:val="24"/>
        </w:rPr>
      </w:pPr>
      <w:r>
        <w:rPr>
          <w:rFonts w:cs="Arial"/>
          <w:sz w:val="24"/>
        </w:rPr>
        <w:t>J</w:t>
      </w:r>
      <w:r w:rsidR="007D0680" w:rsidRPr="000F53C6">
        <w:rPr>
          <w:rFonts w:cs="Arial"/>
          <w:sz w:val="24"/>
        </w:rPr>
        <w:t xml:space="preserve">e nutné uvádět </w:t>
      </w:r>
      <w:r w:rsidR="00825626" w:rsidRPr="000F53C6">
        <w:rPr>
          <w:rFonts w:cs="Arial"/>
          <w:sz w:val="24"/>
        </w:rPr>
        <w:t xml:space="preserve"> </w:t>
      </w:r>
      <w:r w:rsidR="007D0680" w:rsidRPr="000F53C6">
        <w:rPr>
          <w:rFonts w:cs="Arial"/>
          <w:sz w:val="24"/>
        </w:rPr>
        <w:t>„</w:t>
      </w:r>
      <w:r w:rsidR="00825626" w:rsidRPr="000F53C6">
        <w:rPr>
          <w:rFonts w:cs="Arial"/>
          <w:sz w:val="24"/>
        </w:rPr>
        <w:t>proč</w:t>
      </w:r>
      <w:r w:rsidR="007D0680" w:rsidRPr="000F53C6">
        <w:rPr>
          <w:rFonts w:cs="Arial"/>
          <w:sz w:val="24"/>
        </w:rPr>
        <w:t xml:space="preserve">“ tedy </w:t>
      </w:r>
      <w:r w:rsidR="00825626" w:rsidRPr="000F53C6">
        <w:rPr>
          <w:rFonts w:cs="Arial"/>
          <w:sz w:val="24"/>
        </w:rPr>
        <w:t>stručné odůvodnění</w:t>
      </w:r>
    </w:p>
    <w:p w14:paraId="0D3152C8" w14:textId="77777777" w:rsidR="00825626" w:rsidRPr="000F53C6" w:rsidRDefault="00825626" w:rsidP="00825626">
      <w:pPr>
        <w:rPr>
          <w:rFonts w:cs="Arial"/>
          <w:b/>
          <w:sz w:val="24"/>
        </w:rPr>
      </w:pPr>
    </w:p>
    <w:p w14:paraId="38418737" w14:textId="77777777" w:rsidR="00825626" w:rsidRPr="000F53C6" w:rsidRDefault="00825626" w:rsidP="00825626">
      <w:pPr>
        <w:rPr>
          <w:rFonts w:cs="Arial"/>
          <w:b/>
          <w:sz w:val="24"/>
        </w:rPr>
      </w:pPr>
      <w:r w:rsidRPr="000F53C6">
        <w:rPr>
          <w:rFonts w:cs="Arial"/>
          <w:b/>
          <w:sz w:val="24"/>
        </w:rPr>
        <w:t>Vypořádání</w:t>
      </w:r>
    </w:p>
    <w:p w14:paraId="44ED2A8A" w14:textId="77777777" w:rsidR="00825626" w:rsidRPr="000F53C6" w:rsidRDefault="00241977" w:rsidP="007D0680">
      <w:pPr>
        <w:pStyle w:val="Odstavecseseznamem"/>
        <w:numPr>
          <w:ilvl w:val="0"/>
          <w:numId w:val="3"/>
        </w:numPr>
        <w:rPr>
          <w:rFonts w:cs="Arial"/>
          <w:sz w:val="24"/>
        </w:rPr>
      </w:pPr>
      <w:r w:rsidRPr="000F53C6">
        <w:rPr>
          <w:rFonts w:cs="Arial"/>
          <w:sz w:val="24"/>
        </w:rPr>
        <w:t>vyplňuje věcně příslušný útvar</w:t>
      </w:r>
    </w:p>
    <w:p w14:paraId="5985B6A4" w14:textId="77777777" w:rsidR="00241977" w:rsidRPr="000F53C6" w:rsidRDefault="00241977" w:rsidP="00241977">
      <w:pPr>
        <w:ind w:left="360"/>
        <w:rPr>
          <w:rFonts w:cs="Arial"/>
          <w:sz w:val="24"/>
        </w:rPr>
      </w:pPr>
    </w:p>
    <w:p w14:paraId="79BC887E" w14:textId="77777777" w:rsidR="00825626" w:rsidRPr="000F53C6" w:rsidRDefault="00825626" w:rsidP="00825626">
      <w:pPr>
        <w:rPr>
          <w:rFonts w:cs="Arial"/>
          <w:b/>
          <w:noProof w:val="0"/>
          <w:sz w:val="24"/>
        </w:rPr>
      </w:pPr>
    </w:p>
    <w:p w14:paraId="50CD3E96" w14:textId="77777777" w:rsidR="00825626" w:rsidRPr="000F53C6" w:rsidRDefault="00825626" w:rsidP="00825626">
      <w:pPr>
        <w:rPr>
          <w:rFonts w:cs="Arial"/>
          <w:b/>
          <w:noProof w:val="0"/>
          <w:sz w:val="24"/>
        </w:rPr>
      </w:pPr>
    </w:p>
    <w:p w14:paraId="6CE6E139" w14:textId="77777777" w:rsidR="00825626" w:rsidRPr="000F53C6" w:rsidRDefault="00825626" w:rsidP="00825626">
      <w:pPr>
        <w:rPr>
          <w:rFonts w:cs="Arial"/>
          <w:sz w:val="24"/>
        </w:rPr>
      </w:pPr>
    </w:p>
    <w:p w14:paraId="705B34A6" w14:textId="77777777" w:rsidR="00825626" w:rsidRPr="000F53C6" w:rsidRDefault="00825626" w:rsidP="00013452">
      <w:pPr>
        <w:rPr>
          <w:rFonts w:cs="Arial"/>
          <w:b/>
          <w:bCs/>
          <w:noProof w:val="0"/>
          <w:sz w:val="24"/>
        </w:rPr>
      </w:pPr>
    </w:p>
    <w:p w14:paraId="75FFC8B3" w14:textId="77777777" w:rsidR="00E707F8" w:rsidRPr="000F53C6" w:rsidRDefault="00E707F8" w:rsidP="00013452">
      <w:pPr>
        <w:rPr>
          <w:rFonts w:cs="Arial"/>
          <w:b/>
          <w:bCs/>
          <w:noProof w:val="0"/>
          <w:sz w:val="24"/>
        </w:rPr>
      </w:pPr>
    </w:p>
    <w:p w14:paraId="70C379BA" w14:textId="77777777" w:rsidR="00241977" w:rsidRPr="000F53C6" w:rsidRDefault="00241977">
      <w:pPr>
        <w:spacing w:line="240" w:lineRule="auto"/>
        <w:jc w:val="left"/>
        <w:rPr>
          <w:rFonts w:cs="Arial"/>
          <w:b/>
          <w:noProof w:val="0"/>
          <w:sz w:val="24"/>
        </w:rPr>
      </w:pPr>
      <w:r w:rsidRPr="000F53C6">
        <w:rPr>
          <w:rFonts w:cs="Arial"/>
          <w:b/>
          <w:noProof w:val="0"/>
          <w:sz w:val="24"/>
        </w:rPr>
        <w:br w:type="page"/>
      </w:r>
    </w:p>
    <w:p w14:paraId="1621DAC5" w14:textId="77777777" w:rsidR="00F4059B" w:rsidRPr="000F53C6" w:rsidRDefault="00F4059B" w:rsidP="00013452">
      <w:pPr>
        <w:rPr>
          <w:rFonts w:cs="Arial"/>
          <w:b/>
          <w:noProof w:val="0"/>
          <w:sz w:val="24"/>
        </w:rPr>
      </w:pPr>
    </w:p>
    <w:p w14:paraId="2BD27755" w14:textId="77777777" w:rsidR="00415569" w:rsidRPr="000F53C6" w:rsidRDefault="00415569" w:rsidP="00013452">
      <w:pPr>
        <w:rPr>
          <w:rFonts w:cs="Arial"/>
          <w:sz w:val="24"/>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34"/>
        <w:gridCol w:w="33"/>
        <w:gridCol w:w="687"/>
        <w:gridCol w:w="7959"/>
        <w:gridCol w:w="4082"/>
      </w:tblGrid>
      <w:tr w:rsidR="00013452" w:rsidRPr="000F53C6" w14:paraId="245D6586" w14:textId="77777777" w:rsidTr="006E5955">
        <w:tc>
          <w:tcPr>
            <w:tcW w:w="1838" w:type="dxa"/>
            <w:tcBorders>
              <w:top w:val="single" w:sz="4" w:space="0" w:color="auto"/>
              <w:left w:val="single" w:sz="4" w:space="0" w:color="auto"/>
              <w:bottom w:val="single" w:sz="4" w:space="0" w:color="auto"/>
              <w:right w:val="single" w:sz="4" w:space="0" w:color="auto"/>
            </w:tcBorders>
            <w:hideMark/>
          </w:tcPr>
          <w:p w14:paraId="4438C175" w14:textId="77777777" w:rsidR="00013452" w:rsidRPr="000F53C6" w:rsidRDefault="000D576C" w:rsidP="006E5955">
            <w:pPr>
              <w:jc w:val="left"/>
              <w:rPr>
                <w:rFonts w:cs="Arial"/>
                <w:sz w:val="24"/>
              </w:rPr>
            </w:pPr>
            <w:r w:rsidRPr="000F53C6">
              <w:rPr>
                <w:rFonts w:cs="Arial"/>
                <w:b/>
                <w:bCs/>
                <w:sz w:val="24"/>
              </w:rPr>
              <w:t>Subjekt</w:t>
            </w:r>
          </w:p>
        </w:tc>
        <w:tc>
          <w:tcPr>
            <w:tcW w:w="567" w:type="dxa"/>
            <w:gridSpan w:val="2"/>
            <w:tcBorders>
              <w:top w:val="single" w:sz="4" w:space="0" w:color="auto"/>
              <w:left w:val="single" w:sz="4" w:space="0" w:color="auto"/>
              <w:bottom w:val="single" w:sz="4" w:space="0" w:color="auto"/>
              <w:right w:val="single" w:sz="4" w:space="0" w:color="auto"/>
            </w:tcBorders>
            <w:hideMark/>
          </w:tcPr>
          <w:p w14:paraId="50628D94" w14:textId="77777777" w:rsidR="00013452" w:rsidRPr="000F53C6" w:rsidRDefault="00013452">
            <w:pPr>
              <w:rPr>
                <w:rFonts w:cs="Arial"/>
                <w:b/>
                <w:bCs/>
                <w:sz w:val="24"/>
              </w:rPr>
            </w:pPr>
            <w:r w:rsidRPr="000F53C6">
              <w:rPr>
                <w:rFonts w:cs="Arial"/>
                <w:b/>
                <w:bCs/>
                <w:sz w:val="24"/>
              </w:rPr>
              <w:t>Č. př.</w:t>
            </w:r>
          </w:p>
        </w:tc>
        <w:tc>
          <w:tcPr>
            <w:tcW w:w="687" w:type="dxa"/>
            <w:tcBorders>
              <w:top w:val="single" w:sz="4" w:space="0" w:color="auto"/>
              <w:left w:val="single" w:sz="4" w:space="0" w:color="auto"/>
              <w:bottom w:val="single" w:sz="4" w:space="0" w:color="auto"/>
              <w:right w:val="single" w:sz="4" w:space="0" w:color="auto"/>
            </w:tcBorders>
            <w:hideMark/>
          </w:tcPr>
          <w:p w14:paraId="6FDE4C11" w14:textId="77777777" w:rsidR="00013452" w:rsidRPr="000F53C6" w:rsidRDefault="00013452">
            <w:pPr>
              <w:jc w:val="center"/>
              <w:rPr>
                <w:rFonts w:cs="Arial"/>
                <w:b/>
                <w:bCs/>
                <w:sz w:val="24"/>
              </w:rPr>
            </w:pPr>
            <w:r w:rsidRPr="000F53C6">
              <w:rPr>
                <w:rFonts w:cs="Arial"/>
                <w:b/>
                <w:bCs/>
                <w:sz w:val="24"/>
              </w:rPr>
              <w:t>Z/D</w:t>
            </w:r>
          </w:p>
        </w:tc>
        <w:tc>
          <w:tcPr>
            <w:tcW w:w="7959" w:type="dxa"/>
            <w:tcBorders>
              <w:top w:val="single" w:sz="4" w:space="0" w:color="auto"/>
              <w:left w:val="single" w:sz="4" w:space="0" w:color="auto"/>
              <w:bottom w:val="single" w:sz="4" w:space="0" w:color="auto"/>
              <w:right w:val="single" w:sz="4" w:space="0" w:color="auto"/>
            </w:tcBorders>
            <w:hideMark/>
          </w:tcPr>
          <w:p w14:paraId="3E191832" w14:textId="77777777" w:rsidR="00013452" w:rsidRPr="000F53C6" w:rsidRDefault="00256463">
            <w:pPr>
              <w:rPr>
                <w:rFonts w:cs="Arial"/>
                <w:sz w:val="24"/>
              </w:rPr>
            </w:pPr>
            <w:r w:rsidRPr="000F53C6">
              <w:rPr>
                <w:rFonts w:cs="Arial"/>
                <w:b/>
                <w:bCs/>
                <w:sz w:val="24"/>
              </w:rPr>
              <w:t xml:space="preserve"> </w:t>
            </w:r>
            <w:r w:rsidR="00013452" w:rsidRPr="000F53C6">
              <w:rPr>
                <w:rFonts w:cs="Arial"/>
                <w:b/>
                <w:bCs/>
                <w:sz w:val="24"/>
              </w:rPr>
              <w:t xml:space="preserve"> Připomínky</w:t>
            </w:r>
          </w:p>
        </w:tc>
        <w:tc>
          <w:tcPr>
            <w:tcW w:w="4082" w:type="dxa"/>
            <w:tcBorders>
              <w:top w:val="single" w:sz="4" w:space="0" w:color="auto"/>
              <w:left w:val="single" w:sz="4" w:space="0" w:color="auto"/>
              <w:bottom w:val="single" w:sz="4" w:space="0" w:color="auto"/>
              <w:right w:val="single" w:sz="4" w:space="0" w:color="auto"/>
            </w:tcBorders>
            <w:hideMark/>
          </w:tcPr>
          <w:p w14:paraId="63C1FEEB" w14:textId="77777777" w:rsidR="00013452" w:rsidRPr="000F53C6" w:rsidRDefault="00013452">
            <w:pPr>
              <w:rPr>
                <w:rFonts w:cs="Arial"/>
                <w:sz w:val="24"/>
              </w:rPr>
            </w:pPr>
            <w:r w:rsidRPr="000F53C6">
              <w:rPr>
                <w:rFonts w:cs="Arial"/>
                <w:b/>
                <w:bCs/>
                <w:sz w:val="24"/>
              </w:rPr>
              <w:t>Vypořádání</w:t>
            </w:r>
          </w:p>
        </w:tc>
      </w:tr>
      <w:tr w:rsidR="000D2702" w:rsidRPr="000F53C6" w14:paraId="74F85B0A" w14:textId="77777777" w:rsidTr="006E5955">
        <w:tc>
          <w:tcPr>
            <w:tcW w:w="1838" w:type="dxa"/>
            <w:tcBorders>
              <w:top w:val="single" w:sz="4" w:space="0" w:color="auto"/>
              <w:left w:val="single" w:sz="4" w:space="0" w:color="auto"/>
              <w:bottom w:val="single" w:sz="4" w:space="0" w:color="auto"/>
              <w:right w:val="single" w:sz="4" w:space="0" w:color="auto"/>
            </w:tcBorders>
          </w:tcPr>
          <w:p w14:paraId="2DB3FFB1" w14:textId="77777777" w:rsidR="000D2702" w:rsidRDefault="000D2702" w:rsidP="006E5955">
            <w:pPr>
              <w:jc w:val="left"/>
              <w:rPr>
                <w:rFonts w:cs="Arial"/>
                <w:b/>
                <w:bCs/>
                <w:sz w:val="24"/>
              </w:rPr>
            </w:pPr>
          </w:p>
        </w:tc>
        <w:tc>
          <w:tcPr>
            <w:tcW w:w="534" w:type="dxa"/>
            <w:tcBorders>
              <w:top w:val="single" w:sz="4" w:space="0" w:color="auto"/>
              <w:left w:val="single" w:sz="4" w:space="0" w:color="auto"/>
              <w:bottom w:val="single" w:sz="4" w:space="0" w:color="auto"/>
              <w:right w:val="single" w:sz="4" w:space="0" w:color="auto"/>
            </w:tcBorders>
          </w:tcPr>
          <w:p w14:paraId="6D64FDAB" w14:textId="77777777" w:rsidR="000D2702" w:rsidRDefault="000D2702">
            <w:pPr>
              <w:rPr>
                <w:rFonts w:cs="Arial"/>
                <w:b/>
                <w:bCs/>
                <w:sz w:val="24"/>
              </w:rPr>
            </w:pPr>
          </w:p>
        </w:tc>
        <w:tc>
          <w:tcPr>
            <w:tcW w:w="720" w:type="dxa"/>
            <w:gridSpan w:val="2"/>
            <w:tcBorders>
              <w:top w:val="single" w:sz="4" w:space="0" w:color="auto"/>
              <w:left w:val="single" w:sz="4" w:space="0" w:color="auto"/>
              <w:bottom w:val="single" w:sz="4" w:space="0" w:color="auto"/>
              <w:right w:val="single" w:sz="4" w:space="0" w:color="auto"/>
            </w:tcBorders>
          </w:tcPr>
          <w:p w14:paraId="56647731" w14:textId="77777777" w:rsidR="000D2702" w:rsidRDefault="000D2702">
            <w:pPr>
              <w:jc w:val="center"/>
              <w:rPr>
                <w:rFonts w:cs="Arial"/>
                <w:b/>
                <w:bCs/>
                <w:sz w:val="24"/>
              </w:rPr>
            </w:pPr>
          </w:p>
        </w:tc>
        <w:tc>
          <w:tcPr>
            <w:tcW w:w="7959" w:type="dxa"/>
            <w:tcBorders>
              <w:top w:val="single" w:sz="4" w:space="0" w:color="auto"/>
              <w:left w:val="single" w:sz="4" w:space="0" w:color="auto"/>
              <w:bottom w:val="single" w:sz="4" w:space="0" w:color="auto"/>
              <w:right w:val="single" w:sz="4" w:space="0" w:color="auto"/>
            </w:tcBorders>
          </w:tcPr>
          <w:p w14:paraId="673D6632" w14:textId="659ECAB7" w:rsidR="000D2702" w:rsidRPr="000D2702" w:rsidRDefault="000D2702" w:rsidP="00882C9E">
            <w:pPr>
              <w:rPr>
                <w:rFonts w:cs="Arial"/>
                <w:b/>
                <w:bCs/>
                <w:sz w:val="24"/>
                <w:highlight w:val="yellow"/>
              </w:rPr>
            </w:pPr>
            <w:r w:rsidRPr="000D2702">
              <w:rPr>
                <w:rFonts w:cs="Arial"/>
                <w:b/>
                <w:bCs/>
                <w:sz w:val="24"/>
                <w:highlight w:val="yellow"/>
              </w:rPr>
              <w:t xml:space="preserve">Všechny </w:t>
            </w:r>
            <w:r w:rsidR="00E965C0">
              <w:rPr>
                <w:rFonts w:cs="Arial"/>
                <w:b/>
                <w:bCs/>
                <w:sz w:val="24"/>
                <w:highlight w:val="yellow"/>
              </w:rPr>
              <w:t xml:space="preserve">níže uvedené </w:t>
            </w:r>
            <w:r w:rsidRPr="000D2702">
              <w:rPr>
                <w:rFonts w:cs="Arial"/>
                <w:b/>
                <w:bCs/>
                <w:sz w:val="24"/>
                <w:highlight w:val="yellow"/>
              </w:rPr>
              <w:t>připomínky se týkají návrhu Zákona o eZ.</w:t>
            </w:r>
          </w:p>
        </w:tc>
        <w:tc>
          <w:tcPr>
            <w:tcW w:w="4082" w:type="dxa"/>
            <w:tcBorders>
              <w:top w:val="single" w:sz="4" w:space="0" w:color="auto"/>
              <w:left w:val="single" w:sz="4" w:space="0" w:color="auto"/>
              <w:bottom w:val="single" w:sz="4" w:space="0" w:color="auto"/>
              <w:right w:val="single" w:sz="4" w:space="0" w:color="auto"/>
            </w:tcBorders>
          </w:tcPr>
          <w:p w14:paraId="39866C5F" w14:textId="77777777" w:rsidR="000D2702" w:rsidRPr="000F53C6" w:rsidRDefault="000D2702">
            <w:pPr>
              <w:rPr>
                <w:rFonts w:cs="Arial"/>
                <w:b/>
                <w:bCs/>
                <w:sz w:val="24"/>
              </w:rPr>
            </w:pPr>
          </w:p>
        </w:tc>
      </w:tr>
      <w:tr w:rsidR="00DA5FB2" w:rsidRPr="000F53C6" w14:paraId="376D722F" w14:textId="77777777" w:rsidTr="006E5955">
        <w:tc>
          <w:tcPr>
            <w:tcW w:w="1838" w:type="dxa"/>
            <w:tcBorders>
              <w:top w:val="single" w:sz="4" w:space="0" w:color="auto"/>
              <w:left w:val="single" w:sz="4" w:space="0" w:color="auto"/>
              <w:bottom w:val="single" w:sz="4" w:space="0" w:color="auto"/>
              <w:right w:val="single" w:sz="4" w:space="0" w:color="auto"/>
            </w:tcBorders>
          </w:tcPr>
          <w:p w14:paraId="2E0C8B97" w14:textId="77777777" w:rsidR="00DA5FB2" w:rsidRDefault="000A1507" w:rsidP="006E5955">
            <w:pPr>
              <w:jc w:val="left"/>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3253E564" w14:textId="77777777" w:rsidR="00DA5FB2" w:rsidRPr="000F53C6" w:rsidRDefault="000A1507">
            <w:pPr>
              <w:rPr>
                <w:rFonts w:cs="Arial"/>
                <w:b/>
                <w:bCs/>
                <w:sz w:val="24"/>
              </w:rPr>
            </w:pPr>
            <w:r>
              <w:rPr>
                <w:rFonts w:cs="Arial"/>
                <w:b/>
                <w:bCs/>
                <w:sz w:val="24"/>
              </w:rPr>
              <w:t>1</w:t>
            </w:r>
          </w:p>
        </w:tc>
        <w:tc>
          <w:tcPr>
            <w:tcW w:w="720" w:type="dxa"/>
            <w:gridSpan w:val="2"/>
            <w:tcBorders>
              <w:top w:val="single" w:sz="4" w:space="0" w:color="auto"/>
              <w:left w:val="single" w:sz="4" w:space="0" w:color="auto"/>
              <w:bottom w:val="single" w:sz="4" w:space="0" w:color="auto"/>
              <w:right w:val="single" w:sz="4" w:space="0" w:color="auto"/>
            </w:tcBorders>
          </w:tcPr>
          <w:p w14:paraId="5793F662" w14:textId="77777777" w:rsidR="00DA5FB2" w:rsidRDefault="00F94519">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25FEB43" w14:textId="77777777" w:rsidR="00DA5FB2" w:rsidRDefault="00DA5FB2" w:rsidP="00882C9E">
            <w:pPr>
              <w:rPr>
                <w:rFonts w:cs="Arial"/>
                <w:b/>
                <w:bCs/>
                <w:sz w:val="24"/>
              </w:rPr>
            </w:pPr>
            <w:r>
              <w:rPr>
                <w:rFonts w:cs="Arial"/>
                <w:b/>
                <w:bCs/>
                <w:sz w:val="24"/>
              </w:rPr>
              <w:t>Obecná připomínka</w:t>
            </w:r>
            <w:r w:rsidR="00F94519">
              <w:rPr>
                <w:rFonts w:cs="Arial"/>
                <w:b/>
                <w:bCs/>
                <w:sz w:val="24"/>
              </w:rPr>
              <w:t xml:space="preserve"> k návrhu</w:t>
            </w:r>
            <w:r>
              <w:rPr>
                <w:rFonts w:cs="Arial"/>
                <w:b/>
                <w:bCs/>
                <w:sz w:val="24"/>
              </w:rPr>
              <w:t>.</w:t>
            </w:r>
          </w:p>
          <w:p w14:paraId="14D14521" w14:textId="77777777" w:rsidR="00F94519" w:rsidRDefault="00F94519" w:rsidP="00882C9E">
            <w:pPr>
              <w:rPr>
                <w:rFonts w:cs="Arial"/>
                <w:b/>
                <w:bCs/>
                <w:sz w:val="24"/>
              </w:rPr>
            </w:pPr>
          </w:p>
          <w:p w14:paraId="3B55CA05" w14:textId="77777777" w:rsidR="00D2379C" w:rsidRPr="00D2379C" w:rsidRDefault="00DA5FB2" w:rsidP="009B5E90">
            <w:pPr>
              <w:rPr>
                <w:rFonts w:cs="Arial"/>
                <w:bCs/>
                <w:sz w:val="24"/>
              </w:rPr>
            </w:pPr>
            <w:r w:rsidRPr="00D2379C">
              <w:rPr>
                <w:rFonts w:cs="Arial"/>
                <w:bCs/>
                <w:sz w:val="24"/>
              </w:rPr>
              <w:t xml:space="preserve">Dle našeho názoru by předkladatel návrhu zákona měl odborné veřejnosti, kterou v rámci připomínkového řízení oslovuje, jasně vysvětlit, z jakého důvodu se v rámci příprav paragrafového znění zásadně odchýlil od </w:t>
            </w:r>
            <w:r w:rsidRPr="00D2379C">
              <w:rPr>
                <w:rFonts w:cs="Arial"/>
                <w:b/>
                <w:bCs/>
                <w:sz w:val="24"/>
              </w:rPr>
              <w:t>Věcného záměru zákona</w:t>
            </w:r>
            <w:r w:rsidRPr="00D2379C">
              <w:rPr>
                <w:rFonts w:cs="Arial"/>
                <w:bCs/>
                <w:sz w:val="24"/>
              </w:rPr>
              <w:t xml:space="preserve">, který byl dle našeho názoru velmi dobře připravený a prošel širokou oponenturou. V paragrafovém znění z něj zbyl jen zlomek. </w:t>
            </w:r>
          </w:p>
          <w:p w14:paraId="65340325" w14:textId="77777777" w:rsidR="00D2379C" w:rsidRPr="00D2379C" w:rsidRDefault="00DA5FB2" w:rsidP="009B5E90">
            <w:pPr>
              <w:rPr>
                <w:rFonts w:cs="Arial"/>
                <w:bCs/>
                <w:sz w:val="24"/>
              </w:rPr>
            </w:pPr>
            <w:r w:rsidRPr="00D2379C">
              <w:rPr>
                <w:rFonts w:cs="Arial"/>
                <w:bCs/>
                <w:sz w:val="24"/>
              </w:rPr>
              <w:t xml:space="preserve">Jsme si vědomi toho, že Věcný záměr nebyl schválen vládou, respektive nebyl vůbec předložen. Nicméně vznikl, byl široce diskutován, mnoho odborníků na něm strávilo </w:t>
            </w:r>
            <w:r w:rsidR="00F94519" w:rsidRPr="00D2379C">
              <w:rPr>
                <w:rFonts w:cs="Arial"/>
                <w:bCs/>
                <w:sz w:val="24"/>
              </w:rPr>
              <w:t xml:space="preserve">čas a poskytlo připomínky a tato práce nyní přišla vniveč. Požadujeme jasné vysvětlení toho, proč tedy Věcný záměr vůbec vznikl, když se při přípravě paragrafového znění </w:t>
            </w:r>
            <w:r w:rsidR="00D2379C" w:rsidRPr="00D2379C">
              <w:rPr>
                <w:rFonts w:cs="Arial"/>
                <w:bCs/>
                <w:sz w:val="24"/>
              </w:rPr>
              <w:t xml:space="preserve">téměř </w:t>
            </w:r>
            <w:r w:rsidR="00F94519" w:rsidRPr="00D2379C">
              <w:rPr>
                <w:rFonts w:cs="Arial"/>
                <w:bCs/>
                <w:sz w:val="24"/>
              </w:rPr>
              <w:t xml:space="preserve">vůbec nepoužil. </w:t>
            </w:r>
            <w:r w:rsidRPr="00D2379C">
              <w:rPr>
                <w:rFonts w:cs="Arial"/>
                <w:bCs/>
                <w:sz w:val="24"/>
              </w:rPr>
              <w:t xml:space="preserve"> </w:t>
            </w:r>
          </w:p>
          <w:p w14:paraId="1769A0C6" w14:textId="77777777" w:rsidR="00D2379C" w:rsidRDefault="00D2379C" w:rsidP="009B5E90">
            <w:pPr>
              <w:rPr>
                <w:rFonts w:cs="Arial"/>
                <w:b/>
                <w:bCs/>
                <w:sz w:val="24"/>
              </w:rPr>
            </w:pPr>
          </w:p>
          <w:p w14:paraId="4A4988D9" w14:textId="77777777" w:rsidR="00DA5FB2" w:rsidRDefault="00F94519" w:rsidP="009B5E90">
            <w:pPr>
              <w:rPr>
                <w:rFonts w:cs="Arial"/>
                <w:b/>
                <w:bCs/>
                <w:sz w:val="24"/>
              </w:rPr>
            </w:pPr>
            <w:r>
              <w:rPr>
                <w:rFonts w:cs="Arial"/>
                <w:b/>
                <w:bCs/>
                <w:sz w:val="24"/>
              </w:rPr>
              <w:t xml:space="preserve">Věříme, že předkladatel toto </w:t>
            </w:r>
            <w:r w:rsidR="009B5E90">
              <w:rPr>
                <w:rFonts w:cs="Arial"/>
                <w:b/>
                <w:bCs/>
                <w:sz w:val="24"/>
              </w:rPr>
              <w:t>vysvětlení</w:t>
            </w:r>
            <w:r>
              <w:rPr>
                <w:rFonts w:cs="Arial"/>
                <w:b/>
                <w:bCs/>
                <w:sz w:val="24"/>
              </w:rPr>
              <w:t xml:space="preserve"> dluží všem, kteří se na Věcném záměru podíleli s tím, že tvoří</w:t>
            </w:r>
            <w:r w:rsidR="009B5E90">
              <w:rPr>
                <w:rFonts w:cs="Arial"/>
                <w:b/>
                <w:bCs/>
                <w:sz w:val="24"/>
              </w:rPr>
              <w:t xml:space="preserve"> pevný</w:t>
            </w:r>
            <w:r>
              <w:rPr>
                <w:rFonts w:cs="Arial"/>
                <w:b/>
                <w:bCs/>
                <w:sz w:val="24"/>
              </w:rPr>
              <w:t xml:space="preserve"> základ nového zákona o elektronickém zdravotnictví. </w:t>
            </w:r>
          </w:p>
          <w:p w14:paraId="0213BA2A" w14:textId="77777777" w:rsidR="009B5E90" w:rsidRDefault="009B5E90" w:rsidP="009B5E90">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49D97BC1" w14:textId="77777777" w:rsidR="00DA5FB2" w:rsidRPr="000F53C6" w:rsidRDefault="00DA5FB2">
            <w:pPr>
              <w:rPr>
                <w:rFonts w:cs="Arial"/>
                <w:b/>
                <w:bCs/>
                <w:sz w:val="24"/>
              </w:rPr>
            </w:pPr>
          </w:p>
        </w:tc>
      </w:tr>
      <w:tr w:rsidR="00DA5FB2" w:rsidRPr="000F53C6" w14:paraId="51351651" w14:textId="77777777" w:rsidTr="006E5955">
        <w:tc>
          <w:tcPr>
            <w:tcW w:w="1838" w:type="dxa"/>
            <w:tcBorders>
              <w:top w:val="single" w:sz="4" w:space="0" w:color="auto"/>
              <w:left w:val="single" w:sz="4" w:space="0" w:color="auto"/>
              <w:bottom w:val="single" w:sz="4" w:space="0" w:color="auto"/>
              <w:right w:val="single" w:sz="4" w:space="0" w:color="auto"/>
            </w:tcBorders>
          </w:tcPr>
          <w:p w14:paraId="7CC24219" w14:textId="77777777" w:rsidR="00DA5FB2"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36EAECB" w14:textId="77777777" w:rsidR="00DA5FB2" w:rsidRPr="000F53C6" w:rsidRDefault="006E5955">
            <w:pPr>
              <w:rPr>
                <w:rFonts w:cs="Arial"/>
                <w:b/>
                <w:bCs/>
                <w:sz w:val="24"/>
              </w:rPr>
            </w:pPr>
            <w:r>
              <w:rPr>
                <w:rFonts w:cs="Arial"/>
                <w:b/>
                <w:bCs/>
                <w:sz w:val="24"/>
              </w:rPr>
              <w:t>2</w:t>
            </w:r>
          </w:p>
        </w:tc>
        <w:tc>
          <w:tcPr>
            <w:tcW w:w="720" w:type="dxa"/>
            <w:gridSpan w:val="2"/>
            <w:tcBorders>
              <w:top w:val="single" w:sz="4" w:space="0" w:color="auto"/>
              <w:left w:val="single" w:sz="4" w:space="0" w:color="auto"/>
              <w:bottom w:val="single" w:sz="4" w:space="0" w:color="auto"/>
              <w:right w:val="single" w:sz="4" w:space="0" w:color="auto"/>
            </w:tcBorders>
          </w:tcPr>
          <w:p w14:paraId="08348960" w14:textId="77777777" w:rsidR="00DA5FB2"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286E35E" w14:textId="77777777" w:rsidR="00DA5FB2" w:rsidRDefault="00F94519" w:rsidP="00882C9E">
            <w:pPr>
              <w:rPr>
                <w:rFonts w:cs="Arial"/>
                <w:b/>
                <w:bCs/>
                <w:sz w:val="24"/>
              </w:rPr>
            </w:pPr>
            <w:r>
              <w:rPr>
                <w:rFonts w:cs="Arial"/>
                <w:b/>
                <w:bCs/>
                <w:sz w:val="24"/>
              </w:rPr>
              <w:t xml:space="preserve">Obecná připomínka k odůvodnění. </w:t>
            </w:r>
          </w:p>
          <w:p w14:paraId="6BCD6F87" w14:textId="77777777" w:rsidR="00F94519" w:rsidRDefault="00F94519" w:rsidP="00882C9E">
            <w:pPr>
              <w:rPr>
                <w:rFonts w:cs="Arial"/>
                <w:b/>
                <w:bCs/>
                <w:sz w:val="24"/>
              </w:rPr>
            </w:pPr>
          </w:p>
          <w:p w14:paraId="433C7AD7" w14:textId="77777777" w:rsidR="00F94519" w:rsidRPr="00D2379C" w:rsidRDefault="009B5E90" w:rsidP="00882C9E">
            <w:pPr>
              <w:rPr>
                <w:rFonts w:cs="Arial"/>
                <w:bCs/>
                <w:sz w:val="24"/>
              </w:rPr>
            </w:pPr>
            <w:r w:rsidRPr="00D2379C">
              <w:rPr>
                <w:rFonts w:cs="Arial"/>
                <w:bCs/>
                <w:sz w:val="24"/>
              </w:rPr>
              <w:t xml:space="preserve">Dle našeho názoru není současná podoba </w:t>
            </w:r>
            <w:r w:rsidR="00F94519" w:rsidRPr="00D2379C">
              <w:rPr>
                <w:rFonts w:cs="Arial"/>
                <w:bCs/>
                <w:sz w:val="24"/>
              </w:rPr>
              <w:t>odůvodnění n</w:t>
            </w:r>
            <w:r w:rsidRPr="00D2379C">
              <w:rPr>
                <w:rFonts w:cs="Arial"/>
                <w:bCs/>
                <w:sz w:val="24"/>
              </w:rPr>
              <w:t xml:space="preserve">ávrhu zákona ve stavu, který by bylo možné komentovat nebo připomínkovat. Obsahuje příliš mnoho zmatečných formulací, překlepů a tvrzení, která jsou dokonce v rozporu s ustanovením v návrhu zákona. Věříme, že se jedná o pracovní verzi tohoto dokumentu, který ještě bude postupně upravován. Proto se k odůvodnění nevyjadřujeme. </w:t>
            </w:r>
          </w:p>
          <w:p w14:paraId="02415A0F" w14:textId="77777777" w:rsidR="009B5E90" w:rsidRDefault="009B5E90" w:rsidP="00882C9E">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20289DA9" w14:textId="77777777" w:rsidR="00DA5FB2" w:rsidRPr="000F53C6" w:rsidRDefault="00DA5FB2">
            <w:pPr>
              <w:rPr>
                <w:rFonts w:cs="Arial"/>
                <w:b/>
                <w:bCs/>
                <w:sz w:val="24"/>
              </w:rPr>
            </w:pPr>
          </w:p>
        </w:tc>
      </w:tr>
      <w:tr w:rsidR="00DA5FB2" w:rsidRPr="000F53C6" w14:paraId="723DFABA" w14:textId="77777777" w:rsidTr="006E5955">
        <w:tc>
          <w:tcPr>
            <w:tcW w:w="1838" w:type="dxa"/>
            <w:tcBorders>
              <w:top w:val="single" w:sz="4" w:space="0" w:color="auto"/>
              <w:left w:val="single" w:sz="4" w:space="0" w:color="auto"/>
              <w:bottom w:val="single" w:sz="4" w:space="0" w:color="auto"/>
              <w:right w:val="single" w:sz="4" w:space="0" w:color="auto"/>
            </w:tcBorders>
          </w:tcPr>
          <w:p w14:paraId="7CA5FB90" w14:textId="77777777" w:rsidR="00DA5FB2"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06B0B0DD" w14:textId="77777777" w:rsidR="00DA5FB2" w:rsidRPr="000F53C6" w:rsidRDefault="006E5955">
            <w:pPr>
              <w:rPr>
                <w:rFonts w:cs="Arial"/>
                <w:b/>
                <w:bCs/>
                <w:sz w:val="24"/>
              </w:rPr>
            </w:pPr>
            <w:r>
              <w:rPr>
                <w:rFonts w:cs="Arial"/>
                <w:b/>
                <w:bCs/>
                <w:sz w:val="24"/>
              </w:rPr>
              <w:t>3</w:t>
            </w:r>
          </w:p>
        </w:tc>
        <w:tc>
          <w:tcPr>
            <w:tcW w:w="720" w:type="dxa"/>
            <w:gridSpan w:val="2"/>
            <w:tcBorders>
              <w:top w:val="single" w:sz="4" w:space="0" w:color="auto"/>
              <w:left w:val="single" w:sz="4" w:space="0" w:color="auto"/>
              <w:bottom w:val="single" w:sz="4" w:space="0" w:color="auto"/>
              <w:right w:val="single" w:sz="4" w:space="0" w:color="auto"/>
            </w:tcBorders>
          </w:tcPr>
          <w:p w14:paraId="437DB0FA" w14:textId="77777777" w:rsidR="00DA5FB2"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7FB447B" w14:textId="77777777" w:rsidR="00DA5FB2" w:rsidRDefault="009B5E90" w:rsidP="00882C9E">
            <w:pPr>
              <w:rPr>
                <w:rFonts w:cs="Arial"/>
                <w:b/>
                <w:bCs/>
                <w:sz w:val="24"/>
              </w:rPr>
            </w:pPr>
            <w:r>
              <w:rPr>
                <w:rFonts w:cs="Arial"/>
                <w:b/>
                <w:bCs/>
                <w:sz w:val="24"/>
              </w:rPr>
              <w:t xml:space="preserve">Obecná připomínka. </w:t>
            </w:r>
          </w:p>
          <w:p w14:paraId="0D7EFE79" w14:textId="77777777" w:rsidR="009B5E90" w:rsidRDefault="009B5E90" w:rsidP="00882C9E">
            <w:pPr>
              <w:rPr>
                <w:rFonts w:cs="Arial"/>
                <w:b/>
                <w:bCs/>
                <w:sz w:val="24"/>
              </w:rPr>
            </w:pPr>
          </w:p>
          <w:p w14:paraId="5BF52EFD" w14:textId="77777777" w:rsidR="009B5E90" w:rsidRDefault="009B5E90" w:rsidP="00882C9E">
            <w:pPr>
              <w:rPr>
                <w:rFonts w:cs="Arial"/>
                <w:b/>
                <w:bCs/>
                <w:sz w:val="24"/>
              </w:rPr>
            </w:pPr>
            <w:r>
              <w:rPr>
                <w:rFonts w:cs="Arial"/>
                <w:b/>
                <w:bCs/>
                <w:sz w:val="24"/>
              </w:rPr>
              <w:t xml:space="preserve">V návrhu zákona postrádáme několik </w:t>
            </w:r>
            <w:r w:rsidR="00792894">
              <w:rPr>
                <w:rFonts w:cs="Arial"/>
                <w:b/>
                <w:bCs/>
                <w:sz w:val="24"/>
              </w:rPr>
              <w:t>jevů</w:t>
            </w:r>
            <w:r>
              <w:rPr>
                <w:rFonts w:cs="Arial"/>
                <w:b/>
                <w:bCs/>
                <w:sz w:val="24"/>
              </w:rPr>
              <w:t xml:space="preserve"> o kterých jsme přesvědčeni, že </w:t>
            </w:r>
            <w:r w:rsidR="00792894">
              <w:rPr>
                <w:rFonts w:cs="Arial"/>
                <w:b/>
                <w:bCs/>
                <w:sz w:val="24"/>
              </w:rPr>
              <w:t xml:space="preserve">musí být </w:t>
            </w:r>
            <w:r w:rsidR="00D2379C">
              <w:rPr>
                <w:rFonts w:cs="Arial"/>
                <w:b/>
                <w:bCs/>
                <w:sz w:val="24"/>
              </w:rPr>
              <w:t xml:space="preserve">minimální </w:t>
            </w:r>
            <w:r w:rsidR="00792894">
              <w:rPr>
                <w:rFonts w:cs="Arial"/>
                <w:b/>
                <w:bCs/>
                <w:sz w:val="24"/>
              </w:rPr>
              <w:t xml:space="preserve">součástí pro </w:t>
            </w:r>
            <w:r>
              <w:rPr>
                <w:rFonts w:cs="Arial"/>
                <w:b/>
                <w:bCs/>
                <w:sz w:val="24"/>
              </w:rPr>
              <w:t xml:space="preserve"> základ </w:t>
            </w:r>
            <w:r w:rsidR="00696D14">
              <w:rPr>
                <w:rFonts w:cs="Arial"/>
                <w:b/>
                <w:bCs/>
                <w:sz w:val="24"/>
              </w:rPr>
              <w:t>pro dobře fungující</w:t>
            </w:r>
            <w:r w:rsidR="00792894">
              <w:rPr>
                <w:rFonts w:cs="Arial"/>
                <w:b/>
                <w:bCs/>
                <w:sz w:val="24"/>
              </w:rPr>
              <w:t>ho</w:t>
            </w:r>
            <w:r w:rsidR="00696D14">
              <w:rPr>
                <w:rFonts w:cs="Arial"/>
                <w:b/>
                <w:bCs/>
                <w:sz w:val="24"/>
              </w:rPr>
              <w:t xml:space="preserve"> elektronické</w:t>
            </w:r>
            <w:r w:rsidR="00792894">
              <w:rPr>
                <w:rFonts w:cs="Arial"/>
                <w:b/>
                <w:bCs/>
                <w:sz w:val="24"/>
              </w:rPr>
              <w:t>ho</w:t>
            </w:r>
            <w:r w:rsidR="00696D14">
              <w:rPr>
                <w:rFonts w:cs="Arial"/>
                <w:b/>
                <w:bCs/>
                <w:sz w:val="24"/>
              </w:rPr>
              <w:t xml:space="preserve"> zdravotnictví</w:t>
            </w:r>
            <w:r w:rsidR="00D2379C">
              <w:rPr>
                <w:rFonts w:cs="Arial"/>
                <w:b/>
                <w:bCs/>
                <w:sz w:val="24"/>
              </w:rPr>
              <w:t xml:space="preserve"> regulovaného státem</w:t>
            </w:r>
            <w:r w:rsidR="00696D14">
              <w:rPr>
                <w:rFonts w:cs="Arial"/>
                <w:b/>
                <w:bCs/>
                <w:sz w:val="24"/>
              </w:rPr>
              <w:t>:</w:t>
            </w:r>
          </w:p>
          <w:p w14:paraId="6818813D" w14:textId="77777777" w:rsidR="00696D14" w:rsidRDefault="00792894" w:rsidP="00696D14">
            <w:pPr>
              <w:pStyle w:val="Odstavecseseznamem"/>
              <w:numPr>
                <w:ilvl w:val="0"/>
                <w:numId w:val="17"/>
              </w:numPr>
              <w:rPr>
                <w:rFonts w:cs="Arial"/>
                <w:b/>
                <w:bCs/>
                <w:sz w:val="24"/>
              </w:rPr>
            </w:pPr>
            <w:r w:rsidRPr="00792894">
              <w:rPr>
                <w:rFonts w:cs="Arial"/>
                <w:b/>
                <w:bCs/>
                <w:sz w:val="24"/>
                <w:u w:val="single"/>
              </w:rPr>
              <w:t>Zd</w:t>
            </w:r>
            <w:r w:rsidR="00696D14" w:rsidRPr="00792894">
              <w:rPr>
                <w:rFonts w:cs="Arial"/>
                <w:b/>
                <w:bCs/>
                <w:sz w:val="24"/>
                <w:u w:val="single"/>
              </w:rPr>
              <w:t>ravotnická dokumentace vedená v elektronické podobě</w:t>
            </w:r>
            <w:r>
              <w:rPr>
                <w:rFonts w:cs="Arial"/>
                <w:b/>
                <w:bCs/>
                <w:sz w:val="24"/>
              </w:rPr>
              <w:t xml:space="preserve">. </w:t>
            </w:r>
            <w:r w:rsidRPr="00D2379C">
              <w:rPr>
                <w:rFonts w:cs="Arial"/>
                <w:bCs/>
                <w:sz w:val="24"/>
              </w:rPr>
              <w:t>Současná úprava ZD vedené v el. formě je naprosto nedostačující, neboť v podstatě neexistuje. Umožňuje tak v praxi naprosto různé výklady na formu, podmínky jejího vedení,</w:t>
            </w:r>
            <w:r w:rsidR="00D2379C" w:rsidRPr="00D2379C">
              <w:rPr>
                <w:rFonts w:cs="Arial"/>
                <w:bCs/>
                <w:sz w:val="24"/>
              </w:rPr>
              <w:t xml:space="preserve"> struktury, autenticity, archivace atd</w:t>
            </w:r>
            <w:r w:rsidRPr="00D2379C">
              <w:rPr>
                <w:rFonts w:cs="Arial"/>
                <w:bCs/>
                <w:sz w:val="24"/>
              </w:rPr>
              <w:t>. Pojetí elektronické ZD ve Věcném záměru bylo dobré. Pokud má elektronické zdravotnictví korektně fungovat, je zapotřebí, aby bylo naprosto jasné a nediskutovatelné, jakým způsobem se má s daty, které jsou předmětem el. zdravotnictví, nakládat, jak je uchovávat, označovat, atd.</w:t>
            </w:r>
            <w:r>
              <w:rPr>
                <w:rFonts w:cs="Arial"/>
                <w:b/>
                <w:bCs/>
                <w:sz w:val="24"/>
              </w:rPr>
              <w:t xml:space="preserve"> </w:t>
            </w:r>
            <w:r w:rsidR="00D2379C">
              <w:rPr>
                <w:rFonts w:cs="Arial"/>
                <w:b/>
                <w:bCs/>
                <w:sz w:val="24"/>
              </w:rPr>
              <w:t>Navrhujeme proto zpracovat alespoň základ pro možnou budoucí specifikaci a standardizaci v této oblasti.</w:t>
            </w:r>
          </w:p>
          <w:p w14:paraId="0F22FF7E" w14:textId="77777777" w:rsidR="00D2379C" w:rsidRDefault="00D2379C" w:rsidP="00D2379C">
            <w:pPr>
              <w:pStyle w:val="Odstavecseseznamem"/>
              <w:rPr>
                <w:rFonts w:cs="Arial"/>
                <w:b/>
                <w:bCs/>
                <w:sz w:val="24"/>
              </w:rPr>
            </w:pPr>
          </w:p>
          <w:p w14:paraId="4CB041B1" w14:textId="77777777" w:rsidR="00792894" w:rsidRDefault="00792894" w:rsidP="00696D14">
            <w:pPr>
              <w:pStyle w:val="Odstavecseseznamem"/>
              <w:numPr>
                <w:ilvl w:val="0"/>
                <w:numId w:val="17"/>
              </w:numPr>
              <w:rPr>
                <w:rFonts w:cs="Arial"/>
                <w:b/>
                <w:bCs/>
                <w:sz w:val="24"/>
              </w:rPr>
            </w:pPr>
            <w:r>
              <w:rPr>
                <w:rFonts w:cs="Arial"/>
                <w:b/>
                <w:bCs/>
                <w:sz w:val="24"/>
              </w:rPr>
              <w:t>Problematika identitních prostředků pracovníků ve zdravotnictví</w:t>
            </w:r>
          </w:p>
          <w:p w14:paraId="20D4F0A1" w14:textId="3A3BBB72" w:rsidR="00792894" w:rsidRDefault="00D2379C" w:rsidP="00792894">
            <w:pPr>
              <w:pStyle w:val="Odstavecseseznamem"/>
              <w:rPr>
                <w:rFonts w:cs="Arial"/>
                <w:bCs/>
                <w:sz w:val="24"/>
              </w:rPr>
            </w:pPr>
            <w:r>
              <w:rPr>
                <w:rFonts w:cs="Arial"/>
                <w:bCs/>
                <w:sz w:val="24"/>
              </w:rPr>
              <w:t>Specifikace základních podmínek pro prokazování identity</w:t>
            </w:r>
            <w:r w:rsidR="005E4000">
              <w:rPr>
                <w:rFonts w:cs="Arial"/>
                <w:bCs/>
                <w:sz w:val="24"/>
              </w:rPr>
              <w:t>, identifikaci a autentizaci</w:t>
            </w:r>
            <w:r>
              <w:rPr>
                <w:rFonts w:cs="Arial"/>
                <w:bCs/>
                <w:sz w:val="24"/>
              </w:rPr>
              <w:t xml:space="preserve"> zdravotnických</w:t>
            </w:r>
            <w:r w:rsidR="005E4000">
              <w:rPr>
                <w:rFonts w:cs="Arial"/>
                <w:bCs/>
                <w:sz w:val="24"/>
              </w:rPr>
              <w:t xml:space="preserve"> pracovníků v online prostředí je nezbytné. Považujeme za rozumný základ určený prostředků dle definice zákona o el. identifikaci vůči vybraným úlohám v el. zdravotnictví.</w:t>
            </w:r>
            <w:r w:rsidR="000475C5">
              <w:rPr>
                <w:rFonts w:cs="Arial"/>
                <w:bCs/>
                <w:sz w:val="24"/>
              </w:rPr>
              <w:t xml:space="preserve"> Pokud identitní prostředky pracovníků ve zdravotnictví nebudou legislativně vyjasněny, může to vést k neekoordinované masové investici ze strany poskytovatelů do různých řešení, která mohou nemusí nutně odpovídat standardům bezpečnosti a </w:t>
            </w:r>
            <w:r w:rsidR="000346F9">
              <w:rPr>
                <w:rFonts w:cs="Arial"/>
                <w:bCs/>
                <w:sz w:val="24"/>
              </w:rPr>
              <w:t xml:space="preserve">evropskému nařízení eIDAS. </w:t>
            </w:r>
          </w:p>
          <w:p w14:paraId="24201559" w14:textId="77777777" w:rsidR="00D2379C" w:rsidRPr="00D2379C" w:rsidRDefault="00D2379C" w:rsidP="00792894">
            <w:pPr>
              <w:pStyle w:val="Odstavecseseznamem"/>
              <w:rPr>
                <w:rFonts w:cs="Arial"/>
                <w:bCs/>
                <w:sz w:val="24"/>
              </w:rPr>
            </w:pPr>
          </w:p>
          <w:p w14:paraId="7DDFCE65" w14:textId="77777777" w:rsidR="00792894" w:rsidRDefault="00792894" w:rsidP="00696D14">
            <w:pPr>
              <w:pStyle w:val="Odstavecseseznamem"/>
              <w:numPr>
                <w:ilvl w:val="0"/>
                <w:numId w:val="17"/>
              </w:numPr>
              <w:rPr>
                <w:rFonts w:cs="Arial"/>
                <w:b/>
                <w:bCs/>
                <w:sz w:val="24"/>
              </w:rPr>
            </w:pPr>
            <w:r>
              <w:rPr>
                <w:rFonts w:cs="Arial"/>
                <w:b/>
                <w:bCs/>
                <w:sz w:val="24"/>
              </w:rPr>
              <w:t>Ověřování shody se standardy</w:t>
            </w:r>
          </w:p>
          <w:p w14:paraId="0DFDFB72" w14:textId="77777777" w:rsidR="005E4000" w:rsidRPr="005E4000" w:rsidRDefault="005E4000" w:rsidP="005E4000">
            <w:pPr>
              <w:pStyle w:val="Odstavecseseznamem"/>
              <w:rPr>
                <w:rFonts w:cs="Arial"/>
                <w:bCs/>
                <w:sz w:val="24"/>
              </w:rPr>
            </w:pPr>
            <w:r w:rsidRPr="005E4000">
              <w:rPr>
                <w:rFonts w:cs="Arial"/>
                <w:bCs/>
                <w:sz w:val="24"/>
              </w:rPr>
              <w:t>Zákon</w:t>
            </w:r>
            <w:r>
              <w:rPr>
                <w:rFonts w:cs="Arial"/>
                <w:bCs/>
                <w:sz w:val="24"/>
              </w:rPr>
              <w:t xml:space="preserve"> zcela rezignuje na stěžejní nástroj podpory státem regulované interoperability informačních systémů ve zdravotnictví – tj. proces ověřování shody s definovanými standardy.</w:t>
            </w:r>
          </w:p>
          <w:p w14:paraId="63A3F68A" w14:textId="77777777" w:rsidR="00792894" w:rsidRPr="00792894" w:rsidRDefault="00792894" w:rsidP="00792894">
            <w:pPr>
              <w:rPr>
                <w:rFonts w:cs="Arial"/>
                <w:b/>
                <w:bCs/>
                <w:sz w:val="24"/>
              </w:rPr>
            </w:pPr>
          </w:p>
          <w:p w14:paraId="2435F9D4" w14:textId="77777777" w:rsidR="005E4000" w:rsidRDefault="00792894" w:rsidP="00696D14">
            <w:pPr>
              <w:pStyle w:val="Odstavecseseznamem"/>
              <w:numPr>
                <w:ilvl w:val="0"/>
                <w:numId w:val="17"/>
              </w:numPr>
              <w:rPr>
                <w:rFonts w:cs="Arial"/>
                <w:b/>
                <w:bCs/>
                <w:sz w:val="24"/>
              </w:rPr>
            </w:pPr>
            <w:r>
              <w:rPr>
                <w:rFonts w:cs="Arial"/>
                <w:b/>
                <w:bCs/>
                <w:sz w:val="24"/>
              </w:rPr>
              <w:t>Katalog služeb elektronického zdravotnictví</w:t>
            </w:r>
            <w:r w:rsidR="00241228">
              <w:rPr>
                <w:rFonts w:cs="Arial"/>
                <w:b/>
                <w:bCs/>
                <w:sz w:val="24"/>
              </w:rPr>
              <w:t xml:space="preserve">. </w:t>
            </w:r>
          </w:p>
          <w:p w14:paraId="45BE10DC" w14:textId="77777777" w:rsidR="00792894" w:rsidRPr="005E4000" w:rsidRDefault="00241228" w:rsidP="005E4000">
            <w:pPr>
              <w:pStyle w:val="Odstavecseseznamem"/>
              <w:rPr>
                <w:rFonts w:cs="Arial"/>
                <w:bCs/>
                <w:sz w:val="24"/>
              </w:rPr>
            </w:pPr>
            <w:r w:rsidRPr="005E4000">
              <w:rPr>
                <w:rFonts w:cs="Arial"/>
                <w:bCs/>
                <w:sz w:val="24"/>
              </w:rPr>
              <w:t>Bez základního přehledu o komunikujících subjektech</w:t>
            </w:r>
            <w:r w:rsidR="005E4000" w:rsidRPr="005E4000">
              <w:rPr>
                <w:rFonts w:cs="Arial"/>
                <w:bCs/>
                <w:sz w:val="24"/>
              </w:rPr>
              <w:t xml:space="preserve">, </w:t>
            </w:r>
            <w:r w:rsidRPr="005E4000">
              <w:rPr>
                <w:rFonts w:cs="Arial"/>
                <w:bCs/>
                <w:sz w:val="24"/>
              </w:rPr>
              <w:t xml:space="preserve"> jejich informačních systémech </w:t>
            </w:r>
            <w:r w:rsidR="005E4000" w:rsidRPr="005E4000">
              <w:rPr>
                <w:rFonts w:cs="Arial"/>
                <w:bCs/>
                <w:sz w:val="24"/>
              </w:rPr>
              <w:t xml:space="preserve">a službách </w:t>
            </w:r>
            <w:r w:rsidRPr="005E4000">
              <w:rPr>
                <w:rFonts w:cs="Arial"/>
                <w:bCs/>
                <w:sz w:val="24"/>
              </w:rPr>
              <w:t>nelze organizovat jakoukoliv výměnu dat.</w:t>
            </w:r>
          </w:p>
          <w:p w14:paraId="27998F68" w14:textId="77777777" w:rsidR="00792894" w:rsidRPr="00792894" w:rsidRDefault="00792894" w:rsidP="00792894">
            <w:pPr>
              <w:rPr>
                <w:rFonts w:cs="Arial"/>
                <w:b/>
                <w:bCs/>
                <w:sz w:val="24"/>
              </w:rPr>
            </w:pPr>
          </w:p>
          <w:p w14:paraId="491F4732" w14:textId="77777777" w:rsidR="00792894" w:rsidRPr="00696D14" w:rsidRDefault="00792894" w:rsidP="003E4DF5">
            <w:pPr>
              <w:pStyle w:val="Odstavecseseznamem"/>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4FFB2EC4" w14:textId="77777777" w:rsidR="00DA5FB2" w:rsidRPr="000F53C6" w:rsidRDefault="00DA5FB2">
            <w:pPr>
              <w:rPr>
                <w:rFonts w:cs="Arial"/>
                <w:b/>
                <w:bCs/>
                <w:sz w:val="24"/>
              </w:rPr>
            </w:pPr>
          </w:p>
        </w:tc>
      </w:tr>
      <w:tr w:rsidR="00F240CD" w:rsidRPr="000F53C6" w14:paraId="770EFBFA" w14:textId="77777777" w:rsidTr="006E5955">
        <w:tc>
          <w:tcPr>
            <w:tcW w:w="1838" w:type="dxa"/>
            <w:tcBorders>
              <w:top w:val="single" w:sz="4" w:space="0" w:color="auto"/>
              <w:left w:val="single" w:sz="4" w:space="0" w:color="auto"/>
              <w:bottom w:val="single" w:sz="4" w:space="0" w:color="auto"/>
              <w:right w:val="single" w:sz="4" w:space="0" w:color="auto"/>
            </w:tcBorders>
          </w:tcPr>
          <w:p w14:paraId="4EC8B67E" w14:textId="77777777" w:rsidR="00F240CD"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050DE29C" w14:textId="77777777" w:rsidR="00F240CD" w:rsidRPr="000F53C6" w:rsidRDefault="006E5955">
            <w:pPr>
              <w:rPr>
                <w:rFonts w:cs="Arial"/>
                <w:b/>
                <w:bCs/>
                <w:sz w:val="24"/>
              </w:rPr>
            </w:pPr>
            <w:r>
              <w:rPr>
                <w:rFonts w:cs="Arial"/>
                <w:b/>
                <w:bCs/>
                <w:sz w:val="24"/>
              </w:rPr>
              <w:t>4</w:t>
            </w:r>
          </w:p>
        </w:tc>
        <w:tc>
          <w:tcPr>
            <w:tcW w:w="720" w:type="dxa"/>
            <w:gridSpan w:val="2"/>
            <w:tcBorders>
              <w:top w:val="single" w:sz="4" w:space="0" w:color="auto"/>
              <w:left w:val="single" w:sz="4" w:space="0" w:color="auto"/>
              <w:bottom w:val="single" w:sz="4" w:space="0" w:color="auto"/>
              <w:right w:val="single" w:sz="4" w:space="0" w:color="auto"/>
            </w:tcBorders>
          </w:tcPr>
          <w:p w14:paraId="00BB1E31" w14:textId="77777777" w:rsidR="00F240CD"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581F506" w14:textId="77777777" w:rsidR="00F240CD" w:rsidRDefault="00F240CD" w:rsidP="00F240CD">
            <w:pPr>
              <w:tabs>
                <w:tab w:val="left" w:pos="2184"/>
              </w:tabs>
              <w:jc w:val="left"/>
              <w:rPr>
                <w:rFonts w:cs="Arial"/>
                <w:b/>
                <w:bCs/>
                <w:sz w:val="24"/>
              </w:rPr>
            </w:pPr>
            <w:r>
              <w:rPr>
                <w:rFonts w:cs="Arial"/>
                <w:b/>
                <w:bCs/>
                <w:sz w:val="24"/>
              </w:rPr>
              <w:t xml:space="preserve">Navrhujeme doplnit nový díl 6 – Katalog služeb. </w:t>
            </w:r>
          </w:p>
          <w:p w14:paraId="05A1BC01" w14:textId="77777777" w:rsidR="00F240CD" w:rsidRDefault="00F240CD" w:rsidP="00F240CD">
            <w:pPr>
              <w:tabs>
                <w:tab w:val="left" w:pos="2184"/>
              </w:tabs>
              <w:jc w:val="left"/>
              <w:rPr>
                <w:rFonts w:cs="Arial"/>
                <w:b/>
                <w:bCs/>
                <w:sz w:val="24"/>
              </w:rPr>
            </w:pPr>
          </w:p>
          <w:p w14:paraId="28B622A8" w14:textId="77777777" w:rsidR="00F240CD" w:rsidRDefault="00F240CD" w:rsidP="00F240CD">
            <w:pPr>
              <w:tabs>
                <w:tab w:val="left" w:pos="2184"/>
              </w:tabs>
              <w:jc w:val="left"/>
              <w:rPr>
                <w:rFonts w:cs="Arial"/>
                <w:bCs/>
                <w:sz w:val="24"/>
              </w:rPr>
            </w:pPr>
            <w:r>
              <w:rPr>
                <w:rFonts w:cs="Arial"/>
                <w:b/>
                <w:bCs/>
                <w:sz w:val="24"/>
              </w:rPr>
              <w:t xml:space="preserve">Vložit nový § 30 – Katalog služeb, </w:t>
            </w:r>
            <w:r w:rsidRPr="00F240CD">
              <w:rPr>
                <w:rFonts w:cs="Arial"/>
                <w:bCs/>
                <w:sz w:val="24"/>
              </w:rPr>
              <w:t>který bude mít následující znění:</w:t>
            </w:r>
          </w:p>
          <w:p w14:paraId="6E5C5045" w14:textId="77777777" w:rsidR="00F240CD" w:rsidRDefault="00F240CD" w:rsidP="00F240CD">
            <w:pPr>
              <w:tabs>
                <w:tab w:val="left" w:pos="2184"/>
              </w:tabs>
              <w:jc w:val="left"/>
              <w:rPr>
                <w:rFonts w:cs="Arial"/>
                <w:bCs/>
                <w:sz w:val="24"/>
              </w:rPr>
            </w:pPr>
          </w:p>
          <w:p w14:paraId="66806954" w14:textId="77777777" w:rsidR="00F240CD" w:rsidRPr="00F240CD" w:rsidRDefault="00F240CD" w:rsidP="00F240CD">
            <w:pPr>
              <w:tabs>
                <w:tab w:val="left" w:pos="2184"/>
              </w:tabs>
              <w:jc w:val="left"/>
              <w:rPr>
                <w:rFonts w:cs="Arial"/>
                <w:bCs/>
                <w:sz w:val="24"/>
              </w:rPr>
            </w:pPr>
            <w:r>
              <w:rPr>
                <w:rFonts w:cs="Arial"/>
                <w:bCs/>
                <w:sz w:val="24"/>
              </w:rPr>
              <w:t>1) K</w:t>
            </w:r>
            <w:r w:rsidRPr="00F240CD">
              <w:rPr>
                <w:rFonts w:cs="Arial"/>
                <w:bCs/>
                <w:sz w:val="24"/>
              </w:rPr>
              <w:t xml:space="preserve">atalog služeb obsahuje informace o každé jednotlivé službě, kterou poskytuje správcem informačního datového rozhraní nebo poskytovatel zdravotních služeb </w:t>
            </w:r>
          </w:p>
          <w:p w14:paraId="6755A04B" w14:textId="77777777" w:rsidR="00F240CD" w:rsidRPr="00F240CD" w:rsidRDefault="00F240CD" w:rsidP="00F240CD">
            <w:pPr>
              <w:tabs>
                <w:tab w:val="left" w:pos="2184"/>
              </w:tabs>
              <w:jc w:val="left"/>
              <w:rPr>
                <w:rFonts w:cs="Arial"/>
                <w:bCs/>
                <w:sz w:val="24"/>
              </w:rPr>
            </w:pPr>
            <w:r>
              <w:rPr>
                <w:rFonts w:cs="Arial"/>
                <w:bCs/>
                <w:sz w:val="24"/>
              </w:rPr>
              <w:t>2) K</w:t>
            </w:r>
            <w:r w:rsidRPr="00F240CD">
              <w:rPr>
                <w:rFonts w:cs="Arial"/>
                <w:bCs/>
                <w:sz w:val="24"/>
              </w:rPr>
              <w:t>e katalogu služeb přistupují poskytovatelé zdravotních služeb, správce informačního systému datového rozhraní a správce národního kontaktního místa</w:t>
            </w:r>
            <w:r>
              <w:rPr>
                <w:rFonts w:cs="Arial"/>
                <w:bCs/>
                <w:sz w:val="24"/>
              </w:rPr>
              <w:t>,</w:t>
            </w:r>
          </w:p>
          <w:p w14:paraId="5AF342D9" w14:textId="77777777" w:rsidR="00F240CD" w:rsidRDefault="00F240CD" w:rsidP="00F240CD">
            <w:pPr>
              <w:tabs>
                <w:tab w:val="left" w:pos="2184"/>
              </w:tabs>
              <w:jc w:val="left"/>
              <w:rPr>
                <w:rFonts w:cs="Arial"/>
                <w:b/>
                <w:bCs/>
                <w:sz w:val="24"/>
              </w:rPr>
            </w:pPr>
            <w:r>
              <w:rPr>
                <w:rFonts w:cs="Arial"/>
                <w:b/>
                <w:bCs/>
                <w:sz w:val="24"/>
              </w:rPr>
              <w:tab/>
            </w:r>
          </w:p>
        </w:tc>
        <w:tc>
          <w:tcPr>
            <w:tcW w:w="4082" w:type="dxa"/>
            <w:tcBorders>
              <w:top w:val="single" w:sz="4" w:space="0" w:color="auto"/>
              <w:left w:val="single" w:sz="4" w:space="0" w:color="auto"/>
              <w:bottom w:val="single" w:sz="4" w:space="0" w:color="auto"/>
              <w:right w:val="single" w:sz="4" w:space="0" w:color="auto"/>
            </w:tcBorders>
          </w:tcPr>
          <w:p w14:paraId="4158645C" w14:textId="77777777" w:rsidR="00F240CD" w:rsidRPr="000F53C6" w:rsidRDefault="00F240CD">
            <w:pPr>
              <w:rPr>
                <w:rFonts w:cs="Arial"/>
                <w:b/>
                <w:bCs/>
                <w:sz w:val="24"/>
              </w:rPr>
            </w:pPr>
          </w:p>
        </w:tc>
      </w:tr>
      <w:tr w:rsidR="00A84D45" w:rsidRPr="000F53C6" w14:paraId="5A39F40A" w14:textId="77777777" w:rsidTr="006E5955">
        <w:tc>
          <w:tcPr>
            <w:tcW w:w="1838" w:type="dxa"/>
            <w:tcBorders>
              <w:top w:val="single" w:sz="4" w:space="0" w:color="auto"/>
              <w:left w:val="single" w:sz="4" w:space="0" w:color="auto"/>
              <w:bottom w:val="single" w:sz="4" w:space="0" w:color="auto"/>
              <w:right w:val="single" w:sz="4" w:space="0" w:color="auto"/>
            </w:tcBorders>
          </w:tcPr>
          <w:p w14:paraId="14E5AEDE" w14:textId="77777777" w:rsidR="00A84D45"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A7236AA" w14:textId="77777777" w:rsidR="00A84D45" w:rsidRPr="000F53C6" w:rsidRDefault="006E5955">
            <w:pPr>
              <w:rPr>
                <w:rFonts w:cs="Arial"/>
                <w:b/>
                <w:bCs/>
                <w:sz w:val="24"/>
              </w:rPr>
            </w:pPr>
            <w:r>
              <w:rPr>
                <w:rFonts w:cs="Arial"/>
                <w:b/>
                <w:bCs/>
                <w:sz w:val="24"/>
              </w:rPr>
              <w:t>5</w:t>
            </w:r>
          </w:p>
        </w:tc>
        <w:tc>
          <w:tcPr>
            <w:tcW w:w="720" w:type="dxa"/>
            <w:gridSpan w:val="2"/>
            <w:tcBorders>
              <w:top w:val="single" w:sz="4" w:space="0" w:color="auto"/>
              <w:left w:val="single" w:sz="4" w:space="0" w:color="auto"/>
              <w:bottom w:val="single" w:sz="4" w:space="0" w:color="auto"/>
              <w:right w:val="single" w:sz="4" w:space="0" w:color="auto"/>
            </w:tcBorders>
          </w:tcPr>
          <w:p w14:paraId="1AA8048E" w14:textId="77777777" w:rsidR="00A84D45"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3AC38B89" w14:textId="77777777" w:rsidR="009B1A38" w:rsidRDefault="00882C9E">
            <w:pPr>
              <w:rPr>
                <w:rFonts w:cs="Arial"/>
                <w:b/>
                <w:bCs/>
                <w:sz w:val="24"/>
              </w:rPr>
            </w:pPr>
            <w:r>
              <w:rPr>
                <w:rFonts w:cs="Arial"/>
                <w:b/>
                <w:bCs/>
                <w:sz w:val="24"/>
              </w:rPr>
              <w:t xml:space="preserve">§1 – e) osobní zdravotní záznam pojištěnce. </w:t>
            </w:r>
          </w:p>
          <w:p w14:paraId="7ACCD956" w14:textId="77777777" w:rsidR="00A84D45" w:rsidRPr="000F53C6" w:rsidRDefault="00882C9E">
            <w:pPr>
              <w:rPr>
                <w:rFonts w:cs="Arial"/>
                <w:b/>
                <w:bCs/>
                <w:sz w:val="24"/>
              </w:rPr>
            </w:pPr>
            <w:r w:rsidRPr="009B1A38">
              <w:rPr>
                <w:rFonts w:cs="Arial"/>
                <w:bCs/>
                <w:sz w:val="24"/>
              </w:rPr>
              <w:t>Navrhujeme nahradit slovo pojištěnce slovem pacienta. Nevidíme důvod, proč by i nepojištěný pacient nemohl mít zdravotní záznam.</w:t>
            </w:r>
          </w:p>
        </w:tc>
        <w:tc>
          <w:tcPr>
            <w:tcW w:w="4082" w:type="dxa"/>
            <w:tcBorders>
              <w:top w:val="single" w:sz="4" w:space="0" w:color="auto"/>
              <w:left w:val="single" w:sz="4" w:space="0" w:color="auto"/>
              <w:bottom w:val="single" w:sz="4" w:space="0" w:color="auto"/>
              <w:right w:val="single" w:sz="4" w:space="0" w:color="auto"/>
            </w:tcBorders>
          </w:tcPr>
          <w:p w14:paraId="1FBABEE4" w14:textId="77777777" w:rsidR="00A84D45" w:rsidRPr="000F53C6" w:rsidRDefault="00A84D45">
            <w:pPr>
              <w:rPr>
                <w:rFonts w:cs="Arial"/>
                <w:b/>
                <w:bCs/>
                <w:sz w:val="24"/>
              </w:rPr>
            </w:pPr>
          </w:p>
        </w:tc>
      </w:tr>
      <w:tr w:rsidR="00882C9E" w:rsidRPr="000F53C6" w14:paraId="5CA0AB06" w14:textId="77777777" w:rsidTr="006E5955">
        <w:tc>
          <w:tcPr>
            <w:tcW w:w="1838" w:type="dxa"/>
            <w:tcBorders>
              <w:top w:val="single" w:sz="4" w:space="0" w:color="auto"/>
              <w:left w:val="single" w:sz="4" w:space="0" w:color="auto"/>
              <w:bottom w:val="single" w:sz="4" w:space="0" w:color="auto"/>
              <w:right w:val="single" w:sz="4" w:space="0" w:color="auto"/>
            </w:tcBorders>
          </w:tcPr>
          <w:p w14:paraId="7C53FAD9" w14:textId="77777777" w:rsidR="00882C9E"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3CCB4128" w14:textId="77777777" w:rsidR="00882C9E" w:rsidRPr="000F53C6" w:rsidRDefault="006E5955">
            <w:pPr>
              <w:rPr>
                <w:rFonts w:cs="Arial"/>
                <w:b/>
                <w:bCs/>
                <w:sz w:val="24"/>
              </w:rPr>
            </w:pPr>
            <w:r>
              <w:rPr>
                <w:rFonts w:cs="Arial"/>
                <w:b/>
                <w:bCs/>
                <w:sz w:val="24"/>
              </w:rPr>
              <w:t>6</w:t>
            </w:r>
          </w:p>
        </w:tc>
        <w:tc>
          <w:tcPr>
            <w:tcW w:w="720" w:type="dxa"/>
            <w:gridSpan w:val="2"/>
            <w:tcBorders>
              <w:top w:val="single" w:sz="4" w:space="0" w:color="auto"/>
              <w:left w:val="single" w:sz="4" w:space="0" w:color="auto"/>
              <w:bottom w:val="single" w:sz="4" w:space="0" w:color="auto"/>
              <w:right w:val="single" w:sz="4" w:space="0" w:color="auto"/>
            </w:tcBorders>
          </w:tcPr>
          <w:p w14:paraId="5C8F6BC7" w14:textId="77777777" w:rsidR="00882C9E" w:rsidRPr="000F53C6" w:rsidRDefault="00F40164">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05269FBE" w14:textId="77777777" w:rsidR="00882C9E" w:rsidRDefault="00F40164">
            <w:pPr>
              <w:rPr>
                <w:rFonts w:cs="Arial"/>
                <w:b/>
                <w:bCs/>
                <w:sz w:val="24"/>
              </w:rPr>
            </w:pPr>
            <w:r>
              <w:rPr>
                <w:rFonts w:cs="Arial"/>
                <w:b/>
                <w:bCs/>
                <w:sz w:val="24"/>
              </w:rPr>
              <w:t>§ 2 – Základní pojmy</w:t>
            </w:r>
          </w:p>
          <w:p w14:paraId="35CAE576" w14:textId="77777777" w:rsidR="00F40164" w:rsidRPr="009B1A38" w:rsidRDefault="00F40164">
            <w:pPr>
              <w:rPr>
                <w:rFonts w:cs="Arial"/>
                <w:bCs/>
                <w:sz w:val="24"/>
              </w:rPr>
            </w:pPr>
            <w:r w:rsidRPr="009B1A38">
              <w:rPr>
                <w:rFonts w:cs="Arial"/>
                <w:bCs/>
                <w:sz w:val="24"/>
              </w:rPr>
              <w:t xml:space="preserve">Chybí zde základní pojmy – zdravotnická dokumentace vedená v elektronické podobě, </w:t>
            </w:r>
            <w:r w:rsidR="002C7C62" w:rsidRPr="009B1A38">
              <w:rPr>
                <w:rFonts w:cs="Arial"/>
                <w:bCs/>
                <w:sz w:val="24"/>
              </w:rPr>
              <w:t xml:space="preserve">pacient (pro účely tohoto zákona), </w:t>
            </w:r>
            <w:r w:rsidRPr="009B1A38">
              <w:rPr>
                <w:rFonts w:cs="Arial"/>
                <w:bCs/>
                <w:sz w:val="24"/>
              </w:rPr>
              <w:t>emergentní záznam,</w:t>
            </w:r>
            <w:r w:rsidR="002C7C62" w:rsidRPr="009B1A38">
              <w:rPr>
                <w:rFonts w:cs="Arial"/>
                <w:bCs/>
                <w:sz w:val="24"/>
              </w:rPr>
              <w:t xml:space="preserve"> standardy elektronického zdravotnictví, </w:t>
            </w:r>
            <w:r w:rsidR="003E4DF5" w:rsidRPr="009B1A38">
              <w:rPr>
                <w:rFonts w:cs="Arial"/>
                <w:bCs/>
                <w:sz w:val="24"/>
              </w:rPr>
              <w:t xml:space="preserve">atd. Doporučuje doplnit. </w:t>
            </w:r>
          </w:p>
        </w:tc>
        <w:tc>
          <w:tcPr>
            <w:tcW w:w="4082" w:type="dxa"/>
            <w:tcBorders>
              <w:top w:val="single" w:sz="4" w:space="0" w:color="auto"/>
              <w:left w:val="single" w:sz="4" w:space="0" w:color="auto"/>
              <w:bottom w:val="single" w:sz="4" w:space="0" w:color="auto"/>
              <w:right w:val="single" w:sz="4" w:space="0" w:color="auto"/>
            </w:tcBorders>
          </w:tcPr>
          <w:p w14:paraId="43D1A480" w14:textId="77777777" w:rsidR="00882C9E" w:rsidRPr="000F53C6" w:rsidRDefault="00882C9E">
            <w:pPr>
              <w:rPr>
                <w:rFonts w:cs="Arial"/>
                <w:b/>
                <w:bCs/>
                <w:sz w:val="24"/>
              </w:rPr>
            </w:pPr>
          </w:p>
        </w:tc>
      </w:tr>
      <w:tr w:rsidR="00F40164" w:rsidRPr="000F53C6" w14:paraId="088F1437" w14:textId="77777777" w:rsidTr="006E5955">
        <w:tc>
          <w:tcPr>
            <w:tcW w:w="1838" w:type="dxa"/>
            <w:tcBorders>
              <w:top w:val="single" w:sz="4" w:space="0" w:color="auto"/>
              <w:left w:val="single" w:sz="4" w:space="0" w:color="auto"/>
              <w:bottom w:val="single" w:sz="4" w:space="0" w:color="auto"/>
              <w:right w:val="single" w:sz="4" w:space="0" w:color="auto"/>
            </w:tcBorders>
          </w:tcPr>
          <w:p w14:paraId="1ACDEDEF" w14:textId="77777777" w:rsidR="00F40164"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92D9AC0" w14:textId="77777777" w:rsidR="00F40164" w:rsidRPr="000F53C6" w:rsidRDefault="006E5955">
            <w:pPr>
              <w:rPr>
                <w:rFonts w:cs="Arial"/>
                <w:b/>
                <w:bCs/>
                <w:sz w:val="24"/>
              </w:rPr>
            </w:pPr>
            <w:r>
              <w:rPr>
                <w:rFonts w:cs="Arial"/>
                <w:b/>
                <w:bCs/>
                <w:sz w:val="24"/>
              </w:rPr>
              <w:t>7</w:t>
            </w:r>
          </w:p>
        </w:tc>
        <w:tc>
          <w:tcPr>
            <w:tcW w:w="720" w:type="dxa"/>
            <w:gridSpan w:val="2"/>
            <w:tcBorders>
              <w:top w:val="single" w:sz="4" w:space="0" w:color="auto"/>
              <w:left w:val="single" w:sz="4" w:space="0" w:color="auto"/>
              <w:bottom w:val="single" w:sz="4" w:space="0" w:color="auto"/>
              <w:right w:val="single" w:sz="4" w:space="0" w:color="auto"/>
            </w:tcBorders>
          </w:tcPr>
          <w:p w14:paraId="1596A90B" w14:textId="77777777" w:rsidR="00F40164" w:rsidRPr="000F53C6" w:rsidRDefault="00A26C43">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FDFD70C" w14:textId="77777777" w:rsidR="00F40164" w:rsidRDefault="00F40164">
            <w:pPr>
              <w:rPr>
                <w:rFonts w:cs="Arial"/>
                <w:b/>
                <w:bCs/>
                <w:sz w:val="24"/>
              </w:rPr>
            </w:pPr>
            <w:r>
              <w:rPr>
                <w:rFonts w:cs="Arial"/>
                <w:b/>
                <w:bCs/>
                <w:sz w:val="24"/>
              </w:rPr>
              <w:t>§ 2 – Základní pojmy</w:t>
            </w:r>
          </w:p>
          <w:p w14:paraId="5949CF35" w14:textId="77777777" w:rsidR="00F40164" w:rsidRPr="009B1A38" w:rsidRDefault="00F40164">
            <w:pPr>
              <w:rPr>
                <w:rFonts w:cs="Arial"/>
                <w:bCs/>
                <w:sz w:val="24"/>
              </w:rPr>
            </w:pPr>
            <w:r w:rsidRPr="009B1A38">
              <w:rPr>
                <w:rFonts w:cs="Arial"/>
                <w:bCs/>
                <w:sz w:val="24"/>
              </w:rPr>
              <w:t xml:space="preserve">Pro a) elektronické zdravotnictví – definice je velmi nepřesná, vágní, zahrnující nejasnost (např. přímá komunikace mezi pacienty..???). </w:t>
            </w:r>
          </w:p>
          <w:p w14:paraId="7F9F1B03" w14:textId="77777777" w:rsidR="00F40164" w:rsidRPr="009B1A38" w:rsidRDefault="00F40164">
            <w:pPr>
              <w:rPr>
                <w:rFonts w:cs="Arial"/>
                <w:bCs/>
                <w:sz w:val="24"/>
              </w:rPr>
            </w:pPr>
            <w:r w:rsidRPr="009B1A38">
              <w:rPr>
                <w:rFonts w:cs="Arial"/>
                <w:bCs/>
                <w:sz w:val="24"/>
              </w:rPr>
              <w:t>Navrhujeme využít alespoň jako základ definici elektronického zdravotnictví (eHealth), tak jak jej definuje Evropská komise:</w:t>
            </w:r>
          </w:p>
          <w:p w14:paraId="15DC3E79" w14:textId="77777777" w:rsidR="00F40164" w:rsidRPr="009B1A38" w:rsidRDefault="00F40164" w:rsidP="00F40164">
            <w:pPr>
              <w:numPr>
                <w:ilvl w:val="0"/>
                <w:numId w:val="16"/>
              </w:numPr>
              <w:shd w:val="clear" w:color="auto" w:fill="FFFFFF"/>
              <w:spacing w:before="60" w:line="240" w:lineRule="auto"/>
              <w:ind w:left="0"/>
              <w:rPr>
                <w:rFonts w:cs="Arial"/>
                <w:bCs/>
                <w:i/>
                <w:sz w:val="24"/>
              </w:rPr>
            </w:pPr>
            <w:r w:rsidRPr="009B1A38">
              <w:rPr>
                <w:rFonts w:cs="Arial"/>
                <w:bCs/>
                <w:i/>
                <w:sz w:val="24"/>
              </w:rPr>
              <w:t>je souhrnný název pro nástroje a služby, které využívají informačních a komunikačních technologií ke zlepšování prevence, diagnostiky, léčby, sledování a řízení v oblasti zdravotnictví.</w:t>
            </w:r>
          </w:p>
          <w:p w14:paraId="3D556F84" w14:textId="77777777" w:rsidR="00F40164" w:rsidRPr="009B1A38" w:rsidRDefault="00F40164" w:rsidP="00F40164">
            <w:pPr>
              <w:numPr>
                <w:ilvl w:val="0"/>
                <w:numId w:val="16"/>
              </w:numPr>
              <w:shd w:val="clear" w:color="auto" w:fill="FFFFFF"/>
              <w:spacing w:before="60" w:line="240" w:lineRule="auto"/>
              <w:ind w:left="0"/>
              <w:rPr>
                <w:rFonts w:cs="Arial"/>
                <w:bCs/>
                <w:i/>
                <w:sz w:val="24"/>
              </w:rPr>
            </w:pPr>
            <w:r w:rsidRPr="009B1A38">
              <w:rPr>
                <w:rFonts w:cs="Arial"/>
                <w:bCs/>
                <w:i/>
                <w:sz w:val="24"/>
              </w:rPr>
              <w:t>přináší veřejnosti prospěch spočívající v lepším přístupu k péči, její lepší kvalitě a ve vyšší efektivitě zdravotnictví.</w:t>
            </w:r>
          </w:p>
          <w:p w14:paraId="11A3E057" w14:textId="77777777" w:rsidR="00F40164" w:rsidRPr="009B1A38" w:rsidRDefault="00F40164" w:rsidP="00F40164">
            <w:pPr>
              <w:numPr>
                <w:ilvl w:val="0"/>
                <w:numId w:val="16"/>
              </w:numPr>
              <w:shd w:val="clear" w:color="auto" w:fill="FFFFFF"/>
              <w:spacing w:before="60" w:after="60" w:line="240" w:lineRule="auto"/>
              <w:ind w:left="0"/>
              <w:rPr>
                <w:rFonts w:cs="Arial"/>
                <w:bCs/>
                <w:i/>
                <w:sz w:val="24"/>
              </w:rPr>
            </w:pPr>
            <w:r w:rsidRPr="009B1A38">
              <w:rPr>
                <w:rFonts w:cs="Arial"/>
                <w:bCs/>
                <w:i/>
                <w:sz w:val="24"/>
              </w:rPr>
              <w:t>spočívá mimo jiné ve sdílení informací mezi pacientem a poskytovatelem zdravotní péče, nemocnicemi, zdravotnickým personálem a zdravotnickými informačními sítěmi; dále jsou to elektronické zdravotní záznamy; služby telemedicíny; přenosné prostředky pro monitorování pacientů, software pro vytváření časových rozvrhů pro operační sály, operace pomocí robota a výzkum virtuální lidské fyziologie.</w:t>
            </w:r>
          </w:p>
          <w:p w14:paraId="56E224B9" w14:textId="77777777" w:rsidR="00F969BD" w:rsidRPr="000F53C6" w:rsidRDefault="00F969BD" w:rsidP="00A26C43">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3CA7B31C" w14:textId="77777777" w:rsidR="00F40164" w:rsidRPr="000F53C6" w:rsidRDefault="00F40164">
            <w:pPr>
              <w:rPr>
                <w:rFonts w:cs="Arial"/>
                <w:b/>
                <w:bCs/>
                <w:sz w:val="24"/>
              </w:rPr>
            </w:pPr>
          </w:p>
        </w:tc>
      </w:tr>
      <w:tr w:rsidR="009B1A38" w:rsidRPr="000F53C6" w14:paraId="68A64FF0" w14:textId="77777777" w:rsidTr="006E5955">
        <w:tc>
          <w:tcPr>
            <w:tcW w:w="1838" w:type="dxa"/>
            <w:tcBorders>
              <w:top w:val="single" w:sz="4" w:space="0" w:color="auto"/>
              <w:left w:val="single" w:sz="4" w:space="0" w:color="auto"/>
              <w:bottom w:val="single" w:sz="4" w:space="0" w:color="auto"/>
              <w:right w:val="single" w:sz="4" w:space="0" w:color="auto"/>
            </w:tcBorders>
          </w:tcPr>
          <w:p w14:paraId="740729B1" w14:textId="77777777" w:rsidR="009B1A38"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1D74F7B" w14:textId="77777777" w:rsidR="009B1A38" w:rsidRPr="000F53C6" w:rsidRDefault="006E5955">
            <w:pPr>
              <w:rPr>
                <w:rFonts w:cs="Arial"/>
                <w:b/>
                <w:bCs/>
                <w:sz w:val="24"/>
              </w:rPr>
            </w:pPr>
            <w:r>
              <w:rPr>
                <w:rFonts w:cs="Arial"/>
                <w:b/>
                <w:bCs/>
                <w:sz w:val="24"/>
              </w:rPr>
              <w:t>8</w:t>
            </w:r>
          </w:p>
        </w:tc>
        <w:tc>
          <w:tcPr>
            <w:tcW w:w="720" w:type="dxa"/>
            <w:gridSpan w:val="2"/>
            <w:tcBorders>
              <w:top w:val="single" w:sz="4" w:space="0" w:color="auto"/>
              <w:left w:val="single" w:sz="4" w:space="0" w:color="auto"/>
              <w:bottom w:val="single" w:sz="4" w:space="0" w:color="auto"/>
              <w:right w:val="single" w:sz="4" w:space="0" w:color="auto"/>
            </w:tcBorders>
          </w:tcPr>
          <w:p w14:paraId="4C10F5FA" w14:textId="77777777" w:rsidR="009B1A38"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1B95EEC" w14:textId="77777777" w:rsidR="009B1A38" w:rsidRDefault="009B1A38" w:rsidP="009B1A38">
            <w:pPr>
              <w:rPr>
                <w:rFonts w:cs="Arial"/>
                <w:b/>
                <w:bCs/>
                <w:sz w:val="24"/>
              </w:rPr>
            </w:pPr>
            <w:r>
              <w:rPr>
                <w:rFonts w:cs="Arial"/>
                <w:b/>
                <w:bCs/>
                <w:sz w:val="24"/>
              </w:rPr>
              <w:t>§ 2</w:t>
            </w:r>
          </w:p>
          <w:p w14:paraId="7F7B5B2C" w14:textId="77777777" w:rsidR="009B1A38" w:rsidRDefault="009B1A38">
            <w:pPr>
              <w:rPr>
                <w:rFonts w:cs="Arial"/>
                <w:b/>
                <w:bCs/>
                <w:sz w:val="24"/>
              </w:rPr>
            </w:pPr>
            <w:r>
              <w:rPr>
                <w:rFonts w:cs="Arial"/>
                <w:b/>
                <w:bCs/>
                <w:sz w:val="24"/>
              </w:rPr>
              <w:t>Doplnit pojem Katalog služeb elektronického zdravotnictví</w:t>
            </w:r>
          </w:p>
        </w:tc>
        <w:tc>
          <w:tcPr>
            <w:tcW w:w="4082" w:type="dxa"/>
            <w:tcBorders>
              <w:top w:val="single" w:sz="4" w:space="0" w:color="auto"/>
              <w:left w:val="single" w:sz="4" w:space="0" w:color="auto"/>
              <w:bottom w:val="single" w:sz="4" w:space="0" w:color="auto"/>
              <w:right w:val="single" w:sz="4" w:space="0" w:color="auto"/>
            </w:tcBorders>
          </w:tcPr>
          <w:p w14:paraId="3A65A637" w14:textId="77777777" w:rsidR="009B1A38" w:rsidRPr="000F53C6" w:rsidRDefault="009B1A38">
            <w:pPr>
              <w:rPr>
                <w:rFonts w:cs="Arial"/>
                <w:b/>
                <w:bCs/>
                <w:sz w:val="24"/>
              </w:rPr>
            </w:pPr>
          </w:p>
        </w:tc>
      </w:tr>
      <w:tr w:rsidR="00A26C43" w:rsidRPr="000F53C6" w14:paraId="2CA38166" w14:textId="77777777" w:rsidTr="006E5955">
        <w:tc>
          <w:tcPr>
            <w:tcW w:w="1838" w:type="dxa"/>
            <w:tcBorders>
              <w:top w:val="single" w:sz="4" w:space="0" w:color="auto"/>
              <w:left w:val="single" w:sz="4" w:space="0" w:color="auto"/>
              <w:bottom w:val="single" w:sz="4" w:space="0" w:color="auto"/>
              <w:right w:val="single" w:sz="4" w:space="0" w:color="auto"/>
            </w:tcBorders>
          </w:tcPr>
          <w:p w14:paraId="4F55A0B9" w14:textId="77777777" w:rsidR="00A26C43"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2303C0AF" w14:textId="1500F7FF" w:rsidR="00A26C43" w:rsidRPr="000F53C6" w:rsidRDefault="00684F73">
            <w:pPr>
              <w:rPr>
                <w:rFonts w:cs="Arial"/>
                <w:b/>
                <w:bCs/>
                <w:sz w:val="24"/>
              </w:rPr>
            </w:pPr>
            <w:r>
              <w:rPr>
                <w:rFonts w:cs="Arial"/>
                <w:b/>
                <w:bCs/>
                <w:sz w:val="24"/>
              </w:rPr>
              <w:t>9</w:t>
            </w:r>
          </w:p>
        </w:tc>
        <w:tc>
          <w:tcPr>
            <w:tcW w:w="720" w:type="dxa"/>
            <w:gridSpan w:val="2"/>
            <w:tcBorders>
              <w:top w:val="single" w:sz="4" w:space="0" w:color="auto"/>
              <w:left w:val="single" w:sz="4" w:space="0" w:color="auto"/>
              <w:bottom w:val="single" w:sz="4" w:space="0" w:color="auto"/>
              <w:right w:val="single" w:sz="4" w:space="0" w:color="auto"/>
            </w:tcBorders>
          </w:tcPr>
          <w:p w14:paraId="6203CD7E" w14:textId="6F346DC1" w:rsidR="00A26C43" w:rsidRDefault="00B20A8D">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6EF4565" w14:textId="77777777" w:rsidR="00A26C43" w:rsidRDefault="00A26C43" w:rsidP="00A26C43">
            <w:pPr>
              <w:rPr>
                <w:rFonts w:cs="Arial"/>
                <w:b/>
                <w:bCs/>
                <w:sz w:val="24"/>
              </w:rPr>
            </w:pPr>
            <w:r>
              <w:rPr>
                <w:rFonts w:cs="Arial"/>
                <w:b/>
                <w:bCs/>
                <w:sz w:val="24"/>
              </w:rPr>
              <w:t>§ 3</w:t>
            </w:r>
          </w:p>
          <w:p w14:paraId="64461FBC" w14:textId="77777777" w:rsidR="00A26C43" w:rsidRPr="00A26C43" w:rsidRDefault="00A26C43" w:rsidP="00A26C43">
            <w:pPr>
              <w:rPr>
                <w:rFonts w:cs="Arial"/>
                <w:b/>
                <w:bCs/>
                <w:sz w:val="24"/>
                <w:u w:val="single"/>
              </w:rPr>
            </w:pPr>
            <w:r>
              <w:rPr>
                <w:rFonts w:cs="Arial"/>
                <w:b/>
                <w:bCs/>
                <w:sz w:val="24"/>
              </w:rPr>
              <w:t xml:space="preserve">Navrhujeme do paragrafu doplnit, že </w:t>
            </w:r>
            <w:r w:rsidRPr="00A26C43">
              <w:rPr>
                <w:rFonts w:cs="Arial"/>
                <w:b/>
                <w:bCs/>
                <w:sz w:val="24"/>
                <w:u w:val="single"/>
              </w:rPr>
              <w:t>MZdr spravuje a provozuje Národní kontaktní místo pro elektronické zdravotnictví.</w:t>
            </w:r>
          </w:p>
          <w:p w14:paraId="713C6CA6" w14:textId="77777777" w:rsidR="00A26C43" w:rsidRPr="009B1A38" w:rsidRDefault="00A26C43" w:rsidP="00A26C43">
            <w:pPr>
              <w:rPr>
                <w:rFonts w:cs="Arial"/>
                <w:bCs/>
                <w:sz w:val="24"/>
              </w:rPr>
            </w:pPr>
            <w:r w:rsidRPr="009B1A38">
              <w:rPr>
                <w:rFonts w:cs="Arial"/>
                <w:bCs/>
                <w:sz w:val="24"/>
              </w:rPr>
              <w:t xml:space="preserve">Dále není zmíněna úloha koordinace a řízení projektů elektronického zdravotnictví. Pokud nechce provádět řízení, mělo by si ponechat alespoň koordinační roli a celkovou zodpovědnost. Není také uvedena úloha tvorby resp. zodpovědnost za celkovou architekturu elektronického zdravotnictví. Chybí zde také jakákoliv úloha v oblasti ověřování shody informačních </w:t>
            </w:r>
            <w:r w:rsidR="009B1A38">
              <w:rPr>
                <w:rFonts w:cs="Arial"/>
                <w:bCs/>
                <w:sz w:val="24"/>
              </w:rPr>
              <w:t>systémů</w:t>
            </w:r>
            <w:r w:rsidRPr="009B1A38">
              <w:rPr>
                <w:rFonts w:cs="Arial"/>
                <w:bCs/>
                <w:sz w:val="24"/>
              </w:rPr>
              <w:t xml:space="preserve"> se standardy!</w:t>
            </w:r>
          </w:p>
          <w:p w14:paraId="36211816" w14:textId="77777777" w:rsidR="00A26C43" w:rsidRDefault="00A26C43">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2EA5E088" w14:textId="77777777" w:rsidR="00A26C43" w:rsidRPr="000F53C6" w:rsidRDefault="00A26C43">
            <w:pPr>
              <w:rPr>
                <w:rFonts w:cs="Arial"/>
                <w:b/>
                <w:bCs/>
                <w:sz w:val="24"/>
              </w:rPr>
            </w:pPr>
          </w:p>
        </w:tc>
      </w:tr>
      <w:tr w:rsidR="00A26C43" w:rsidRPr="000F53C6" w14:paraId="6B3123E2" w14:textId="77777777" w:rsidTr="006E5955">
        <w:tc>
          <w:tcPr>
            <w:tcW w:w="1838" w:type="dxa"/>
            <w:tcBorders>
              <w:top w:val="single" w:sz="4" w:space="0" w:color="auto"/>
              <w:left w:val="single" w:sz="4" w:space="0" w:color="auto"/>
              <w:bottom w:val="single" w:sz="4" w:space="0" w:color="auto"/>
              <w:right w:val="single" w:sz="4" w:space="0" w:color="auto"/>
            </w:tcBorders>
          </w:tcPr>
          <w:p w14:paraId="17A7DE2E" w14:textId="77777777" w:rsidR="00A26C43"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1E034010" w14:textId="3157826C" w:rsidR="00A26C43" w:rsidRPr="000F53C6" w:rsidRDefault="00684F73">
            <w:pPr>
              <w:rPr>
                <w:rFonts w:cs="Arial"/>
                <w:b/>
                <w:bCs/>
                <w:sz w:val="24"/>
              </w:rPr>
            </w:pPr>
            <w:r>
              <w:rPr>
                <w:rFonts w:cs="Arial"/>
                <w:b/>
                <w:bCs/>
                <w:sz w:val="24"/>
              </w:rPr>
              <w:t>10</w:t>
            </w:r>
          </w:p>
        </w:tc>
        <w:tc>
          <w:tcPr>
            <w:tcW w:w="720" w:type="dxa"/>
            <w:gridSpan w:val="2"/>
            <w:tcBorders>
              <w:top w:val="single" w:sz="4" w:space="0" w:color="auto"/>
              <w:left w:val="single" w:sz="4" w:space="0" w:color="auto"/>
              <w:bottom w:val="single" w:sz="4" w:space="0" w:color="auto"/>
              <w:right w:val="single" w:sz="4" w:space="0" w:color="auto"/>
            </w:tcBorders>
          </w:tcPr>
          <w:p w14:paraId="7DBD65DF" w14:textId="77777777" w:rsidR="00A26C43"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5FA27D3" w14:textId="77777777" w:rsidR="00A26C43" w:rsidRDefault="00A26C43">
            <w:pPr>
              <w:rPr>
                <w:rFonts w:cs="Arial"/>
                <w:b/>
                <w:bCs/>
                <w:sz w:val="24"/>
              </w:rPr>
            </w:pPr>
            <w:r>
              <w:rPr>
                <w:rFonts w:cs="Arial"/>
                <w:b/>
                <w:bCs/>
                <w:sz w:val="24"/>
              </w:rPr>
              <w:t>§ 3 c)</w:t>
            </w:r>
          </w:p>
          <w:p w14:paraId="48D6C7C2" w14:textId="77777777" w:rsidR="00A26C43" w:rsidRDefault="00A26C43">
            <w:pPr>
              <w:rPr>
                <w:rFonts w:cs="Arial"/>
                <w:b/>
                <w:bCs/>
                <w:sz w:val="24"/>
              </w:rPr>
            </w:pPr>
            <w:r>
              <w:rPr>
                <w:rFonts w:cs="Arial"/>
                <w:b/>
                <w:bCs/>
                <w:sz w:val="24"/>
              </w:rPr>
              <w:t>M</w:t>
            </w:r>
            <w:r w:rsidRPr="00A26C43">
              <w:rPr>
                <w:rFonts w:cs="Arial"/>
                <w:b/>
                <w:bCs/>
                <w:sz w:val="24"/>
              </w:rPr>
              <w:t>inisterstvo nevydává standardy – ty vy</w:t>
            </w:r>
            <w:r>
              <w:rPr>
                <w:rFonts w:cs="Arial"/>
                <w:b/>
                <w:bCs/>
                <w:sz w:val="24"/>
              </w:rPr>
              <w:t xml:space="preserve">dávají SDO (např. ISO), </w:t>
            </w:r>
            <w:r w:rsidRPr="00832AFE">
              <w:rPr>
                <w:rFonts w:cs="Arial"/>
                <w:bCs/>
                <w:sz w:val="24"/>
              </w:rPr>
              <w:t>navrhujeme změnit na „ministerstvo eviduje, hodnotí a určuje závazné standardy elektronického zdravotnictví“</w:t>
            </w:r>
          </w:p>
        </w:tc>
        <w:tc>
          <w:tcPr>
            <w:tcW w:w="4082" w:type="dxa"/>
            <w:tcBorders>
              <w:top w:val="single" w:sz="4" w:space="0" w:color="auto"/>
              <w:left w:val="single" w:sz="4" w:space="0" w:color="auto"/>
              <w:bottom w:val="single" w:sz="4" w:space="0" w:color="auto"/>
              <w:right w:val="single" w:sz="4" w:space="0" w:color="auto"/>
            </w:tcBorders>
          </w:tcPr>
          <w:p w14:paraId="72BA2BD9" w14:textId="77777777" w:rsidR="00A26C43" w:rsidRPr="000F53C6" w:rsidRDefault="00A26C43">
            <w:pPr>
              <w:rPr>
                <w:rFonts w:cs="Arial"/>
                <w:b/>
                <w:bCs/>
                <w:sz w:val="24"/>
              </w:rPr>
            </w:pPr>
          </w:p>
        </w:tc>
      </w:tr>
      <w:tr w:rsidR="00882C9E" w:rsidRPr="000F53C6" w14:paraId="71F2926E" w14:textId="77777777" w:rsidTr="006E5955">
        <w:tc>
          <w:tcPr>
            <w:tcW w:w="1838" w:type="dxa"/>
            <w:tcBorders>
              <w:top w:val="single" w:sz="4" w:space="0" w:color="auto"/>
              <w:left w:val="single" w:sz="4" w:space="0" w:color="auto"/>
              <w:bottom w:val="single" w:sz="4" w:space="0" w:color="auto"/>
              <w:right w:val="single" w:sz="4" w:space="0" w:color="auto"/>
            </w:tcBorders>
          </w:tcPr>
          <w:p w14:paraId="573A7F46" w14:textId="77777777" w:rsidR="00882C9E"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A31891A" w14:textId="675C59C8" w:rsidR="00882C9E" w:rsidRPr="000F53C6" w:rsidRDefault="006E5955">
            <w:pPr>
              <w:rPr>
                <w:rFonts w:cs="Arial"/>
                <w:b/>
                <w:bCs/>
                <w:sz w:val="24"/>
              </w:rPr>
            </w:pPr>
            <w:r>
              <w:rPr>
                <w:rFonts w:cs="Arial"/>
                <w:b/>
                <w:bCs/>
                <w:sz w:val="24"/>
              </w:rPr>
              <w:t>1</w:t>
            </w:r>
            <w:r w:rsidR="00684F73">
              <w:rPr>
                <w:rFonts w:cs="Arial"/>
                <w:b/>
                <w:bCs/>
                <w:sz w:val="24"/>
              </w:rPr>
              <w:t>1</w:t>
            </w:r>
          </w:p>
        </w:tc>
        <w:tc>
          <w:tcPr>
            <w:tcW w:w="720" w:type="dxa"/>
            <w:gridSpan w:val="2"/>
            <w:tcBorders>
              <w:top w:val="single" w:sz="4" w:space="0" w:color="auto"/>
              <w:left w:val="single" w:sz="4" w:space="0" w:color="auto"/>
              <w:bottom w:val="single" w:sz="4" w:space="0" w:color="auto"/>
              <w:right w:val="single" w:sz="4" w:space="0" w:color="auto"/>
            </w:tcBorders>
          </w:tcPr>
          <w:p w14:paraId="5965A121" w14:textId="77777777" w:rsidR="00882C9E"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AE36467" w14:textId="77777777" w:rsidR="00F969BD" w:rsidRDefault="00F969BD">
            <w:pPr>
              <w:rPr>
                <w:rFonts w:cs="Arial"/>
                <w:b/>
                <w:bCs/>
                <w:sz w:val="24"/>
              </w:rPr>
            </w:pPr>
            <w:r>
              <w:rPr>
                <w:rFonts w:cs="Arial"/>
                <w:b/>
                <w:bCs/>
                <w:sz w:val="24"/>
              </w:rPr>
              <w:t>§ 3 d)</w:t>
            </w:r>
          </w:p>
          <w:p w14:paraId="708F8F18" w14:textId="77777777" w:rsidR="00F969BD" w:rsidRPr="000F53C6" w:rsidRDefault="00F969BD" w:rsidP="00BD3500">
            <w:pPr>
              <w:rPr>
                <w:rFonts w:cs="Arial"/>
                <w:b/>
                <w:bCs/>
                <w:sz w:val="24"/>
              </w:rPr>
            </w:pPr>
            <w:r>
              <w:rPr>
                <w:rFonts w:cs="Arial"/>
                <w:b/>
                <w:bCs/>
                <w:sz w:val="24"/>
              </w:rPr>
              <w:t xml:space="preserve">Předpokládáme, že je zde spíše míněna autentizace </w:t>
            </w:r>
            <w:r w:rsidR="00BD3500">
              <w:rPr>
                <w:rFonts w:cs="Arial"/>
                <w:b/>
                <w:bCs/>
                <w:sz w:val="24"/>
              </w:rPr>
              <w:t>informačních</w:t>
            </w:r>
            <w:r>
              <w:rPr>
                <w:rFonts w:cs="Arial"/>
                <w:b/>
                <w:bCs/>
                <w:sz w:val="24"/>
              </w:rPr>
              <w:t xml:space="preserve"> systémů </w:t>
            </w:r>
            <w:r w:rsidRPr="00F969BD">
              <w:rPr>
                <w:rFonts w:cs="Arial"/>
                <w:b/>
                <w:bCs/>
                <w:sz w:val="24"/>
                <w:u w:val="single"/>
              </w:rPr>
              <w:t>uživatelů přistupujících i informačnímu datovému rozhraní</w:t>
            </w:r>
            <w:r>
              <w:rPr>
                <w:rFonts w:cs="Arial"/>
                <w:b/>
                <w:bCs/>
                <w:sz w:val="24"/>
              </w:rPr>
              <w:t>.</w:t>
            </w:r>
          </w:p>
        </w:tc>
        <w:tc>
          <w:tcPr>
            <w:tcW w:w="4082" w:type="dxa"/>
            <w:tcBorders>
              <w:top w:val="single" w:sz="4" w:space="0" w:color="auto"/>
              <w:left w:val="single" w:sz="4" w:space="0" w:color="auto"/>
              <w:bottom w:val="single" w:sz="4" w:space="0" w:color="auto"/>
              <w:right w:val="single" w:sz="4" w:space="0" w:color="auto"/>
            </w:tcBorders>
          </w:tcPr>
          <w:p w14:paraId="4E717717" w14:textId="77777777" w:rsidR="00882C9E" w:rsidRPr="000F53C6" w:rsidRDefault="00882C9E">
            <w:pPr>
              <w:rPr>
                <w:rFonts w:cs="Arial"/>
                <w:b/>
                <w:bCs/>
                <w:sz w:val="24"/>
              </w:rPr>
            </w:pPr>
          </w:p>
        </w:tc>
      </w:tr>
      <w:tr w:rsidR="007653E6" w:rsidRPr="000F53C6" w14:paraId="15413360" w14:textId="77777777" w:rsidTr="006E5955">
        <w:tc>
          <w:tcPr>
            <w:tcW w:w="1838" w:type="dxa"/>
            <w:tcBorders>
              <w:top w:val="single" w:sz="4" w:space="0" w:color="auto"/>
              <w:left w:val="single" w:sz="4" w:space="0" w:color="auto"/>
              <w:bottom w:val="single" w:sz="4" w:space="0" w:color="auto"/>
              <w:right w:val="single" w:sz="4" w:space="0" w:color="auto"/>
            </w:tcBorders>
          </w:tcPr>
          <w:p w14:paraId="01E88771" w14:textId="77777777" w:rsidR="007653E6"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0A0A8BB" w14:textId="56BA198B" w:rsidR="007653E6" w:rsidRPr="000F53C6" w:rsidRDefault="006E5955">
            <w:pPr>
              <w:rPr>
                <w:rFonts w:cs="Arial"/>
                <w:b/>
                <w:bCs/>
                <w:sz w:val="24"/>
              </w:rPr>
            </w:pPr>
            <w:r>
              <w:rPr>
                <w:rFonts w:cs="Arial"/>
                <w:b/>
                <w:bCs/>
                <w:sz w:val="24"/>
              </w:rPr>
              <w:t>1</w:t>
            </w:r>
            <w:r w:rsidR="00684F73">
              <w:rPr>
                <w:rFonts w:cs="Arial"/>
                <w:b/>
                <w:bCs/>
                <w:sz w:val="24"/>
              </w:rPr>
              <w:t>2</w:t>
            </w:r>
          </w:p>
        </w:tc>
        <w:tc>
          <w:tcPr>
            <w:tcW w:w="720" w:type="dxa"/>
            <w:gridSpan w:val="2"/>
            <w:tcBorders>
              <w:top w:val="single" w:sz="4" w:space="0" w:color="auto"/>
              <w:left w:val="single" w:sz="4" w:space="0" w:color="auto"/>
              <w:bottom w:val="single" w:sz="4" w:space="0" w:color="auto"/>
              <w:right w:val="single" w:sz="4" w:space="0" w:color="auto"/>
            </w:tcBorders>
          </w:tcPr>
          <w:p w14:paraId="3E75EDFF" w14:textId="77777777" w:rsidR="007653E6"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D3814DF" w14:textId="77777777" w:rsidR="007653E6" w:rsidRDefault="006E6298">
            <w:pPr>
              <w:rPr>
                <w:rFonts w:cs="Arial"/>
                <w:b/>
                <w:bCs/>
                <w:sz w:val="24"/>
              </w:rPr>
            </w:pPr>
            <w:r>
              <w:rPr>
                <w:rFonts w:cs="Arial"/>
                <w:b/>
                <w:bCs/>
                <w:sz w:val="24"/>
              </w:rPr>
              <w:t>§ 3 e)</w:t>
            </w:r>
          </w:p>
          <w:p w14:paraId="7B85828E" w14:textId="77777777" w:rsidR="006E6298" w:rsidRPr="000F53C6" w:rsidRDefault="006E6298">
            <w:pPr>
              <w:rPr>
                <w:rFonts w:cs="Arial"/>
                <w:b/>
                <w:bCs/>
                <w:sz w:val="24"/>
              </w:rPr>
            </w:pPr>
            <w:r>
              <w:rPr>
                <w:rFonts w:cs="Arial"/>
                <w:b/>
                <w:bCs/>
                <w:sz w:val="24"/>
              </w:rPr>
              <w:t xml:space="preserve">Navrhujeme škrtnout slovo „pojištěnce“ a nahradit jej slovem „pacienta“. </w:t>
            </w:r>
          </w:p>
        </w:tc>
        <w:tc>
          <w:tcPr>
            <w:tcW w:w="4082" w:type="dxa"/>
            <w:tcBorders>
              <w:top w:val="single" w:sz="4" w:space="0" w:color="auto"/>
              <w:left w:val="single" w:sz="4" w:space="0" w:color="auto"/>
              <w:bottom w:val="single" w:sz="4" w:space="0" w:color="auto"/>
              <w:right w:val="single" w:sz="4" w:space="0" w:color="auto"/>
            </w:tcBorders>
          </w:tcPr>
          <w:p w14:paraId="4BEE6FBB" w14:textId="77777777" w:rsidR="007653E6" w:rsidRPr="000F53C6" w:rsidRDefault="007653E6">
            <w:pPr>
              <w:rPr>
                <w:rFonts w:cs="Arial"/>
                <w:b/>
                <w:bCs/>
                <w:sz w:val="24"/>
              </w:rPr>
            </w:pPr>
          </w:p>
        </w:tc>
      </w:tr>
      <w:tr w:rsidR="007653E6" w:rsidRPr="000F53C6" w14:paraId="4B104E56" w14:textId="77777777" w:rsidTr="006E5955">
        <w:tc>
          <w:tcPr>
            <w:tcW w:w="1838" w:type="dxa"/>
            <w:tcBorders>
              <w:top w:val="single" w:sz="4" w:space="0" w:color="auto"/>
              <w:left w:val="single" w:sz="4" w:space="0" w:color="auto"/>
              <w:bottom w:val="single" w:sz="4" w:space="0" w:color="auto"/>
              <w:right w:val="single" w:sz="4" w:space="0" w:color="auto"/>
            </w:tcBorders>
          </w:tcPr>
          <w:p w14:paraId="015CA692" w14:textId="77777777" w:rsidR="007653E6"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A6EE775" w14:textId="35952F21" w:rsidR="007653E6" w:rsidRPr="000F53C6" w:rsidRDefault="006E5955">
            <w:pPr>
              <w:rPr>
                <w:rFonts w:cs="Arial"/>
                <w:b/>
                <w:bCs/>
                <w:sz w:val="24"/>
              </w:rPr>
            </w:pPr>
            <w:r>
              <w:rPr>
                <w:rFonts w:cs="Arial"/>
                <w:b/>
                <w:bCs/>
                <w:sz w:val="24"/>
              </w:rPr>
              <w:t>1</w:t>
            </w:r>
            <w:r w:rsidR="00684F73">
              <w:rPr>
                <w:rFonts w:cs="Arial"/>
                <w:b/>
                <w:bCs/>
                <w:sz w:val="24"/>
              </w:rPr>
              <w:t>3</w:t>
            </w:r>
          </w:p>
        </w:tc>
        <w:tc>
          <w:tcPr>
            <w:tcW w:w="720" w:type="dxa"/>
            <w:gridSpan w:val="2"/>
            <w:tcBorders>
              <w:top w:val="single" w:sz="4" w:space="0" w:color="auto"/>
              <w:left w:val="single" w:sz="4" w:space="0" w:color="auto"/>
              <w:bottom w:val="single" w:sz="4" w:space="0" w:color="auto"/>
              <w:right w:val="single" w:sz="4" w:space="0" w:color="auto"/>
            </w:tcBorders>
          </w:tcPr>
          <w:p w14:paraId="6BB26B17" w14:textId="77777777" w:rsidR="007653E6"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36C332C3" w14:textId="77777777" w:rsidR="007653E6" w:rsidRDefault="006E6298">
            <w:pPr>
              <w:rPr>
                <w:rFonts w:cs="Arial"/>
                <w:b/>
                <w:bCs/>
                <w:sz w:val="24"/>
              </w:rPr>
            </w:pPr>
            <w:r>
              <w:rPr>
                <w:rFonts w:cs="Arial"/>
                <w:b/>
                <w:bCs/>
                <w:sz w:val="24"/>
              </w:rPr>
              <w:t>§ 4 odst. 1)</w:t>
            </w:r>
          </w:p>
          <w:p w14:paraId="797F41C5" w14:textId="77777777" w:rsidR="006E6298" w:rsidRPr="00832AFE" w:rsidRDefault="006E6298">
            <w:pPr>
              <w:rPr>
                <w:rFonts w:cs="Arial"/>
                <w:b/>
                <w:bCs/>
                <w:sz w:val="24"/>
              </w:rPr>
            </w:pPr>
            <w:r w:rsidRPr="00832AFE">
              <w:rPr>
                <w:rFonts w:cs="Arial"/>
                <w:b/>
                <w:bCs/>
                <w:sz w:val="24"/>
              </w:rPr>
              <w:t>Navrhujeme mezi IS, které jsou součástí informačního datového rozhraní, zahrnout Národní kontaktní místo pro elektronické zdravotnictví. Viz dohoda s ÚZIS jako provozovatelem IDRR</w:t>
            </w:r>
            <w:r w:rsidR="00832AFE" w:rsidRPr="00832AFE">
              <w:rPr>
                <w:rFonts w:cs="Arial"/>
                <w:b/>
                <w:bCs/>
                <w:sz w:val="24"/>
              </w:rPr>
              <w:t xml:space="preserve"> a provozovatel NCP</w:t>
            </w:r>
            <w:r w:rsidRPr="00832AFE">
              <w:rPr>
                <w:rFonts w:cs="Arial"/>
                <w:b/>
                <w:bCs/>
                <w:sz w:val="24"/>
              </w:rPr>
              <w:t xml:space="preserve">. </w:t>
            </w:r>
          </w:p>
          <w:p w14:paraId="220B2817" w14:textId="77777777" w:rsidR="00E1674A" w:rsidRDefault="00E1674A" w:rsidP="00832AFE">
            <w:pPr>
              <w:rPr>
                <w:rFonts w:cs="Arial"/>
                <w:bCs/>
                <w:sz w:val="24"/>
              </w:rPr>
            </w:pPr>
            <w:r w:rsidRPr="00832AFE">
              <w:rPr>
                <w:rFonts w:cs="Arial"/>
                <w:bCs/>
                <w:sz w:val="24"/>
              </w:rPr>
              <w:t>Předpokládáme, že emergentní záznam není informační systém. Respektive z popisu emergentního záznamu to není jasné.</w:t>
            </w:r>
            <w:r w:rsidR="00832AFE" w:rsidRPr="00832AFE">
              <w:rPr>
                <w:rFonts w:cs="Arial"/>
                <w:bCs/>
                <w:sz w:val="24"/>
              </w:rPr>
              <w:t xml:space="preserve"> Např. přejmenovat  na IS emergetních záznamů</w:t>
            </w:r>
            <w:r w:rsidR="00832AFE">
              <w:rPr>
                <w:rFonts w:cs="Arial"/>
                <w:bCs/>
                <w:sz w:val="24"/>
              </w:rPr>
              <w:t>.</w:t>
            </w:r>
          </w:p>
          <w:p w14:paraId="210DC835" w14:textId="77777777" w:rsidR="00B21DEC" w:rsidRDefault="00B21DEC" w:rsidP="00832AFE">
            <w:pPr>
              <w:rPr>
                <w:rFonts w:cs="Arial"/>
                <w:bCs/>
                <w:sz w:val="24"/>
              </w:rPr>
            </w:pPr>
          </w:p>
          <w:p w14:paraId="28C66888" w14:textId="77777777" w:rsidR="00B21DEC" w:rsidRDefault="00B21DEC" w:rsidP="00832AFE">
            <w:pPr>
              <w:rPr>
                <w:rFonts w:cs="Arial"/>
                <w:bCs/>
                <w:sz w:val="24"/>
              </w:rPr>
            </w:pPr>
            <w:r>
              <w:rPr>
                <w:rFonts w:cs="Arial"/>
                <w:bCs/>
                <w:sz w:val="24"/>
              </w:rPr>
              <w:t xml:space="preserve">Dále navrhujeme přidat písmeno f): </w:t>
            </w:r>
          </w:p>
          <w:p w14:paraId="5EA4E3A0" w14:textId="77777777" w:rsidR="00B21DEC" w:rsidRPr="00B21DEC" w:rsidRDefault="00B21DEC" w:rsidP="00B21DEC">
            <w:pPr>
              <w:pStyle w:val="Odstavecseseznamem"/>
              <w:numPr>
                <w:ilvl w:val="0"/>
                <w:numId w:val="17"/>
              </w:numPr>
              <w:rPr>
                <w:rFonts w:cs="Arial"/>
                <w:bCs/>
                <w:sz w:val="24"/>
              </w:rPr>
            </w:pPr>
            <w:r>
              <w:rPr>
                <w:rFonts w:cs="Arial"/>
                <w:bCs/>
                <w:sz w:val="24"/>
              </w:rPr>
              <w:t>katalog služeb.</w:t>
            </w:r>
          </w:p>
          <w:p w14:paraId="76BD5022" w14:textId="77777777" w:rsidR="00B21DEC" w:rsidRPr="00832AFE" w:rsidRDefault="00B21DEC" w:rsidP="00832AFE">
            <w:pPr>
              <w:rPr>
                <w:rFonts w:cs="Arial"/>
                <w:bCs/>
                <w:sz w:val="24"/>
              </w:rPr>
            </w:pPr>
          </w:p>
        </w:tc>
        <w:tc>
          <w:tcPr>
            <w:tcW w:w="4082" w:type="dxa"/>
            <w:tcBorders>
              <w:top w:val="single" w:sz="4" w:space="0" w:color="auto"/>
              <w:left w:val="single" w:sz="4" w:space="0" w:color="auto"/>
              <w:bottom w:val="single" w:sz="4" w:space="0" w:color="auto"/>
              <w:right w:val="single" w:sz="4" w:space="0" w:color="auto"/>
            </w:tcBorders>
          </w:tcPr>
          <w:p w14:paraId="57B80E7A" w14:textId="77777777" w:rsidR="007653E6" w:rsidRPr="000F53C6" w:rsidRDefault="007653E6">
            <w:pPr>
              <w:rPr>
                <w:rFonts w:cs="Arial"/>
                <w:b/>
                <w:bCs/>
                <w:sz w:val="24"/>
              </w:rPr>
            </w:pPr>
          </w:p>
        </w:tc>
      </w:tr>
      <w:tr w:rsidR="0082676A" w:rsidRPr="000F53C6" w14:paraId="7E97B291" w14:textId="77777777" w:rsidTr="006E5955">
        <w:tc>
          <w:tcPr>
            <w:tcW w:w="1838" w:type="dxa"/>
            <w:tcBorders>
              <w:top w:val="single" w:sz="4" w:space="0" w:color="auto"/>
              <w:left w:val="single" w:sz="4" w:space="0" w:color="auto"/>
              <w:bottom w:val="single" w:sz="4" w:space="0" w:color="auto"/>
              <w:right w:val="single" w:sz="4" w:space="0" w:color="auto"/>
            </w:tcBorders>
          </w:tcPr>
          <w:p w14:paraId="4B9A2849" w14:textId="77777777" w:rsidR="0082676A" w:rsidRPr="000F53C6" w:rsidRDefault="006E5955">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40859B3" w14:textId="31516CE1" w:rsidR="0082676A" w:rsidRPr="000F53C6" w:rsidRDefault="006E5955">
            <w:pPr>
              <w:rPr>
                <w:rFonts w:cs="Arial"/>
                <w:b/>
                <w:bCs/>
                <w:sz w:val="24"/>
              </w:rPr>
            </w:pPr>
            <w:r>
              <w:rPr>
                <w:rFonts w:cs="Arial"/>
                <w:b/>
                <w:bCs/>
                <w:sz w:val="24"/>
              </w:rPr>
              <w:t>1</w:t>
            </w:r>
            <w:r w:rsidR="00684F73">
              <w:rPr>
                <w:rFonts w:cs="Arial"/>
                <w:b/>
                <w:bCs/>
                <w:sz w:val="24"/>
              </w:rPr>
              <w:t>4</w:t>
            </w:r>
          </w:p>
        </w:tc>
        <w:tc>
          <w:tcPr>
            <w:tcW w:w="720" w:type="dxa"/>
            <w:gridSpan w:val="2"/>
            <w:tcBorders>
              <w:top w:val="single" w:sz="4" w:space="0" w:color="auto"/>
              <w:left w:val="single" w:sz="4" w:space="0" w:color="auto"/>
              <w:bottom w:val="single" w:sz="4" w:space="0" w:color="auto"/>
              <w:right w:val="single" w:sz="4" w:space="0" w:color="auto"/>
            </w:tcBorders>
          </w:tcPr>
          <w:p w14:paraId="7F66186B" w14:textId="77777777" w:rsidR="0082676A" w:rsidRPr="000F53C6" w:rsidRDefault="006E5955">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0AC3AC66" w14:textId="77777777" w:rsidR="0082676A" w:rsidRDefault="0016271E">
            <w:pPr>
              <w:rPr>
                <w:rFonts w:cs="Arial"/>
                <w:b/>
                <w:bCs/>
                <w:sz w:val="24"/>
              </w:rPr>
            </w:pPr>
            <w:r>
              <w:rPr>
                <w:rFonts w:cs="Arial"/>
                <w:b/>
                <w:bCs/>
                <w:sz w:val="24"/>
              </w:rPr>
              <w:t>§4 odst. 2)</w:t>
            </w:r>
          </w:p>
          <w:p w14:paraId="0FB96B59" w14:textId="77777777" w:rsidR="0016271E" w:rsidRPr="00832AFE" w:rsidRDefault="0016271E" w:rsidP="0016271E">
            <w:pPr>
              <w:rPr>
                <w:rFonts w:cs="Arial"/>
                <w:bCs/>
                <w:sz w:val="24"/>
              </w:rPr>
            </w:pPr>
            <w:r w:rsidRPr="00832AFE">
              <w:rPr>
                <w:rFonts w:cs="Arial"/>
                <w:bCs/>
                <w:sz w:val="24"/>
              </w:rPr>
              <w:t>Ve formulac</w:t>
            </w:r>
            <w:r w:rsidR="00B47149" w:rsidRPr="00832AFE">
              <w:rPr>
                <w:rFonts w:cs="Arial"/>
                <w:bCs/>
                <w:sz w:val="24"/>
              </w:rPr>
              <w:t>i</w:t>
            </w:r>
            <w:r w:rsidRPr="00832AFE">
              <w:rPr>
                <w:rFonts w:cs="Arial"/>
                <w:bCs/>
                <w:sz w:val="24"/>
              </w:rPr>
              <w:t xml:space="preserve"> postrádáme odkaz na vyhlášku, která by nejspíše měla stanovit bližší informace o způsobu </w:t>
            </w:r>
            <w:r w:rsidR="00B47149" w:rsidRPr="00832AFE">
              <w:rPr>
                <w:rFonts w:cs="Arial"/>
                <w:bCs/>
                <w:sz w:val="24"/>
              </w:rPr>
              <w:t xml:space="preserve">a podmínkách </w:t>
            </w:r>
            <w:r w:rsidRPr="00832AFE">
              <w:rPr>
                <w:rFonts w:cs="Arial"/>
                <w:bCs/>
                <w:sz w:val="24"/>
              </w:rPr>
              <w:t xml:space="preserve">fungování výměnných sítí, oprávněných osobách, </w:t>
            </w:r>
            <w:r w:rsidR="00B47149" w:rsidRPr="00832AFE">
              <w:rPr>
                <w:rFonts w:cs="Arial"/>
                <w:bCs/>
                <w:sz w:val="24"/>
              </w:rPr>
              <w:t xml:space="preserve">atd. Termín „systém propojení výměnných sítí“ je naprosto vágní. </w:t>
            </w:r>
          </w:p>
          <w:p w14:paraId="5757E1D7" w14:textId="77777777" w:rsidR="00B47149" w:rsidRPr="000F53C6" w:rsidRDefault="00B47149" w:rsidP="0016271E">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617FCAE6" w14:textId="77777777" w:rsidR="0082676A" w:rsidRPr="000F53C6" w:rsidRDefault="0082676A">
            <w:pPr>
              <w:rPr>
                <w:rFonts w:cs="Arial"/>
                <w:b/>
                <w:bCs/>
                <w:sz w:val="24"/>
              </w:rPr>
            </w:pPr>
          </w:p>
        </w:tc>
      </w:tr>
      <w:tr w:rsidR="0082676A" w:rsidRPr="000F53C6" w14:paraId="7AF7E484" w14:textId="77777777" w:rsidTr="006E5955">
        <w:tc>
          <w:tcPr>
            <w:tcW w:w="1838" w:type="dxa"/>
            <w:tcBorders>
              <w:top w:val="single" w:sz="4" w:space="0" w:color="auto"/>
              <w:left w:val="single" w:sz="4" w:space="0" w:color="auto"/>
              <w:bottom w:val="single" w:sz="4" w:space="0" w:color="auto"/>
              <w:right w:val="single" w:sz="4" w:space="0" w:color="auto"/>
            </w:tcBorders>
          </w:tcPr>
          <w:p w14:paraId="1CAA5CCA" w14:textId="77777777" w:rsidR="0082676A"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EB66B74" w14:textId="68F05AC0" w:rsidR="0082676A" w:rsidRPr="000F53C6" w:rsidRDefault="00BD0B1A">
            <w:pPr>
              <w:rPr>
                <w:rFonts w:cs="Arial"/>
                <w:b/>
                <w:bCs/>
                <w:sz w:val="24"/>
              </w:rPr>
            </w:pPr>
            <w:r>
              <w:rPr>
                <w:rFonts w:cs="Arial"/>
                <w:b/>
                <w:bCs/>
                <w:sz w:val="24"/>
              </w:rPr>
              <w:t>1</w:t>
            </w:r>
            <w:r w:rsidR="00684F73">
              <w:rPr>
                <w:rFonts w:cs="Arial"/>
                <w:b/>
                <w:bCs/>
                <w:sz w:val="24"/>
              </w:rPr>
              <w:t>5</w:t>
            </w:r>
          </w:p>
        </w:tc>
        <w:tc>
          <w:tcPr>
            <w:tcW w:w="720" w:type="dxa"/>
            <w:gridSpan w:val="2"/>
            <w:tcBorders>
              <w:top w:val="single" w:sz="4" w:space="0" w:color="auto"/>
              <w:left w:val="single" w:sz="4" w:space="0" w:color="auto"/>
              <w:bottom w:val="single" w:sz="4" w:space="0" w:color="auto"/>
              <w:right w:val="single" w:sz="4" w:space="0" w:color="auto"/>
            </w:tcBorders>
          </w:tcPr>
          <w:p w14:paraId="47451237" w14:textId="77777777" w:rsidR="0082676A"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3FD88FFD" w14:textId="77777777" w:rsidR="0082676A" w:rsidRDefault="0016271E">
            <w:pPr>
              <w:rPr>
                <w:rFonts w:cs="Arial"/>
                <w:b/>
                <w:bCs/>
                <w:sz w:val="24"/>
              </w:rPr>
            </w:pPr>
            <w:r>
              <w:rPr>
                <w:rFonts w:cs="Arial"/>
                <w:b/>
                <w:bCs/>
                <w:sz w:val="24"/>
              </w:rPr>
              <w:t>§5 odst. 2) f</w:t>
            </w:r>
          </w:p>
          <w:p w14:paraId="7218A5BD" w14:textId="77777777" w:rsidR="0016271E" w:rsidRPr="00832AFE" w:rsidRDefault="0016271E">
            <w:pPr>
              <w:rPr>
                <w:rFonts w:cs="Arial"/>
                <w:bCs/>
                <w:sz w:val="24"/>
              </w:rPr>
            </w:pPr>
            <w:r w:rsidRPr="00832AFE">
              <w:rPr>
                <w:rFonts w:cs="Arial"/>
                <w:bCs/>
                <w:sz w:val="24"/>
              </w:rPr>
              <w:t xml:space="preserve">Doplnit omezení k právním úkonům a informace o zákonných zástupcích, informace o rodinných vztazích. </w:t>
            </w:r>
          </w:p>
        </w:tc>
        <w:tc>
          <w:tcPr>
            <w:tcW w:w="4082" w:type="dxa"/>
            <w:tcBorders>
              <w:top w:val="single" w:sz="4" w:space="0" w:color="auto"/>
              <w:left w:val="single" w:sz="4" w:space="0" w:color="auto"/>
              <w:bottom w:val="single" w:sz="4" w:space="0" w:color="auto"/>
              <w:right w:val="single" w:sz="4" w:space="0" w:color="auto"/>
            </w:tcBorders>
          </w:tcPr>
          <w:p w14:paraId="369B32C8" w14:textId="77777777" w:rsidR="0082676A" w:rsidRPr="000F53C6" w:rsidRDefault="0082676A">
            <w:pPr>
              <w:rPr>
                <w:rFonts w:cs="Arial"/>
                <w:b/>
                <w:bCs/>
                <w:sz w:val="24"/>
              </w:rPr>
            </w:pPr>
          </w:p>
        </w:tc>
      </w:tr>
      <w:tr w:rsidR="00574676" w:rsidRPr="000F53C6" w14:paraId="3FA8AF8B" w14:textId="77777777" w:rsidTr="006E5955">
        <w:tc>
          <w:tcPr>
            <w:tcW w:w="1838" w:type="dxa"/>
            <w:tcBorders>
              <w:top w:val="single" w:sz="4" w:space="0" w:color="auto"/>
              <w:left w:val="single" w:sz="4" w:space="0" w:color="auto"/>
              <w:bottom w:val="single" w:sz="4" w:space="0" w:color="auto"/>
              <w:right w:val="single" w:sz="4" w:space="0" w:color="auto"/>
            </w:tcBorders>
          </w:tcPr>
          <w:p w14:paraId="3CCAF83E" w14:textId="77777777" w:rsidR="00574676"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1A22595" w14:textId="1B91F8EF" w:rsidR="00574676" w:rsidRPr="000F53C6" w:rsidRDefault="00BD0B1A">
            <w:pPr>
              <w:rPr>
                <w:rFonts w:cs="Arial"/>
                <w:b/>
                <w:bCs/>
                <w:sz w:val="24"/>
              </w:rPr>
            </w:pPr>
            <w:r>
              <w:rPr>
                <w:rFonts w:cs="Arial"/>
                <w:b/>
                <w:bCs/>
                <w:sz w:val="24"/>
              </w:rPr>
              <w:t>1</w:t>
            </w:r>
            <w:r w:rsidR="006E209C">
              <w:rPr>
                <w:rFonts w:cs="Arial"/>
                <w:b/>
                <w:bCs/>
                <w:sz w:val="24"/>
              </w:rPr>
              <w:t>6</w:t>
            </w:r>
          </w:p>
        </w:tc>
        <w:tc>
          <w:tcPr>
            <w:tcW w:w="720" w:type="dxa"/>
            <w:gridSpan w:val="2"/>
            <w:tcBorders>
              <w:top w:val="single" w:sz="4" w:space="0" w:color="auto"/>
              <w:left w:val="single" w:sz="4" w:space="0" w:color="auto"/>
              <w:bottom w:val="single" w:sz="4" w:space="0" w:color="auto"/>
              <w:right w:val="single" w:sz="4" w:space="0" w:color="auto"/>
            </w:tcBorders>
          </w:tcPr>
          <w:p w14:paraId="5488B4C5" w14:textId="77777777" w:rsidR="00574676"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1B8BDC22" w14:textId="77777777" w:rsidR="00574676" w:rsidRDefault="00574676">
            <w:pPr>
              <w:rPr>
                <w:rFonts w:cs="Arial"/>
                <w:b/>
                <w:bCs/>
                <w:sz w:val="24"/>
              </w:rPr>
            </w:pPr>
            <w:r>
              <w:rPr>
                <w:rFonts w:cs="Arial"/>
                <w:b/>
                <w:bCs/>
                <w:sz w:val="24"/>
              </w:rPr>
              <w:t>§11 odst. 2)</w:t>
            </w:r>
          </w:p>
          <w:p w14:paraId="5F88D3C6" w14:textId="77777777" w:rsidR="00574676" w:rsidRPr="000F53C6" w:rsidRDefault="00574676">
            <w:pPr>
              <w:rPr>
                <w:rFonts w:cs="Arial"/>
                <w:b/>
                <w:bCs/>
                <w:sz w:val="24"/>
              </w:rPr>
            </w:pPr>
            <w:r>
              <w:rPr>
                <w:rFonts w:cs="Arial"/>
                <w:b/>
                <w:bCs/>
                <w:sz w:val="24"/>
              </w:rPr>
              <w:t xml:space="preserve">Podle nařízení GDPR je každá osoba o niž jsou vedeny údaje oprávněna ke získání informace o tom, jaké údaje jsou o ní vedeny. </w:t>
            </w:r>
          </w:p>
        </w:tc>
        <w:tc>
          <w:tcPr>
            <w:tcW w:w="4082" w:type="dxa"/>
            <w:tcBorders>
              <w:top w:val="single" w:sz="4" w:space="0" w:color="auto"/>
              <w:left w:val="single" w:sz="4" w:space="0" w:color="auto"/>
              <w:bottom w:val="single" w:sz="4" w:space="0" w:color="auto"/>
              <w:right w:val="single" w:sz="4" w:space="0" w:color="auto"/>
            </w:tcBorders>
          </w:tcPr>
          <w:p w14:paraId="1F314174" w14:textId="77777777" w:rsidR="00574676" w:rsidRPr="000F53C6" w:rsidRDefault="00574676">
            <w:pPr>
              <w:rPr>
                <w:rFonts w:cs="Arial"/>
                <w:b/>
                <w:bCs/>
                <w:sz w:val="24"/>
              </w:rPr>
            </w:pPr>
          </w:p>
        </w:tc>
      </w:tr>
      <w:tr w:rsidR="00574676" w:rsidRPr="000F53C6" w14:paraId="15EFB84E" w14:textId="77777777" w:rsidTr="006E5955">
        <w:tc>
          <w:tcPr>
            <w:tcW w:w="1838" w:type="dxa"/>
            <w:tcBorders>
              <w:top w:val="single" w:sz="4" w:space="0" w:color="auto"/>
              <w:left w:val="single" w:sz="4" w:space="0" w:color="auto"/>
              <w:bottom w:val="single" w:sz="4" w:space="0" w:color="auto"/>
              <w:right w:val="single" w:sz="4" w:space="0" w:color="auto"/>
            </w:tcBorders>
          </w:tcPr>
          <w:p w14:paraId="45634E5F" w14:textId="77777777" w:rsidR="00574676"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0DC27B6A" w14:textId="65CCDF7C" w:rsidR="00574676" w:rsidRPr="000F53C6" w:rsidRDefault="00BD0B1A">
            <w:pPr>
              <w:rPr>
                <w:rFonts w:cs="Arial"/>
                <w:b/>
                <w:bCs/>
                <w:sz w:val="24"/>
              </w:rPr>
            </w:pPr>
            <w:r>
              <w:rPr>
                <w:rFonts w:cs="Arial"/>
                <w:b/>
                <w:bCs/>
                <w:sz w:val="24"/>
              </w:rPr>
              <w:t>1</w:t>
            </w:r>
            <w:r w:rsidR="006E209C">
              <w:rPr>
                <w:rFonts w:cs="Arial"/>
                <w:b/>
                <w:bCs/>
                <w:sz w:val="24"/>
              </w:rPr>
              <w:t>7</w:t>
            </w:r>
          </w:p>
        </w:tc>
        <w:tc>
          <w:tcPr>
            <w:tcW w:w="720" w:type="dxa"/>
            <w:gridSpan w:val="2"/>
            <w:tcBorders>
              <w:top w:val="single" w:sz="4" w:space="0" w:color="auto"/>
              <w:left w:val="single" w:sz="4" w:space="0" w:color="auto"/>
              <w:bottom w:val="single" w:sz="4" w:space="0" w:color="auto"/>
              <w:right w:val="single" w:sz="4" w:space="0" w:color="auto"/>
            </w:tcBorders>
          </w:tcPr>
          <w:p w14:paraId="7905505F" w14:textId="77777777" w:rsidR="00574676"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5BE9358F" w14:textId="77777777" w:rsidR="00574676" w:rsidRDefault="00574676">
            <w:pPr>
              <w:rPr>
                <w:rFonts w:cs="Arial"/>
                <w:b/>
                <w:bCs/>
                <w:sz w:val="24"/>
              </w:rPr>
            </w:pPr>
            <w:r>
              <w:rPr>
                <w:rFonts w:cs="Arial"/>
                <w:b/>
                <w:bCs/>
                <w:sz w:val="24"/>
              </w:rPr>
              <w:t>§12 – Autoritativní registry poskytovatelů zdravotních služeb</w:t>
            </w:r>
          </w:p>
          <w:p w14:paraId="1CB8A244" w14:textId="77777777" w:rsidR="00574676" w:rsidRPr="00832AFE" w:rsidRDefault="00574676">
            <w:pPr>
              <w:rPr>
                <w:rFonts w:cs="Arial"/>
                <w:bCs/>
                <w:sz w:val="24"/>
              </w:rPr>
            </w:pPr>
            <w:r w:rsidRPr="00832AFE">
              <w:rPr>
                <w:rFonts w:cs="Arial"/>
                <w:bCs/>
                <w:sz w:val="24"/>
              </w:rPr>
              <w:t>Navrhujeme doplnit také seznam pracovišť poskytovatele, IČO a název holdingu není pro praktické používání dostatečný.</w:t>
            </w:r>
          </w:p>
        </w:tc>
        <w:tc>
          <w:tcPr>
            <w:tcW w:w="4082" w:type="dxa"/>
            <w:tcBorders>
              <w:top w:val="single" w:sz="4" w:space="0" w:color="auto"/>
              <w:left w:val="single" w:sz="4" w:space="0" w:color="auto"/>
              <w:bottom w:val="single" w:sz="4" w:space="0" w:color="auto"/>
              <w:right w:val="single" w:sz="4" w:space="0" w:color="auto"/>
            </w:tcBorders>
          </w:tcPr>
          <w:p w14:paraId="7235D315" w14:textId="77777777" w:rsidR="00574676" w:rsidRPr="000F53C6" w:rsidRDefault="00574676">
            <w:pPr>
              <w:rPr>
                <w:rFonts w:cs="Arial"/>
                <w:b/>
                <w:bCs/>
                <w:sz w:val="24"/>
              </w:rPr>
            </w:pPr>
          </w:p>
        </w:tc>
      </w:tr>
      <w:tr w:rsidR="00574676" w:rsidRPr="000F53C6" w14:paraId="35A37097" w14:textId="77777777" w:rsidTr="006E5955">
        <w:tc>
          <w:tcPr>
            <w:tcW w:w="1838" w:type="dxa"/>
            <w:tcBorders>
              <w:top w:val="single" w:sz="4" w:space="0" w:color="auto"/>
              <w:left w:val="single" w:sz="4" w:space="0" w:color="auto"/>
              <w:bottom w:val="single" w:sz="4" w:space="0" w:color="auto"/>
              <w:right w:val="single" w:sz="4" w:space="0" w:color="auto"/>
            </w:tcBorders>
          </w:tcPr>
          <w:p w14:paraId="287E3C90" w14:textId="77777777" w:rsidR="00574676"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0DE62AF2" w14:textId="20E8FFEF" w:rsidR="00574676" w:rsidRPr="000F53C6" w:rsidRDefault="00BD0B1A">
            <w:pPr>
              <w:rPr>
                <w:rFonts w:cs="Arial"/>
                <w:b/>
                <w:bCs/>
                <w:sz w:val="24"/>
              </w:rPr>
            </w:pPr>
            <w:r>
              <w:rPr>
                <w:rFonts w:cs="Arial"/>
                <w:b/>
                <w:bCs/>
                <w:sz w:val="24"/>
              </w:rPr>
              <w:t>1</w:t>
            </w:r>
            <w:r w:rsidR="006E209C">
              <w:rPr>
                <w:rFonts w:cs="Arial"/>
                <w:b/>
                <w:bCs/>
                <w:sz w:val="24"/>
              </w:rPr>
              <w:t>8</w:t>
            </w:r>
          </w:p>
        </w:tc>
        <w:tc>
          <w:tcPr>
            <w:tcW w:w="720" w:type="dxa"/>
            <w:gridSpan w:val="2"/>
            <w:tcBorders>
              <w:top w:val="single" w:sz="4" w:space="0" w:color="auto"/>
              <w:left w:val="single" w:sz="4" w:space="0" w:color="auto"/>
              <w:bottom w:val="single" w:sz="4" w:space="0" w:color="auto"/>
              <w:right w:val="single" w:sz="4" w:space="0" w:color="auto"/>
            </w:tcBorders>
          </w:tcPr>
          <w:p w14:paraId="520A3618" w14:textId="77777777" w:rsidR="00574676"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CCA08B0" w14:textId="77777777" w:rsidR="00A42CE1" w:rsidRDefault="00574676">
            <w:pPr>
              <w:rPr>
                <w:rFonts w:cs="Arial"/>
                <w:b/>
                <w:bCs/>
                <w:sz w:val="24"/>
              </w:rPr>
            </w:pPr>
            <w:r>
              <w:rPr>
                <w:rFonts w:cs="Arial"/>
                <w:b/>
                <w:bCs/>
                <w:sz w:val="24"/>
              </w:rPr>
              <w:t xml:space="preserve">§ 13 </w:t>
            </w:r>
            <w:r w:rsidR="00A26C43">
              <w:rPr>
                <w:rFonts w:cs="Arial"/>
                <w:b/>
                <w:bCs/>
                <w:sz w:val="24"/>
              </w:rPr>
              <w:t>–</w:t>
            </w:r>
            <w:r>
              <w:rPr>
                <w:rFonts w:cs="Arial"/>
                <w:b/>
                <w:bCs/>
                <w:sz w:val="24"/>
              </w:rPr>
              <w:t xml:space="preserve"> </w:t>
            </w:r>
            <w:r w:rsidR="00A42CE1">
              <w:rPr>
                <w:rFonts w:cs="Arial"/>
                <w:b/>
                <w:bCs/>
                <w:sz w:val="24"/>
              </w:rPr>
              <w:t>Autoritativní registr poskytovatelů zdravotních služeb</w:t>
            </w:r>
          </w:p>
          <w:p w14:paraId="1DBC3D34" w14:textId="77777777" w:rsidR="00A42CE1" w:rsidRPr="00832AFE" w:rsidRDefault="00A26C43">
            <w:pPr>
              <w:rPr>
                <w:rFonts w:cs="Arial"/>
                <w:bCs/>
                <w:sz w:val="24"/>
              </w:rPr>
            </w:pPr>
            <w:r w:rsidRPr="00832AFE">
              <w:rPr>
                <w:rFonts w:cs="Arial"/>
                <w:bCs/>
                <w:sz w:val="24"/>
              </w:rPr>
              <w:t xml:space="preserve">Jaký je důvod </w:t>
            </w:r>
            <w:r w:rsidR="00A42CE1" w:rsidRPr="00832AFE">
              <w:rPr>
                <w:rFonts w:cs="Arial"/>
                <w:bCs/>
                <w:sz w:val="24"/>
              </w:rPr>
              <w:t xml:space="preserve">úplné </w:t>
            </w:r>
            <w:r w:rsidRPr="00832AFE">
              <w:rPr>
                <w:rFonts w:cs="Arial"/>
                <w:bCs/>
                <w:sz w:val="24"/>
              </w:rPr>
              <w:t xml:space="preserve">neveřejnosti celého registru? </w:t>
            </w:r>
            <w:r w:rsidR="00A42CE1" w:rsidRPr="00832AFE">
              <w:rPr>
                <w:rFonts w:cs="Arial"/>
                <w:bCs/>
                <w:sz w:val="24"/>
              </w:rPr>
              <w:t xml:space="preserve">Proč by určitá </w:t>
            </w:r>
            <w:r w:rsidR="00832AFE">
              <w:rPr>
                <w:rFonts w:cs="Arial"/>
                <w:bCs/>
                <w:sz w:val="24"/>
              </w:rPr>
              <w:t xml:space="preserve">alespoň </w:t>
            </w:r>
            <w:r w:rsidR="00A42CE1" w:rsidRPr="00832AFE">
              <w:rPr>
                <w:rFonts w:cs="Arial"/>
                <w:bCs/>
                <w:sz w:val="24"/>
              </w:rPr>
              <w:t>část registru nemohla být veřejná?</w:t>
            </w:r>
            <w:r w:rsidR="00832AFE">
              <w:rPr>
                <w:rFonts w:cs="Arial"/>
                <w:bCs/>
                <w:sz w:val="24"/>
              </w:rPr>
              <w:t xml:space="preserve"> OpenData?</w:t>
            </w:r>
          </w:p>
          <w:p w14:paraId="5984B1B5" w14:textId="77777777" w:rsidR="00574676" w:rsidRPr="000F53C6" w:rsidRDefault="00A26C43">
            <w:pPr>
              <w:rPr>
                <w:rFonts w:cs="Arial"/>
                <w:b/>
                <w:bCs/>
                <w:sz w:val="24"/>
              </w:rPr>
            </w:pPr>
            <w:r w:rsidRPr="00832AFE">
              <w:rPr>
                <w:rFonts w:cs="Arial"/>
                <w:bCs/>
                <w:sz w:val="24"/>
              </w:rPr>
              <w:t>Mezi oprávněnými by měli být minimálně také pacienti, sociální pracovníci.</w:t>
            </w:r>
            <w:r>
              <w:rPr>
                <w:rFonts w:cs="Arial"/>
                <w:b/>
                <w:bCs/>
                <w:sz w:val="24"/>
              </w:rPr>
              <w:t xml:space="preserve"> </w:t>
            </w:r>
          </w:p>
        </w:tc>
        <w:tc>
          <w:tcPr>
            <w:tcW w:w="4082" w:type="dxa"/>
            <w:tcBorders>
              <w:top w:val="single" w:sz="4" w:space="0" w:color="auto"/>
              <w:left w:val="single" w:sz="4" w:space="0" w:color="auto"/>
              <w:bottom w:val="single" w:sz="4" w:space="0" w:color="auto"/>
              <w:right w:val="single" w:sz="4" w:space="0" w:color="auto"/>
            </w:tcBorders>
          </w:tcPr>
          <w:p w14:paraId="52A240F9" w14:textId="77777777" w:rsidR="00574676" w:rsidRPr="000F53C6" w:rsidRDefault="00574676">
            <w:pPr>
              <w:rPr>
                <w:rFonts w:cs="Arial"/>
                <w:b/>
                <w:bCs/>
                <w:sz w:val="24"/>
              </w:rPr>
            </w:pPr>
          </w:p>
        </w:tc>
      </w:tr>
      <w:tr w:rsidR="00A26C43" w:rsidRPr="000F53C6" w14:paraId="214A172F" w14:textId="77777777" w:rsidTr="006E5955">
        <w:tc>
          <w:tcPr>
            <w:tcW w:w="1838" w:type="dxa"/>
            <w:tcBorders>
              <w:top w:val="single" w:sz="4" w:space="0" w:color="auto"/>
              <w:left w:val="single" w:sz="4" w:space="0" w:color="auto"/>
              <w:bottom w:val="single" w:sz="4" w:space="0" w:color="auto"/>
              <w:right w:val="single" w:sz="4" w:space="0" w:color="auto"/>
            </w:tcBorders>
          </w:tcPr>
          <w:p w14:paraId="5A232C6B" w14:textId="77777777" w:rsidR="00A26C43"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126BDD5D" w14:textId="0E88D3E3" w:rsidR="00A26C43" w:rsidRPr="000F53C6" w:rsidRDefault="006E209C">
            <w:pPr>
              <w:rPr>
                <w:rFonts w:cs="Arial"/>
                <w:b/>
                <w:bCs/>
                <w:sz w:val="24"/>
              </w:rPr>
            </w:pPr>
            <w:r>
              <w:rPr>
                <w:rFonts w:cs="Arial"/>
                <w:b/>
                <w:bCs/>
                <w:sz w:val="24"/>
              </w:rPr>
              <w:t>19</w:t>
            </w:r>
          </w:p>
        </w:tc>
        <w:tc>
          <w:tcPr>
            <w:tcW w:w="720" w:type="dxa"/>
            <w:gridSpan w:val="2"/>
            <w:tcBorders>
              <w:top w:val="single" w:sz="4" w:space="0" w:color="auto"/>
              <w:left w:val="single" w:sz="4" w:space="0" w:color="auto"/>
              <w:bottom w:val="single" w:sz="4" w:space="0" w:color="auto"/>
              <w:right w:val="single" w:sz="4" w:space="0" w:color="auto"/>
            </w:tcBorders>
          </w:tcPr>
          <w:p w14:paraId="4F18001E" w14:textId="77777777" w:rsidR="00A26C43"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6C955BD" w14:textId="77777777" w:rsidR="00A26C43" w:rsidRDefault="00A42CE1">
            <w:pPr>
              <w:rPr>
                <w:rFonts w:cs="Arial"/>
                <w:b/>
                <w:bCs/>
                <w:sz w:val="24"/>
              </w:rPr>
            </w:pPr>
            <w:r>
              <w:rPr>
                <w:rFonts w:cs="Arial"/>
                <w:b/>
                <w:bCs/>
                <w:sz w:val="24"/>
              </w:rPr>
              <w:t>§14 – Autoritativní registr zdravotnických pracovníků</w:t>
            </w:r>
          </w:p>
          <w:p w14:paraId="54EB2181" w14:textId="77777777" w:rsidR="00A42CE1" w:rsidRPr="00832AFE" w:rsidRDefault="00A42CE1">
            <w:pPr>
              <w:rPr>
                <w:rFonts w:cs="Arial"/>
                <w:bCs/>
                <w:sz w:val="24"/>
              </w:rPr>
            </w:pPr>
            <w:r w:rsidRPr="00832AFE">
              <w:rPr>
                <w:rFonts w:cs="Arial"/>
                <w:bCs/>
                <w:sz w:val="24"/>
              </w:rPr>
              <w:t>Chybí vazba na jakýkoliv existující identifikátor, např. IČL nebo rodné číslo. V praxi tak nebude lehké k existujícícm záznamům ve zdravotnické dokumentaci dohledat pracovníka v registru. Chybí mi také datum ukončení činnosti. Záznam v registru by měl zústat, ale mělo by být jasné, že se nejdená nadále o zdravptnického pracovníka.</w:t>
            </w:r>
          </w:p>
        </w:tc>
        <w:tc>
          <w:tcPr>
            <w:tcW w:w="4082" w:type="dxa"/>
            <w:tcBorders>
              <w:top w:val="single" w:sz="4" w:space="0" w:color="auto"/>
              <w:left w:val="single" w:sz="4" w:space="0" w:color="auto"/>
              <w:bottom w:val="single" w:sz="4" w:space="0" w:color="auto"/>
              <w:right w:val="single" w:sz="4" w:space="0" w:color="auto"/>
            </w:tcBorders>
          </w:tcPr>
          <w:p w14:paraId="5B7136A4" w14:textId="77777777" w:rsidR="00A26C43" w:rsidRPr="000F53C6" w:rsidRDefault="00A26C43">
            <w:pPr>
              <w:rPr>
                <w:rFonts w:cs="Arial"/>
                <w:b/>
                <w:bCs/>
                <w:sz w:val="24"/>
              </w:rPr>
            </w:pPr>
          </w:p>
        </w:tc>
      </w:tr>
      <w:tr w:rsidR="00A26C43" w:rsidRPr="000F53C6" w14:paraId="7760D6FA" w14:textId="77777777" w:rsidTr="006E5955">
        <w:tc>
          <w:tcPr>
            <w:tcW w:w="1838" w:type="dxa"/>
            <w:tcBorders>
              <w:top w:val="single" w:sz="4" w:space="0" w:color="auto"/>
              <w:left w:val="single" w:sz="4" w:space="0" w:color="auto"/>
              <w:bottom w:val="single" w:sz="4" w:space="0" w:color="auto"/>
              <w:right w:val="single" w:sz="4" w:space="0" w:color="auto"/>
            </w:tcBorders>
          </w:tcPr>
          <w:p w14:paraId="3268253D" w14:textId="77777777" w:rsidR="00A26C43"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06973B8" w14:textId="55103025" w:rsidR="00A26C43" w:rsidRPr="000F53C6" w:rsidRDefault="00BD0B1A">
            <w:pPr>
              <w:rPr>
                <w:rFonts w:cs="Arial"/>
                <w:b/>
                <w:bCs/>
                <w:sz w:val="24"/>
              </w:rPr>
            </w:pPr>
            <w:r>
              <w:rPr>
                <w:rFonts w:cs="Arial"/>
                <w:b/>
                <w:bCs/>
                <w:sz w:val="24"/>
              </w:rPr>
              <w:t>2</w:t>
            </w:r>
            <w:r w:rsidR="006E209C">
              <w:rPr>
                <w:rFonts w:cs="Arial"/>
                <w:b/>
                <w:bCs/>
                <w:sz w:val="24"/>
              </w:rPr>
              <w:t>0</w:t>
            </w:r>
          </w:p>
        </w:tc>
        <w:tc>
          <w:tcPr>
            <w:tcW w:w="720" w:type="dxa"/>
            <w:gridSpan w:val="2"/>
            <w:tcBorders>
              <w:top w:val="single" w:sz="4" w:space="0" w:color="auto"/>
              <w:left w:val="single" w:sz="4" w:space="0" w:color="auto"/>
              <w:bottom w:val="single" w:sz="4" w:space="0" w:color="auto"/>
              <w:right w:val="single" w:sz="4" w:space="0" w:color="auto"/>
            </w:tcBorders>
          </w:tcPr>
          <w:p w14:paraId="48893C86" w14:textId="77777777" w:rsidR="00A26C43"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53E3C2FC" w14:textId="77777777" w:rsidR="00A26C43" w:rsidRDefault="00BA6084">
            <w:pPr>
              <w:rPr>
                <w:rFonts w:cs="Arial"/>
                <w:b/>
                <w:bCs/>
                <w:sz w:val="24"/>
              </w:rPr>
            </w:pPr>
            <w:r>
              <w:rPr>
                <w:rFonts w:cs="Arial"/>
                <w:b/>
                <w:bCs/>
                <w:sz w:val="24"/>
              </w:rPr>
              <w:t>§ 15 – Autoritativní registr pacientů</w:t>
            </w:r>
          </w:p>
          <w:p w14:paraId="63BC235F" w14:textId="77777777" w:rsidR="00BA6084" w:rsidRPr="00832AFE" w:rsidRDefault="00BA6084">
            <w:pPr>
              <w:rPr>
                <w:rFonts w:cs="Arial"/>
                <w:bCs/>
                <w:sz w:val="24"/>
              </w:rPr>
            </w:pPr>
            <w:r w:rsidRPr="00832AFE">
              <w:rPr>
                <w:rFonts w:cs="Arial"/>
                <w:bCs/>
                <w:sz w:val="24"/>
              </w:rPr>
              <w:t>1) doporučujeme přidat</w:t>
            </w:r>
          </w:p>
          <w:p w14:paraId="43A5EDF2" w14:textId="77777777" w:rsidR="00BA6084" w:rsidRPr="00832AFE" w:rsidRDefault="00BA6084">
            <w:pPr>
              <w:rPr>
                <w:rFonts w:cs="Arial"/>
                <w:bCs/>
                <w:sz w:val="24"/>
              </w:rPr>
            </w:pPr>
            <w:r w:rsidRPr="00832AFE">
              <w:rPr>
                <w:rFonts w:cs="Arial"/>
                <w:bCs/>
                <w:sz w:val="24"/>
              </w:rPr>
              <w:t>- údaje o omezení svéprávnosti k úkonům</w:t>
            </w:r>
          </w:p>
          <w:p w14:paraId="4FA62F1C" w14:textId="77777777" w:rsidR="00BA6084" w:rsidRPr="00832AFE" w:rsidRDefault="00BA6084">
            <w:pPr>
              <w:rPr>
                <w:rFonts w:cs="Arial"/>
                <w:bCs/>
                <w:sz w:val="24"/>
              </w:rPr>
            </w:pPr>
            <w:r w:rsidRPr="00832AFE">
              <w:rPr>
                <w:rFonts w:cs="Arial"/>
                <w:bCs/>
                <w:sz w:val="24"/>
              </w:rPr>
              <w:t>- údaje o zákonném zástupci</w:t>
            </w:r>
          </w:p>
          <w:p w14:paraId="356A28FA" w14:textId="77777777" w:rsidR="00BA6084" w:rsidRPr="00832AFE" w:rsidRDefault="00BA6084">
            <w:pPr>
              <w:rPr>
                <w:rFonts w:cs="Arial"/>
                <w:bCs/>
                <w:sz w:val="24"/>
              </w:rPr>
            </w:pPr>
          </w:p>
          <w:p w14:paraId="44B2D690" w14:textId="77777777" w:rsidR="00BA6084" w:rsidRPr="00832AFE" w:rsidRDefault="00BA6084">
            <w:pPr>
              <w:rPr>
                <w:rFonts w:cs="Arial"/>
                <w:bCs/>
                <w:sz w:val="24"/>
              </w:rPr>
            </w:pPr>
            <w:r w:rsidRPr="00832AFE">
              <w:rPr>
                <w:rFonts w:cs="Arial"/>
                <w:bCs/>
                <w:sz w:val="24"/>
              </w:rPr>
              <w:t>d) „jméno popřípadě jména, příjmení popřípadě rodné příjmení“</w:t>
            </w:r>
          </w:p>
          <w:p w14:paraId="1BDE20B1" w14:textId="77777777" w:rsidR="00BA6084" w:rsidRPr="00832AFE" w:rsidRDefault="00BA6084">
            <w:pPr>
              <w:rPr>
                <w:rFonts w:cs="Arial"/>
                <w:bCs/>
                <w:sz w:val="24"/>
              </w:rPr>
            </w:pPr>
          </w:p>
          <w:p w14:paraId="3398D9A1" w14:textId="77777777" w:rsidR="00BA6084" w:rsidRPr="00832AFE" w:rsidRDefault="00BA6084">
            <w:pPr>
              <w:rPr>
                <w:rFonts w:cs="Arial"/>
                <w:bCs/>
                <w:sz w:val="24"/>
              </w:rPr>
            </w:pPr>
            <w:r w:rsidRPr="00832AFE">
              <w:rPr>
                <w:rFonts w:cs="Arial"/>
                <w:bCs/>
                <w:sz w:val="24"/>
              </w:rPr>
              <w:t>j) „označení skupiny pojištěnců“ – co je skupina pojištěnců?</w:t>
            </w:r>
          </w:p>
          <w:p w14:paraId="09E1B93A" w14:textId="77777777" w:rsidR="00BA6084" w:rsidRPr="00832AFE" w:rsidRDefault="00BA6084">
            <w:pPr>
              <w:rPr>
                <w:rFonts w:cs="Arial"/>
                <w:bCs/>
                <w:sz w:val="24"/>
              </w:rPr>
            </w:pPr>
          </w:p>
          <w:p w14:paraId="338BA157" w14:textId="77777777" w:rsidR="00BA6084" w:rsidRPr="00832AFE" w:rsidRDefault="00BA6084">
            <w:pPr>
              <w:rPr>
                <w:rFonts w:cs="Arial"/>
                <w:bCs/>
                <w:sz w:val="24"/>
              </w:rPr>
            </w:pPr>
            <w:r w:rsidRPr="00832AFE">
              <w:rPr>
                <w:rFonts w:cs="Arial"/>
                <w:bCs/>
                <w:sz w:val="24"/>
              </w:rPr>
              <w:t>k) opět nerozumíme, proč osobní záznam pojištěnce a ne pacienta.</w:t>
            </w:r>
          </w:p>
          <w:p w14:paraId="0EB95416" w14:textId="77777777" w:rsidR="00396953" w:rsidRDefault="00396953">
            <w:pPr>
              <w:rPr>
                <w:rFonts w:cs="Arial"/>
                <w:b/>
                <w:bCs/>
                <w:sz w:val="24"/>
              </w:rPr>
            </w:pPr>
          </w:p>
          <w:p w14:paraId="28EB7C5F" w14:textId="77777777" w:rsidR="00BA6084" w:rsidRPr="000F53C6" w:rsidRDefault="00BA6084" w:rsidP="00656878">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6D0F19E2" w14:textId="77777777" w:rsidR="00A26C43" w:rsidRPr="000F53C6" w:rsidRDefault="00A26C43">
            <w:pPr>
              <w:rPr>
                <w:rFonts w:cs="Arial"/>
                <w:b/>
                <w:bCs/>
                <w:sz w:val="24"/>
              </w:rPr>
            </w:pPr>
          </w:p>
        </w:tc>
      </w:tr>
      <w:tr w:rsidR="00A26C43" w:rsidRPr="000F53C6" w14:paraId="01E33E94" w14:textId="77777777" w:rsidTr="006E5955">
        <w:tc>
          <w:tcPr>
            <w:tcW w:w="1838" w:type="dxa"/>
            <w:tcBorders>
              <w:top w:val="single" w:sz="4" w:space="0" w:color="auto"/>
              <w:left w:val="single" w:sz="4" w:space="0" w:color="auto"/>
              <w:bottom w:val="single" w:sz="4" w:space="0" w:color="auto"/>
              <w:right w:val="single" w:sz="4" w:space="0" w:color="auto"/>
            </w:tcBorders>
          </w:tcPr>
          <w:p w14:paraId="592439F7" w14:textId="77777777" w:rsidR="00A26C43"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DD0B064" w14:textId="6614E497" w:rsidR="00A26C43" w:rsidRPr="000F53C6" w:rsidRDefault="00BD0B1A">
            <w:pPr>
              <w:rPr>
                <w:rFonts w:cs="Arial"/>
                <w:b/>
                <w:bCs/>
                <w:sz w:val="24"/>
              </w:rPr>
            </w:pPr>
            <w:r>
              <w:rPr>
                <w:rFonts w:cs="Arial"/>
                <w:b/>
                <w:bCs/>
                <w:sz w:val="24"/>
              </w:rPr>
              <w:t>2</w:t>
            </w:r>
            <w:r w:rsidR="006E209C">
              <w:rPr>
                <w:rFonts w:cs="Arial"/>
                <w:b/>
                <w:bCs/>
                <w:sz w:val="24"/>
              </w:rPr>
              <w:t>1</w:t>
            </w:r>
          </w:p>
        </w:tc>
        <w:tc>
          <w:tcPr>
            <w:tcW w:w="720" w:type="dxa"/>
            <w:gridSpan w:val="2"/>
            <w:tcBorders>
              <w:top w:val="single" w:sz="4" w:space="0" w:color="auto"/>
              <w:left w:val="single" w:sz="4" w:space="0" w:color="auto"/>
              <w:bottom w:val="single" w:sz="4" w:space="0" w:color="auto"/>
              <w:right w:val="single" w:sz="4" w:space="0" w:color="auto"/>
            </w:tcBorders>
          </w:tcPr>
          <w:p w14:paraId="2A0BC93E" w14:textId="77777777" w:rsidR="00A26C43"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1340BFE" w14:textId="77777777" w:rsidR="00A26C43" w:rsidRDefault="00DB1E12">
            <w:pPr>
              <w:rPr>
                <w:rFonts w:cs="Arial"/>
                <w:b/>
                <w:bCs/>
                <w:sz w:val="24"/>
              </w:rPr>
            </w:pPr>
            <w:r>
              <w:rPr>
                <w:rFonts w:cs="Arial"/>
                <w:b/>
                <w:bCs/>
                <w:sz w:val="24"/>
              </w:rPr>
              <w:t>§ 17</w:t>
            </w:r>
          </w:p>
          <w:p w14:paraId="64BCD927" w14:textId="77777777" w:rsidR="00DB1E12" w:rsidRDefault="00DB1E12">
            <w:pPr>
              <w:rPr>
                <w:rFonts w:cs="Arial"/>
                <w:b/>
                <w:bCs/>
                <w:sz w:val="24"/>
              </w:rPr>
            </w:pPr>
          </w:p>
          <w:p w14:paraId="3BE38AC1" w14:textId="77777777" w:rsidR="00DB1E12" w:rsidRDefault="00DB1E12">
            <w:pPr>
              <w:rPr>
                <w:rFonts w:cs="Arial"/>
                <w:b/>
                <w:bCs/>
                <w:sz w:val="24"/>
              </w:rPr>
            </w:pPr>
            <w:r>
              <w:rPr>
                <w:rFonts w:cs="Arial"/>
                <w:b/>
                <w:bCs/>
                <w:sz w:val="24"/>
              </w:rPr>
              <w:t>g) chybí zákonný zástupce pacienta</w:t>
            </w:r>
          </w:p>
          <w:p w14:paraId="234EE2EF" w14:textId="77777777" w:rsidR="00DB1E12" w:rsidRDefault="00DB1E12">
            <w:pPr>
              <w:rPr>
                <w:rFonts w:cs="Arial"/>
                <w:b/>
                <w:bCs/>
                <w:sz w:val="24"/>
              </w:rPr>
            </w:pPr>
          </w:p>
          <w:p w14:paraId="2464B5FB" w14:textId="77777777" w:rsidR="00DB1E12" w:rsidRDefault="00DB1E12">
            <w:pPr>
              <w:rPr>
                <w:rFonts w:cs="Arial"/>
                <w:b/>
                <w:bCs/>
                <w:sz w:val="24"/>
              </w:rPr>
            </w:pPr>
            <w:r>
              <w:rPr>
                <w:rFonts w:cs="Arial"/>
                <w:b/>
                <w:bCs/>
                <w:sz w:val="24"/>
              </w:rPr>
              <w:t>h) proč má přístup statistický ústav?</w:t>
            </w:r>
          </w:p>
          <w:p w14:paraId="46A618C7" w14:textId="77777777" w:rsidR="00DB1E12" w:rsidRDefault="00DB1E12">
            <w:pPr>
              <w:rPr>
                <w:rFonts w:cs="Arial"/>
                <w:b/>
                <w:bCs/>
                <w:sz w:val="24"/>
              </w:rPr>
            </w:pPr>
          </w:p>
          <w:p w14:paraId="6D1165C7" w14:textId="77777777" w:rsidR="00DB1E12" w:rsidRDefault="00DB1E12">
            <w:pPr>
              <w:rPr>
                <w:rFonts w:cs="Arial"/>
                <w:b/>
                <w:bCs/>
                <w:sz w:val="24"/>
              </w:rPr>
            </w:pPr>
            <w:r>
              <w:rPr>
                <w:rFonts w:cs="Arial"/>
                <w:b/>
                <w:bCs/>
                <w:sz w:val="24"/>
              </w:rPr>
              <w:t>2 a + b)</w:t>
            </w:r>
          </w:p>
          <w:p w14:paraId="4F7A7B2D" w14:textId="77777777" w:rsidR="00DB1E12" w:rsidRPr="00305211" w:rsidRDefault="00DB1E12">
            <w:pPr>
              <w:rPr>
                <w:rFonts w:cs="Arial"/>
                <w:bCs/>
                <w:sz w:val="24"/>
              </w:rPr>
            </w:pPr>
            <w:r w:rsidRPr="00305211">
              <w:rPr>
                <w:rFonts w:cs="Arial"/>
                <w:bCs/>
                <w:sz w:val="24"/>
              </w:rPr>
              <w:t>Proč nemá ČSSZ a Policie ČR oprávnění číst datum narození?</w:t>
            </w:r>
          </w:p>
          <w:p w14:paraId="28D45F2A" w14:textId="77777777" w:rsidR="00305211" w:rsidRPr="000F53C6" w:rsidRDefault="00305211">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7653A4B9" w14:textId="77777777" w:rsidR="00A26C43" w:rsidRPr="000F53C6" w:rsidRDefault="00A26C43">
            <w:pPr>
              <w:rPr>
                <w:rFonts w:cs="Arial"/>
                <w:b/>
                <w:bCs/>
                <w:sz w:val="24"/>
              </w:rPr>
            </w:pPr>
          </w:p>
        </w:tc>
      </w:tr>
      <w:tr w:rsidR="00F40164" w:rsidRPr="000F53C6" w14:paraId="0A42C57E" w14:textId="77777777" w:rsidTr="006E5955">
        <w:tc>
          <w:tcPr>
            <w:tcW w:w="1838" w:type="dxa"/>
            <w:tcBorders>
              <w:top w:val="single" w:sz="4" w:space="0" w:color="auto"/>
              <w:left w:val="single" w:sz="4" w:space="0" w:color="auto"/>
              <w:bottom w:val="single" w:sz="4" w:space="0" w:color="auto"/>
              <w:right w:val="single" w:sz="4" w:space="0" w:color="auto"/>
            </w:tcBorders>
          </w:tcPr>
          <w:p w14:paraId="64E400A0" w14:textId="77777777" w:rsidR="00F40164"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19F8D863" w14:textId="4C4C0E88" w:rsidR="00F40164" w:rsidRPr="000F53C6" w:rsidRDefault="00BD0B1A">
            <w:pPr>
              <w:rPr>
                <w:rFonts w:cs="Arial"/>
                <w:b/>
                <w:bCs/>
                <w:sz w:val="24"/>
              </w:rPr>
            </w:pPr>
            <w:r>
              <w:rPr>
                <w:rFonts w:cs="Arial"/>
                <w:b/>
                <w:bCs/>
                <w:sz w:val="24"/>
              </w:rPr>
              <w:t>2</w:t>
            </w:r>
            <w:r w:rsidR="006E209C">
              <w:rPr>
                <w:rFonts w:cs="Arial"/>
                <w:b/>
                <w:bCs/>
                <w:sz w:val="24"/>
              </w:rPr>
              <w:t>2</w:t>
            </w:r>
          </w:p>
        </w:tc>
        <w:tc>
          <w:tcPr>
            <w:tcW w:w="720" w:type="dxa"/>
            <w:gridSpan w:val="2"/>
            <w:tcBorders>
              <w:top w:val="single" w:sz="4" w:space="0" w:color="auto"/>
              <w:left w:val="single" w:sz="4" w:space="0" w:color="auto"/>
              <w:bottom w:val="single" w:sz="4" w:space="0" w:color="auto"/>
              <w:right w:val="single" w:sz="4" w:space="0" w:color="auto"/>
            </w:tcBorders>
          </w:tcPr>
          <w:p w14:paraId="7A9214C5" w14:textId="77777777" w:rsidR="00F40164"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8CDD363" w14:textId="59EDF4C5" w:rsidR="001365FF" w:rsidRDefault="001365FF" w:rsidP="00684F73">
            <w:pPr>
              <w:rPr>
                <w:rFonts w:cs="Arial"/>
                <w:b/>
                <w:bCs/>
                <w:sz w:val="24"/>
              </w:rPr>
            </w:pPr>
            <w:r>
              <w:rPr>
                <w:rFonts w:cs="Arial"/>
                <w:b/>
                <w:bCs/>
                <w:sz w:val="24"/>
              </w:rPr>
              <w:t xml:space="preserve">§ 18 </w:t>
            </w:r>
          </w:p>
          <w:p w14:paraId="1B335F20" w14:textId="77777777" w:rsidR="001365FF" w:rsidRDefault="001365FF">
            <w:pPr>
              <w:rPr>
                <w:rFonts w:cs="Arial"/>
                <w:b/>
                <w:bCs/>
                <w:sz w:val="24"/>
              </w:rPr>
            </w:pPr>
          </w:p>
          <w:p w14:paraId="1CD50028" w14:textId="77777777" w:rsidR="001365FF" w:rsidRDefault="001365FF">
            <w:pPr>
              <w:rPr>
                <w:rFonts w:cs="Arial"/>
                <w:b/>
                <w:bCs/>
                <w:sz w:val="24"/>
              </w:rPr>
            </w:pPr>
            <w:r>
              <w:rPr>
                <w:rFonts w:cs="Arial"/>
                <w:b/>
                <w:bCs/>
                <w:sz w:val="24"/>
              </w:rPr>
              <w:t xml:space="preserve">2 b) </w:t>
            </w:r>
          </w:p>
          <w:p w14:paraId="3273B47B" w14:textId="77777777" w:rsidR="001365FF" w:rsidRDefault="001365FF">
            <w:pPr>
              <w:rPr>
                <w:rFonts w:cs="Arial"/>
                <w:b/>
                <w:bCs/>
                <w:sz w:val="24"/>
              </w:rPr>
            </w:pPr>
            <w:r>
              <w:rPr>
                <w:rFonts w:cs="Arial"/>
                <w:b/>
                <w:bCs/>
                <w:sz w:val="24"/>
              </w:rPr>
              <w:t>„…jiné číslo pojištěnce…“ – dle 1) jde o nepojištěnce!</w:t>
            </w:r>
          </w:p>
          <w:p w14:paraId="1BDFA422" w14:textId="77777777" w:rsidR="001365FF" w:rsidRDefault="001365FF">
            <w:pPr>
              <w:rPr>
                <w:rFonts w:cs="Arial"/>
                <w:b/>
                <w:bCs/>
                <w:sz w:val="24"/>
              </w:rPr>
            </w:pPr>
          </w:p>
          <w:p w14:paraId="6DA870D5" w14:textId="77777777" w:rsidR="001365FF" w:rsidRDefault="001365FF">
            <w:pPr>
              <w:rPr>
                <w:rFonts w:cs="Arial"/>
                <w:b/>
                <w:bCs/>
                <w:sz w:val="24"/>
              </w:rPr>
            </w:pPr>
            <w:r w:rsidRPr="00305211">
              <w:rPr>
                <w:rFonts w:cs="Arial"/>
                <w:b/>
                <w:bCs/>
                <w:sz w:val="24"/>
              </w:rPr>
              <w:t xml:space="preserve">3) </w:t>
            </w:r>
            <w:r w:rsidR="00305211" w:rsidRPr="00305211">
              <w:rPr>
                <w:rFonts w:cs="Arial"/>
                <w:b/>
                <w:bCs/>
                <w:sz w:val="24"/>
              </w:rPr>
              <w:t xml:space="preserve">Proč je </w:t>
            </w:r>
            <w:r w:rsidRPr="00305211">
              <w:rPr>
                <w:rFonts w:cs="Arial"/>
                <w:b/>
                <w:bCs/>
                <w:sz w:val="24"/>
              </w:rPr>
              <w:t xml:space="preserve">Statistický ústav </w:t>
            </w:r>
            <w:r w:rsidR="00305211" w:rsidRPr="00305211">
              <w:rPr>
                <w:rFonts w:cs="Arial"/>
                <w:b/>
                <w:bCs/>
                <w:sz w:val="24"/>
              </w:rPr>
              <w:t>editor registru?</w:t>
            </w:r>
          </w:p>
          <w:p w14:paraId="71FD9C54" w14:textId="77777777" w:rsidR="001365FF" w:rsidRDefault="001365FF">
            <w:pPr>
              <w:rPr>
                <w:rFonts w:cs="Arial"/>
                <w:b/>
                <w:bCs/>
                <w:sz w:val="24"/>
              </w:rPr>
            </w:pPr>
          </w:p>
          <w:p w14:paraId="29633396" w14:textId="77777777" w:rsidR="001365FF" w:rsidRDefault="001365FF">
            <w:pPr>
              <w:rPr>
                <w:rFonts w:cs="Arial"/>
                <w:b/>
                <w:bCs/>
                <w:sz w:val="24"/>
              </w:rPr>
            </w:pPr>
            <w:r>
              <w:rPr>
                <w:rFonts w:cs="Arial"/>
                <w:b/>
                <w:bCs/>
                <w:sz w:val="24"/>
              </w:rPr>
              <w:t xml:space="preserve">4) Údaje podle odstavce 2, ne 1. </w:t>
            </w:r>
          </w:p>
          <w:p w14:paraId="5DBEB8B6" w14:textId="77777777" w:rsidR="001365FF" w:rsidRDefault="001365FF">
            <w:pPr>
              <w:rPr>
                <w:rFonts w:cs="Arial"/>
                <w:b/>
                <w:bCs/>
                <w:sz w:val="24"/>
              </w:rPr>
            </w:pPr>
            <w:r>
              <w:rPr>
                <w:rFonts w:cs="Arial"/>
                <w:b/>
                <w:bCs/>
                <w:sz w:val="24"/>
              </w:rPr>
              <w:t>Proč má správce osobního záznamu zapisovat údaje do tohoto registru?</w:t>
            </w:r>
          </w:p>
          <w:p w14:paraId="78C1194C" w14:textId="77777777" w:rsidR="001365FF" w:rsidRDefault="001365FF">
            <w:pPr>
              <w:rPr>
                <w:rFonts w:cs="Arial"/>
                <w:b/>
                <w:bCs/>
                <w:sz w:val="24"/>
              </w:rPr>
            </w:pPr>
          </w:p>
          <w:p w14:paraId="22F46A21" w14:textId="77777777" w:rsidR="001365FF" w:rsidRPr="000F53C6" w:rsidRDefault="001365FF">
            <w:pPr>
              <w:rPr>
                <w:rFonts w:cs="Arial"/>
                <w:b/>
                <w:bCs/>
                <w:sz w:val="24"/>
              </w:rPr>
            </w:pPr>
            <w:r>
              <w:rPr>
                <w:rFonts w:cs="Arial"/>
                <w:b/>
                <w:bCs/>
                <w:sz w:val="24"/>
              </w:rPr>
              <w:t xml:space="preserve">5) Opět, správce osobního záznamu by neměl být editor tohoto registru. </w:t>
            </w:r>
          </w:p>
        </w:tc>
        <w:tc>
          <w:tcPr>
            <w:tcW w:w="4082" w:type="dxa"/>
            <w:tcBorders>
              <w:top w:val="single" w:sz="4" w:space="0" w:color="auto"/>
              <w:left w:val="single" w:sz="4" w:space="0" w:color="auto"/>
              <w:bottom w:val="single" w:sz="4" w:space="0" w:color="auto"/>
              <w:right w:val="single" w:sz="4" w:space="0" w:color="auto"/>
            </w:tcBorders>
          </w:tcPr>
          <w:p w14:paraId="15982EA9" w14:textId="77777777" w:rsidR="00F40164" w:rsidRPr="000F53C6" w:rsidRDefault="00F40164">
            <w:pPr>
              <w:rPr>
                <w:rFonts w:cs="Arial"/>
                <w:b/>
                <w:bCs/>
                <w:sz w:val="24"/>
              </w:rPr>
            </w:pPr>
          </w:p>
        </w:tc>
      </w:tr>
      <w:tr w:rsidR="001365FF" w:rsidRPr="000F53C6" w14:paraId="20D11325" w14:textId="77777777" w:rsidTr="006E5955">
        <w:tc>
          <w:tcPr>
            <w:tcW w:w="1838" w:type="dxa"/>
            <w:tcBorders>
              <w:top w:val="single" w:sz="4" w:space="0" w:color="auto"/>
              <w:left w:val="single" w:sz="4" w:space="0" w:color="auto"/>
              <w:bottom w:val="single" w:sz="4" w:space="0" w:color="auto"/>
              <w:right w:val="single" w:sz="4" w:space="0" w:color="auto"/>
            </w:tcBorders>
          </w:tcPr>
          <w:p w14:paraId="3E9F19D0" w14:textId="77777777" w:rsidR="001365FF"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8AE0C63" w14:textId="12CB8689" w:rsidR="001365FF" w:rsidRPr="000F53C6" w:rsidRDefault="00BD0B1A">
            <w:pPr>
              <w:rPr>
                <w:rFonts w:cs="Arial"/>
                <w:b/>
                <w:bCs/>
                <w:sz w:val="24"/>
              </w:rPr>
            </w:pPr>
            <w:r>
              <w:rPr>
                <w:rFonts w:cs="Arial"/>
                <w:b/>
                <w:bCs/>
                <w:sz w:val="24"/>
              </w:rPr>
              <w:t>2</w:t>
            </w:r>
            <w:r w:rsidR="006E209C">
              <w:rPr>
                <w:rFonts w:cs="Arial"/>
                <w:b/>
                <w:bCs/>
                <w:sz w:val="24"/>
              </w:rPr>
              <w:t>3</w:t>
            </w:r>
          </w:p>
        </w:tc>
        <w:tc>
          <w:tcPr>
            <w:tcW w:w="720" w:type="dxa"/>
            <w:gridSpan w:val="2"/>
            <w:tcBorders>
              <w:top w:val="single" w:sz="4" w:space="0" w:color="auto"/>
              <w:left w:val="single" w:sz="4" w:space="0" w:color="auto"/>
              <w:bottom w:val="single" w:sz="4" w:space="0" w:color="auto"/>
              <w:right w:val="single" w:sz="4" w:space="0" w:color="auto"/>
            </w:tcBorders>
          </w:tcPr>
          <w:p w14:paraId="481E2B46" w14:textId="77777777" w:rsidR="001365FF" w:rsidRPr="000F53C6" w:rsidRDefault="001365FF">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86EF944" w14:textId="77777777" w:rsidR="001365FF" w:rsidRDefault="001365FF">
            <w:pPr>
              <w:rPr>
                <w:rFonts w:cs="Arial"/>
                <w:b/>
                <w:bCs/>
                <w:sz w:val="24"/>
              </w:rPr>
            </w:pPr>
            <w:r>
              <w:rPr>
                <w:rFonts w:cs="Arial"/>
                <w:b/>
                <w:bCs/>
                <w:sz w:val="24"/>
              </w:rPr>
              <w:t>§ 19 Index zdravotnické dokumentace</w:t>
            </w:r>
          </w:p>
          <w:p w14:paraId="645D8190" w14:textId="77777777" w:rsidR="001365FF" w:rsidRDefault="001365FF">
            <w:pPr>
              <w:rPr>
                <w:rFonts w:cs="Arial"/>
                <w:b/>
                <w:bCs/>
                <w:sz w:val="24"/>
              </w:rPr>
            </w:pPr>
            <w:r>
              <w:rPr>
                <w:rFonts w:cs="Arial"/>
                <w:b/>
                <w:bCs/>
                <w:sz w:val="24"/>
              </w:rPr>
              <w:t>Odst. 2)</w:t>
            </w:r>
          </w:p>
          <w:p w14:paraId="724065AC" w14:textId="73AF87A7" w:rsidR="001365FF" w:rsidRPr="00305211" w:rsidRDefault="001365FF" w:rsidP="001365FF">
            <w:pPr>
              <w:pStyle w:val="Textkomente"/>
              <w:rPr>
                <w:rFonts w:cs="Arial"/>
                <w:bCs/>
                <w:sz w:val="24"/>
                <w:szCs w:val="24"/>
              </w:rPr>
            </w:pPr>
            <w:r w:rsidRPr="00305211">
              <w:rPr>
                <w:rFonts w:cs="Arial"/>
                <w:bCs/>
                <w:sz w:val="24"/>
                <w:szCs w:val="24"/>
              </w:rPr>
              <w:t>Obsah  (metadata) by měl odpovídat IHE profilu XDS resp. XCA. V seznamu chybí celá řada potřebných údajů a je otázka, zda, a do jaké podrobnosti zde mají být údaje popsány. Obecně platí, že v indexu budou údaje o tom kdo, kdy komu, co a proč</w:t>
            </w:r>
            <w:r w:rsidR="008B65AB" w:rsidRPr="00305211">
              <w:rPr>
                <w:rFonts w:cs="Arial"/>
                <w:bCs/>
                <w:sz w:val="24"/>
                <w:szCs w:val="24"/>
              </w:rPr>
              <w:t xml:space="preserve"> provedl (poskytnul). Zcela zde </w:t>
            </w:r>
            <w:r w:rsidRPr="00305211">
              <w:rPr>
                <w:rFonts w:cs="Arial"/>
                <w:bCs/>
                <w:sz w:val="24"/>
                <w:szCs w:val="24"/>
              </w:rPr>
              <w:t>chybí vazba na</w:t>
            </w:r>
            <w:r w:rsidR="006E209C">
              <w:rPr>
                <w:rFonts w:cs="Arial"/>
                <w:bCs/>
                <w:sz w:val="24"/>
                <w:szCs w:val="24"/>
              </w:rPr>
              <w:t xml:space="preserve"> epizodu – tedy ve vztahu k jaké</w:t>
            </w:r>
            <w:r w:rsidRPr="00305211">
              <w:rPr>
                <w:rFonts w:cs="Arial"/>
                <w:bCs/>
                <w:sz w:val="24"/>
                <w:szCs w:val="24"/>
              </w:rPr>
              <w:t xml:space="preserve"> epizodě byl záznam </w:t>
            </w:r>
            <w:r w:rsidR="008B65AB" w:rsidRPr="00305211">
              <w:rPr>
                <w:rFonts w:cs="Arial"/>
                <w:bCs/>
                <w:sz w:val="24"/>
                <w:szCs w:val="24"/>
              </w:rPr>
              <w:t>vytvořen</w:t>
            </w:r>
            <w:r w:rsidRPr="00305211">
              <w:rPr>
                <w:rFonts w:cs="Arial"/>
                <w:bCs/>
                <w:sz w:val="24"/>
                <w:szCs w:val="24"/>
              </w:rPr>
              <w:t xml:space="preserve"> – jen časové hledisko není dostatečné. Chybí také vazba na problém, informace o dostupnosti, příznak citlivosti informací, odbornost poskytovatele atd</w:t>
            </w:r>
            <w:r w:rsidR="00701BBC" w:rsidRPr="00305211">
              <w:rPr>
                <w:rFonts w:cs="Arial"/>
                <w:bCs/>
                <w:sz w:val="24"/>
                <w:szCs w:val="24"/>
              </w:rPr>
              <w:t>. Doporučujeme</w:t>
            </w:r>
            <w:r w:rsidRPr="00305211">
              <w:rPr>
                <w:rFonts w:cs="Arial"/>
                <w:bCs/>
                <w:sz w:val="24"/>
                <w:szCs w:val="24"/>
              </w:rPr>
              <w:t xml:space="preserve"> revidovat např. dle IHE_ITI_Handbook_Metadata_Rev1-1_Pub_2018-08-20.pdf</w:t>
            </w:r>
            <w:r w:rsidR="008B65AB" w:rsidRPr="00305211">
              <w:rPr>
                <w:rFonts w:cs="Arial"/>
                <w:bCs/>
                <w:sz w:val="24"/>
                <w:szCs w:val="24"/>
              </w:rPr>
              <w:t xml:space="preserve"> </w:t>
            </w:r>
            <w:r w:rsidRPr="00305211">
              <w:rPr>
                <w:rFonts w:cs="Arial"/>
                <w:bCs/>
                <w:sz w:val="24"/>
                <w:szCs w:val="24"/>
              </w:rPr>
              <w:t xml:space="preserve"> nebo IHE_ITI_XDS_Metadata_Guidelines_v1.0.pdf</w:t>
            </w:r>
            <w:r w:rsidR="008B65AB" w:rsidRPr="00305211">
              <w:rPr>
                <w:rFonts w:cs="Arial"/>
                <w:bCs/>
                <w:sz w:val="24"/>
                <w:szCs w:val="24"/>
              </w:rPr>
              <w:t>.</w:t>
            </w:r>
          </w:p>
          <w:p w14:paraId="2B897B0F" w14:textId="77777777" w:rsidR="001365FF" w:rsidRPr="000F53C6" w:rsidRDefault="001365FF">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5442C6CA" w14:textId="77777777" w:rsidR="001365FF" w:rsidRPr="000F53C6" w:rsidRDefault="001365FF">
            <w:pPr>
              <w:rPr>
                <w:rFonts w:cs="Arial"/>
                <w:b/>
                <w:bCs/>
                <w:sz w:val="24"/>
              </w:rPr>
            </w:pPr>
          </w:p>
        </w:tc>
      </w:tr>
      <w:tr w:rsidR="001365FF" w:rsidRPr="000F53C6" w14:paraId="78CD8735" w14:textId="77777777" w:rsidTr="006E5955">
        <w:tc>
          <w:tcPr>
            <w:tcW w:w="1838" w:type="dxa"/>
            <w:tcBorders>
              <w:top w:val="single" w:sz="4" w:space="0" w:color="auto"/>
              <w:left w:val="single" w:sz="4" w:space="0" w:color="auto"/>
              <w:bottom w:val="single" w:sz="4" w:space="0" w:color="auto"/>
              <w:right w:val="single" w:sz="4" w:space="0" w:color="auto"/>
            </w:tcBorders>
          </w:tcPr>
          <w:p w14:paraId="0FD82B2A" w14:textId="77777777" w:rsidR="001365FF" w:rsidRPr="000F53C6" w:rsidRDefault="00BD0B1A">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2FCB0FD" w14:textId="3665AA3A" w:rsidR="001365FF" w:rsidRPr="000F53C6" w:rsidRDefault="00BD0B1A">
            <w:pPr>
              <w:rPr>
                <w:rFonts w:cs="Arial"/>
                <w:b/>
                <w:bCs/>
                <w:sz w:val="24"/>
              </w:rPr>
            </w:pPr>
            <w:r>
              <w:rPr>
                <w:rFonts w:cs="Arial"/>
                <w:b/>
                <w:bCs/>
                <w:sz w:val="24"/>
              </w:rPr>
              <w:t>2</w:t>
            </w:r>
            <w:r w:rsidR="006E209C">
              <w:rPr>
                <w:rFonts w:cs="Arial"/>
                <w:b/>
                <w:bCs/>
                <w:sz w:val="24"/>
              </w:rPr>
              <w:t>4</w:t>
            </w:r>
          </w:p>
        </w:tc>
        <w:tc>
          <w:tcPr>
            <w:tcW w:w="720" w:type="dxa"/>
            <w:gridSpan w:val="2"/>
            <w:tcBorders>
              <w:top w:val="single" w:sz="4" w:space="0" w:color="auto"/>
              <w:left w:val="single" w:sz="4" w:space="0" w:color="auto"/>
              <w:bottom w:val="single" w:sz="4" w:space="0" w:color="auto"/>
              <w:right w:val="single" w:sz="4" w:space="0" w:color="auto"/>
            </w:tcBorders>
          </w:tcPr>
          <w:p w14:paraId="631EC5BB" w14:textId="77777777" w:rsidR="001365FF" w:rsidRPr="000F53C6" w:rsidRDefault="00BD0B1A">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E947F76" w14:textId="77777777" w:rsidR="001365FF" w:rsidRPr="00BD0B1A" w:rsidRDefault="00701BBC">
            <w:pPr>
              <w:rPr>
                <w:rFonts w:cs="Arial"/>
                <w:b/>
                <w:bCs/>
                <w:sz w:val="24"/>
              </w:rPr>
            </w:pPr>
            <w:r w:rsidRPr="00BD0B1A">
              <w:rPr>
                <w:rFonts w:cs="Arial"/>
                <w:b/>
                <w:bCs/>
                <w:sz w:val="24"/>
              </w:rPr>
              <w:t xml:space="preserve">§ 19 </w:t>
            </w:r>
          </w:p>
          <w:p w14:paraId="11EA9442" w14:textId="77777777" w:rsidR="00701BBC" w:rsidRPr="00BD0B1A" w:rsidRDefault="00305211" w:rsidP="00305211">
            <w:pPr>
              <w:rPr>
                <w:rFonts w:cs="Arial"/>
                <w:bCs/>
                <w:sz w:val="24"/>
              </w:rPr>
            </w:pPr>
            <w:r w:rsidRPr="00BD0B1A">
              <w:rPr>
                <w:rFonts w:cs="Arial"/>
                <w:bCs/>
                <w:sz w:val="24"/>
              </w:rPr>
              <w:t>2 d</w:t>
            </w:r>
            <w:r w:rsidR="00701BBC" w:rsidRPr="00BD0B1A">
              <w:rPr>
                <w:rFonts w:cs="Arial"/>
                <w:bCs/>
                <w:sz w:val="24"/>
              </w:rPr>
              <w:t>)</w:t>
            </w:r>
            <w:r w:rsidRPr="00BD0B1A">
              <w:rPr>
                <w:rFonts w:cs="Arial"/>
                <w:bCs/>
                <w:sz w:val="24"/>
              </w:rPr>
              <w:t xml:space="preserve"> </w:t>
            </w:r>
            <w:r w:rsidR="00701BBC" w:rsidRPr="00BD0B1A">
              <w:rPr>
                <w:rFonts w:cs="Arial"/>
                <w:bCs/>
                <w:sz w:val="24"/>
              </w:rPr>
              <w:t>Unikátní identifikátor vybrané části ZD</w:t>
            </w:r>
            <w:r w:rsidRPr="00BD0B1A">
              <w:rPr>
                <w:rFonts w:cs="Arial"/>
                <w:bCs/>
                <w:sz w:val="24"/>
              </w:rPr>
              <w:t xml:space="preserve"> – bude využito mezinárodních standardů? (OID, afinitní domény, repozitář</w:t>
            </w:r>
            <w:r w:rsidR="00701BBC" w:rsidRPr="00BD0B1A">
              <w:rPr>
                <w:rFonts w:cs="Arial"/>
                <w:bCs/>
                <w:sz w:val="24"/>
              </w:rPr>
              <w:t>…</w:t>
            </w:r>
            <w:r w:rsidR="001155DC" w:rsidRPr="00BD0B1A">
              <w:rPr>
                <w:rFonts w:cs="Arial"/>
                <w:bCs/>
                <w:sz w:val="24"/>
              </w:rPr>
              <w:t>..</w:t>
            </w:r>
            <w:r w:rsidRPr="00BD0B1A">
              <w:rPr>
                <w:rFonts w:cs="Arial"/>
                <w:bCs/>
                <w:sz w:val="24"/>
              </w:rPr>
              <w:t>)</w:t>
            </w:r>
          </w:p>
        </w:tc>
        <w:tc>
          <w:tcPr>
            <w:tcW w:w="4082" w:type="dxa"/>
            <w:tcBorders>
              <w:top w:val="single" w:sz="4" w:space="0" w:color="auto"/>
              <w:left w:val="single" w:sz="4" w:space="0" w:color="auto"/>
              <w:bottom w:val="single" w:sz="4" w:space="0" w:color="auto"/>
              <w:right w:val="single" w:sz="4" w:space="0" w:color="auto"/>
            </w:tcBorders>
          </w:tcPr>
          <w:p w14:paraId="6F4658E7" w14:textId="77777777" w:rsidR="001365FF" w:rsidRPr="000F53C6" w:rsidRDefault="001365FF">
            <w:pPr>
              <w:rPr>
                <w:rFonts w:cs="Arial"/>
                <w:b/>
                <w:bCs/>
                <w:sz w:val="24"/>
              </w:rPr>
            </w:pPr>
          </w:p>
        </w:tc>
      </w:tr>
      <w:tr w:rsidR="001365FF" w:rsidRPr="000F53C6" w14:paraId="240E833A" w14:textId="77777777" w:rsidTr="006E5955">
        <w:tc>
          <w:tcPr>
            <w:tcW w:w="1838" w:type="dxa"/>
            <w:tcBorders>
              <w:top w:val="single" w:sz="4" w:space="0" w:color="auto"/>
              <w:left w:val="single" w:sz="4" w:space="0" w:color="auto"/>
              <w:bottom w:val="single" w:sz="4" w:space="0" w:color="auto"/>
              <w:right w:val="single" w:sz="4" w:space="0" w:color="auto"/>
            </w:tcBorders>
          </w:tcPr>
          <w:p w14:paraId="7FC8EEAA" w14:textId="77777777" w:rsidR="001365FF"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5A78FE0C" w14:textId="0C78F737" w:rsidR="001365FF" w:rsidRPr="000F53C6" w:rsidRDefault="00112590">
            <w:pPr>
              <w:rPr>
                <w:rFonts w:cs="Arial"/>
                <w:b/>
                <w:bCs/>
                <w:sz w:val="24"/>
              </w:rPr>
            </w:pPr>
            <w:r>
              <w:rPr>
                <w:rFonts w:cs="Arial"/>
                <w:b/>
                <w:bCs/>
                <w:sz w:val="24"/>
              </w:rPr>
              <w:t>2</w:t>
            </w:r>
            <w:r w:rsidR="006E209C">
              <w:rPr>
                <w:rFonts w:cs="Arial"/>
                <w:b/>
                <w:bCs/>
                <w:sz w:val="24"/>
              </w:rPr>
              <w:t>5</w:t>
            </w:r>
          </w:p>
        </w:tc>
        <w:tc>
          <w:tcPr>
            <w:tcW w:w="720" w:type="dxa"/>
            <w:gridSpan w:val="2"/>
            <w:tcBorders>
              <w:top w:val="single" w:sz="4" w:space="0" w:color="auto"/>
              <w:left w:val="single" w:sz="4" w:space="0" w:color="auto"/>
              <w:bottom w:val="single" w:sz="4" w:space="0" w:color="auto"/>
              <w:right w:val="single" w:sz="4" w:space="0" w:color="auto"/>
            </w:tcBorders>
          </w:tcPr>
          <w:p w14:paraId="6EB6E9CC" w14:textId="77777777" w:rsidR="001365FF"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7A343656" w14:textId="77777777" w:rsidR="001365FF" w:rsidRDefault="00F76C16">
            <w:pPr>
              <w:rPr>
                <w:rFonts w:cs="Arial"/>
                <w:b/>
                <w:bCs/>
                <w:sz w:val="24"/>
              </w:rPr>
            </w:pPr>
            <w:r>
              <w:rPr>
                <w:rFonts w:cs="Arial"/>
                <w:b/>
                <w:bCs/>
                <w:sz w:val="24"/>
              </w:rPr>
              <w:t xml:space="preserve">§ 20 </w:t>
            </w:r>
          </w:p>
          <w:p w14:paraId="40156B91" w14:textId="77777777" w:rsidR="00F76C16" w:rsidRDefault="00F76C16">
            <w:pPr>
              <w:rPr>
                <w:rFonts w:cs="Arial"/>
                <w:b/>
                <w:bCs/>
                <w:sz w:val="24"/>
              </w:rPr>
            </w:pPr>
            <w:r>
              <w:rPr>
                <w:rFonts w:cs="Arial"/>
                <w:b/>
                <w:bCs/>
                <w:sz w:val="24"/>
              </w:rPr>
              <w:t>1a) Údaje o dříve vysloveném přání by měly být součástí autoritativního registru, ne indexu.</w:t>
            </w:r>
          </w:p>
          <w:p w14:paraId="10CC69ED" w14:textId="77777777" w:rsidR="00F76C16" w:rsidRDefault="00F76C16">
            <w:pPr>
              <w:rPr>
                <w:rFonts w:cs="Arial"/>
                <w:b/>
                <w:bCs/>
                <w:sz w:val="24"/>
              </w:rPr>
            </w:pPr>
          </w:p>
          <w:p w14:paraId="0D08712F" w14:textId="77777777" w:rsidR="00F76C16" w:rsidRPr="000F53C6" w:rsidRDefault="00F76C16">
            <w:pPr>
              <w:rPr>
                <w:rFonts w:cs="Arial"/>
                <w:b/>
                <w:bCs/>
                <w:sz w:val="24"/>
              </w:rPr>
            </w:pPr>
            <w:r>
              <w:rPr>
                <w:rFonts w:cs="Arial"/>
                <w:b/>
                <w:bCs/>
                <w:sz w:val="24"/>
              </w:rPr>
              <w:t xml:space="preserve">b) Proč by nemohl zapisovat údaje o svém dříve vysloveném přání sám pacient?? </w:t>
            </w:r>
            <w:r w:rsidRPr="00305211">
              <w:rPr>
                <w:rFonts w:cs="Arial"/>
                <w:bCs/>
                <w:sz w:val="24"/>
              </w:rPr>
              <w:t xml:space="preserve">Správce osobního zdravotního záznamu by nic takového zapisovat neměl. V takovém případě by tyto žádosti musel evidovat, což je vzhledem k citlivosti jejich obsahu diskutabilní. </w:t>
            </w:r>
          </w:p>
        </w:tc>
        <w:tc>
          <w:tcPr>
            <w:tcW w:w="4082" w:type="dxa"/>
            <w:tcBorders>
              <w:top w:val="single" w:sz="4" w:space="0" w:color="auto"/>
              <w:left w:val="single" w:sz="4" w:space="0" w:color="auto"/>
              <w:bottom w:val="single" w:sz="4" w:space="0" w:color="auto"/>
              <w:right w:val="single" w:sz="4" w:space="0" w:color="auto"/>
            </w:tcBorders>
          </w:tcPr>
          <w:p w14:paraId="17EAC183" w14:textId="77777777" w:rsidR="001365FF" w:rsidRPr="000F53C6" w:rsidRDefault="001365FF">
            <w:pPr>
              <w:rPr>
                <w:rFonts w:cs="Arial"/>
                <w:b/>
                <w:bCs/>
                <w:sz w:val="24"/>
              </w:rPr>
            </w:pPr>
          </w:p>
        </w:tc>
      </w:tr>
      <w:tr w:rsidR="001365FF" w:rsidRPr="000F53C6" w14:paraId="162E2F34" w14:textId="77777777" w:rsidTr="006E5955">
        <w:tc>
          <w:tcPr>
            <w:tcW w:w="1838" w:type="dxa"/>
            <w:tcBorders>
              <w:top w:val="single" w:sz="4" w:space="0" w:color="auto"/>
              <w:left w:val="single" w:sz="4" w:space="0" w:color="auto"/>
              <w:bottom w:val="single" w:sz="4" w:space="0" w:color="auto"/>
              <w:right w:val="single" w:sz="4" w:space="0" w:color="auto"/>
            </w:tcBorders>
          </w:tcPr>
          <w:p w14:paraId="5BCD0A3B" w14:textId="77777777" w:rsidR="001365FF"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40E622E" w14:textId="72AF9CB8" w:rsidR="001365FF" w:rsidRPr="000F53C6" w:rsidRDefault="00112590">
            <w:pPr>
              <w:rPr>
                <w:rFonts w:cs="Arial"/>
                <w:b/>
                <w:bCs/>
                <w:sz w:val="24"/>
              </w:rPr>
            </w:pPr>
            <w:r>
              <w:rPr>
                <w:rFonts w:cs="Arial"/>
                <w:b/>
                <w:bCs/>
                <w:sz w:val="24"/>
              </w:rPr>
              <w:t>2</w:t>
            </w:r>
            <w:r w:rsidR="006E209C">
              <w:rPr>
                <w:rFonts w:cs="Arial"/>
                <w:b/>
                <w:bCs/>
                <w:sz w:val="24"/>
              </w:rPr>
              <w:t>6</w:t>
            </w:r>
          </w:p>
        </w:tc>
        <w:tc>
          <w:tcPr>
            <w:tcW w:w="720" w:type="dxa"/>
            <w:gridSpan w:val="2"/>
            <w:tcBorders>
              <w:top w:val="single" w:sz="4" w:space="0" w:color="auto"/>
              <w:left w:val="single" w:sz="4" w:space="0" w:color="auto"/>
              <w:bottom w:val="single" w:sz="4" w:space="0" w:color="auto"/>
              <w:right w:val="single" w:sz="4" w:space="0" w:color="auto"/>
            </w:tcBorders>
          </w:tcPr>
          <w:p w14:paraId="16D97C5E" w14:textId="77777777" w:rsidR="001365FF"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3084ED14" w14:textId="77777777" w:rsidR="001365FF" w:rsidRDefault="00F76C16">
            <w:pPr>
              <w:rPr>
                <w:rFonts w:cs="Arial"/>
                <w:b/>
                <w:bCs/>
                <w:sz w:val="24"/>
              </w:rPr>
            </w:pPr>
            <w:r>
              <w:rPr>
                <w:rFonts w:cs="Arial"/>
                <w:b/>
                <w:bCs/>
                <w:sz w:val="24"/>
              </w:rPr>
              <w:t>§ 22</w:t>
            </w:r>
          </w:p>
          <w:p w14:paraId="7687E451" w14:textId="77777777" w:rsidR="00F76C16" w:rsidRDefault="00F76C16">
            <w:pPr>
              <w:rPr>
                <w:rFonts w:cs="Arial"/>
                <w:b/>
                <w:bCs/>
                <w:sz w:val="24"/>
              </w:rPr>
            </w:pPr>
            <w:r>
              <w:rPr>
                <w:rFonts w:cs="Arial"/>
                <w:b/>
                <w:bCs/>
                <w:sz w:val="24"/>
              </w:rPr>
              <w:t>Požadujeme doplnit nový odst. 3):</w:t>
            </w:r>
          </w:p>
          <w:p w14:paraId="564EDF46" w14:textId="77777777" w:rsidR="00F76C16" w:rsidRPr="00F76C16" w:rsidRDefault="00F76C16">
            <w:pPr>
              <w:rPr>
                <w:rFonts w:cs="Arial"/>
                <w:b/>
                <w:bCs/>
                <w:i/>
                <w:sz w:val="24"/>
              </w:rPr>
            </w:pPr>
            <w:r w:rsidRPr="00F76C16">
              <w:rPr>
                <w:rFonts w:cs="Arial"/>
                <w:b/>
                <w:bCs/>
                <w:i/>
                <w:sz w:val="24"/>
              </w:rPr>
              <w:t>Pacient má právo přístupu k indexu v rozsahu informací o něm vedených a k záznamům provozních záznamů o událostech souvisejících s provozováním indexu.</w:t>
            </w:r>
          </w:p>
          <w:p w14:paraId="2AD87758" w14:textId="77777777" w:rsidR="00F76C16" w:rsidRDefault="00F76C16">
            <w:pPr>
              <w:rPr>
                <w:rFonts w:cs="Arial"/>
                <w:b/>
                <w:bCs/>
                <w:sz w:val="24"/>
              </w:rPr>
            </w:pPr>
          </w:p>
          <w:p w14:paraId="4D67288F" w14:textId="77777777" w:rsidR="00F76C16" w:rsidRDefault="00F76C16">
            <w:pPr>
              <w:rPr>
                <w:rFonts w:cs="Arial"/>
                <w:b/>
                <w:bCs/>
                <w:sz w:val="24"/>
              </w:rPr>
            </w:pPr>
            <w:r>
              <w:rPr>
                <w:rFonts w:cs="Arial"/>
                <w:b/>
                <w:bCs/>
                <w:sz w:val="24"/>
              </w:rPr>
              <w:t>V navrhované úpravě postrádáme přístup pacienta k indexu, respektive k údajů o něm vedených.</w:t>
            </w:r>
          </w:p>
          <w:p w14:paraId="098BDBA1" w14:textId="77777777" w:rsidR="00F76C16" w:rsidRPr="000F53C6" w:rsidRDefault="00F76C16">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5575759F" w14:textId="77777777" w:rsidR="001365FF" w:rsidRPr="000F53C6" w:rsidRDefault="001365FF">
            <w:pPr>
              <w:rPr>
                <w:rFonts w:cs="Arial"/>
                <w:b/>
                <w:bCs/>
                <w:sz w:val="24"/>
              </w:rPr>
            </w:pPr>
          </w:p>
        </w:tc>
      </w:tr>
      <w:tr w:rsidR="00F76C16" w:rsidRPr="000F53C6" w14:paraId="4B52E9AD" w14:textId="77777777" w:rsidTr="006E5955">
        <w:tc>
          <w:tcPr>
            <w:tcW w:w="1838" w:type="dxa"/>
            <w:tcBorders>
              <w:top w:val="single" w:sz="4" w:space="0" w:color="auto"/>
              <w:left w:val="single" w:sz="4" w:space="0" w:color="auto"/>
              <w:bottom w:val="single" w:sz="4" w:space="0" w:color="auto"/>
              <w:right w:val="single" w:sz="4" w:space="0" w:color="auto"/>
            </w:tcBorders>
          </w:tcPr>
          <w:p w14:paraId="04D59A96" w14:textId="77777777" w:rsidR="00F76C16"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119824EB" w14:textId="6B820F08" w:rsidR="00F76C16" w:rsidRPr="000F53C6" w:rsidRDefault="00112590">
            <w:pPr>
              <w:rPr>
                <w:rFonts w:cs="Arial"/>
                <w:b/>
                <w:bCs/>
                <w:sz w:val="24"/>
              </w:rPr>
            </w:pPr>
            <w:r>
              <w:rPr>
                <w:rFonts w:cs="Arial"/>
                <w:b/>
                <w:bCs/>
                <w:sz w:val="24"/>
              </w:rPr>
              <w:t>2</w:t>
            </w:r>
            <w:r w:rsidR="006E209C">
              <w:rPr>
                <w:rFonts w:cs="Arial"/>
                <w:b/>
                <w:bCs/>
                <w:sz w:val="24"/>
              </w:rPr>
              <w:t>7</w:t>
            </w:r>
          </w:p>
        </w:tc>
        <w:tc>
          <w:tcPr>
            <w:tcW w:w="720" w:type="dxa"/>
            <w:gridSpan w:val="2"/>
            <w:tcBorders>
              <w:top w:val="single" w:sz="4" w:space="0" w:color="auto"/>
              <w:left w:val="single" w:sz="4" w:space="0" w:color="auto"/>
              <w:bottom w:val="single" w:sz="4" w:space="0" w:color="auto"/>
              <w:right w:val="single" w:sz="4" w:space="0" w:color="auto"/>
            </w:tcBorders>
          </w:tcPr>
          <w:p w14:paraId="14CCF63C" w14:textId="77777777" w:rsidR="00F76C16"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160F0B61" w14:textId="77777777" w:rsidR="00F76C16" w:rsidRDefault="00F76C16">
            <w:pPr>
              <w:rPr>
                <w:rFonts w:cs="Arial"/>
                <w:b/>
                <w:bCs/>
                <w:sz w:val="24"/>
              </w:rPr>
            </w:pPr>
            <w:r>
              <w:rPr>
                <w:rFonts w:cs="Arial"/>
                <w:b/>
                <w:bCs/>
                <w:sz w:val="24"/>
              </w:rPr>
              <w:t>§ 23</w:t>
            </w:r>
          </w:p>
          <w:p w14:paraId="5A3448D3" w14:textId="77777777" w:rsidR="004A29BB" w:rsidRDefault="004A29BB">
            <w:pPr>
              <w:rPr>
                <w:rFonts w:cs="Arial"/>
                <w:b/>
                <w:bCs/>
                <w:sz w:val="24"/>
              </w:rPr>
            </w:pPr>
            <w:r>
              <w:rPr>
                <w:rFonts w:cs="Arial"/>
                <w:b/>
                <w:bCs/>
                <w:sz w:val="24"/>
              </w:rPr>
              <w:t>1 c)</w:t>
            </w:r>
          </w:p>
          <w:p w14:paraId="22DAB686" w14:textId="77777777" w:rsidR="00F76C16" w:rsidRDefault="00F76C16">
            <w:pPr>
              <w:rPr>
                <w:rFonts w:cs="Arial"/>
                <w:bCs/>
                <w:sz w:val="24"/>
              </w:rPr>
            </w:pPr>
            <w:r w:rsidRPr="00305211">
              <w:rPr>
                <w:rFonts w:cs="Arial"/>
                <w:bCs/>
                <w:sz w:val="24"/>
              </w:rPr>
              <w:t xml:space="preserve">Navrhujeme </w:t>
            </w:r>
            <w:r w:rsidR="004A29BB" w:rsidRPr="00305211">
              <w:rPr>
                <w:rFonts w:cs="Arial"/>
                <w:bCs/>
                <w:sz w:val="24"/>
              </w:rPr>
              <w:t xml:space="preserve">mezi slova „indexu“ a „způsobem“ </w:t>
            </w:r>
            <w:r w:rsidRPr="00305211">
              <w:rPr>
                <w:rFonts w:cs="Arial"/>
                <w:bCs/>
                <w:sz w:val="24"/>
              </w:rPr>
              <w:t xml:space="preserve">doplnit </w:t>
            </w:r>
            <w:r w:rsidR="004A29BB" w:rsidRPr="00305211">
              <w:rPr>
                <w:rFonts w:cs="Arial"/>
                <w:bCs/>
                <w:sz w:val="24"/>
              </w:rPr>
              <w:t>následující slova „a provozních záznamů o událostech souvisejících s provozováním indexu“.</w:t>
            </w:r>
          </w:p>
          <w:p w14:paraId="3B98ED6D" w14:textId="77777777" w:rsidR="008756BA" w:rsidRPr="000F53C6" w:rsidRDefault="008756BA" w:rsidP="00305211">
            <w:pPr>
              <w:pStyle w:val="Textkomente"/>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74D931A8" w14:textId="77777777" w:rsidR="00F76C16" w:rsidRPr="000F53C6" w:rsidRDefault="00F76C16">
            <w:pPr>
              <w:rPr>
                <w:rFonts w:cs="Arial"/>
                <w:b/>
                <w:bCs/>
                <w:sz w:val="24"/>
              </w:rPr>
            </w:pPr>
          </w:p>
        </w:tc>
      </w:tr>
      <w:tr w:rsidR="00305211" w:rsidRPr="000F53C6" w14:paraId="3FC46A81" w14:textId="77777777" w:rsidTr="006E5955">
        <w:tc>
          <w:tcPr>
            <w:tcW w:w="1838" w:type="dxa"/>
            <w:tcBorders>
              <w:top w:val="single" w:sz="4" w:space="0" w:color="auto"/>
              <w:left w:val="single" w:sz="4" w:space="0" w:color="auto"/>
              <w:bottom w:val="single" w:sz="4" w:space="0" w:color="auto"/>
              <w:right w:val="single" w:sz="4" w:space="0" w:color="auto"/>
            </w:tcBorders>
          </w:tcPr>
          <w:p w14:paraId="46DB5E33" w14:textId="77777777" w:rsidR="00305211"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8B9A7E3" w14:textId="30B69524" w:rsidR="00305211" w:rsidRPr="000F53C6" w:rsidRDefault="00112590">
            <w:pPr>
              <w:rPr>
                <w:rFonts w:cs="Arial"/>
                <w:b/>
                <w:bCs/>
                <w:sz w:val="24"/>
              </w:rPr>
            </w:pPr>
            <w:r>
              <w:rPr>
                <w:rFonts w:cs="Arial"/>
                <w:b/>
                <w:bCs/>
                <w:sz w:val="24"/>
              </w:rPr>
              <w:t>2</w:t>
            </w:r>
            <w:r w:rsidR="006E209C">
              <w:rPr>
                <w:rFonts w:cs="Arial"/>
                <w:b/>
                <w:bCs/>
                <w:sz w:val="24"/>
              </w:rPr>
              <w:t>8</w:t>
            </w:r>
          </w:p>
        </w:tc>
        <w:tc>
          <w:tcPr>
            <w:tcW w:w="720" w:type="dxa"/>
            <w:gridSpan w:val="2"/>
            <w:tcBorders>
              <w:top w:val="single" w:sz="4" w:space="0" w:color="auto"/>
              <w:left w:val="single" w:sz="4" w:space="0" w:color="auto"/>
              <w:bottom w:val="single" w:sz="4" w:space="0" w:color="auto"/>
              <w:right w:val="single" w:sz="4" w:space="0" w:color="auto"/>
            </w:tcBorders>
          </w:tcPr>
          <w:p w14:paraId="356A95BE" w14:textId="77777777" w:rsidR="00305211"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54FF718A" w14:textId="77777777" w:rsidR="00305211" w:rsidRPr="00305211" w:rsidRDefault="00305211" w:rsidP="00305211">
            <w:pPr>
              <w:rPr>
                <w:rFonts w:cs="Arial"/>
                <w:bCs/>
                <w:sz w:val="24"/>
              </w:rPr>
            </w:pPr>
          </w:p>
          <w:p w14:paraId="66B39AF7" w14:textId="77777777" w:rsidR="00305211" w:rsidRPr="00305211" w:rsidRDefault="00305211" w:rsidP="00305211">
            <w:pPr>
              <w:rPr>
                <w:rFonts w:cs="Arial"/>
                <w:b/>
                <w:bCs/>
                <w:sz w:val="24"/>
              </w:rPr>
            </w:pPr>
            <w:r w:rsidRPr="00305211">
              <w:rPr>
                <w:rFonts w:cs="Arial"/>
                <w:b/>
                <w:bCs/>
                <w:sz w:val="24"/>
              </w:rPr>
              <w:t>Díl 4 – Registr práv a mandátů</w:t>
            </w:r>
          </w:p>
          <w:p w14:paraId="134CDBC9" w14:textId="77777777" w:rsidR="00305211" w:rsidRPr="00305211" w:rsidRDefault="00305211" w:rsidP="00305211">
            <w:pPr>
              <w:pStyle w:val="Textkomente"/>
              <w:rPr>
                <w:rFonts w:cs="Arial"/>
                <w:bCs/>
                <w:sz w:val="24"/>
                <w:szCs w:val="24"/>
              </w:rPr>
            </w:pPr>
            <w:r w:rsidRPr="00305211">
              <w:rPr>
                <w:rFonts w:cs="Arial"/>
                <w:bCs/>
                <w:sz w:val="24"/>
                <w:szCs w:val="24"/>
              </w:rPr>
              <w:t>Takto pojatý registr nebude možné využít k diferencovanému řízení přístupu třetích osob ke službám elektronického zdravotnictví. Ok, je to takhle možné, ale pak si všechny další služby (např.objednávání k lékaři) budou muset budovat své vlastní regitry mandátů – ve stávající navrhované podobě nemohu třeba dát mandát kamarádovi, aby mne objednával k lékaři bez toho, že by viděl mou zdravotní dokumentaci.</w:t>
            </w:r>
          </w:p>
          <w:p w14:paraId="069870A2" w14:textId="77777777" w:rsidR="00305211" w:rsidRDefault="00305211">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2125BCB0" w14:textId="77777777" w:rsidR="00305211" w:rsidRPr="000F53C6" w:rsidRDefault="00305211">
            <w:pPr>
              <w:rPr>
                <w:rFonts w:cs="Arial"/>
                <w:b/>
                <w:bCs/>
                <w:sz w:val="24"/>
              </w:rPr>
            </w:pPr>
          </w:p>
        </w:tc>
      </w:tr>
      <w:tr w:rsidR="00F76C16" w:rsidRPr="000F53C6" w14:paraId="19015313" w14:textId="77777777" w:rsidTr="006E5955">
        <w:tc>
          <w:tcPr>
            <w:tcW w:w="1838" w:type="dxa"/>
            <w:tcBorders>
              <w:top w:val="single" w:sz="4" w:space="0" w:color="auto"/>
              <w:left w:val="single" w:sz="4" w:space="0" w:color="auto"/>
              <w:bottom w:val="single" w:sz="4" w:space="0" w:color="auto"/>
              <w:right w:val="single" w:sz="4" w:space="0" w:color="auto"/>
            </w:tcBorders>
          </w:tcPr>
          <w:p w14:paraId="6D36A409" w14:textId="77777777" w:rsidR="00F76C16"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43FF0EB" w14:textId="44E352B7" w:rsidR="00F76C16" w:rsidRPr="000F53C6" w:rsidRDefault="006E209C">
            <w:pPr>
              <w:rPr>
                <w:rFonts w:cs="Arial"/>
                <w:b/>
                <w:bCs/>
                <w:sz w:val="24"/>
              </w:rPr>
            </w:pPr>
            <w:r>
              <w:rPr>
                <w:rFonts w:cs="Arial"/>
                <w:b/>
                <w:bCs/>
                <w:sz w:val="24"/>
              </w:rPr>
              <w:t>29</w:t>
            </w:r>
          </w:p>
        </w:tc>
        <w:tc>
          <w:tcPr>
            <w:tcW w:w="720" w:type="dxa"/>
            <w:gridSpan w:val="2"/>
            <w:tcBorders>
              <w:top w:val="single" w:sz="4" w:space="0" w:color="auto"/>
              <w:left w:val="single" w:sz="4" w:space="0" w:color="auto"/>
              <w:bottom w:val="single" w:sz="4" w:space="0" w:color="auto"/>
              <w:right w:val="single" w:sz="4" w:space="0" w:color="auto"/>
            </w:tcBorders>
          </w:tcPr>
          <w:p w14:paraId="040A46C2" w14:textId="77777777" w:rsidR="00F76C16"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19493CB9" w14:textId="77777777" w:rsidR="00F76C16" w:rsidRDefault="008756BA">
            <w:pPr>
              <w:rPr>
                <w:rFonts w:cs="Arial"/>
                <w:b/>
                <w:bCs/>
                <w:sz w:val="24"/>
              </w:rPr>
            </w:pPr>
            <w:r>
              <w:rPr>
                <w:rFonts w:cs="Arial"/>
                <w:b/>
                <w:bCs/>
                <w:sz w:val="24"/>
              </w:rPr>
              <w:t>Díl 5 – Emergentní záznam</w:t>
            </w:r>
          </w:p>
          <w:p w14:paraId="29AB3A2F" w14:textId="768AAFEF" w:rsidR="008756BA" w:rsidRPr="00305211" w:rsidRDefault="008756BA" w:rsidP="008756BA">
            <w:pPr>
              <w:pStyle w:val="Textkomente"/>
              <w:rPr>
                <w:rFonts w:cs="Arial"/>
                <w:bCs/>
                <w:sz w:val="24"/>
                <w:szCs w:val="24"/>
              </w:rPr>
            </w:pPr>
            <w:r w:rsidRPr="00305211">
              <w:rPr>
                <w:rFonts w:cs="Arial"/>
                <w:bCs/>
                <w:sz w:val="24"/>
                <w:szCs w:val="24"/>
              </w:rPr>
              <w:t xml:space="preserve">Emergentní záznam je definován jako soubor kritických zdravotních záznamů aniž by bylo jasně specifikován </w:t>
            </w:r>
            <w:r w:rsidRPr="00390BC4">
              <w:rPr>
                <w:rFonts w:cs="Arial"/>
                <w:b/>
                <w:bCs/>
                <w:sz w:val="24"/>
                <w:szCs w:val="24"/>
              </w:rPr>
              <w:t>obsah tohoto souboru</w:t>
            </w:r>
            <w:r w:rsidRPr="00305211">
              <w:rPr>
                <w:rFonts w:cs="Arial"/>
                <w:bCs/>
                <w:sz w:val="24"/>
                <w:szCs w:val="24"/>
              </w:rPr>
              <w:t xml:space="preserve">. Není v zákoně specifikován jako informační systém, ačkoliv jej má ministerstvo zřídit (viz přechodná ustanovení). Do odstavce 2 se dá zahrnout téměř jakákoliv informace – navíc se </w:t>
            </w:r>
            <w:r w:rsidR="000346F9">
              <w:rPr>
                <w:rFonts w:cs="Arial"/>
                <w:bCs/>
                <w:sz w:val="24"/>
                <w:szCs w:val="24"/>
              </w:rPr>
              <w:t xml:space="preserve">zákonnou definicí </w:t>
            </w:r>
            <w:r w:rsidRPr="00305211">
              <w:rPr>
                <w:rFonts w:cs="Arial"/>
                <w:bCs/>
                <w:sz w:val="24"/>
                <w:szCs w:val="24"/>
              </w:rPr>
              <w:t xml:space="preserve">významně překrývá s pacientským souhrnem, a to jak účelem, tak obsahem. </w:t>
            </w:r>
            <w:r w:rsidR="00305211">
              <w:rPr>
                <w:rFonts w:cs="Arial"/>
                <w:bCs/>
                <w:sz w:val="24"/>
                <w:szCs w:val="24"/>
              </w:rPr>
              <w:t>Navrhujeme zpřesnit</w:t>
            </w:r>
            <w:r w:rsidR="000346F9">
              <w:rPr>
                <w:rFonts w:cs="Arial"/>
                <w:bCs/>
                <w:sz w:val="24"/>
                <w:szCs w:val="24"/>
              </w:rPr>
              <w:t xml:space="preserve">, případně upřesnit účel </w:t>
            </w:r>
            <w:r w:rsidR="00305211">
              <w:rPr>
                <w:rFonts w:cs="Arial"/>
                <w:bCs/>
                <w:sz w:val="24"/>
                <w:szCs w:val="24"/>
              </w:rPr>
              <w:t>.</w:t>
            </w:r>
          </w:p>
          <w:p w14:paraId="7E162E3F" w14:textId="77777777" w:rsidR="000346F9" w:rsidRDefault="000346F9" w:rsidP="00305211">
            <w:pPr>
              <w:rPr>
                <w:rFonts w:cs="Arial"/>
                <w:b/>
                <w:bCs/>
                <w:sz w:val="24"/>
              </w:rPr>
            </w:pPr>
          </w:p>
          <w:p w14:paraId="28E3E0A9" w14:textId="7AE2907F" w:rsidR="008756BA" w:rsidRPr="00600E2D" w:rsidRDefault="00305211" w:rsidP="00305211">
            <w:pPr>
              <w:rPr>
                <w:rFonts w:cs="Arial"/>
                <w:b/>
                <w:bCs/>
                <w:sz w:val="24"/>
              </w:rPr>
            </w:pPr>
            <w:r w:rsidRPr="00390BC4">
              <w:rPr>
                <w:rFonts w:cs="Arial"/>
                <w:b/>
                <w:bCs/>
                <w:sz w:val="24"/>
              </w:rPr>
              <w:t>Jaký je v</w:t>
            </w:r>
            <w:r w:rsidR="00600E2D" w:rsidRPr="00390BC4">
              <w:rPr>
                <w:rFonts w:cs="Arial"/>
                <w:b/>
                <w:bCs/>
                <w:sz w:val="24"/>
              </w:rPr>
              <w:t>ztah pacientsk</w:t>
            </w:r>
            <w:r w:rsidR="00600E2D">
              <w:rPr>
                <w:rFonts w:cs="Arial"/>
                <w:b/>
                <w:bCs/>
                <w:sz w:val="24"/>
              </w:rPr>
              <w:t>ého souhrnu a em</w:t>
            </w:r>
            <w:r>
              <w:rPr>
                <w:rFonts w:cs="Arial"/>
                <w:b/>
                <w:bCs/>
                <w:sz w:val="24"/>
              </w:rPr>
              <w:t>ergentního zdravotního záznamu?</w:t>
            </w:r>
            <w:r w:rsidR="000346F9">
              <w:rPr>
                <w:rFonts w:cs="Arial"/>
                <w:b/>
                <w:bCs/>
                <w:sz w:val="24"/>
              </w:rPr>
              <w:t xml:space="preserve"> Předpokládáme, že některé údaje z emergentního záznamu bude možné využívat pro naplnění pacientský souhrnu, který zřejmě bude širší než emergentní záznam. Ale toto z návrhu nevyplývá. </w:t>
            </w:r>
          </w:p>
        </w:tc>
        <w:tc>
          <w:tcPr>
            <w:tcW w:w="4082" w:type="dxa"/>
            <w:tcBorders>
              <w:top w:val="single" w:sz="4" w:space="0" w:color="auto"/>
              <w:left w:val="single" w:sz="4" w:space="0" w:color="auto"/>
              <w:bottom w:val="single" w:sz="4" w:space="0" w:color="auto"/>
              <w:right w:val="single" w:sz="4" w:space="0" w:color="auto"/>
            </w:tcBorders>
          </w:tcPr>
          <w:p w14:paraId="492E8717" w14:textId="77777777" w:rsidR="00F76C16" w:rsidRPr="000F53C6" w:rsidRDefault="00F76C16">
            <w:pPr>
              <w:rPr>
                <w:rFonts w:cs="Arial"/>
                <w:b/>
                <w:bCs/>
                <w:sz w:val="24"/>
              </w:rPr>
            </w:pPr>
          </w:p>
        </w:tc>
      </w:tr>
      <w:tr w:rsidR="00F76C16" w:rsidRPr="000F53C6" w14:paraId="39DEAB00" w14:textId="77777777" w:rsidTr="006E5955">
        <w:tc>
          <w:tcPr>
            <w:tcW w:w="1838" w:type="dxa"/>
            <w:tcBorders>
              <w:top w:val="single" w:sz="4" w:space="0" w:color="auto"/>
              <w:left w:val="single" w:sz="4" w:space="0" w:color="auto"/>
              <w:bottom w:val="single" w:sz="4" w:space="0" w:color="auto"/>
              <w:right w:val="single" w:sz="4" w:space="0" w:color="auto"/>
            </w:tcBorders>
          </w:tcPr>
          <w:p w14:paraId="62DCD1F2" w14:textId="77777777" w:rsidR="00F76C16"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C6F2D25" w14:textId="5693B9DE" w:rsidR="00F76C16" w:rsidRPr="000F53C6" w:rsidRDefault="00112590">
            <w:pPr>
              <w:rPr>
                <w:rFonts w:cs="Arial"/>
                <w:b/>
                <w:bCs/>
                <w:sz w:val="24"/>
              </w:rPr>
            </w:pPr>
            <w:r>
              <w:rPr>
                <w:rFonts w:cs="Arial"/>
                <w:b/>
                <w:bCs/>
                <w:sz w:val="24"/>
              </w:rPr>
              <w:t>3</w:t>
            </w:r>
            <w:r w:rsidR="006E209C">
              <w:rPr>
                <w:rFonts w:cs="Arial"/>
                <w:b/>
                <w:bCs/>
                <w:sz w:val="24"/>
              </w:rPr>
              <w:t>0</w:t>
            </w:r>
          </w:p>
        </w:tc>
        <w:tc>
          <w:tcPr>
            <w:tcW w:w="720" w:type="dxa"/>
            <w:gridSpan w:val="2"/>
            <w:tcBorders>
              <w:top w:val="single" w:sz="4" w:space="0" w:color="auto"/>
              <w:left w:val="single" w:sz="4" w:space="0" w:color="auto"/>
              <w:bottom w:val="single" w:sz="4" w:space="0" w:color="auto"/>
              <w:right w:val="single" w:sz="4" w:space="0" w:color="auto"/>
            </w:tcBorders>
          </w:tcPr>
          <w:p w14:paraId="6023C46C" w14:textId="77777777" w:rsidR="00F76C16"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57335739" w14:textId="77777777" w:rsidR="00D13253" w:rsidRDefault="00D13253" w:rsidP="00D13253">
            <w:pPr>
              <w:rPr>
                <w:rFonts w:cs="Arial"/>
                <w:b/>
                <w:bCs/>
                <w:sz w:val="24"/>
              </w:rPr>
            </w:pPr>
            <w:r>
              <w:rPr>
                <w:rFonts w:cs="Arial"/>
                <w:b/>
                <w:bCs/>
                <w:sz w:val="24"/>
              </w:rPr>
              <w:t>§ 30</w:t>
            </w:r>
          </w:p>
          <w:p w14:paraId="67A60670" w14:textId="77777777" w:rsidR="00D13253" w:rsidRDefault="00D13253">
            <w:pPr>
              <w:rPr>
                <w:rFonts w:cs="Arial"/>
                <w:b/>
                <w:bCs/>
                <w:sz w:val="24"/>
              </w:rPr>
            </w:pPr>
          </w:p>
          <w:p w14:paraId="6751E3A2" w14:textId="77777777" w:rsidR="00F76C16" w:rsidRDefault="00D13253">
            <w:pPr>
              <w:rPr>
                <w:rFonts w:cs="Arial"/>
                <w:b/>
                <w:bCs/>
                <w:sz w:val="24"/>
              </w:rPr>
            </w:pPr>
            <w:r>
              <w:rPr>
                <w:rFonts w:cs="Arial"/>
                <w:b/>
                <w:bCs/>
                <w:sz w:val="24"/>
              </w:rPr>
              <w:t>I</w:t>
            </w:r>
            <w:r w:rsidR="00E70DD9">
              <w:rPr>
                <w:rFonts w:cs="Arial"/>
                <w:b/>
                <w:bCs/>
                <w:sz w:val="24"/>
              </w:rPr>
              <w:t>dentifikátor zdravotnického pracovníka a pacienta</w:t>
            </w:r>
          </w:p>
          <w:p w14:paraId="4B969BBD" w14:textId="77777777" w:rsidR="00E70DD9" w:rsidRDefault="00E70DD9">
            <w:pPr>
              <w:rPr>
                <w:rFonts w:cs="Arial"/>
                <w:b/>
                <w:bCs/>
                <w:sz w:val="24"/>
              </w:rPr>
            </w:pPr>
          </w:p>
          <w:p w14:paraId="6BE16BFD" w14:textId="77777777" w:rsidR="00E70DD9" w:rsidRPr="00D13253" w:rsidRDefault="00E70DD9" w:rsidP="00E70DD9">
            <w:pPr>
              <w:rPr>
                <w:rFonts w:cs="Arial"/>
                <w:bCs/>
                <w:sz w:val="24"/>
              </w:rPr>
            </w:pPr>
            <w:r w:rsidRPr="00D13253">
              <w:rPr>
                <w:rFonts w:cs="Arial"/>
                <w:bCs/>
                <w:sz w:val="24"/>
              </w:rPr>
              <w:t>1) Co</w:t>
            </w:r>
            <w:r w:rsidR="00D13253" w:rsidRPr="00D13253">
              <w:rPr>
                <w:rFonts w:cs="Arial"/>
                <w:bCs/>
                <w:sz w:val="24"/>
              </w:rPr>
              <w:t xml:space="preserve"> vše</w:t>
            </w:r>
            <w:r w:rsidRPr="00D13253">
              <w:rPr>
                <w:rFonts w:cs="Arial"/>
                <w:bCs/>
                <w:sz w:val="24"/>
              </w:rPr>
              <w:t xml:space="preserve"> je míněno systémy elektronického zdravotnictví???</w:t>
            </w:r>
          </w:p>
          <w:p w14:paraId="41F8A9F1" w14:textId="77777777" w:rsidR="00E70DD9" w:rsidRPr="000F53C6" w:rsidRDefault="00E70DD9" w:rsidP="00E70DD9">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7B9C6514" w14:textId="77777777" w:rsidR="00F76C16" w:rsidRPr="000F53C6" w:rsidRDefault="00F76C16">
            <w:pPr>
              <w:rPr>
                <w:rFonts w:cs="Arial"/>
                <w:b/>
                <w:bCs/>
                <w:sz w:val="24"/>
              </w:rPr>
            </w:pPr>
          </w:p>
        </w:tc>
      </w:tr>
      <w:tr w:rsidR="00A84D45" w:rsidRPr="000F53C6" w14:paraId="7243BBA5" w14:textId="77777777" w:rsidTr="006E5955">
        <w:tc>
          <w:tcPr>
            <w:tcW w:w="1838" w:type="dxa"/>
            <w:tcBorders>
              <w:top w:val="single" w:sz="4" w:space="0" w:color="auto"/>
              <w:left w:val="single" w:sz="4" w:space="0" w:color="auto"/>
              <w:bottom w:val="single" w:sz="4" w:space="0" w:color="auto"/>
              <w:right w:val="single" w:sz="4" w:space="0" w:color="auto"/>
            </w:tcBorders>
          </w:tcPr>
          <w:p w14:paraId="2E52E6DC" w14:textId="77777777" w:rsidR="00A84D45"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3D6F40D1" w14:textId="7E3A632A" w:rsidR="00A84D45" w:rsidRPr="000F53C6" w:rsidRDefault="00112590">
            <w:pPr>
              <w:rPr>
                <w:rFonts w:cs="Arial"/>
                <w:b/>
                <w:bCs/>
                <w:sz w:val="24"/>
              </w:rPr>
            </w:pPr>
            <w:r>
              <w:rPr>
                <w:rFonts w:cs="Arial"/>
                <w:b/>
                <w:bCs/>
                <w:sz w:val="24"/>
              </w:rPr>
              <w:t>3</w:t>
            </w:r>
            <w:r w:rsidR="006E209C">
              <w:rPr>
                <w:rFonts w:cs="Arial"/>
                <w:b/>
                <w:bCs/>
                <w:sz w:val="24"/>
              </w:rPr>
              <w:t>1</w:t>
            </w:r>
          </w:p>
        </w:tc>
        <w:tc>
          <w:tcPr>
            <w:tcW w:w="720" w:type="dxa"/>
            <w:gridSpan w:val="2"/>
            <w:tcBorders>
              <w:top w:val="single" w:sz="4" w:space="0" w:color="auto"/>
              <w:left w:val="single" w:sz="4" w:space="0" w:color="auto"/>
              <w:bottom w:val="single" w:sz="4" w:space="0" w:color="auto"/>
              <w:right w:val="single" w:sz="4" w:space="0" w:color="auto"/>
            </w:tcBorders>
          </w:tcPr>
          <w:p w14:paraId="701662EC" w14:textId="77777777" w:rsidR="00A84D45"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5DDDF23" w14:textId="77777777" w:rsidR="00CA2DAB" w:rsidRDefault="0015001F">
            <w:pPr>
              <w:rPr>
                <w:rFonts w:cs="Arial"/>
                <w:b/>
                <w:bCs/>
                <w:sz w:val="24"/>
              </w:rPr>
            </w:pPr>
            <w:r>
              <w:rPr>
                <w:rFonts w:cs="Arial"/>
                <w:b/>
                <w:bCs/>
                <w:sz w:val="24"/>
              </w:rPr>
              <w:t xml:space="preserve">§32  - Národní kontaktní místo pro elektronické zdravotnictví. </w:t>
            </w:r>
          </w:p>
          <w:p w14:paraId="4BC60EAA" w14:textId="77777777" w:rsidR="00CA2DAB" w:rsidRDefault="00CA2DAB">
            <w:pPr>
              <w:rPr>
                <w:rFonts w:cs="Arial"/>
                <w:b/>
                <w:bCs/>
                <w:sz w:val="24"/>
              </w:rPr>
            </w:pPr>
          </w:p>
          <w:p w14:paraId="082D7E81" w14:textId="77777777" w:rsidR="0015001F" w:rsidRDefault="00CA2DAB">
            <w:pPr>
              <w:rPr>
                <w:rFonts w:cs="Arial"/>
                <w:b/>
                <w:bCs/>
                <w:sz w:val="24"/>
              </w:rPr>
            </w:pPr>
            <w:r>
              <w:rPr>
                <w:rFonts w:cs="Arial"/>
                <w:b/>
                <w:bCs/>
                <w:sz w:val="24"/>
              </w:rPr>
              <w:t xml:space="preserve">Navrhujeme </w:t>
            </w:r>
            <w:r w:rsidR="0015001F">
              <w:rPr>
                <w:rFonts w:cs="Arial"/>
                <w:b/>
                <w:bCs/>
                <w:sz w:val="24"/>
              </w:rPr>
              <w:t xml:space="preserve"> přeformulovat následovně: </w:t>
            </w:r>
          </w:p>
          <w:p w14:paraId="545AE02C" w14:textId="77777777" w:rsidR="0015001F" w:rsidRDefault="0015001F">
            <w:pPr>
              <w:rPr>
                <w:rFonts w:cs="Arial"/>
                <w:b/>
                <w:bCs/>
                <w:sz w:val="24"/>
              </w:rPr>
            </w:pPr>
          </w:p>
          <w:p w14:paraId="3D56D280" w14:textId="77777777" w:rsidR="0015001F" w:rsidRDefault="0015001F" w:rsidP="0015001F">
            <w:pPr>
              <w:pStyle w:val="Prosttext"/>
            </w:pPr>
          </w:p>
          <w:p w14:paraId="46D63C29" w14:textId="77777777" w:rsidR="0015001F" w:rsidRDefault="0015001F" w:rsidP="0015001F">
            <w:pPr>
              <w:pStyle w:val="Prosttext"/>
            </w:pPr>
            <w:r>
              <w:t>(1)   Národní kontaktní místo pro elektronické zdravotnictví (dále jen „Národní kontaktní místo“) je informační systém veřejné správy, který je součástí informačního datového rozhraní rezortu, a komunikuje s národními kontaktními místy členských států při předávání pacientského souhrnu a dalších částí zdravotnické dokumentace vedené v elektronické podobě poskytovatelem zdravotních služeb, které stanoví prováděcí právní předpis. Postup a podmínky pro předávání těchto částí zdravotnické dokumentace prostřednictvím Národního kontaktního místa stanoví prováděcí právní předpis.</w:t>
            </w:r>
          </w:p>
          <w:p w14:paraId="23CECB8F" w14:textId="77777777" w:rsidR="0015001F" w:rsidRDefault="0015001F" w:rsidP="0015001F">
            <w:pPr>
              <w:pStyle w:val="Prosttext"/>
            </w:pPr>
          </w:p>
          <w:p w14:paraId="4F63FE8C" w14:textId="77777777" w:rsidR="0015001F" w:rsidRDefault="0015001F" w:rsidP="0015001F">
            <w:pPr>
              <w:pStyle w:val="Prosttext"/>
            </w:pPr>
          </w:p>
          <w:p w14:paraId="4A291348" w14:textId="77777777" w:rsidR="0015001F" w:rsidRDefault="0015001F" w:rsidP="0015001F">
            <w:pPr>
              <w:pStyle w:val="Prosttext"/>
            </w:pPr>
            <w:r>
              <w:t>(2)   Služby Národního kontaktního místa dle odstavce 1 jsou oprávněny využívat poskytovatelé zdravotních služeb a poskytovatelé zdravotních služeb jiného členského státu Evropské unie, Evropského hospodářského prostoru nebo Švýcarské konfederace (dále jen „poskytovatel jiného státu Evropské unie“), pokud mají podle práva příslušného jiného státu Evropské unie obdobné postavení jako poskytovatelé podle zákona o zdravotních službách.</w:t>
            </w:r>
          </w:p>
          <w:p w14:paraId="24D58381" w14:textId="77777777" w:rsidR="0015001F" w:rsidRDefault="0015001F" w:rsidP="0015001F">
            <w:pPr>
              <w:pStyle w:val="Prosttext"/>
            </w:pPr>
          </w:p>
          <w:p w14:paraId="2E22B73E" w14:textId="77777777" w:rsidR="0015001F" w:rsidRDefault="0015001F" w:rsidP="0015001F">
            <w:pPr>
              <w:pStyle w:val="Prosttext"/>
            </w:pPr>
          </w:p>
          <w:p w14:paraId="04DC9507" w14:textId="77777777" w:rsidR="0015001F" w:rsidRDefault="0015001F" w:rsidP="0015001F">
            <w:pPr>
              <w:pStyle w:val="Prosttext"/>
            </w:pPr>
          </w:p>
          <w:p w14:paraId="1D4DD64E" w14:textId="77777777" w:rsidR="0015001F" w:rsidRDefault="0015001F" w:rsidP="0015001F">
            <w:pPr>
              <w:pStyle w:val="Prosttext"/>
            </w:pPr>
            <w:r>
              <w:t>(3)   Národní kontaktní místo dále slouží pro zajištění komunikace s národními kontaktními místy členských států při předávání informací nutných pro výdej léčivého přípravku v České republice na základě elektronického receptu předepsaného v jiném státu Evropské unie a pro výdej léčivého přípravku v jiném státu Evropské unie na základě elektronického receptu vystaveného v České republice; postup a podmínky pro předávání informací prostřednictvím Národního kontaktního místa při výdeji léčivých přípravků jsou stanoveny zákonem o léčivech.</w:t>
            </w:r>
          </w:p>
          <w:p w14:paraId="4E2340FB" w14:textId="77777777" w:rsidR="0015001F" w:rsidRDefault="0015001F" w:rsidP="0015001F">
            <w:pPr>
              <w:pStyle w:val="Prosttext"/>
            </w:pPr>
          </w:p>
          <w:p w14:paraId="3980C46F" w14:textId="77777777" w:rsidR="0015001F" w:rsidRDefault="0015001F">
            <w:pPr>
              <w:rPr>
                <w:rFonts w:cs="Arial"/>
                <w:b/>
                <w:bCs/>
                <w:sz w:val="24"/>
              </w:rPr>
            </w:pPr>
            <w:r>
              <w:rPr>
                <w:rFonts w:cs="Arial"/>
                <w:b/>
                <w:bCs/>
                <w:sz w:val="24"/>
              </w:rPr>
              <w:t>Zdůvodnění:</w:t>
            </w:r>
            <w:r w:rsidR="00593862">
              <w:rPr>
                <w:rFonts w:cs="Arial"/>
                <w:b/>
                <w:bCs/>
                <w:sz w:val="24"/>
              </w:rPr>
              <w:t xml:space="preserve"> Národní kontaktní místo pro elektronické zdravotnictví je předpoklád</w:t>
            </w:r>
            <w:r w:rsidR="00D13253">
              <w:rPr>
                <w:rFonts w:cs="Arial"/>
                <w:b/>
                <w:bCs/>
                <w:sz w:val="24"/>
              </w:rPr>
              <w:t>áno jako jedna z kompo</w:t>
            </w:r>
            <w:r w:rsidR="00112590">
              <w:rPr>
                <w:rFonts w:cs="Arial"/>
                <w:b/>
                <w:bCs/>
                <w:sz w:val="24"/>
              </w:rPr>
              <w:t xml:space="preserve">nent IDRR. Takto vykomunikováno a odsouhlaseno </w:t>
            </w:r>
            <w:r w:rsidR="00D13253">
              <w:rPr>
                <w:rFonts w:cs="Arial"/>
                <w:b/>
                <w:bCs/>
                <w:sz w:val="24"/>
              </w:rPr>
              <w:t>s UZIS.</w:t>
            </w:r>
            <w:r w:rsidR="00593862">
              <w:rPr>
                <w:rFonts w:cs="Arial"/>
                <w:b/>
                <w:bCs/>
                <w:sz w:val="24"/>
              </w:rPr>
              <w:t xml:space="preserve"> </w:t>
            </w:r>
          </w:p>
          <w:p w14:paraId="1BFCBBB4" w14:textId="77777777" w:rsidR="0015001F" w:rsidRDefault="0015001F">
            <w:pPr>
              <w:rPr>
                <w:rFonts w:cs="Arial"/>
                <w:b/>
                <w:bCs/>
                <w:sz w:val="24"/>
              </w:rPr>
            </w:pPr>
          </w:p>
          <w:p w14:paraId="49B9B903" w14:textId="77777777" w:rsidR="0015001F" w:rsidRPr="000F53C6" w:rsidRDefault="0015001F">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74FB9302" w14:textId="77777777" w:rsidR="00A84D45" w:rsidRPr="000F53C6" w:rsidRDefault="00A84D45">
            <w:pPr>
              <w:rPr>
                <w:rFonts w:cs="Arial"/>
                <w:b/>
                <w:bCs/>
                <w:sz w:val="24"/>
              </w:rPr>
            </w:pPr>
          </w:p>
        </w:tc>
      </w:tr>
      <w:tr w:rsidR="00A84D45" w:rsidRPr="000F53C6" w14:paraId="1B404FD6" w14:textId="77777777" w:rsidTr="006E5955">
        <w:tc>
          <w:tcPr>
            <w:tcW w:w="1838" w:type="dxa"/>
            <w:tcBorders>
              <w:top w:val="single" w:sz="4" w:space="0" w:color="auto"/>
              <w:left w:val="single" w:sz="4" w:space="0" w:color="auto"/>
              <w:bottom w:val="single" w:sz="4" w:space="0" w:color="auto"/>
              <w:right w:val="single" w:sz="4" w:space="0" w:color="auto"/>
            </w:tcBorders>
          </w:tcPr>
          <w:p w14:paraId="2B8295F7" w14:textId="77777777" w:rsidR="00A84D45"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BBFE34C" w14:textId="79C36BDF" w:rsidR="00A84D45" w:rsidRPr="000F53C6" w:rsidRDefault="00112590">
            <w:pPr>
              <w:rPr>
                <w:rFonts w:cs="Arial"/>
                <w:b/>
                <w:bCs/>
                <w:sz w:val="24"/>
              </w:rPr>
            </w:pPr>
            <w:r>
              <w:rPr>
                <w:rFonts w:cs="Arial"/>
                <w:b/>
                <w:bCs/>
                <w:sz w:val="24"/>
              </w:rPr>
              <w:t>3</w:t>
            </w:r>
            <w:r w:rsidR="006E209C">
              <w:rPr>
                <w:rFonts w:cs="Arial"/>
                <w:b/>
                <w:bCs/>
                <w:sz w:val="24"/>
              </w:rPr>
              <w:t>2</w:t>
            </w:r>
          </w:p>
        </w:tc>
        <w:tc>
          <w:tcPr>
            <w:tcW w:w="720" w:type="dxa"/>
            <w:gridSpan w:val="2"/>
            <w:tcBorders>
              <w:top w:val="single" w:sz="4" w:space="0" w:color="auto"/>
              <w:left w:val="single" w:sz="4" w:space="0" w:color="auto"/>
              <w:bottom w:val="single" w:sz="4" w:space="0" w:color="auto"/>
              <w:right w:val="single" w:sz="4" w:space="0" w:color="auto"/>
            </w:tcBorders>
          </w:tcPr>
          <w:p w14:paraId="1B7FA7CA" w14:textId="77777777" w:rsidR="00A84D45"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0B54A74F" w14:textId="77777777" w:rsidR="00A84D45" w:rsidRDefault="00E70DD9">
            <w:pPr>
              <w:rPr>
                <w:rFonts w:cs="Arial"/>
                <w:b/>
                <w:bCs/>
                <w:sz w:val="24"/>
              </w:rPr>
            </w:pPr>
            <w:r>
              <w:rPr>
                <w:rFonts w:cs="Arial"/>
                <w:b/>
                <w:bCs/>
                <w:sz w:val="24"/>
              </w:rPr>
              <w:t>Pacientský souhrn</w:t>
            </w:r>
          </w:p>
          <w:p w14:paraId="49A33AA5" w14:textId="77777777" w:rsidR="00E70DD9" w:rsidRDefault="00E70DD9">
            <w:pPr>
              <w:rPr>
                <w:rFonts w:cs="Arial"/>
                <w:b/>
                <w:bCs/>
                <w:sz w:val="24"/>
              </w:rPr>
            </w:pPr>
            <w:r>
              <w:rPr>
                <w:rFonts w:cs="Arial"/>
                <w:b/>
                <w:bCs/>
                <w:sz w:val="24"/>
              </w:rPr>
              <w:t xml:space="preserve">§ 34 </w:t>
            </w:r>
          </w:p>
          <w:p w14:paraId="160DA795" w14:textId="77777777" w:rsidR="00E70DD9" w:rsidRDefault="00E70DD9">
            <w:pPr>
              <w:rPr>
                <w:rFonts w:cs="Arial"/>
                <w:b/>
                <w:bCs/>
                <w:sz w:val="24"/>
              </w:rPr>
            </w:pPr>
            <w:r>
              <w:rPr>
                <w:rFonts w:cs="Arial"/>
                <w:b/>
                <w:bCs/>
                <w:sz w:val="24"/>
              </w:rPr>
              <w:t xml:space="preserve">Požadujeme vyškrtnutí slov „pro potřeby přeshraničních zdravotních služeb“. </w:t>
            </w:r>
          </w:p>
          <w:p w14:paraId="24E2B83A" w14:textId="77777777" w:rsidR="00E70DD9" w:rsidRPr="00D13253" w:rsidRDefault="00E70DD9">
            <w:pPr>
              <w:rPr>
                <w:rFonts w:cs="Arial"/>
                <w:bCs/>
                <w:sz w:val="24"/>
              </w:rPr>
            </w:pPr>
          </w:p>
          <w:p w14:paraId="28C24C48" w14:textId="0A038522" w:rsidR="00124BA0" w:rsidRPr="000F53C6" w:rsidRDefault="00124BA0" w:rsidP="005264FD">
            <w:pPr>
              <w:rPr>
                <w:rFonts w:cs="Arial"/>
                <w:b/>
                <w:bCs/>
                <w:sz w:val="24"/>
              </w:rPr>
            </w:pPr>
            <w:r w:rsidRPr="00D13253">
              <w:rPr>
                <w:rFonts w:cs="Arial"/>
                <w:bCs/>
                <w:sz w:val="24"/>
              </w:rPr>
              <w:t xml:space="preserve">Pacientský souhrn je soubor informací o pacientovi, které rozhodně nejsou určeny jen pro přeshraniční zdravotní služby. Přeshraniční prvek je přidán skutečnosí, že základem struktury pacientského souhrnu je </w:t>
            </w:r>
            <w:r w:rsidR="005264FD">
              <w:rPr>
                <w:rFonts w:cs="Arial"/>
                <w:bCs/>
                <w:sz w:val="24"/>
              </w:rPr>
              <w:t>struktura</w:t>
            </w:r>
            <w:r w:rsidR="005264FD" w:rsidRPr="00D13253">
              <w:rPr>
                <w:rFonts w:cs="Arial"/>
                <w:bCs/>
                <w:sz w:val="24"/>
              </w:rPr>
              <w:t xml:space="preserve"> </w:t>
            </w:r>
            <w:r w:rsidR="005264FD">
              <w:rPr>
                <w:rFonts w:cs="Arial"/>
                <w:bCs/>
                <w:sz w:val="24"/>
              </w:rPr>
              <w:t>Evropského</w:t>
            </w:r>
            <w:r w:rsidR="005264FD" w:rsidRPr="00D13253">
              <w:rPr>
                <w:rFonts w:cs="Arial"/>
                <w:bCs/>
                <w:sz w:val="24"/>
              </w:rPr>
              <w:t xml:space="preserve"> </w:t>
            </w:r>
            <w:r w:rsidRPr="00D13253">
              <w:rPr>
                <w:rFonts w:cs="Arial"/>
                <w:bCs/>
                <w:sz w:val="24"/>
              </w:rPr>
              <w:t>pacientského souhrnu, který samozřejmě může být upraven pro potřeby národního zdravotnictví.</w:t>
            </w:r>
            <w:r>
              <w:rPr>
                <w:rFonts w:cs="Arial"/>
                <w:b/>
                <w:bCs/>
                <w:sz w:val="24"/>
              </w:rPr>
              <w:t xml:space="preserve">  </w:t>
            </w:r>
          </w:p>
        </w:tc>
        <w:tc>
          <w:tcPr>
            <w:tcW w:w="4082" w:type="dxa"/>
            <w:tcBorders>
              <w:top w:val="single" w:sz="4" w:space="0" w:color="auto"/>
              <w:left w:val="single" w:sz="4" w:space="0" w:color="auto"/>
              <w:bottom w:val="single" w:sz="4" w:space="0" w:color="auto"/>
              <w:right w:val="single" w:sz="4" w:space="0" w:color="auto"/>
            </w:tcBorders>
          </w:tcPr>
          <w:p w14:paraId="40F53D60" w14:textId="77777777" w:rsidR="00A84D45" w:rsidRPr="000F53C6" w:rsidRDefault="00A84D45">
            <w:pPr>
              <w:rPr>
                <w:rFonts w:cs="Arial"/>
                <w:b/>
                <w:bCs/>
                <w:sz w:val="24"/>
              </w:rPr>
            </w:pPr>
          </w:p>
        </w:tc>
      </w:tr>
      <w:tr w:rsidR="00A84D45" w:rsidRPr="000F53C6" w14:paraId="5E4EBBDC" w14:textId="77777777" w:rsidTr="006E5955">
        <w:tc>
          <w:tcPr>
            <w:tcW w:w="1838" w:type="dxa"/>
            <w:tcBorders>
              <w:top w:val="single" w:sz="4" w:space="0" w:color="auto"/>
              <w:left w:val="single" w:sz="4" w:space="0" w:color="auto"/>
              <w:bottom w:val="single" w:sz="4" w:space="0" w:color="auto"/>
              <w:right w:val="single" w:sz="4" w:space="0" w:color="auto"/>
            </w:tcBorders>
          </w:tcPr>
          <w:p w14:paraId="0D4394EB" w14:textId="77777777" w:rsidR="00A84D45"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4B4BC7B" w14:textId="5EA1CCF4" w:rsidR="00A84D45" w:rsidRPr="000F53C6" w:rsidRDefault="00112590">
            <w:pPr>
              <w:rPr>
                <w:rFonts w:cs="Arial"/>
                <w:b/>
                <w:bCs/>
                <w:sz w:val="24"/>
              </w:rPr>
            </w:pPr>
            <w:r>
              <w:rPr>
                <w:rFonts w:cs="Arial"/>
                <w:b/>
                <w:bCs/>
                <w:sz w:val="24"/>
              </w:rPr>
              <w:t>3</w:t>
            </w:r>
            <w:r w:rsidR="006E209C">
              <w:rPr>
                <w:rFonts w:cs="Arial"/>
                <w:b/>
                <w:bCs/>
                <w:sz w:val="24"/>
              </w:rPr>
              <w:t>3</w:t>
            </w:r>
          </w:p>
        </w:tc>
        <w:tc>
          <w:tcPr>
            <w:tcW w:w="720" w:type="dxa"/>
            <w:gridSpan w:val="2"/>
            <w:tcBorders>
              <w:top w:val="single" w:sz="4" w:space="0" w:color="auto"/>
              <w:left w:val="single" w:sz="4" w:space="0" w:color="auto"/>
              <w:bottom w:val="single" w:sz="4" w:space="0" w:color="auto"/>
              <w:right w:val="single" w:sz="4" w:space="0" w:color="auto"/>
            </w:tcBorders>
          </w:tcPr>
          <w:p w14:paraId="54AFB4F7" w14:textId="77777777" w:rsidR="00A84D45"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73BE525A" w14:textId="77777777" w:rsidR="00A84D45" w:rsidRDefault="00124BA0">
            <w:pPr>
              <w:rPr>
                <w:rFonts w:cs="Arial"/>
                <w:b/>
                <w:bCs/>
                <w:sz w:val="24"/>
              </w:rPr>
            </w:pPr>
            <w:r>
              <w:rPr>
                <w:rFonts w:cs="Arial"/>
                <w:b/>
                <w:bCs/>
                <w:sz w:val="24"/>
              </w:rPr>
              <w:t>§ 35</w:t>
            </w:r>
          </w:p>
          <w:p w14:paraId="676A32BD" w14:textId="77777777" w:rsidR="00124BA0" w:rsidRDefault="00124BA0">
            <w:pPr>
              <w:rPr>
                <w:rFonts w:cs="Arial"/>
                <w:b/>
                <w:bCs/>
                <w:sz w:val="24"/>
              </w:rPr>
            </w:pPr>
            <w:r>
              <w:rPr>
                <w:rFonts w:cs="Arial"/>
                <w:b/>
                <w:bCs/>
                <w:sz w:val="24"/>
              </w:rPr>
              <w:t xml:space="preserve">3) Požadujeme vyškrtnutí </w:t>
            </w:r>
            <w:r w:rsidR="007E4C73">
              <w:rPr>
                <w:rFonts w:cs="Arial"/>
                <w:b/>
                <w:bCs/>
                <w:sz w:val="24"/>
              </w:rPr>
              <w:t xml:space="preserve">slov „bez souhlasu pacienta“ z tohoto ustanovení. </w:t>
            </w:r>
          </w:p>
          <w:p w14:paraId="70297A2A" w14:textId="77777777" w:rsidR="007E4C73" w:rsidRDefault="007E4C73">
            <w:pPr>
              <w:rPr>
                <w:rFonts w:cs="Arial"/>
                <w:b/>
                <w:bCs/>
                <w:sz w:val="24"/>
              </w:rPr>
            </w:pPr>
          </w:p>
          <w:p w14:paraId="0240809E" w14:textId="77777777" w:rsidR="007E4C73" w:rsidRPr="00D13253" w:rsidRDefault="007E4C73">
            <w:pPr>
              <w:rPr>
                <w:rFonts w:cs="Arial"/>
                <w:bCs/>
                <w:sz w:val="24"/>
              </w:rPr>
            </w:pPr>
            <w:r w:rsidRPr="00D13253">
              <w:rPr>
                <w:rFonts w:cs="Arial"/>
                <w:bCs/>
                <w:sz w:val="24"/>
              </w:rPr>
              <w:t>Se zřízením Registru mandátů a oprávnění není sebemenší důvod, proč by pacientovi nemohla být poskytnuta možnost zakázat</w:t>
            </w:r>
            <w:r w:rsidR="006C74B0" w:rsidRPr="00D13253">
              <w:rPr>
                <w:rFonts w:cs="Arial"/>
                <w:bCs/>
                <w:sz w:val="24"/>
              </w:rPr>
              <w:t xml:space="preserve"> přenos jeho zdravotni</w:t>
            </w:r>
          </w:p>
          <w:p w14:paraId="7F92DB7A" w14:textId="77777777" w:rsidR="006C74B0" w:rsidRDefault="006C74B0">
            <w:pPr>
              <w:rPr>
                <w:rFonts w:cs="Arial"/>
                <w:b/>
                <w:bCs/>
                <w:sz w:val="24"/>
              </w:rPr>
            </w:pPr>
          </w:p>
          <w:p w14:paraId="3FFACC5C" w14:textId="77777777" w:rsidR="006C74B0" w:rsidRPr="00D13253" w:rsidRDefault="003C75B6" w:rsidP="003C75B6">
            <w:pPr>
              <w:rPr>
                <w:rFonts w:cs="Arial"/>
                <w:bCs/>
                <w:sz w:val="24"/>
              </w:rPr>
            </w:pPr>
            <w:r w:rsidRPr="00D13253">
              <w:rPr>
                <w:rFonts w:cs="Arial"/>
                <w:bCs/>
                <w:sz w:val="24"/>
              </w:rPr>
              <w:t>Pacient musí mít možnost vyslovit n</w:t>
            </w:r>
            <w:r w:rsidR="006C74B0" w:rsidRPr="00D13253">
              <w:rPr>
                <w:rFonts w:cs="Arial"/>
                <w:bCs/>
                <w:sz w:val="24"/>
              </w:rPr>
              <w:t>esouhlas s</w:t>
            </w:r>
            <w:r w:rsidRPr="00D13253">
              <w:rPr>
                <w:rFonts w:cs="Arial"/>
                <w:bCs/>
                <w:sz w:val="24"/>
              </w:rPr>
              <w:t> </w:t>
            </w:r>
            <w:r w:rsidR="006C74B0" w:rsidRPr="00D13253">
              <w:rPr>
                <w:rFonts w:cs="Arial"/>
                <w:bCs/>
                <w:sz w:val="24"/>
              </w:rPr>
              <w:t>předáváním</w:t>
            </w:r>
            <w:r w:rsidRPr="00D13253">
              <w:rPr>
                <w:rFonts w:cs="Arial"/>
                <w:bCs/>
                <w:sz w:val="24"/>
              </w:rPr>
              <w:t xml:space="preserve"> jeho zdravotnických</w:t>
            </w:r>
            <w:r w:rsidR="006C74B0" w:rsidRPr="00D13253">
              <w:rPr>
                <w:rFonts w:cs="Arial"/>
                <w:bCs/>
                <w:sz w:val="24"/>
              </w:rPr>
              <w:t xml:space="preserve"> </w:t>
            </w:r>
            <w:r w:rsidRPr="00D13253">
              <w:rPr>
                <w:rFonts w:cs="Arial"/>
                <w:bCs/>
                <w:sz w:val="24"/>
              </w:rPr>
              <w:t>údajů</w:t>
            </w:r>
            <w:r w:rsidR="006C74B0" w:rsidRPr="00D13253">
              <w:rPr>
                <w:rFonts w:cs="Arial"/>
                <w:bCs/>
                <w:sz w:val="24"/>
              </w:rPr>
              <w:t xml:space="preserve"> prostřednictvím NCPeH </w:t>
            </w:r>
            <w:r w:rsidRPr="00D13253">
              <w:rPr>
                <w:rFonts w:cs="Arial"/>
                <w:bCs/>
                <w:sz w:val="24"/>
              </w:rPr>
              <w:t xml:space="preserve">poskytovatelům jiných členských států EU. Jde o základní právo pacienta, pro který v současné době neexistuje vhodný nástroj. Návrh zákona tento nástroj poskytuje. </w:t>
            </w:r>
          </w:p>
          <w:p w14:paraId="137ECBB4" w14:textId="77777777" w:rsidR="003C75B6" w:rsidRPr="00D13253" w:rsidRDefault="003C75B6" w:rsidP="003C75B6">
            <w:pPr>
              <w:rPr>
                <w:rFonts w:cs="Arial"/>
                <w:bCs/>
                <w:sz w:val="24"/>
              </w:rPr>
            </w:pPr>
          </w:p>
          <w:p w14:paraId="0259698C" w14:textId="77777777" w:rsidR="003C75B6" w:rsidRPr="00D13253" w:rsidRDefault="003C75B6" w:rsidP="003C75B6">
            <w:pPr>
              <w:rPr>
                <w:rFonts w:cs="Arial"/>
                <w:bCs/>
                <w:sz w:val="24"/>
              </w:rPr>
            </w:pPr>
            <w:r w:rsidRPr="00D13253">
              <w:rPr>
                <w:rFonts w:cs="Arial"/>
                <w:bCs/>
                <w:sz w:val="24"/>
              </w:rPr>
              <w:t xml:space="preserve">Navrhujeme vložení nového ustanovení do § 35 s tímto zněním: </w:t>
            </w:r>
          </w:p>
          <w:p w14:paraId="3B32D954" w14:textId="77777777" w:rsidR="003C75B6" w:rsidRDefault="003C75B6" w:rsidP="003C75B6">
            <w:pPr>
              <w:rPr>
                <w:rFonts w:cs="Arial"/>
                <w:b/>
                <w:bCs/>
                <w:sz w:val="24"/>
              </w:rPr>
            </w:pPr>
          </w:p>
          <w:p w14:paraId="28C85192" w14:textId="77777777" w:rsidR="003C75B6" w:rsidRDefault="003C75B6" w:rsidP="003C75B6">
            <w:pPr>
              <w:rPr>
                <w:rFonts w:cs="Arial"/>
                <w:b/>
                <w:bCs/>
                <w:sz w:val="24"/>
                <w:u w:val="single"/>
              </w:rPr>
            </w:pPr>
            <w:r w:rsidRPr="003C75B6">
              <w:rPr>
                <w:rFonts w:cs="Arial"/>
                <w:b/>
                <w:bCs/>
                <w:sz w:val="24"/>
                <w:u w:val="single"/>
              </w:rPr>
              <w:t>Pacient má právo prostřednictvím Registru práv a mandátů omezit předávání svého pacientského souhrnu prostřednictvím Národního kontaktního místa pro elektronické zdravotnictví poskytovatelům jiného státu Evropské unie.</w:t>
            </w:r>
          </w:p>
          <w:p w14:paraId="27EE27A8" w14:textId="77777777" w:rsidR="003C75B6" w:rsidRPr="003C75B6" w:rsidRDefault="003C75B6" w:rsidP="003C75B6">
            <w:pPr>
              <w:rPr>
                <w:rFonts w:cs="Arial"/>
                <w:b/>
                <w:bCs/>
                <w:sz w:val="24"/>
                <w:u w:val="single"/>
              </w:rPr>
            </w:pPr>
          </w:p>
        </w:tc>
        <w:tc>
          <w:tcPr>
            <w:tcW w:w="4082" w:type="dxa"/>
            <w:tcBorders>
              <w:top w:val="single" w:sz="4" w:space="0" w:color="auto"/>
              <w:left w:val="single" w:sz="4" w:space="0" w:color="auto"/>
              <w:bottom w:val="single" w:sz="4" w:space="0" w:color="auto"/>
              <w:right w:val="single" w:sz="4" w:space="0" w:color="auto"/>
            </w:tcBorders>
          </w:tcPr>
          <w:p w14:paraId="767414CC" w14:textId="77777777" w:rsidR="00A84D45" w:rsidRPr="000F53C6" w:rsidRDefault="00A84D45">
            <w:pPr>
              <w:rPr>
                <w:rFonts w:cs="Arial"/>
                <w:b/>
                <w:bCs/>
                <w:sz w:val="24"/>
              </w:rPr>
            </w:pPr>
          </w:p>
        </w:tc>
      </w:tr>
      <w:tr w:rsidR="006D4A94" w:rsidRPr="000F53C6" w14:paraId="5497BE3D" w14:textId="77777777" w:rsidTr="006E5955">
        <w:tc>
          <w:tcPr>
            <w:tcW w:w="1838" w:type="dxa"/>
            <w:tcBorders>
              <w:top w:val="single" w:sz="4" w:space="0" w:color="auto"/>
              <w:left w:val="single" w:sz="4" w:space="0" w:color="auto"/>
              <w:bottom w:val="single" w:sz="4" w:space="0" w:color="auto"/>
              <w:right w:val="single" w:sz="4" w:space="0" w:color="auto"/>
            </w:tcBorders>
          </w:tcPr>
          <w:p w14:paraId="0D89DA8A" w14:textId="77777777" w:rsidR="006D4A94"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7C919E05" w14:textId="21292596" w:rsidR="006D4A94" w:rsidRPr="000F53C6" w:rsidRDefault="00112590">
            <w:pPr>
              <w:rPr>
                <w:rFonts w:cs="Arial"/>
                <w:b/>
                <w:bCs/>
                <w:sz w:val="24"/>
              </w:rPr>
            </w:pPr>
            <w:r>
              <w:rPr>
                <w:rFonts w:cs="Arial"/>
                <w:b/>
                <w:bCs/>
                <w:sz w:val="24"/>
              </w:rPr>
              <w:t>3</w:t>
            </w:r>
            <w:r w:rsidR="006E209C">
              <w:rPr>
                <w:rFonts w:cs="Arial"/>
                <w:b/>
                <w:bCs/>
                <w:sz w:val="24"/>
              </w:rPr>
              <w:t>4</w:t>
            </w:r>
          </w:p>
        </w:tc>
        <w:tc>
          <w:tcPr>
            <w:tcW w:w="720" w:type="dxa"/>
            <w:gridSpan w:val="2"/>
            <w:tcBorders>
              <w:top w:val="single" w:sz="4" w:space="0" w:color="auto"/>
              <w:left w:val="single" w:sz="4" w:space="0" w:color="auto"/>
              <w:bottom w:val="single" w:sz="4" w:space="0" w:color="auto"/>
              <w:right w:val="single" w:sz="4" w:space="0" w:color="auto"/>
            </w:tcBorders>
          </w:tcPr>
          <w:p w14:paraId="7968275D" w14:textId="77777777" w:rsidR="006D4A94"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2BBB1D3D" w14:textId="77777777" w:rsidR="006D4A94" w:rsidRDefault="006D4A94">
            <w:pPr>
              <w:rPr>
                <w:rFonts w:cs="Arial"/>
                <w:b/>
                <w:bCs/>
                <w:sz w:val="24"/>
              </w:rPr>
            </w:pPr>
            <w:r>
              <w:rPr>
                <w:rFonts w:cs="Arial"/>
                <w:b/>
                <w:bCs/>
                <w:sz w:val="24"/>
              </w:rPr>
              <w:t xml:space="preserve">§ 35 odst. 3 </w:t>
            </w:r>
          </w:p>
          <w:p w14:paraId="445D69C7" w14:textId="77777777" w:rsidR="006D4A94" w:rsidRDefault="006D4A94">
            <w:pPr>
              <w:rPr>
                <w:rFonts w:cs="Arial"/>
                <w:b/>
                <w:bCs/>
                <w:sz w:val="24"/>
              </w:rPr>
            </w:pPr>
          </w:p>
          <w:p w14:paraId="4EAFCF1C" w14:textId="77777777" w:rsidR="006D4A94" w:rsidRDefault="006D4A94">
            <w:pPr>
              <w:rPr>
                <w:rFonts w:cs="Arial"/>
                <w:b/>
                <w:bCs/>
                <w:sz w:val="24"/>
              </w:rPr>
            </w:pPr>
            <w:r>
              <w:rPr>
                <w:rFonts w:cs="Arial"/>
                <w:b/>
                <w:bCs/>
                <w:sz w:val="24"/>
              </w:rPr>
              <w:t>V tomto odstavci dále požadujeme odstranění formulace písmen a) a b) a nahrazení následujícím:</w:t>
            </w:r>
          </w:p>
          <w:p w14:paraId="49A93A84" w14:textId="77777777" w:rsidR="006D4A94" w:rsidRDefault="006D4A94">
            <w:pPr>
              <w:rPr>
                <w:rFonts w:cs="Arial"/>
                <w:b/>
                <w:bCs/>
                <w:sz w:val="24"/>
              </w:rPr>
            </w:pPr>
          </w:p>
          <w:p w14:paraId="7C36AF85" w14:textId="77777777" w:rsidR="006D4A94" w:rsidRPr="002D2D27" w:rsidRDefault="006D4A94" w:rsidP="006D4A94">
            <w:pPr>
              <w:rPr>
                <w:rFonts w:cs="Arial"/>
                <w:b/>
                <w:bCs/>
                <w:i/>
                <w:sz w:val="24"/>
              </w:rPr>
            </w:pPr>
            <w:r w:rsidRPr="002D2D27">
              <w:rPr>
                <w:rFonts w:cs="Arial"/>
                <w:b/>
                <w:bCs/>
                <w:i/>
                <w:sz w:val="24"/>
              </w:rPr>
              <w:t>a. poskytovateli, v jehož péči se pacient, o němž je pacientský souhrn veden, nachází a který prostřednictvím Národního kontaktního místa pro elektronické zdravotnictví o pacientský souhrn požádá, nebo</w:t>
            </w:r>
          </w:p>
          <w:p w14:paraId="58F86BCA" w14:textId="77777777" w:rsidR="006D4A94" w:rsidRPr="002D2D27" w:rsidRDefault="006D4A94" w:rsidP="006D4A94">
            <w:pPr>
              <w:rPr>
                <w:rFonts w:cs="Arial"/>
                <w:b/>
                <w:bCs/>
                <w:i/>
                <w:sz w:val="24"/>
              </w:rPr>
            </w:pPr>
          </w:p>
          <w:p w14:paraId="4D4C0291" w14:textId="77777777" w:rsidR="006D4A94" w:rsidRDefault="006D4A94" w:rsidP="006D4A94">
            <w:pPr>
              <w:rPr>
                <w:rFonts w:cs="Arial"/>
                <w:b/>
                <w:bCs/>
                <w:i/>
                <w:sz w:val="24"/>
              </w:rPr>
            </w:pPr>
            <w:r w:rsidRPr="002D2D27">
              <w:rPr>
                <w:rFonts w:cs="Arial"/>
                <w:b/>
                <w:bCs/>
                <w:i/>
                <w:sz w:val="24"/>
              </w:rPr>
              <w:t>b. právnické nebo fyzické osobě, která má v jiném členském státě Evropské unie, Evropského hospodářského prostoru nebo Švýcarské konfederaci obdobné postavení poskytovatele (dále jen „poskytovatel jiného státu Evropské unie“) a která o pacientský souhrn prostřednictvím příslušného národního kontaktního místa jiného členského státu Evropské unie, Evropského hospodářského prostoru nebo Švýcarské konfederace (dále jen „příslušné národní kontaktní místo“) požádá a v jejíž péči se pacient, o němž je pacientský souhrn veden, nachází.</w:t>
            </w:r>
          </w:p>
          <w:p w14:paraId="780B5AE0" w14:textId="77777777" w:rsidR="002D2D27" w:rsidRDefault="002D2D27" w:rsidP="006D4A94">
            <w:pPr>
              <w:rPr>
                <w:rFonts w:cs="Arial"/>
                <w:b/>
                <w:bCs/>
                <w:i/>
                <w:sz w:val="24"/>
              </w:rPr>
            </w:pPr>
          </w:p>
          <w:p w14:paraId="66AA3A49" w14:textId="77777777" w:rsidR="002D2D27" w:rsidRDefault="002D2D27" w:rsidP="006D4A94">
            <w:pPr>
              <w:rPr>
                <w:rFonts w:cs="Arial"/>
                <w:b/>
                <w:bCs/>
                <w:sz w:val="24"/>
              </w:rPr>
            </w:pPr>
            <w:r>
              <w:rPr>
                <w:rFonts w:cs="Arial"/>
                <w:b/>
                <w:bCs/>
                <w:sz w:val="24"/>
              </w:rPr>
              <w:t>Tato formulace zpřesňuje komunikaci oprávněných osob – poskytovatelů zdravotních služeb v ČR a jiných členksých státech EU – prostřednictvím Národního kontaktního místa.</w:t>
            </w:r>
          </w:p>
          <w:p w14:paraId="2B8AE68D" w14:textId="77777777" w:rsidR="006D5C76" w:rsidRPr="002D2D27" w:rsidRDefault="006D5C76" w:rsidP="006D4A94">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0ABB7582" w14:textId="77777777" w:rsidR="006D4A94" w:rsidRPr="000F53C6" w:rsidRDefault="006D4A94">
            <w:pPr>
              <w:rPr>
                <w:rFonts w:cs="Arial"/>
                <w:b/>
                <w:bCs/>
                <w:sz w:val="24"/>
              </w:rPr>
            </w:pPr>
          </w:p>
        </w:tc>
      </w:tr>
      <w:tr w:rsidR="00A84D45" w:rsidRPr="000F53C6" w14:paraId="20CEF3CC" w14:textId="77777777" w:rsidTr="006E5955">
        <w:tc>
          <w:tcPr>
            <w:tcW w:w="1838" w:type="dxa"/>
            <w:tcBorders>
              <w:top w:val="single" w:sz="4" w:space="0" w:color="auto"/>
              <w:left w:val="single" w:sz="4" w:space="0" w:color="auto"/>
              <w:bottom w:val="single" w:sz="4" w:space="0" w:color="auto"/>
              <w:right w:val="single" w:sz="4" w:space="0" w:color="auto"/>
            </w:tcBorders>
          </w:tcPr>
          <w:p w14:paraId="5C6A04F9" w14:textId="77777777" w:rsidR="00A84D45" w:rsidRPr="000F53C6" w:rsidRDefault="00112590">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6A4DA3FD" w14:textId="7CB9332E" w:rsidR="00A84D45" w:rsidRPr="000F53C6" w:rsidRDefault="00112590">
            <w:pPr>
              <w:rPr>
                <w:rFonts w:cs="Arial"/>
                <w:b/>
                <w:bCs/>
                <w:sz w:val="24"/>
              </w:rPr>
            </w:pPr>
            <w:r>
              <w:rPr>
                <w:rFonts w:cs="Arial"/>
                <w:b/>
                <w:bCs/>
                <w:sz w:val="24"/>
              </w:rPr>
              <w:t>3</w:t>
            </w:r>
            <w:r w:rsidR="006E209C">
              <w:rPr>
                <w:rFonts w:cs="Arial"/>
                <w:b/>
                <w:bCs/>
                <w:sz w:val="24"/>
              </w:rPr>
              <w:t>5</w:t>
            </w:r>
          </w:p>
        </w:tc>
        <w:tc>
          <w:tcPr>
            <w:tcW w:w="720" w:type="dxa"/>
            <w:gridSpan w:val="2"/>
            <w:tcBorders>
              <w:top w:val="single" w:sz="4" w:space="0" w:color="auto"/>
              <w:left w:val="single" w:sz="4" w:space="0" w:color="auto"/>
              <w:bottom w:val="single" w:sz="4" w:space="0" w:color="auto"/>
              <w:right w:val="single" w:sz="4" w:space="0" w:color="auto"/>
            </w:tcBorders>
          </w:tcPr>
          <w:p w14:paraId="3F991174" w14:textId="77777777" w:rsidR="00A84D45" w:rsidRPr="000F53C6" w:rsidRDefault="00112590">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6E3F623C" w14:textId="77777777" w:rsidR="008C3993" w:rsidRDefault="008C3993">
            <w:pPr>
              <w:rPr>
                <w:rFonts w:cs="Arial"/>
                <w:b/>
                <w:bCs/>
                <w:sz w:val="24"/>
              </w:rPr>
            </w:pPr>
            <w:r>
              <w:rPr>
                <w:rFonts w:cs="Arial"/>
                <w:b/>
                <w:bCs/>
                <w:sz w:val="24"/>
              </w:rPr>
              <w:t>Hlava V</w:t>
            </w:r>
          </w:p>
          <w:p w14:paraId="10A8827F" w14:textId="77777777" w:rsidR="008C3993" w:rsidRDefault="008C3993">
            <w:pPr>
              <w:rPr>
                <w:rFonts w:cs="Arial"/>
                <w:b/>
                <w:bCs/>
                <w:sz w:val="24"/>
              </w:rPr>
            </w:pPr>
            <w:r>
              <w:rPr>
                <w:rFonts w:cs="Arial"/>
                <w:b/>
                <w:bCs/>
                <w:sz w:val="24"/>
              </w:rPr>
              <w:t>Osobní zdravotní záznam pojištěnce</w:t>
            </w:r>
          </w:p>
          <w:p w14:paraId="2BA30ECA" w14:textId="77777777" w:rsidR="008C3993" w:rsidRDefault="008C3993">
            <w:pPr>
              <w:rPr>
                <w:rFonts w:cs="Arial"/>
                <w:b/>
                <w:bCs/>
                <w:sz w:val="24"/>
              </w:rPr>
            </w:pPr>
          </w:p>
          <w:p w14:paraId="297B2E41" w14:textId="77777777" w:rsidR="008C3993" w:rsidRPr="000F53C6" w:rsidRDefault="008C3993" w:rsidP="006D5C76">
            <w:pPr>
              <w:rPr>
                <w:rFonts w:cs="Arial"/>
                <w:b/>
                <w:bCs/>
                <w:sz w:val="24"/>
              </w:rPr>
            </w:pPr>
            <w:r>
              <w:rPr>
                <w:rFonts w:cs="Arial"/>
                <w:b/>
                <w:bCs/>
                <w:sz w:val="24"/>
              </w:rPr>
              <w:t>Nechápeme, proč může mít zdr</w:t>
            </w:r>
            <w:r w:rsidR="006D5C76">
              <w:rPr>
                <w:rFonts w:cs="Arial"/>
                <w:b/>
                <w:bCs/>
                <w:sz w:val="24"/>
              </w:rPr>
              <w:t>avotní záznam pouze pojištěnec? Předpokládáme, že jakýkoliv pacient, který si to přeje, by měl mít možnost zřízení osobního zdravotního záznamu u jím vybraného správce, který splní veškeré podmínky stanovené zákonem.</w:t>
            </w:r>
            <w:r>
              <w:rPr>
                <w:rFonts w:cs="Arial"/>
                <w:b/>
                <w:bCs/>
                <w:sz w:val="24"/>
              </w:rPr>
              <w:t xml:space="preserve"> . </w:t>
            </w:r>
          </w:p>
        </w:tc>
        <w:tc>
          <w:tcPr>
            <w:tcW w:w="4082" w:type="dxa"/>
            <w:tcBorders>
              <w:top w:val="single" w:sz="4" w:space="0" w:color="auto"/>
              <w:left w:val="single" w:sz="4" w:space="0" w:color="auto"/>
              <w:bottom w:val="single" w:sz="4" w:space="0" w:color="auto"/>
              <w:right w:val="single" w:sz="4" w:space="0" w:color="auto"/>
            </w:tcBorders>
          </w:tcPr>
          <w:p w14:paraId="75AA4967" w14:textId="77777777" w:rsidR="00A84D45" w:rsidRPr="000F53C6" w:rsidRDefault="00A84D45">
            <w:pPr>
              <w:rPr>
                <w:rFonts w:cs="Arial"/>
                <w:b/>
                <w:bCs/>
                <w:sz w:val="24"/>
              </w:rPr>
            </w:pPr>
          </w:p>
        </w:tc>
      </w:tr>
      <w:tr w:rsidR="00A84D45" w:rsidRPr="000F53C6" w14:paraId="0780DA14" w14:textId="77777777" w:rsidTr="006E5955">
        <w:tc>
          <w:tcPr>
            <w:tcW w:w="1838" w:type="dxa"/>
            <w:tcBorders>
              <w:top w:val="single" w:sz="4" w:space="0" w:color="auto"/>
              <w:left w:val="single" w:sz="4" w:space="0" w:color="auto"/>
              <w:bottom w:val="single" w:sz="4" w:space="0" w:color="auto"/>
              <w:right w:val="single" w:sz="4" w:space="0" w:color="auto"/>
            </w:tcBorders>
          </w:tcPr>
          <w:p w14:paraId="3E6BAADB" w14:textId="1D4029B7" w:rsidR="00A84D45" w:rsidRPr="000F53C6" w:rsidRDefault="008358C3">
            <w:pPr>
              <w:rPr>
                <w:rFonts w:cs="Arial"/>
                <w:b/>
                <w:bCs/>
                <w:sz w:val="24"/>
              </w:rPr>
            </w:pPr>
            <w:r>
              <w:rPr>
                <w:rFonts w:cs="Arial"/>
                <w:b/>
                <w:bCs/>
                <w:sz w:val="24"/>
              </w:rPr>
              <w:t>Kraj Vysočina – provozovatel Národního kontaktního místa pro el. zdravotnictví</w:t>
            </w:r>
          </w:p>
        </w:tc>
        <w:tc>
          <w:tcPr>
            <w:tcW w:w="534" w:type="dxa"/>
            <w:tcBorders>
              <w:top w:val="single" w:sz="4" w:space="0" w:color="auto"/>
              <w:left w:val="single" w:sz="4" w:space="0" w:color="auto"/>
              <w:bottom w:val="single" w:sz="4" w:space="0" w:color="auto"/>
              <w:right w:val="single" w:sz="4" w:space="0" w:color="auto"/>
            </w:tcBorders>
          </w:tcPr>
          <w:p w14:paraId="438673EB" w14:textId="1A5C2851" w:rsidR="00A84D45" w:rsidRPr="000F53C6" w:rsidRDefault="00656878">
            <w:pPr>
              <w:rPr>
                <w:rFonts w:cs="Arial"/>
                <w:b/>
                <w:bCs/>
                <w:sz w:val="24"/>
              </w:rPr>
            </w:pPr>
            <w:r>
              <w:rPr>
                <w:rFonts w:cs="Arial"/>
                <w:b/>
                <w:bCs/>
                <w:sz w:val="24"/>
              </w:rPr>
              <w:t>3</w:t>
            </w:r>
            <w:r w:rsidR="006E209C">
              <w:rPr>
                <w:rFonts w:cs="Arial"/>
                <w:b/>
                <w:bCs/>
                <w:sz w:val="24"/>
              </w:rPr>
              <w:t>6</w:t>
            </w:r>
          </w:p>
        </w:tc>
        <w:tc>
          <w:tcPr>
            <w:tcW w:w="720" w:type="dxa"/>
            <w:gridSpan w:val="2"/>
            <w:tcBorders>
              <w:top w:val="single" w:sz="4" w:space="0" w:color="auto"/>
              <w:left w:val="single" w:sz="4" w:space="0" w:color="auto"/>
              <w:bottom w:val="single" w:sz="4" w:space="0" w:color="auto"/>
              <w:right w:val="single" w:sz="4" w:space="0" w:color="auto"/>
            </w:tcBorders>
          </w:tcPr>
          <w:p w14:paraId="1819C87A" w14:textId="7CB62623" w:rsidR="00A84D45" w:rsidRPr="000F53C6" w:rsidRDefault="00656878">
            <w:pPr>
              <w:jc w:val="center"/>
              <w:rPr>
                <w:rFonts w:cs="Arial"/>
                <w:b/>
                <w:bCs/>
                <w:sz w:val="24"/>
              </w:rPr>
            </w:pPr>
            <w:r>
              <w:rPr>
                <w:rFonts w:cs="Arial"/>
                <w:b/>
                <w:bCs/>
                <w:sz w:val="24"/>
              </w:rPr>
              <w:t>Z</w:t>
            </w:r>
          </w:p>
        </w:tc>
        <w:tc>
          <w:tcPr>
            <w:tcW w:w="7959" w:type="dxa"/>
            <w:tcBorders>
              <w:top w:val="single" w:sz="4" w:space="0" w:color="auto"/>
              <w:left w:val="single" w:sz="4" w:space="0" w:color="auto"/>
              <w:bottom w:val="single" w:sz="4" w:space="0" w:color="auto"/>
              <w:right w:val="single" w:sz="4" w:space="0" w:color="auto"/>
            </w:tcBorders>
          </w:tcPr>
          <w:p w14:paraId="4189ADAE" w14:textId="77777777" w:rsidR="00A84D45" w:rsidRDefault="00656878">
            <w:pPr>
              <w:rPr>
                <w:rFonts w:cs="Arial"/>
                <w:b/>
                <w:bCs/>
                <w:sz w:val="24"/>
              </w:rPr>
            </w:pPr>
            <w:r>
              <w:rPr>
                <w:rFonts w:cs="Arial"/>
                <w:b/>
                <w:bCs/>
                <w:sz w:val="24"/>
              </w:rPr>
              <w:t>Obecná připomínka</w:t>
            </w:r>
          </w:p>
          <w:p w14:paraId="6CFEC936" w14:textId="77777777" w:rsidR="00656878" w:rsidRDefault="00656878">
            <w:pPr>
              <w:rPr>
                <w:rFonts w:cs="Arial"/>
                <w:b/>
                <w:bCs/>
                <w:sz w:val="24"/>
              </w:rPr>
            </w:pPr>
          </w:p>
          <w:p w14:paraId="098A6EA1" w14:textId="436DB3C9" w:rsidR="00656878" w:rsidRDefault="008358C3">
            <w:pPr>
              <w:rPr>
                <w:rFonts w:cs="Arial"/>
                <w:b/>
                <w:bCs/>
                <w:sz w:val="24"/>
              </w:rPr>
            </w:pPr>
            <w:r>
              <w:rPr>
                <w:rFonts w:cs="Arial"/>
                <w:b/>
                <w:bCs/>
                <w:sz w:val="24"/>
              </w:rPr>
              <w:t xml:space="preserve">Návrh zákona bohužel nedostatečně jasně nevysvětluje rozdíl mezi emergentním záznamem, pacientským souhrnem a osobním zdravotním záznamem. </w:t>
            </w:r>
          </w:p>
          <w:p w14:paraId="6296F6DE" w14:textId="54897C1D" w:rsidR="006C6042" w:rsidRDefault="006C6042">
            <w:pPr>
              <w:rPr>
                <w:rFonts w:cs="Arial"/>
                <w:b/>
                <w:bCs/>
                <w:sz w:val="24"/>
              </w:rPr>
            </w:pPr>
          </w:p>
          <w:p w14:paraId="396B39BB" w14:textId="55DF21B3" w:rsidR="006C6042" w:rsidRDefault="006C6042">
            <w:pPr>
              <w:rPr>
                <w:rFonts w:cs="Arial"/>
                <w:b/>
                <w:bCs/>
                <w:sz w:val="24"/>
              </w:rPr>
            </w:pPr>
            <w:r>
              <w:rPr>
                <w:rFonts w:cs="Arial"/>
                <w:b/>
                <w:bCs/>
                <w:sz w:val="24"/>
              </w:rPr>
              <w:t>Návrh zákona poskytuje následující definice:</w:t>
            </w:r>
          </w:p>
          <w:p w14:paraId="3053BB48" w14:textId="77777777" w:rsidR="008358C3" w:rsidRDefault="008358C3">
            <w:pPr>
              <w:rPr>
                <w:rFonts w:cs="Arial"/>
                <w:b/>
                <w:bCs/>
                <w:sz w:val="24"/>
              </w:rPr>
            </w:pPr>
          </w:p>
          <w:p w14:paraId="15490172" w14:textId="6301AF48" w:rsidR="008358C3" w:rsidRPr="00390BC4" w:rsidRDefault="008358C3">
            <w:pPr>
              <w:rPr>
                <w:rFonts w:cs="Arial"/>
                <w:bCs/>
                <w:sz w:val="24"/>
              </w:rPr>
            </w:pPr>
            <w:r>
              <w:rPr>
                <w:rFonts w:cs="Arial"/>
                <w:b/>
                <w:bCs/>
                <w:sz w:val="24"/>
              </w:rPr>
              <w:t xml:space="preserve">Pacientský souhrn – </w:t>
            </w:r>
            <w:r w:rsidRPr="00390BC4">
              <w:rPr>
                <w:rFonts w:cs="Arial"/>
                <w:bCs/>
                <w:sz w:val="24"/>
              </w:rPr>
              <w:t xml:space="preserve">soubor základních  údajů o zdravotním stavu pacienta – dataset je upřesněn ve Vyhlášce o zdravotnické dokumentaci. </w:t>
            </w:r>
          </w:p>
          <w:p w14:paraId="12284D1F" w14:textId="77777777" w:rsidR="008358C3" w:rsidRPr="00390BC4" w:rsidRDefault="008358C3">
            <w:pPr>
              <w:rPr>
                <w:rFonts w:cs="Arial"/>
                <w:b/>
                <w:bCs/>
                <w:sz w:val="24"/>
              </w:rPr>
            </w:pPr>
          </w:p>
          <w:p w14:paraId="1B588634" w14:textId="52AE398B" w:rsidR="008358C3" w:rsidRPr="00390BC4" w:rsidRDefault="008358C3">
            <w:pPr>
              <w:rPr>
                <w:rFonts w:cs="Arial"/>
                <w:b/>
                <w:bCs/>
                <w:sz w:val="24"/>
              </w:rPr>
            </w:pPr>
            <w:r w:rsidRPr="00390BC4">
              <w:rPr>
                <w:rFonts w:cs="Arial"/>
                <w:b/>
                <w:bCs/>
                <w:sz w:val="24"/>
              </w:rPr>
              <w:t xml:space="preserve">Emergentní záznam - </w:t>
            </w:r>
            <w:r w:rsidRPr="00390BC4">
              <w:rPr>
                <w:rFonts w:cs="Arial"/>
                <w:bCs/>
                <w:sz w:val="24"/>
              </w:rPr>
              <w:t>soubor kritických zdravotních údajů pacienta, vedený v interoperabilní formě</w:t>
            </w:r>
          </w:p>
          <w:p w14:paraId="4CDD5F38" w14:textId="77777777" w:rsidR="008358C3" w:rsidRPr="00390BC4" w:rsidRDefault="008358C3">
            <w:pPr>
              <w:rPr>
                <w:rFonts w:cs="Arial"/>
                <w:b/>
                <w:bCs/>
                <w:sz w:val="24"/>
              </w:rPr>
            </w:pPr>
          </w:p>
          <w:p w14:paraId="07D30E60" w14:textId="77777777" w:rsidR="008358C3" w:rsidRDefault="008358C3">
            <w:pPr>
              <w:rPr>
                <w:rFonts w:cs="Arial"/>
                <w:bCs/>
                <w:sz w:val="24"/>
              </w:rPr>
            </w:pPr>
            <w:r w:rsidRPr="00390BC4">
              <w:rPr>
                <w:rFonts w:cs="Arial"/>
                <w:b/>
                <w:bCs/>
                <w:sz w:val="24"/>
              </w:rPr>
              <w:t xml:space="preserve">Osobní zdravotní záznam - </w:t>
            </w:r>
            <w:r w:rsidRPr="00390BC4">
              <w:rPr>
                <w:rFonts w:cs="Arial"/>
                <w:bCs/>
                <w:sz w:val="24"/>
              </w:rPr>
              <w:t>soubor údajů ze zdravotnické dokumentace vedené o pacientovi v elektronické podobě poskytovateli zdravotních služeb a údajů zaznamenaných pojištěncem.</w:t>
            </w:r>
          </w:p>
          <w:p w14:paraId="616C73ED" w14:textId="77777777" w:rsidR="008358C3" w:rsidRDefault="008358C3">
            <w:pPr>
              <w:rPr>
                <w:rFonts w:cs="Arial"/>
                <w:bCs/>
                <w:sz w:val="24"/>
              </w:rPr>
            </w:pPr>
          </w:p>
          <w:p w14:paraId="302CBC73" w14:textId="25EA8655" w:rsidR="008358C3" w:rsidRPr="000F53C6" w:rsidRDefault="006C6042" w:rsidP="003433FE">
            <w:pPr>
              <w:rPr>
                <w:rFonts w:cs="Arial"/>
                <w:b/>
                <w:bCs/>
                <w:sz w:val="24"/>
              </w:rPr>
            </w:pPr>
            <w:r>
              <w:rPr>
                <w:rFonts w:cs="Arial"/>
                <w:bCs/>
                <w:sz w:val="24"/>
              </w:rPr>
              <w:t xml:space="preserve">I když je jasné, že konkréní obsah by měl stanovit prováděcí předpis (byť odkaz na něj není vždy uveden), měl by návrh alespoň v obecné rovině vyjasnit </w:t>
            </w:r>
            <w:r w:rsidR="003433FE">
              <w:rPr>
                <w:rFonts w:cs="Arial"/>
                <w:bCs/>
                <w:sz w:val="24"/>
              </w:rPr>
              <w:t xml:space="preserve">účel využití, formu a strukturu. </w:t>
            </w:r>
          </w:p>
        </w:tc>
        <w:tc>
          <w:tcPr>
            <w:tcW w:w="4082" w:type="dxa"/>
            <w:tcBorders>
              <w:top w:val="single" w:sz="4" w:space="0" w:color="auto"/>
              <w:left w:val="single" w:sz="4" w:space="0" w:color="auto"/>
              <w:bottom w:val="single" w:sz="4" w:space="0" w:color="auto"/>
              <w:right w:val="single" w:sz="4" w:space="0" w:color="auto"/>
            </w:tcBorders>
          </w:tcPr>
          <w:p w14:paraId="3F46503C" w14:textId="77777777" w:rsidR="00A84D45" w:rsidRPr="000F53C6" w:rsidRDefault="00A84D45">
            <w:pPr>
              <w:rPr>
                <w:rFonts w:cs="Arial"/>
                <w:b/>
                <w:bCs/>
                <w:sz w:val="24"/>
              </w:rPr>
            </w:pPr>
          </w:p>
        </w:tc>
      </w:tr>
      <w:tr w:rsidR="00A84D45" w:rsidRPr="000F53C6" w14:paraId="47EA850B" w14:textId="77777777" w:rsidTr="006E5955">
        <w:tc>
          <w:tcPr>
            <w:tcW w:w="1838" w:type="dxa"/>
            <w:tcBorders>
              <w:top w:val="single" w:sz="4" w:space="0" w:color="auto"/>
              <w:left w:val="single" w:sz="4" w:space="0" w:color="auto"/>
              <w:bottom w:val="single" w:sz="4" w:space="0" w:color="auto"/>
              <w:right w:val="single" w:sz="4" w:space="0" w:color="auto"/>
            </w:tcBorders>
          </w:tcPr>
          <w:p w14:paraId="753AE14B" w14:textId="77777777" w:rsidR="00A84D45" w:rsidRPr="000F53C6" w:rsidRDefault="00A84D45">
            <w:pPr>
              <w:rPr>
                <w:rFonts w:cs="Arial"/>
                <w:b/>
                <w:bCs/>
                <w:sz w:val="24"/>
              </w:rPr>
            </w:pPr>
          </w:p>
        </w:tc>
        <w:tc>
          <w:tcPr>
            <w:tcW w:w="534" w:type="dxa"/>
            <w:tcBorders>
              <w:top w:val="single" w:sz="4" w:space="0" w:color="auto"/>
              <w:left w:val="single" w:sz="4" w:space="0" w:color="auto"/>
              <w:bottom w:val="single" w:sz="4" w:space="0" w:color="auto"/>
              <w:right w:val="single" w:sz="4" w:space="0" w:color="auto"/>
            </w:tcBorders>
          </w:tcPr>
          <w:p w14:paraId="6EE1E4A4" w14:textId="77777777" w:rsidR="00A84D45" w:rsidRPr="000F53C6" w:rsidRDefault="00A84D45">
            <w:pPr>
              <w:rPr>
                <w:rFonts w:cs="Arial"/>
                <w:b/>
                <w:bCs/>
                <w:sz w:val="24"/>
              </w:rPr>
            </w:pPr>
          </w:p>
        </w:tc>
        <w:tc>
          <w:tcPr>
            <w:tcW w:w="720" w:type="dxa"/>
            <w:gridSpan w:val="2"/>
            <w:tcBorders>
              <w:top w:val="single" w:sz="4" w:space="0" w:color="auto"/>
              <w:left w:val="single" w:sz="4" w:space="0" w:color="auto"/>
              <w:bottom w:val="single" w:sz="4" w:space="0" w:color="auto"/>
              <w:right w:val="single" w:sz="4" w:space="0" w:color="auto"/>
            </w:tcBorders>
          </w:tcPr>
          <w:p w14:paraId="6B0D6515" w14:textId="77777777" w:rsidR="00A84D45" w:rsidRPr="000F53C6" w:rsidRDefault="00A84D45">
            <w:pPr>
              <w:jc w:val="center"/>
              <w:rPr>
                <w:rFonts w:cs="Arial"/>
                <w:b/>
                <w:bCs/>
                <w:sz w:val="24"/>
              </w:rPr>
            </w:pPr>
          </w:p>
        </w:tc>
        <w:tc>
          <w:tcPr>
            <w:tcW w:w="7959" w:type="dxa"/>
            <w:tcBorders>
              <w:top w:val="single" w:sz="4" w:space="0" w:color="auto"/>
              <w:left w:val="single" w:sz="4" w:space="0" w:color="auto"/>
              <w:bottom w:val="single" w:sz="4" w:space="0" w:color="auto"/>
              <w:right w:val="single" w:sz="4" w:space="0" w:color="auto"/>
            </w:tcBorders>
          </w:tcPr>
          <w:p w14:paraId="7BEBBA0E" w14:textId="77777777" w:rsidR="00A84D45" w:rsidRPr="000F53C6" w:rsidRDefault="00A84D45">
            <w:pPr>
              <w:rPr>
                <w:rFonts w:cs="Arial"/>
                <w:b/>
                <w:bCs/>
                <w:sz w:val="24"/>
              </w:rPr>
            </w:pPr>
          </w:p>
        </w:tc>
        <w:tc>
          <w:tcPr>
            <w:tcW w:w="4082" w:type="dxa"/>
            <w:tcBorders>
              <w:top w:val="single" w:sz="4" w:space="0" w:color="auto"/>
              <w:left w:val="single" w:sz="4" w:space="0" w:color="auto"/>
              <w:bottom w:val="single" w:sz="4" w:space="0" w:color="auto"/>
              <w:right w:val="single" w:sz="4" w:space="0" w:color="auto"/>
            </w:tcBorders>
          </w:tcPr>
          <w:p w14:paraId="1D4DACCA" w14:textId="77777777" w:rsidR="00A84D45" w:rsidRPr="000F53C6" w:rsidRDefault="00A84D45">
            <w:pPr>
              <w:rPr>
                <w:rFonts w:cs="Arial"/>
                <w:b/>
                <w:bCs/>
                <w:sz w:val="24"/>
              </w:rPr>
            </w:pPr>
          </w:p>
        </w:tc>
      </w:tr>
    </w:tbl>
    <w:p w14:paraId="0AFED1AA" w14:textId="77777777" w:rsidR="00920D19" w:rsidRPr="000F53C6" w:rsidRDefault="00920D19">
      <w:pPr>
        <w:rPr>
          <w:rFonts w:cs="Arial"/>
          <w:sz w:val="24"/>
        </w:rPr>
      </w:pPr>
    </w:p>
    <w:sectPr w:rsidR="00920D19" w:rsidRPr="000F53C6" w:rsidSect="000D57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565"/>
    <w:multiLevelType w:val="hybridMultilevel"/>
    <w:tmpl w:val="23527948"/>
    <w:numStyleLink w:val="Importovanstyl3"/>
  </w:abstractNum>
  <w:abstractNum w:abstractNumId="1" w15:restartNumberingAfterBreak="0">
    <w:nsid w:val="0A9934E8"/>
    <w:multiLevelType w:val="hybridMultilevel"/>
    <w:tmpl w:val="CF908226"/>
    <w:styleLink w:val="Importovanstyl4"/>
    <w:lvl w:ilvl="0" w:tplc="510EF70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7A47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BDA68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092EFB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A6E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3684A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B860B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1F6B1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0A59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lvl>
    <w:lvl w:ilvl="1" w:tplc="04050019">
      <w:start w:val="1"/>
      <w:numFmt w:val="lowerLetter"/>
      <w:lvlText w:val="%2."/>
      <w:lvlJc w:val="left"/>
      <w:pPr>
        <w:tabs>
          <w:tab w:val="num" w:pos="1412"/>
        </w:tabs>
        <w:ind w:left="1412" w:hanging="360"/>
      </w:pPr>
    </w:lvl>
    <w:lvl w:ilvl="2" w:tplc="0405001B">
      <w:start w:val="1"/>
      <w:numFmt w:val="lowerRoman"/>
      <w:lvlText w:val="%3."/>
      <w:lvlJc w:val="right"/>
      <w:pPr>
        <w:tabs>
          <w:tab w:val="num" w:pos="2132"/>
        </w:tabs>
        <w:ind w:left="2132" w:hanging="180"/>
      </w:pPr>
    </w:lvl>
    <w:lvl w:ilvl="3" w:tplc="0405000F">
      <w:start w:val="1"/>
      <w:numFmt w:val="decimal"/>
      <w:lvlText w:val="%4."/>
      <w:lvlJc w:val="left"/>
      <w:pPr>
        <w:tabs>
          <w:tab w:val="num" w:pos="2852"/>
        </w:tabs>
        <w:ind w:left="2852" w:hanging="360"/>
      </w:pPr>
    </w:lvl>
    <w:lvl w:ilvl="4" w:tplc="04050019">
      <w:start w:val="1"/>
      <w:numFmt w:val="lowerLetter"/>
      <w:lvlText w:val="%5."/>
      <w:lvlJc w:val="left"/>
      <w:pPr>
        <w:tabs>
          <w:tab w:val="num" w:pos="3572"/>
        </w:tabs>
        <w:ind w:left="3572" w:hanging="360"/>
      </w:pPr>
    </w:lvl>
    <w:lvl w:ilvl="5" w:tplc="0405001B">
      <w:start w:val="1"/>
      <w:numFmt w:val="lowerRoman"/>
      <w:lvlText w:val="%6."/>
      <w:lvlJc w:val="right"/>
      <w:pPr>
        <w:tabs>
          <w:tab w:val="num" w:pos="4292"/>
        </w:tabs>
        <w:ind w:left="4292" w:hanging="180"/>
      </w:pPr>
    </w:lvl>
    <w:lvl w:ilvl="6" w:tplc="0405000F">
      <w:start w:val="1"/>
      <w:numFmt w:val="decimal"/>
      <w:lvlText w:val="%7."/>
      <w:lvlJc w:val="left"/>
      <w:pPr>
        <w:tabs>
          <w:tab w:val="num" w:pos="5012"/>
        </w:tabs>
        <w:ind w:left="5012" w:hanging="360"/>
      </w:pPr>
    </w:lvl>
    <w:lvl w:ilvl="7" w:tplc="04050019">
      <w:start w:val="1"/>
      <w:numFmt w:val="lowerLetter"/>
      <w:lvlText w:val="%8."/>
      <w:lvlJc w:val="left"/>
      <w:pPr>
        <w:tabs>
          <w:tab w:val="num" w:pos="5732"/>
        </w:tabs>
        <w:ind w:left="5732" w:hanging="360"/>
      </w:pPr>
    </w:lvl>
    <w:lvl w:ilvl="8" w:tplc="0405001B">
      <w:start w:val="1"/>
      <w:numFmt w:val="lowerRoman"/>
      <w:lvlText w:val="%9."/>
      <w:lvlJc w:val="right"/>
      <w:pPr>
        <w:tabs>
          <w:tab w:val="num" w:pos="6452"/>
        </w:tabs>
        <w:ind w:left="6452" w:hanging="180"/>
      </w:pPr>
    </w:lvl>
  </w:abstractNum>
  <w:abstractNum w:abstractNumId="3" w15:restartNumberingAfterBreak="0">
    <w:nsid w:val="10B10E46"/>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DA579B9"/>
    <w:multiLevelType w:val="hybridMultilevel"/>
    <w:tmpl w:val="CF908226"/>
    <w:numStyleLink w:val="Importovanstyl4"/>
  </w:abstractNum>
  <w:abstractNum w:abstractNumId="5" w15:restartNumberingAfterBreak="0">
    <w:nsid w:val="225A7F63"/>
    <w:multiLevelType w:val="hybridMultilevel"/>
    <w:tmpl w:val="5FF0F854"/>
    <w:numStyleLink w:val="Importovanstyl6"/>
  </w:abstractNum>
  <w:abstractNum w:abstractNumId="6" w15:restartNumberingAfterBreak="0">
    <w:nsid w:val="36A3375E"/>
    <w:multiLevelType w:val="hybridMultilevel"/>
    <w:tmpl w:val="018CA6A0"/>
    <w:lvl w:ilvl="0" w:tplc="05FC0248">
      <w:numFmt w:val="bullet"/>
      <w:lvlText w:val="-"/>
      <w:lvlJc w:val="left"/>
      <w:pPr>
        <w:ind w:left="720" w:hanging="360"/>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711DCC"/>
    <w:multiLevelType w:val="hybridMultilevel"/>
    <w:tmpl w:val="623038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E3B0A"/>
    <w:multiLevelType w:val="hybridMultilevel"/>
    <w:tmpl w:val="9AC89BDC"/>
    <w:lvl w:ilvl="0" w:tplc="531E1AE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A152E"/>
    <w:multiLevelType w:val="hybridMultilevel"/>
    <w:tmpl w:val="5FF0F854"/>
    <w:styleLink w:val="Importovanstyl6"/>
    <w:lvl w:ilvl="0" w:tplc="700ACB4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63EB8EC">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0F24E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9C27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1DE0910">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ED9633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52F79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52E72F0">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FC1A0A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56943968"/>
    <w:multiLevelType w:val="hybridMultilevel"/>
    <w:tmpl w:val="23527948"/>
    <w:styleLink w:val="Importovanstyl3"/>
    <w:lvl w:ilvl="0" w:tplc="5176711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2F600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766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A2C8F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E289B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62E8A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0EDDF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DEDB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706F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56C2BD7"/>
    <w:multiLevelType w:val="hybridMultilevel"/>
    <w:tmpl w:val="9614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D3C99"/>
    <w:multiLevelType w:val="hybridMultilevel"/>
    <w:tmpl w:val="F39078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3B0103"/>
    <w:multiLevelType w:val="multilevel"/>
    <w:tmpl w:val="239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A48E3"/>
    <w:multiLevelType w:val="hybridMultilevel"/>
    <w:tmpl w:val="9614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0"/>
  </w:num>
  <w:num w:numId="9">
    <w:abstractNumId w:val="1"/>
  </w:num>
  <w:num w:numId="10">
    <w:abstractNumId w:val="4"/>
  </w:num>
  <w:num w:numId="11">
    <w:abstractNumId w:val="9"/>
  </w:num>
  <w:num w:numId="12">
    <w:abstractNumId w:val="5"/>
  </w:num>
  <w:num w:numId="13">
    <w:abstractNumId w:val="14"/>
  </w:num>
  <w:num w:numId="14">
    <w:abstractNumId w:val="7"/>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52"/>
    <w:rsid w:val="0000678E"/>
    <w:rsid w:val="00013452"/>
    <w:rsid w:val="000346F9"/>
    <w:rsid w:val="000475C5"/>
    <w:rsid w:val="00093383"/>
    <w:rsid w:val="000A1507"/>
    <w:rsid w:val="000D1F13"/>
    <w:rsid w:val="000D2702"/>
    <w:rsid w:val="000D576C"/>
    <w:rsid w:val="000F53C6"/>
    <w:rsid w:val="00104E6C"/>
    <w:rsid w:val="00112590"/>
    <w:rsid w:val="001155DC"/>
    <w:rsid w:val="00122D11"/>
    <w:rsid w:val="00124BA0"/>
    <w:rsid w:val="00131E59"/>
    <w:rsid w:val="001365FF"/>
    <w:rsid w:val="0015001F"/>
    <w:rsid w:val="00150F3F"/>
    <w:rsid w:val="0016271E"/>
    <w:rsid w:val="00182651"/>
    <w:rsid w:val="001B5A96"/>
    <w:rsid w:val="001B72BD"/>
    <w:rsid w:val="001D3BB0"/>
    <w:rsid w:val="00206AA5"/>
    <w:rsid w:val="00207E04"/>
    <w:rsid w:val="00210E53"/>
    <w:rsid w:val="00230790"/>
    <w:rsid w:val="002317A4"/>
    <w:rsid w:val="00234710"/>
    <w:rsid w:val="00241228"/>
    <w:rsid w:val="00241977"/>
    <w:rsid w:val="0024399A"/>
    <w:rsid w:val="00256463"/>
    <w:rsid w:val="00261E4E"/>
    <w:rsid w:val="002A48C9"/>
    <w:rsid w:val="002C7C62"/>
    <w:rsid w:val="002D2D27"/>
    <w:rsid w:val="002D4989"/>
    <w:rsid w:val="002F5C2C"/>
    <w:rsid w:val="002F654B"/>
    <w:rsid w:val="00305211"/>
    <w:rsid w:val="00327591"/>
    <w:rsid w:val="003433FE"/>
    <w:rsid w:val="00355239"/>
    <w:rsid w:val="00362053"/>
    <w:rsid w:val="0037748A"/>
    <w:rsid w:val="00380EE8"/>
    <w:rsid w:val="0038505A"/>
    <w:rsid w:val="00390BC4"/>
    <w:rsid w:val="00396953"/>
    <w:rsid w:val="003A6A15"/>
    <w:rsid w:val="003B693E"/>
    <w:rsid w:val="003C75B6"/>
    <w:rsid w:val="003D3632"/>
    <w:rsid w:val="003E4DF5"/>
    <w:rsid w:val="003E6253"/>
    <w:rsid w:val="003F5DCF"/>
    <w:rsid w:val="0041161F"/>
    <w:rsid w:val="00415569"/>
    <w:rsid w:val="004617B5"/>
    <w:rsid w:val="00465508"/>
    <w:rsid w:val="004A29BB"/>
    <w:rsid w:val="0052198E"/>
    <w:rsid w:val="0052281D"/>
    <w:rsid w:val="00524F1C"/>
    <w:rsid w:val="005264FD"/>
    <w:rsid w:val="00527B73"/>
    <w:rsid w:val="005422C0"/>
    <w:rsid w:val="005455F9"/>
    <w:rsid w:val="00574676"/>
    <w:rsid w:val="00593862"/>
    <w:rsid w:val="005A584F"/>
    <w:rsid w:val="005E4000"/>
    <w:rsid w:val="005E4640"/>
    <w:rsid w:val="00600E2D"/>
    <w:rsid w:val="006070CA"/>
    <w:rsid w:val="00637411"/>
    <w:rsid w:val="00640305"/>
    <w:rsid w:val="00656165"/>
    <w:rsid w:val="00656878"/>
    <w:rsid w:val="00672EBD"/>
    <w:rsid w:val="006800FE"/>
    <w:rsid w:val="00680E2D"/>
    <w:rsid w:val="00684F73"/>
    <w:rsid w:val="0068542A"/>
    <w:rsid w:val="00696D14"/>
    <w:rsid w:val="006C6042"/>
    <w:rsid w:val="006C74B0"/>
    <w:rsid w:val="006D1C36"/>
    <w:rsid w:val="006D4A94"/>
    <w:rsid w:val="006D5C76"/>
    <w:rsid w:val="006E209C"/>
    <w:rsid w:val="006E558B"/>
    <w:rsid w:val="006E5955"/>
    <w:rsid w:val="006E6298"/>
    <w:rsid w:val="006E62FD"/>
    <w:rsid w:val="00701BBC"/>
    <w:rsid w:val="0071669F"/>
    <w:rsid w:val="0071773B"/>
    <w:rsid w:val="007653E6"/>
    <w:rsid w:val="00790CC2"/>
    <w:rsid w:val="00792894"/>
    <w:rsid w:val="007C622B"/>
    <w:rsid w:val="007D0680"/>
    <w:rsid w:val="007E4C73"/>
    <w:rsid w:val="00825626"/>
    <w:rsid w:val="0082676A"/>
    <w:rsid w:val="00832AFE"/>
    <w:rsid w:val="008358C3"/>
    <w:rsid w:val="00836EAB"/>
    <w:rsid w:val="008756BA"/>
    <w:rsid w:val="00882C9E"/>
    <w:rsid w:val="008B65AB"/>
    <w:rsid w:val="008C0F1D"/>
    <w:rsid w:val="008C315E"/>
    <w:rsid w:val="008C36DA"/>
    <w:rsid w:val="008C3993"/>
    <w:rsid w:val="008C5A89"/>
    <w:rsid w:val="008E2A2F"/>
    <w:rsid w:val="008E37D2"/>
    <w:rsid w:val="008F4F00"/>
    <w:rsid w:val="00920D19"/>
    <w:rsid w:val="00977E7B"/>
    <w:rsid w:val="009B1A38"/>
    <w:rsid w:val="009B1C21"/>
    <w:rsid w:val="009B5E90"/>
    <w:rsid w:val="009D0C89"/>
    <w:rsid w:val="009F503D"/>
    <w:rsid w:val="00A26C43"/>
    <w:rsid w:val="00A42CE1"/>
    <w:rsid w:val="00A5657B"/>
    <w:rsid w:val="00A76684"/>
    <w:rsid w:val="00A767D4"/>
    <w:rsid w:val="00A84D45"/>
    <w:rsid w:val="00AA4CE1"/>
    <w:rsid w:val="00AC3F3B"/>
    <w:rsid w:val="00AC5CB5"/>
    <w:rsid w:val="00AD2AFB"/>
    <w:rsid w:val="00B20A8D"/>
    <w:rsid w:val="00B21DEC"/>
    <w:rsid w:val="00B22304"/>
    <w:rsid w:val="00B2251B"/>
    <w:rsid w:val="00B47149"/>
    <w:rsid w:val="00BA10A3"/>
    <w:rsid w:val="00BA2E49"/>
    <w:rsid w:val="00BA6084"/>
    <w:rsid w:val="00BB7740"/>
    <w:rsid w:val="00BB7B48"/>
    <w:rsid w:val="00BC594B"/>
    <w:rsid w:val="00BD0B1A"/>
    <w:rsid w:val="00BD3500"/>
    <w:rsid w:val="00BF3504"/>
    <w:rsid w:val="00BF3556"/>
    <w:rsid w:val="00C02523"/>
    <w:rsid w:val="00C14A57"/>
    <w:rsid w:val="00C44A4A"/>
    <w:rsid w:val="00C7188D"/>
    <w:rsid w:val="00C92E9E"/>
    <w:rsid w:val="00CA2DAB"/>
    <w:rsid w:val="00CE45B0"/>
    <w:rsid w:val="00D13253"/>
    <w:rsid w:val="00D2379C"/>
    <w:rsid w:val="00D33673"/>
    <w:rsid w:val="00DA1F91"/>
    <w:rsid w:val="00DA20B6"/>
    <w:rsid w:val="00DA5FB2"/>
    <w:rsid w:val="00DB1E12"/>
    <w:rsid w:val="00DC71EE"/>
    <w:rsid w:val="00DF5037"/>
    <w:rsid w:val="00DF5521"/>
    <w:rsid w:val="00E04BBA"/>
    <w:rsid w:val="00E1674A"/>
    <w:rsid w:val="00E16B62"/>
    <w:rsid w:val="00E200FA"/>
    <w:rsid w:val="00E241DA"/>
    <w:rsid w:val="00E575F5"/>
    <w:rsid w:val="00E61C2A"/>
    <w:rsid w:val="00E629F8"/>
    <w:rsid w:val="00E707F8"/>
    <w:rsid w:val="00E70DD9"/>
    <w:rsid w:val="00E8263D"/>
    <w:rsid w:val="00E8431B"/>
    <w:rsid w:val="00E965C0"/>
    <w:rsid w:val="00EA0CA7"/>
    <w:rsid w:val="00EA5BF8"/>
    <w:rsid w:val="00EA7087"/>
    <w:rsid w:val="00ED3CE3"/>
    <w:rsid w:val="00F20B1D"/>
    <w:rsid w:val="00F240CD"/>
    <w:rsid w:val="00F40164"/>
    <w:rsid w:val="00F4059B"/>
    <w:rsid w:val="00F76C16"/>
    <w:rsid w:val="00F87575"/>
    <w:rsid w:val="00F94519"/>
    <w:rsid w:val="00F969BD"/>
    <w:rsid w:val="00F97452"/>
    <w:rsid w:val="00FB48C5"/>
    <w:rsid w:val="00FE5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FB46"/>
  <w15:docId w15:val="{71E8ACB5-23FA-4BD2-B329-35D4D30F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013452"/>
    <w:pPr>
      <w:spacing w:line="300" w:lineRule="exact"/>
      <w:jc w:val="both"/>
    </w:pPr>
    <w:rPr>
      <w:rFonts w:ascii="Arial" w:hAnsi="Arial"/>
      <w:noProof/>
      <w:color w:val="000000"/>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vod">
    <w:name w:val="Návod"/>
    <w:basedOn w:val="Normln"/>
    <w:rsid w:val="00013452"/>
    <w:pPr>
      <w:overflowPunct w:val="0"/>
      <w:autoSpaceDE w:val="0"/>
      <w:autoSpaceDN w:val="0"/>
      <w:adjustRightInd w:val="0"/>
      <w:spacing w:line="240" w:lineRule="auto"/>
      <w:ind w:left="340" w:hanging="340"/>
      <w:jc w:val="left"/>
    </w:pPr>
    <w:rPr>
      <w:rFonts w:ascii="Times New Roman" w:hAnsi="Times New Roman"/>
      <w:noProof w:val="0"/>
      <w:color w:val="auto"/>
      <w:sz w:val="24"/>
      <w:szCs w:val="20"/>
    </w:rPr>
  </w:style>
  <w:style w:type="paragraph" w:customStyle="1" w:styleId="slovn">
    <w:name w:val="číslování"/>
    <w:basedOn w:val="Normln"/>
    <w:rsid w:val="00013452"/>
    <w:pPr>
      <w:numPr>
        <w:numId w:val="1"/>
      </w:numPr>
      <w:spacing w:line="240" w:lineRule="auto"/>
      <w:jc w:val="center"/>
    </w:pPr>
    <w:rPr>
      <w:rFonts w:ascii="Times New Roman" w:hAnsi="Times New Roman"/>
      <w:noProof w:val="0"/>
      <w:color w:val="auto"/>
      <w:sz w:val="20"/>
      <w:szCs w:val="20"/>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References"/>
    <w:basedOn w:val="Normln"/>
    <w:link w:val="OdstavecseseznamemChar"/>
    <w:uiPriority w:val="34"/>
    <w:qFormat/>
    <w:rsid w:val="00920D19"/>
    <w:pPr>
      <w:ind w:left="720"/>
      <w:contextualSpacing/>
    </w:pPr>
  </w:style>
  <w:style w:type="paragraph" w:styleId="Zkladntextodsazen">
    <w:name w:val="Body Text Indent"/>
    <w:basedOn w:val="Normln"/>
    <w:link w:val="ZkladntextodsazenChar"/>
    <w:rsid w:val="00327591"/>
    <w:pPr>
      <w:spacing w:line="240" w:lineRule="auto"/>
      <w:ind w:firstLine="708"/>
    </w:pPr>
    <w:rPr>
      <w:rFonts w:cs="Arial"/>
      <w:noProof w:val="0"/>
      <w:color w:val="auto"/>
      <w:sz w:val="24"/>
    </w:rPr>
  </w:style>
  <w:style w:type="character" w:customStyle="1" w:styleId="ZkladntextodsazenChar">
    <w:name w:val="Základní text odsazený Char"/>
    <w:basedOn w:val="Standardnpsmoodstavce"/>
    <w:link w:val="Zkladntextodsazen"/>
    <w:rsid w:val="00327591"/>
    <w:rPr>
      <w:rFonts w:ascii="Arial" w:hAnsi="Arial" w:cs="Arial"/>
      <w:sz w:val="24"/>
      <w:szCs w:val="24"/>
    </w:rPr>
  </w:style>
  <w:style w:type="paragraph" w:styleId="Zhlav">
    <w:name w:val="header"/>
    <w:basedOn w:val="Normln"/>
    <w:link w:val="ZhlavChar"/>
    <w:uiPriority w:val="99"/>
    <w:rsid w:val="003B693E"/>
    <w:pPr>
      <w:tabs>
        <w:tab w:val="center" w:pos="4536"/>
        <w:tab w:val="right" w:pos="9072"/>
      </w:tabs>
    </w:pPr>
    <w:rPr>
      <w:noProof w:val="0"/>
    </w:rPr>
  </w:style>
  <w:style w:type="character" w:customStyle="1" w:styleId="ZhlavChar">
    <w:name w:val="Záhlaví Char"/>
    <w:basedOn w:val="Standardnpsmoodstavce"/>
    <w:link w:val="Zhlav"/>
    <w:uiPriority w:val="99"/>
    <w:rsid w:val="003B693E"/>
    <w:rPr>
      <w:rFonts w:ascii="Arial" w:hAnsi="Arial"/>
      <w:color w:val="000000"/>
      <w:sz w:val="22"/>
      <w:szCs w:val="24"/>
    </w:rPr>
  </w:style>
  <w:style w:type="paragraph" w:styleId="Bezmezer">
    <w:name w:val="No Spacing"/>
    <w:uiPriority w:val="1"/>
    <w:qFormat/>
    <w:rsid w:val="00637411"/>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rsid w:val="00680E2D"/>
    <w:rPr>
      <w:sz w:val="16"/>
      <w:szCs w:val="16"/>
    </w:rPr>
  </w:style>
  <w:style w:type="paragraph" w:styleId="Textkomente">
    <w:name w:val="annotation text"/>
    <w:basedOn w:val="Normln"/>
    <w:link w:val="TextkomenteChar"/>
    <w:uiPriority w:val="99"/>
    <w:rsid w:val="00680E2D"/>
    <w:pPr>
      <w:spacing w:line="240" w:lineRule="auto"/>
    </w:pPr>
    <w:rPr>
      <w:sz w:val="20"/>
      <w:szCs w:val="20"/>
    </w:rPr>
  </w:style>
  <w:style w:type="character" w:customStyle="1" w:styleId="TextkomenteChar">
    <w:name w:val="Text komentáře Char"/>
    <w:basedOn w:val="Standardnpsmoodstavce"/>
    <w:link w:val="Textkomente"/>
    <w:uiPriority w:val="99"/>
    <w:rsid w:val="00680E2D"/>
    <w:rPr>
      <w:rFonts w:ascii="Arial" w:hAnsi="Arial"/>
      <w:noProof/>
      <w:color w:val="000000"/>
    </w:rPr>
  </w:style>
  <w:style w:type="paragraph" w:styleId="Pedmtkomente">
    <w:name w:val="annotation subject"/>
    <w:basedOn w:val="Textkomente"/>
    <w:next w:val="Textkomente"/>
    <w:link w:val="PedmtkomenteChar"/>
    <w:rsid w:val="00680E2D"/>
    <w:rPr>
      <w:b/>
      <w:bCs/>
    </w:rPr>
  </w:style>
  <w:style w:type="character" w:customStyle="1" w:styleId="PedmtkomenteChar">
    <w:name w:val="Předmět komentáře Char"/>
    <w:basedOn w:val="TextkomenteChar"/>
    <w:link w:val="Pedmtkomente"/>
    <w:rsid w:val="00680E2D"/>
    <w:rPr>
      <w:rFonts w:ascii="Arial" w:hAnsi="Arial"/>
      <w:b/>
      <w:bCs/>
      <w:noProof/>
      <w:color w:val="000000"/>
    </w:rPr>
  </w:style>
  <w:style w:type="paragraph" w:styleId="Textbubliny">
    <w:name w:val="Balloon Text"/>
    <w:basedOn w:val="Normln"/>
    <w:link w:val="TextbublinyChar"/>
    <w:rsid w:val="00680E2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80E2D"/>
    <w:rPr>
      <w:rFonts w:ascii="Tahoma" w:hAnsi="Tahoma" w:cs="Tahoma"/>
      <w:noProof/>
      <w:color w:val="000000"/>
      <w:sz w:val="16"/>
      <w:szCs w:val="16"/>
    </w:rPr>
  </w:style>
  <w:style w:type="table" w:styleId="Mkatabulky">
    <w:name w:val="Table Grid"/>
    <w:basedOn w:val="Normlntabulka"/>
    <w:uiPriority w:val="59"/>
    <w:rsid w:val="0020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207E04"/>
    <w:pPr>
      <w:pBdr>
        <w:top w:val="nil"/>
        <w:left w:val="nil"/>
        <w:bottom w:val="nil"/>
        <w:right w:val="nil"/>
        <w:between w:val="nil"/>
        <w:bar w:val="nil"/>
      </w:pBdr>
      <w:spacing w:line="480" w:lineRule="auto"/>
      <w:ind w:left="720"/>
      <w:jc w:val="both"/>
    </w:pPr>
    <w:rPr>
      <w:rFonts w:ascii="Calibri" w:eastAsia="Calibri" w:hAnsi="Calibri" w:cs="Calibri"/>
      <w:color w:val="000000"/>
      <w:sz w:val="22"/>
      <w:szCs w:val="22"/>
      <w:u w:color="000000"/>
      <w:bdr w:val="nil"/>
      <w:lang w:eastAsia="en-US"/>
    </w:rPr>
  </w:style>
  <w:style w:type="numbering" w:customStyle="1" w:styleId="Importovanstyl3">
    <w:name w:val="Importovaný styl 3"/>
    <w:rsid w:val="00207E04"/>
    <w:pPr>
      <w:numPr>
        <w:numId w:val="7"/>
      </w:numPr>
    </w:pPr>
  </w:style>
  <w:style w:type="numbering" w:customStyle="1" w:styleId="Importovanstyl4">
    <w:name w:val="Importovaný styl 4"/>
    <w:rsid w:val="00207E04"/>
    <w:pPr>
      <w:numPr>
        <w:numId w:val="9"/>
      </w:numPr>
    </w:p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uiPriority w:val="34"/>
    <w:qFormat/>
    <w:locked/>
    <w:rsid w:val="00207E04"/>
    <w:rPr>
      <w:rFonts w:ascii="Arial" w:hAnsi="Arial"/>
      <w:noProof/>
      <w:color w:val="000000"/>
      <w:sz w:val="22"/>
      <w:szCs w:val="24"/>
    </w:rPr>
  </w:style>
  <w:style w:type="character" w:customStyle="1" w:styleId="TextChar">
    <w:name w:val="Text Char"/>
    <w:basedOn w:val="Standardnpsmoodstavce"/>
    <w:link w:val="Text"/>
    <w:rsid w:val="00207E04"/>
    <w:rPr>
      <w:rFonts w:ascii="Calibri" w:eastAsia="Calibri" w:hAnsi="Calibri" w:cs="Calibri"/>
      <w:color w:val="000000"/>
      <w:sz w:val="22"/>
      <w:szCs w:val="22"/>
      <w:u w:color="000000"/>
      <w:bdr w:val="nil"/>
      <w:lang w:eastAsia="en-US"/>
    </w:rPr>
  </w:style>
  <w:style w:type="numbering" w:customStyle="1" w:styleId="Importovanstyl6">
    <w:name w:val="Importovaný styl 6"/>
    <w:rsid w:val="00207E04"/>
    <w:pPr>
      <w:numPr>
        <w:numId w:val="11"/>
      </w:numPr>
    </w:pPr>
  </w:style>
  <w:style w:type="paragraph" w:customStyle="1" w:styleId="text0">
    <w:name w:val="text"/>
    <w:basedOn w:val="Normln"/>
    <w:rsid w:val="00D33673"/>
    <w:pPr>
      <w:spacing w:line="480" w:lineRule="auto"/>
      <w:ind w:left="720"/>
    </w:pPr>
    <w:rPr>
      <w:rFonts w:ascii="Calibri" w:eastAsiaTheme="minorHAnsi" w:hAnsi="Calibri" w:cs="Calibri"/>
      <w:noProof w:val="0"/>
      <w:szCs w:val="22"/>
    </w:rPr>
  </w:style>
  <w:style w:type="paragraph" w:styleId="Normlnweb">
    <w:name w:val="Normal (Web)"/>
    <w:basedOn w:val="Normln"/>
    <w:uiPriority w:val="99"/>
    <w:semiHidden/>
    <w:unhideWhenUsed/>
    <w:rsid w:val="00656165"/>
    <w:pPr>
      <w:spacing w:before="100" w:beforeAutospacing="1" w:after="100" w:afterAutospacing="1" w:line="240" w:lineRule="auto"/>
      <w:jc w:val="left"/>
    </w:pPr>
    <w:rPr>
      <w:rFonts w:ascii="Times New Roman" w:hAnsi="Times New Roman"/>
      <w:noProof w:val="0"/>
      <w:color w:val="auto"/>
      <w:sz w:val="24"/>
    </w:rPr>
  </w:style>
  <w:style w:type="character" w:styleId="Siln">
    <w:name w:val="Strong"/>
    <w:basedOn w:val="Standardnpsmoodstavce"/>
    <w:uiPriority w:val="22"/>
    <w:qFormat/>
    <w:rsid w:val="00656165"/>
    <w:rPr>
      <w:b/>
      <w:bCs/>
    </w:rPr>
  </w:style>
  <w:style w:type="character" w:styleId="Hypertextovodkaz">
    <w:name w:val="Hyperlink"/>
    <w:basedOn w:val="Standardnpsmoodstavce"/>
    <w:uiPriority w:val="99"/>
    <w:unhideWhenUsed/>
    <w:rsid w:val="00656165"/>
    <w:rPr>
      <w:color w:val="0000FF" w:themeColor="hyperlink"/>
      <w:u w:val="single"/>
    </w:rPr>
  </w:style>
  <w:style w:type="paragraph" w:styleId="Prosttext">
    <w:name w:val="Plain Text"/>
    <w:basedOn w:val="Normln"/>
    <w:link w:val="ProsttextChar"/>
    <w:uiPriority w:val="99"/>
    <w:semiHidden/>
    <w:unhideWhenUsed/>
    <w:rsid w:val="0015001F"/>
    <w:pPr>
      <w:spacing w:line="240" w:lineRule="auto"/>
      <w:jc w:val="left"/>
    </w:pPr>
    <w:rPr>
      <w:rFonts w:ascii="Calibri" w:eastAsiaTheme="minorHAnsi" w:hAnsi="Calibri" w:cstheme="minorBidi"/>
      <w:noProof w:val="0"/>
      <w:color w:val="auto"/>
      <w:szCs w:val="21"/>
      <w:lang w:eastAsia="en-US"/>
    </w:rPr>
  </w:style>
  <w:style w:type="character" w:customStyle="1" w:styleId="ProsttextChar">
    <w:name w:val="Prostý text Char"/>
    <w:basedOn w:val="Standardnpsmoodstavce"/>
    <w:link w:val="Prosttext"/>
    <w:uiPriority w:val="99"/>
    <w:semiHidden/>
    <w:rsid w:val="0015001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6846">
      <w:bodyDiv w:val="1"/>
      <w:marLeft w:val="0"/>
      <w:marRight w:val="0"/>
      <w:marTop w:val="0"/>
      <w:marBottom w:val="0"/>
      <w:divBdr>
        <w:top w:val="none" w:sz="0" w:space="0" w:color="auto"/>
        <w:left w:val="none" w:sz="0" w:space="0" w:color="auto"/>
        <w:bottom w:val="none" w:sz="0" w:space="0" w:color="auto"/>
        <w:right w:val="none" w:sz="0" w:space="0" w:color="auto"/>
      </w:divBdr>
    </w:div>
    <w:div w:id="330061208">
      <w:bodyDiv w:val="1"/>
      <w:marLeft w:val="0"/>
      <w:marRight w:val="0"/>
      <w:marTop w:val="0"/>
      <w:marBottom w:val="0"/>
      <w:divBdr>
        <w:top w:val="none" w:sz="0" w:space="0" w:color="auto"/>
        <w:left w:val="none" w:sz="0" w:space="0" w:color="auto"/>
        <w:bottom w:val="none" w:sz="0" w:space="0" w:color="auto"/>
        <w:right w:val="none" w:sz="0" w:space="0" w:color="auto"/>
      </w:divBdr>
    </w:div>
    <w:div w:id="1016351345">
      <w:bodyDiv w:val="1"/>
      <w:marLeft w:val="0"/>
      <w:marRight w:val="0"/>
      <w:marTop w:val="0"/>
      <w:marBottom w:val="0"/>
      <w:divBdr>
        <w:top w:val="none" w:sz="0" w:space="0" w:color="auto"/>
        <w:left w:val="none" w:sz="0" w:space="0" w:color="auto"/>
        <w:bottom w:val="none" w:sz="0" w:space="0" w:color="auto"/>
        <w:right w:val="none" w:sz="0" w:space="0" w:color="auto"/>
      </w:divBdr>
    </w:div>
    <w:div w:id="1282762484">
      <w:bodyDiv w:val="1"/>
      <w:marLeft w:val="0"/>
      <w:marRight w:val="0"/>
      <w:marTop w:val="0"/>
      <w:marBottom w:val="0"/>
      <w:divBdr>
        <w:top w:val="none" w:sz="0" w:space="0" w:color="auto"/>
        <w:left w:val="none" w:sz="0" w:space="0" w:color="auto"/>
        <w:bottom w:val="none" w:sz="0" w:space="0" w:color="auto"/>
        <w:right w:val="none" w:sz="0" w:space="0" w:color="auto"/>
      </w:divBdr>
    </w:div>
    <w:div w:id="1291131056">
      <w:bodyDiv w:val="1"/>
      <w:marLeft w:val="0"/>
      <w:marRight w:val="0"/>
      <w:marTop w:val="0"/>
      <w:marBottom w:val="0"/>
      <w:divBdr>
        <w:top w:val="none" w:sz="0" w:space="0" w:color="auto"/>
        <w:left w:val="none" w:sz="0" w:space="0" w:color="auto"/>
        <w:bottom w:val="none" w:sz="0" w:space="0" w:color="auto"/>
        <w:right w:val="none" w:sz="0" w:space="0" w:color="auto"/>
      </w:divBdr>
    </w:div>
    <w:div w:id="17476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EB011E01D66343ADB3C1AC0F9B68A7" ma:contentTypeVersion="0" ma:contentTypeDescription="Vytvoří nový dokument" ma:contentTypeScope="" ma:versionID="432ae0d8ee947a34e312e70821efa11a">
  <xsd:schema xmlns:xsd="http://www.w3.org/2001/XMLSchema" xmlns:xs="http://www.w3.org/2001/XMLSchema" xmlns:p="http://schemas.microsoft.com/office/2006/metadata/properties" targetNamespace="http://schemas.microsoft.com/office/2006/metadata/properties" ma:root="true" ma:fieldsID="af1bb5aea1385cc9eadb52325e39d1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8328-9DC7-49D6-9F6D-C6A7A3FCB56E}">
  <ds:schemaRefs>
    <ds:schemaRef ds:uri="http://schemas.microsoft.com/sharepoint/v3/contenttype/forms"/>
  </ds:schemaRefs>
</ds:datastoreItem>
</file>

<file path=customXml/itemProps2.xml><?xml version="1.0" encoding="utf-8"?>
<ds:datastoreItem xmlns:ds="http://schemas.openxmlformats.org/officeDocument/2006/customXml" ds:itemID="{EA5E0705-97D5-49D6-8F4F-8CB68A204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39E87D-EC9A-402C-BE4A-FF0609A9C1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5E20CC-BCE9-49D4-B2FF-347439BA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3062</Words>
  <Characters>17457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Kostelecká Lenka Mgr.</dc:creator>
  <cp:lastModifiedBy>Jiráková Klára Mgr.</cp:lastModifiedBy>
  <cp:revision>2</cp:revision>
  <dcterms:created xsi:type="dcterms:W3CDTF">2019-12-18T11:19:00Z</dcterms:created>
  <dcterms:modified xsi:type="dcterms:W3CDTF">2019-12-18T11:19:00Z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0x010100F8EB011E01D66343ADB3C1AC0F9B68A7</vt:lpwstr>
  </property>
</Properties>
</file>