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8" w:rsidRDefault="008C1ED9" w:rsidP="0021087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2545A5">
        <w:rPr>
          <w:rFonts w:ascii="Arial" w:hAnsi="Arial" w:cs="Arial"/>
          <w:b/>
        </w:rPr>
        <w:t>K-</w:t>
      </w:r>
      <w:r>
        <w:rPr>
          <w:rFonts w:ascii="Arial" w:hAnsi="Arial" w:cs="Arial"/>
          <w:b/>
        </w:rPr>
        <w:t>08</w:t>
      </w:r>
      <w:r w:rsidR="00546986">
        <w:rPr>
          <w:rFonts w:ascii="Arial" w:hAnsi="Arial" w:cs="Arial"/>
          <w:b/>
        </w:rPr>
        <w:t>-2016-</w:t>
      </w:r>
      <w:r w:rsidR="00BA3F51">
        <w:rPr>
          <w:rFonts w:ascii="Arial" w:hAnsi="Arial" w:cs="Arial"/>
          <w:b/>
        </w:rPr>
        <w:t>59</w:t>
      </w:r>
      <w:r w:rsidR="00CE19F8" w:rsidRPr="00222822">
        <w:rPr>
          <w:rFonts w:ascii="Arial" w:hAnsi="Arial" w:cs="Arial"/>
          <w:b/>
        </w:rPr>
        <w:t>, př. 1</w:t>
      </w:r>
    </w:p>
    <w:p w:rsidR="00CE19F8" w:rsidRDefault="004B246A" w:rsidP="0021087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E19F8">
        <w:rPr>
          <w:rFonts w:ascii="Arial" w:hAnsi="Arial" w:cs="Arial"/>
          <w:b/>
        </w:rPr>
        <w:t xml:space="preserve">očet stran: </w:t>
      </w:r>
      <w:r w:rsidR="000D6685">
        <w:rPr>
          <w:rFonts w:ascii="Arial" w:hAnsi="Arial" w:cs="Arial"/>
          <w:b/>
        </w:rPr>
        <w:t>10</w:t>
      </w:r>
    </w:p>
    <w:p w:rsidR="00CE19F8" w:rsidRPr="00222822" w:rsidRDefault="00CE19F8" w:rsidP="003E21AA">
      <w:pPr>
        <w:spacing w:after="0" w:line="240" w:lineRule="auto"/>
        <w:jc w:val="both"/>
        <w:rPr>
          <w:rFonts w:ascii="Arial" w:hAnsi="Arial" w:cs="Arial"/>
          <w:b/>
        </w:rPr>
      </w:pPr>
    </w:p>
    <w:p w:rsidR="00564B83" w:rsidRPr="005309E5" w:rsidRDefault="00564B83" w:rsidP="00564B83">
      <w:pPr>
        <w:pStyle w:val="Zkladntext"/>
        <w:ind w:left="301" w:right="301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617980" cy="603885"/>
            <wp:effectExtent l="0" t="0" r="1270" b="5715"/>
            <wp:docPr id="2" name="Obrázek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83" w:rsidRPr="00564B83" w:rsidRDefault="00564B83" w:rsidP="00564B83">
      <w:pPr>
        <w:pStyle w:val="Zkladntext"/>
        <w:ind w:left="301" w:right="301"/>
        <w:jc w:val="center"/>
        <w:rPr>
          <w:rFonts w:ascii="Arial" w:hAnsi="Arial" w:cs="Arial"/>
          <w:b/>
          <w:bCs/>
          <w:sz w:val="22"/>
          <w:szCs w:val="22"/>
        </w:rPr>
      </w:pPr>
      <w:r w:rsidRPr="00564B83">
        <w:rPr>
          <w:rFonts w:ascii="Arial" w:hAnsi="Arial" w:cs="Arial"/>
          <w:b/>
          <w:color w:val="25A939"/>
          <w:spacing w:val="20"/>
          <w:kern w:val="60"/>
          <w:sz w:val="22"/>
          <w:szCs w:val="22"/>
        </w:rPr>
        <w:t>Zastupitelstvo Kraje Vysočina</w:t>
      </w:r>
    </w:p>
    <w:p w:rsidR="00AD02C6" w:rsidRDefault="00AD02C6" w:rsidP="00210879">
      <w:pPr>
        <w:spacing w:after="0" w:line="240" w:lineRule="auto"/>
        <w:jc w:val="center"/>
      </w:pPr>
    </w:p>
    <w:p w:rsidR="00564B83" w:rsidRDefault="00564B83" w:rsidP="00210879">
      <w:pPr>
        <w:spacing w:after="0" w:line="240" w:lineRule="auto"/>
        <w:jc w:val="center"/>
      </w:pPr>
    </w:p>
    <w:p w:rsidR="00564B83" w:rsidRPr="00101CE9" w:rsidRDefault="00564B83" w:rsidP="00210879">
      <w:pPr>
        <w:spacing w:after="0" w:line="240" w:lineRule="auto"/>
        <w:jc w:val="center"/>
      </w:pPr>
    </w:p>
    <w:p w:rsidR="00AD02C6" w:rsidRPr="007D5CB7" w:rsidRDefault="00AD02C6" w:rsidP="00210879">
      <w:pPr>
        <w:spacing w:after="0" w:line="240" w:lineRule="auto"/>
        <w:jc w:val="center"/>
      </w:pPr>
    </w:p>
    <w:p w:rsidR="00AD02C6" w:rsidRPr="00427DDB" w:rsidRDefault="00AD02C6" w:rsidP="00210879">
      <w:pPr>
        <w:spacing w:after="0" w:line="240" w:lineRule="auto"/>
        <w:jc w:val="center"/>
        <w:rPr>
          <w:rFonts w:ascii="Arial" w:hAnsi="Arial" w:cs="Arial"/>
        </w:rPr>
      </w:pPr>
    </w:p>
    <w:p w:rsidR="009E0594" w:rsidRPr="00A977D1" w:rsidRDefault="009E0594" w:rsidP="00210879">
      <w:pPr>
        <w:spacing w:after="0" w:line="240" w:lineRule="auto"/>
        <w:jc w:val="center"/>
        <w:rPr>
          <w:rFonts w:ascii="Arial" w:hAnsi="Arial" w:cs="Arial"/>
        </w:rPr>
      </w:pPr>
    </w:p>
    <w:p w:rsidR="009E0594" w:rsidRPr="00A977D1" w:rsidRDefault="009E0594" w:rsidP="00210879">
      <w:pPr>
        <w:spacing w:after="0" w:line="240" w:lineRule="auto"/>
        <w:jc w:val="center"/>
        <w:rPr>
          <w:rFonts w:ascii="Arial" w:hAnsi="Arial" w:cs="Arial"/>
        </w:rPr>
      </w:pPr>
    </w:p>
    <w:p w:rsidR="00546986" w:rsidRPr="00716DE8" w:rsidRDefault="00546986" w:rsidP="0021087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>Zásady</w:t>
      </w:r>
    </w:p>
    <w:p w:rsidR="00546986" w:rsidRPr="00716DE8" w:rsidRDefault="00546986" w:rsidP="0021087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>Zastupitelstva Kraje Vysočina</w:t>
      </w:r>
    </w:p>
    <w:p w:rsidR="00546986" w:rsidRPr="00716DE8" w:rsidRDefault="00546986" w:rsidP="00210879">
      <w:pPr>
        <w:pStyle w:val="Nadpis1"/>
        <w:rPr>
          <w:sz w:val="22"/>
          <w:szCs w:val="22"/>
        </w:rPr>
      </w:pPr>
      <w:r w:rsidRPr="00716DE8">
        <w:rPr>
          <w:sz w:val="22"/>
          <w:szCs w:val="22"/>
        </w:rPr>
        <w:t xml:space="preserve">pro </w:t>
      </w:r>
      <w:r w:rsidR="008B3971">
        <w:rPr>
          <w:sz w:val="22"/>
          <w:szCs w:val="22"/>
        </w:rPr>
        <w:t>poskytování dotací na provozování domácí hospicové péče na rok 2017</w:t>
      </w:r>
    </w:p>
    <w:p w:rsidR="00546986" w:rsidRPr="00101CE9" w:rsidRDefault="00546986" w:rsidP="00210879">
      <w:pPr>
        <w:spacing w:after="0" w:line="240" w:lineRule="auto"/>
        <w:jc w:val="center"/>
        <w:rPr>
          <w:rFonts w:ascii="Arial" w:hAnsi="Arial" w:cs="Arial"/>
        </w:rPr>
      </w:pPr>
    </w:p>
    <w:p w:rsidR="00546986" w:rsidRPr="007D5CB7" w:rsidRDefault="00546986" w:rsidP="00210879">
      <w:pPr>
        <w:spacing w:after="0" w:line="240" w:lineRule="auto"/>
        <w:jc w:val="center"/>
        <w:rPr>
          <w:rFonts w:ascii="Arial" w:hAnsi="Arial" w:cs="Arial"/>
        </w:rPr>
      </w:pPr>
    </w:p>
    <w:p w:rsidR="00546986" w:rsidRPr="007D5CB7" w:rsidRDefault="00546986" w:rsidP="00210879">
      <w:pPr>
        <w:pStyle w:val="Nadpis1"/>
        <w:rPr>
          <w:sz w:val="22"/>
          <w:szCs w:val="22"/>
        </w:rPr>
      </w:pPr>
    </w:p>
    <w:p w:rsidR="00546986" w:rsidRPr="007D5CB7" w:rsidRDefault="00546986" w:rsidP="00210879">
      <w:pPr>
        <w:spacing w:after="0" w:line="240" w:lineRule="auto"/>
        <w:jc w:val="center"/>
        <w:rPr>
          <w:rFonts w:ascii="Arial" w:hAnsi="Arial" w:cs="Arial"/>
        </w:rPr>
      </w:pPr>
    </w:p>
    <w:p w:rsidR="00546986" w:rsidRPr="00716DE8" w:rsidRDefault="00546986" w:rsidP="0021087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716DE8">
        <w:rPr>
          <w:rFonts w:ascii="Arial" w:hAnsi="Arial" w:cs="Arial"/>
          <w:b/>
          <w:bCs/>
          <w:sz w:val="22"/>
          <w:szCs w:val="22"/>
        </w:rPr>
        <w:t xml:space="preserve">ze dne </w:t>
      </w:r>
      <w:r w:rsidR="008B3971">
        <w:rPr>
          <w:rFonts w:ascii="Arial" w:hAnsi="Arial" w:cs="Arial"/>
          <w:b/>
          <w:bCs/>
          <w:sz w:val="22"/>
          <w:szCs w:val="22"/>
        </w:rPr>
        <w:t>20</w:t>
      </w:r>
      <w:r w:rsidRPr="00716DE8">
        <w:rPr>
          <w:rFonts w:ascii="Arial" w:hAnsi="Arial" w:cs="Arial"/>
          <w:b/>
          <w:bCs/>
          <w:sz w:val="22"/>
          <w:szCs w:val="22"/>
        </w:rPr>
        <w:t xml:space="preserve">. </w:t>
      </w:r>
      <w:r w:rsidR="008B3971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>. 2016</w:t>
      </w:r>
    </w:p>
    <w:p w:rsidR="00546986" w:rsidRPr="00716DE8" w:rsidRDefault="00546986" w:rsidP="0021087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986" w:rsidRPr="00716DE8" w:rsidRDefault="00546986" w:rsidP="0021087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986" w:rsidRDefault="009530AB" w:rsidP="0021087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 </w:t>
      </w:r>
      <w:proofErr w:type="spellStart"/>
      <w:r w:rsidR="00546986">
        <w:rPr>
          <w:rFonts w:ascii="Arial" w:hAnsi="Arial" w:cs="Arial"/>
          <w:b/>
          <w:bCs/>
        </w:rPr>
        <w:t>xx</w:t>
      </w:r>
      <w:proofErr w:type="spellEnd"/>
      <w:r w:rsidR="00546986">
        <w:rPr>
          <w:rFonts w:ascii="Arial" w:hAnsi="Arial" w:cs="Arial"/>
          <w:b/>
          <w:bCs/>
        </w:rPr>
        <w:t>/16</w:t>
      </w: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530AB" w:rsidRDefault="009530AB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546986" w:rsidRDefault="00546986" w:rsidP="003E21AA">
      <w:pPr>
        <w:spacing w:after="0" w:line="240" w:lineRule="auto"/>
        <w:jc w:val="both"/>
        <w:rPr>
          <w:noProof/>
          <w:lang w:eastAsia="cs-CZ"/>
        </w:rPr>
      </w:pPr>
    </w:p>
    <w:p w:rsidR="00546986" w:rsidRDefault="00546986" w:rsidP="003E21A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</w:t>
      </w:r>
      <w:r w:rsidRPr="00611C68">
        <w:rPr>
          <w:rFonts w:ascii="Arial" w:hAnsi="Arial" w:cs="Arial"/>
          <w:b/>
          <w:bCs/>
        </w:rPr>
        <w:t>l. 1</w:t>
      </w:r>
    </w:p>
    <w:p w:rsidR="00546986" w:rsidRDefault="00546986" w:rsidP="003E21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3242">
        <w:rPr>
          <w:rFonts w:ascii="Arial" w:hAnsi="Arial" w:cs="Arial"/>
          <w:b/>
          <w:bCs/>
        </w:rPr>
        <w:t>Úvodní ustanovení</w:t>
      </w:r>
    </w:p>
    <w:p w:rsidR="00546986" w:rsidRPr="00FB246C" w:rsidRDefault="00546986" w:rsidP="003E2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46986" w:rsidRPr="00611C68" w:rsidRDefault="00546986" w:rsidP="003E21A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K</w:t>
      </w:r>
      <w:r w:rsidRPr="00611C68">
        <w:rPr>
          <w:rFonts w:ascii="Arial" w:hAnsi="Arial" w:cs="Arial"/>
          <w:sz w:val="22"/>
          <w:szCs w:val="22"/>
        </w:rPr>
        <w:t>raje Vysočina v souladu s ustanovením § 3</w:t>
      </w:r>
      <w:r w:rsidR="00006E6D">
        <w:rPr>
          <w:rFonts w:ascii="Arial" w:hAnsi="Arial" w:cs="Arial"/>
          <w:sz w:val="22"/>
          <w:szCs w:val="22"/>
        </w:rPr>
        <w:t>6</w:t>
      </w:r>
      <w:r w:rsidRPr="00611C68">
        <w:rPr>
          <w:rFonts w:ascii="Arial" w:hAnsi="Arial" w:cs="Arial"/>
          <w:sz w:val="22"/>
          <w:szCs w:val="22"/>
        </w:rPr>
        <w:t xml:space="preserve"> písm. </w:t>
      </w:r>
      <w:r w:rsidR="00006E6D">
        <w:rPr>
          <w:rFonts w:ascii="Arial" w:hAnsi="Arial" w:cs="Arial"/>
          <w:sz w:val="22"/>
          <w:szCs w:val="22"/>
        </w:rPr>
        <w:t>c</w:t>
      </w:r>
      <w:r w:rsidRPr="00611C68">
        <w:rPr>
          <w:rFonts w:ascii="Arial" w:hAnsi="Arial" w:cs="Arial"/>
          <w:sz w:val="22"/>
          <w:szCs w:val="22"/>
        </w:rPr>
        <w:t xml:space="preserve">) zákona </w:t>
      </w:r>
      <w:r w:rsidR="0068242E">
        <w:rPr>
          <w:rFonts w:ascii="Arial" w:hAnsi="Arial" w:cs="Arial"/>
          <w:sz w:val="22"/>
          <w:szCs w:val="22"/>
        </w:rPr>
        <w:br/>
      </w:r>
      <w:r w:rsidRPr="00611C68">
        <w:rPr>
          <w:rFonts w:ascii="Arial" w:hAnsi="Arial" w:cs="Arial"/>
          <w:sz w:val="22"/>
          <w:szCs w:val="22"/>
        </w:rPr>
        <w:t>č. 129/2000 Sb., o krajích (krajské zřízení), ve znění pozdějších předpisů, stan</w:t>
      </w:r>
      <w:r>
        <w:rPr>
          <w:rFonts w:ascii="Arial" w:hAnsi="Arial" w:cs="Arial"/>
          <w:sz w:val="22"/>
          <w:szCs w:val="22"/>
        </w:rPr>
        <w:t xml:space="preserve">oví tyto </w:t>
      </w:r>
      <w:r w:rsidR="00A0374A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Zásady Zastupitelstva K</w:t>
      </w:r>
      <w:r w:rsidRPr="00611C68">
        <w:rPr>
          <w:rFonts w:ascii="Arial" w:hAnsi="Arial" w:cs="Arial"/>
          <w:sz w:val="22"/>
          <w:szCs w:val="22"/>
        </w:rPr>
        <w:t xml:space="preserve">raje Vysočina pro </w:t>
      </w:r>
      <w:r w:rsidR="007C3A65">
        <w:rPr>
          <w:rFonts w:ascii="Arial" w:hAnsi="Arial" w:cs="Arial"/>
          <w:sz w:val="22"/>
          <w:szCs w:val="22"/>
        </w:rPr>
        <w:t>poskytování dotací na provozování domácí hospicové péče na rok 2017</w:t>
      </w:r>
      <w:r>
        <w:rPr>
          <w:rFonts w:ascii="Arial" w:hAnsi="Arial" w:cs="Arial"/>
          <w:sz w:val="22"/>
          <w:szCs w:val="22"/>
        </w:rPr>
        <w:t>“</w:t>
      </w:r>
      <w:r w:rsidRPr="00611C68">
        <w:rPr>
          <w:rFonts w:ascii="Arial" w:hAnsi="Arial" w:cs="Arial"/>
          <w:sz w:val="22"/>
          <w:szCs w:val="22"/>
        </w:rPr>
        <w:t xml:space="preserve"> (dále jen „Zásady“).</w:t>
      </w:r>
    </w:p>
    <w:p w:rsidR="00546986" w:rsidRDefault="00546986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F51" w:rsidRPr="00744EAB" w:rsidRDefault="00BA3F51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6986" w:rsidRPr="00FB246C" w:rsidRDefault="00546986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B246C">
        <w:rPr>
          <w:rFonts w:ascii="Arial" w:hAnsi="Arial" w:cs="Arial"/>
          <w:b/>
          <w:bCs/>
        </w:rPr>
        <w:t>Čl. 2</w:t>
      </w:r>
    </w:p>
    <w:p w:rsidR="00546986" w:rsidRPr="008B3971" w:rsidRDefault="008B3971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B3971">
        <w:rPr>
          <w:rFonts w:ascii="Arial" w:hAnsi="Arial" w:cs="Arial"/>
          <w:b/>
          <w:bCs/>
        </w:rPr>
        <w:t>Celkový objem finančních prostředků</w:t>
      </w:r>
    </w:p>
    <w:p w:rsidR="00546986" w:rsidRPr="008B3971" w:rsidRDefault="00546986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3971" w:rsidRPr="008B3971" w:rsidRDefault="00006E6D" w:rsidP="00A22C35">
      <w:pPr>
        <w:pStyle w:val="KRUTEXTODSTAVCE"/>
        <w:spacing w:line="240" w:lineRule="auto"/>
        <w:rPr>
          <w:b/>
          <w:bCs/>
        </w:rPr>
      </w:pPr>
      <w:r>
        <w:rPr>
          <w:b/>
          <w:bCs/>
        </w:rPr>
        <w:t>6</w:t>
      </w:r>
      <w:r w:rsidR="008B3971" w:rsidRPr="008B3971">
        <w:rPr>
          <w:b/>
          <w:bCs/>
        </w:rPr>
        <w:t> 000 000 Kč,</w:t>
      </w:r>
      <w:r w:rsidR="008B3971" w:rsidRPr="008B3971">
        <w:rPr>
          <w:bCs/>
        </w:rPr>
        <w:t xml:space="preserve"> tato částka bude rozdělena na podporu hospicové péče podle t</w:t>
      </w:r>
      <w:r w:rsidR="009245BC">
        <w:rPr>
          <w:bCs/>
        </w:rPr>
        <w:t>ěchto</w:t>
      </w:r>
      <w:r w:rsidR="008B3971" w:rsidRPr="008B3971">
        <w:rPr>
          <w:bCs/>
        </w:rPr>
        <w:t xml:space="preserve"> </w:t>
      </w:r>
      <w:r w:rsidR="009245BC">
        <w:rPr>
          <w:bCs/>
        </w:rPr>
        <w:t>Zásad</w:t>
      </w:r>
      <w:r>
        <w:rPr>
          <w:bCs/>
        </w:rPr>
        <w:t>. Na základě vyhodnocení žádostí o dotace nemusí být uvedená částka použita v plném rozsahu, ale může být z části použita pro podporu jiného typu hospicové nebo související péče.</w:t>
      </w:r>
      <w:r w:rsidR="008B3971" w:rsidRPr="008B3971">
        <w:rPr>
          <w:bCs/>
        </w:rPr>
        <w:t xml:space="preserve"> </w:t>
      </w:r>
    </w:p>
    <w:p w:rsidR="008B3971" w:rsidRDefault="008B3971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F51" w:rsidRPr="00744EAB" w:rsidRDefault="00BA3F51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6986" w:rsidRPr="00FB246C" w:rsidRDefault="00546986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>Čl. 3</w:t>
      </w:r>
    </w:p>
    <w:p w:rsidR="00546986" w:rsidRPr="003F10AB" w:rsidRDefault="00446749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F10AB">
        <w:rPr>
          <w:rFonts w:ascii="Arial" w:hAnsi="Arial" w:cs="Arial"/>
          <w:b/>
          <w:bCs/>
        </w:rPr>
        <w:t>Účel dotačního řízení</w:t>
      </w:r>
    </w:p>
    <w:p w:rsidR="00446749" w:rsidRPr="00744EAB" w:rsidRDefault="00446749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6986" w:rsidRDefault="00446749" w:rsidP="003E21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</w:t>
      </w:r>
      <w:r w:rsidR="00A0374A">
        <w:rPr>
          <w:rFonts w:ascii="Arial" w:hAnsi="Arial" w:cs="Arial"/>
        </w:rPr>
        <w:t>řízení</w:t>
      </w:r>
      <w:r>
        <w:rPr>
          <w:rFonts w:ascii="Arial" w:hAnsi="Arial" w:cs="Arial"/>
        </w:rPr>
        <w:t xml:space="preserve"> je zaměřen</w:t>
      </w:r>
      <w:r w:rsidR="00A0374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poskytování dotací provozovatelům domácí hospicové péče na financování provozních nákladů na činnosti domácí hospicové péče, které nejsou součástí odlehčovací služby definované zákonem o sociálních službách (např. zdravotnické úkony, zapojení lékařů, půjčování pomůcek anebo práce s pozůstalými; odlehčovací služba bude financována na základě samostatného dotačního řízení zaměřeného na sociální služby).</w:t>
      </w:r>
    </w:p>
    <w:p w:rsidR="00546986" w:rsidRDefault="00546986" w:rsidP="003E21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546986" w:rsidRDefault="00446749" w:rsidP="003E21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 Vysočina každoročně vyhlašuje dotační </w:t>
      </w:r>
      <w:r w:rsidR="00A0374A">
        <w:rPr>
          <w:rFonts w:ascii="Arial" w:hAnsi="Arial" w:cs="Arial"/>
        </w:rPr>
        <w:t>řízení</w:t>
      </w:r>
      <w:r>
        <w:rPr>
          <w:rFonts w:ascii="Arial" w:hAnsi="Arial" w:cs="Arial"/>
        </w:rPr>
        <w:t xml:space="preserve">, aby umožnil provozování </w:t>
      </w:r>
      <w:proofErr w:type="gramStart"/>
      <w:r>
        <w:rPr>
          <w:rFonts w:ascii="Arial" w:hAnsi="Arial" w:cs="Arial"/>
        </w:rPr>
        <w:t>sítě  dom</w:t>
      </w:r>
      <w:r w:rsidR="00067DC5">
        <w:rPr>
          <w:rFonts w:ascii="Arial" w:hAnsi="Arial" w:cs="Arial"/>
        </w:rPr>
        <w:t>á</w:t>
      </w:r>
      <w:r>
        <w:rPr>
          <w:rFonts w:ascii="Arial" w:hAnsi="Arial" w:cs="Arial"/>
        </w:rPr>
        <w:t>cí</w:t>
      </w:r>
      <w:proofErr w:type="gramEnd"/>
      <w:r>
        <w:rPr>
          <w:rFonts w:ascii="Arial" w:hAnsi="Arial" w:cs="Arial"/>
        </w:rPr>
        <w:t xml:space="preserve"> hospicové péče, která byla s jeho podporou založena a která pokrývá celé území Kraje Vysočina</w:t>
      </w:r>
      <w:r w:rsidR="00067DC5">
        <w:rPr>
          <w:rFonts w:ascii="Arial" w:hAnsi="Arial" w:cs="Arial"/>
        </w:rPr>
        <w:t>.</w:t>
      </w:r>
    </w:p>
    <w:p w:rsidR="00067DC5" w:rsidRDefault="00067DC5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A3F51" w:rsidRDefault="00BA3F51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46986" w:rsidRPr="00FB246C" w:rsidRDefault="00546986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067DC5">
        <w:rPr>
          <w:rFonts w:ascii="Arial" w:hAnsi="Arial" w:cs="Arial"/>
          <w:b/>
        </w:rPr>
        <w:t>4</w:t>
      </w:r>
    </w:p>
    <w:p w:rsidR="00546986" w:rsidRPr="00744EAB" w:rsidRDefault="00067DC5" w:rsidP="003E2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Popis dotačního </w:t>
      </w:r>
      <w:r w:rsidR="00A0374A">
        <w:rPr>
          <w:rFonts w:ascii="Arial" w:hAnsi="Arial" w:cs="Arial"/>
          <w:b/>
        </w:rPr>
        <w:t>řízení</w:t>
      </w:r>
      <w:r>
        <w:rPr>
          <w:rFonts w:ascii="Arial" w:hAnsi="Arial" w:cs="Arial"/>
          <w:b/>
        </w:rPr>
        <w:t xml:space="preserve"> a důvody podpory</w:t>
      </w:r>
    </w:p>
    <w:p w:rsidR="00546986" w:rsidRPr="00744EAB" w:rsidRDefault="00546986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6986" w:rsidRPr="00D305A1" w:rsidRDefault="00067DC5" w:rsidP="003E21A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Důvodem poskytovaných finančních prostředků je zajistit spolufinancování nákladů na provoz středisek domácí hospicové péče na území Kraje Vysočina. Odlehčovací služba poskytovaná těmito středisky bude financována samostatně mimo tento dotační program. </w:t>
      </w:r>
    </w:p>
    <w:p w:rsidR="00546986" w:rsidRPr="00744EAB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</w:p>
    <w:p w:rsidR="00546986" w:rsidRDefault="00067DC5" w:rsidP="003E21A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7DC5">
        <w:rPr>
          <w:rFonts w:ascii="Arial" w:hAnsi="Arial" w:cs="Arial"/>
        </w:rPr>
        <w:t xml:space="preserve">Z finančních prostředků </w:t>
      </w:r>
      <w:r>
        <w:rPr>
          <w:rFonts w:ascii="Arial" w:hAnsi="Arial" w:cs="Arial"/>
        </w:rPr>
        <w:t>budou financovány zejména osobní náklady personálu, který pečuje o klienty v nevyléčitelném stadiu nemoci v jejich domácnosti, náklady na dopravu, zajištění provozních prostor, administrativních nákladů apod.</w:t>
      </w:r>
    </w:p>
    <w:p w:rsidR="00067DC5" w:rsidRDefault="00067DC5" w:rsidP="003E21AA">
      <w:pPr>
        <w:pStyle w:val="Odstavecseseznamem"/>
        <w:jc w:val="both"/>
        <w:rPr>
          <w:rFonts w:ascii="Arial" w:hAnsi="Arial" w:cs="Arial"/>
        </w:rPr>
      </w:pPr>
    </w:p>
    <w:p w:rsidR="00BA3F51" w:rsidRPr="00067DC5" w:rsidRDefault="00BA3F51" w:rsidP="003E21AA">
      <w:pPr>
        <w:pStyle w:val="Odstavecseseznamem"/>
        <w:jc w:val="both"/>
        <w:rPr>
          <w:rFonts w:ascii="Arial" w:hAnsi="Arial" w:cs="Arial"/>
        </w:rPr>
      </w:pPr>
    </w:p>
    <w:p w:rsidR="0013437B" w:rsidRPr="001729A0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1729A0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5</w:t>
      </w:r>
    </w:p>
    <w:p w:rsidR="0013437B" w:rsidRPr="00744EA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Okruh způsobilých žadatelů</w:t>
      </w:r>
    </w:p>
    <w:p w:rsidR="0013437B" w:rsidRPr="00744EA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13437B" w:rsidRPr="0013437B" w:rsidRDefault="0013437B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437B">
        <w:rPr>
          <w:rFonts w:ascii="Arial" w:hAnsi="Arial" w:cs="Arial"/>
        </w:rPr>
        <w:t>Poskytovatelé domácí hospicové péče, kteří mají vydanou registraci sociální služby (odlehčovací služby pro klienty v nevyléčitelném stadiu nemoci) a jsou zařazení do Krajské sítě sociálních služeb Kraje Vysočina.</w:t>
      </w:r>
    </w:p>
    <w:p w:rsidR="0013437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</w:p>
    <w:p w:rsidR="0013437B" w:rsidRDefault="0013437B" w:rsidP="003E21AA">
      <w:pPr>
        <w:spacing w:after="0" w:line="240" w:lineRule="auto"/>
        <w:jc w:val="both"/>
        <w:rPr>
          <w:rFonts w:ascii="Arial" w:hAnsi="Arial" w:cs="Arial"/>
          <w:b/>
        </w:rPr>
      </w:pPr>
    </w:p>
    <w:p w:rsidR="00BA3F51" w:rsidRDefault="00BA3F5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13437B" w:rsidRPr="001729A0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1729A0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6</w:t>
      </w:r>
    </w:p>
    <w:p w:rsidR="0013437B" w:rsidRPr="00744EA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Obecné podmínky pro poskytnutí dotace</w:t>
      </w:r>
    </w:p>
    <w:p w:rsidR="0013437B" w:rsidRPr="00744EAB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13437B" w:rsidRDefault="0013437B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3F10AB">
        <w:rPr>
          <w:rFonts w:ascii="Arial" w:hAnsi="Arial" w:cs="Arial"/>
          <w:color w:val="000000"/>
        </w:rPr>
        <w:t>Na poskytnutí dotace není právní nárok. Poskytnutí dotace nezakládá ani nárok na poskytnutí další dotace z rozpočtu kraje či jiných zdrojů veř</w:t>
      </w:r>
      <w:r w:rsidR="003F10AB" w:rsidRPr="003F10AB">
        <w:rPr>
          <w:rFonts w:ascii="Arial" w:hAnsi="Arial" w:cs="Arial"/>
          <w:color w:val="000000"/>
        </w:rPr>
        <w:t xml:space="preserve">ejných rozpočtů. </w:t>
      </w:r>
    </w:p>
    <w:p w:rsidR="003F10AB" w:rsidRPr="003F10AB" w:rsidRDefault="003F10AB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3437B" w:rsidRDefault="003F10AB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Dotace je přísně účelová a její čerpání je vázáno jen na financování účel</w:t>
      </w:r>
      <w:r w:rsidR="009245BC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uvedeného v Čl. 3 těchto Zásad. </w:t>
      </w:r>
    </w:p>
    <w:p w:rsidR="0013437B" w:rsidRPr="00067DC5" w:rsidRDefault="0013437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13437B" w:rsidRDefault="003F10AB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Mezi neuznatelné náklady patří: dotace a dary, náklady (výdaje</w:t>
      </w:r>
      <w:r w:rsidR="00E91BDA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na nákup věcí osobní potřeby, které nesouvisejí s provozováním činnosti, penále, pokuty, náhrady škod a manka, náklady (výdaje) na pohoštění, náklady (výdaje) na právní spory, na členské příspěvky v mezinárodních institucích, na tvorbu kapitálového jmění (zisku), na rekondiční pobyty určené pouze pro zaměstnance, na nespecifické výdaje (tj. výdaje, které nelze účetně doložit), na investice,</w:t>
      </w:r>
      <w:r w:rsidR="00EB45D7">
        <w:rPr>
          <w:rFonts w:ascii="Arial" w:hAnsi="Arial" w:cs="Arial"/>
          <w:color w:val="000000"/>
        </w:rPr>
        <w:t xml:space="preserve"> na výkony zdravotnických pracovníků hrazených zdravotním pojišťovnami,</w:t>
      </w:r>
      <w:r>
        <w:rPr>
          <w:rFonts w:ascii="Arial" w:hAnsi="Arial" w:cs="Arial"/>
          <w:color w:val="000000"/>
        </w:rPr>
        <w:t xml:space="preserve"> na další výdaje přímo nesouvisející s realizací projektu.</w:t>
      </w:r>
    </w:p>
    <w:p w:rsidR="0013437B" w:rsidRPr="00067DC5" w:rsidRDefault="0013437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3F10AB" w:rsidRDefault="003F10AB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Uznateln</w:t>
      </w:r>
      <w:r w:rsidR="00A0374A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náklady (výdaje) akce jsou: provozní náklady nezbytné pro poskytování činnosti, které jsou identifikovatelné, účetně evidované, ověřitelné a podložené originálními dokumenty; náklady na provedení účetního auditu v souvislosti s poskytováním činnosti; mzdové náklady (včetně odvodů sociálního a zdravotního pojištění, které hradí</w:t>
      </w:r>
      <w:r w:rsidR="00A0374A">
        <w:rPr>
          <w:rFonts w:ascii="Arial" w:hAnsi="Arial" w:cs="Arial"/>
          <w:color w:val="000000"/>
        </w:rPr>
        <w:t xml:space="preserve"> zaměstnavatel za své</w:t>
      </w:r>
      <w:r>
        <w:rPr>
          <w:rFonts w:ascii="Arial" w:hAnsi="Arial" w:cs="Arial"/>
          <w:color w:val="000000"/>
        </w:rPr>
        <w:t xml:space="preserve"> zaměstnance), které jsou odměnou </w:t>
      </w:r>
      <w:r w:rsidR="00D72704">
        <w:rPr>
          <w:rFonts w:ascii="Arial" w:hAnsi="Arial" w:cs="Arial"/>
          <w:color w:val="000000"/>
        </w:rPr>
        <w:t xml:space="preserve">za realizaci podpořené činnosti, zaměstnancům a osobám činným na základě dohod o pracích konaných mimo pracovní poměr, se kterými se uzavře pro tento případ a v zájmu prokazatelnosti smlouva v rámci pracovně právního vztahu podle zákona </w:t>
      </w:r>
      <w:r w:rsidR="0068242E">
        <w:rPr>
          <w:rFonts w:ascii="Arial" w:hAnsi="Arial" w:cs="Arial"/>
          <w:color w:val="000000"/>
        </w:rPr>
        <w:br/>
      </w:r>
      <w:r w:rsidR="00D72704">
        <w:rPr>
          <w:rFonts w:ascii="Arial" w:hAnsi="Arial" w:cs="Arial"/>
          <w:color w:val="000000"/>
        </w:rPr>
        <w:t>č. 262/2006 Sb., zákoník práce, ve znění pozdějších předpisů.</w:t>
      </w:r>
    </w:p>
    <w:p w:rsidR="00802B8E" w:rsidRPr="00802B8E" w:rsidRDefault="00802B8E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802B8E" w:rsidRDefault="00802B8E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Použití dotace podléhá kontrole orgánů kraje v souladu se zákonem o finanční kontrole (Zákon č. 320/2001 Sb., o finanční kontrole a o změně některých zákonů, ve znění pozdějších předpisů). V případě, že příjemce nepoužije dotaci k účelu, na který mu byla poskytnuta, a v souladu se smlouvou o poskytnutí dotace, vystavuje se sankcím podle zákona o rozpočtových pravidlech (Zákon č. 250/2000 Sb., o rozpočtových pravidlech územních rozpočtů, ve znění pozdějších předpisů</w:t>
      </w:r>
      <w:r w:rsidR="00A0374A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802B8E" w:rsidRPr="00802B8E" w:rsidRDefault="00802B8E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802B8E" w:rsidRDefault="00802B8E" w:rsidP="003E21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Příjemce je oprávněn čerpat dotaci k financování provozu činnosti v období od </w:t>
      </w:r>
      <w:r>
        <w:rPr>
          <w:rFonts w:ascii="Arial" w:hAnsi="Arial" w:cs="Arial"/>
          <w:color w:val="000000"/>
        </w:rPr>
        <w:br/>
        <w:t>1. 1. 2017 do 31. 12. 2017 včetně souvisejících nákladů, kterou budou proplaceny do 20. 1. 2018. Uznatelná náklady na realizaci činnosti vznikají nejdříve dnem 1. 1. 2017.</w:t>
      </w:r>
    </w:p>
    <w:p w:rsidR="003F10AB" w:rsidRDefault="003F10A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BA3F51" w:rsidRPr="003F10AB" w:rsidRDefault="00BA3F51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546986" w:rsidRPr="00E01A0A" w:rsidRDefault="00546986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E01A0A">
        <w:rPr>
          <w:rFonts w:ascii="Arial" w:hAnsi="Arial" w:cs="Arial"/>
          <w:b/>
        </w:rPr>
        <w:t xml:space="preserve">Čl. </w:t>
      </w:r>
      <w:r w:rsidR="0013437B" w:rsidRPr="00E01A0A">
        <w:rPr>
          <w:rFonts w:ascii="Arial" w:hAnsi="Arial" w:cs="Arial"/>
          <w:b/>
        </w:rPr>
        <w:t>7</w:t>
      </w:r>
    </w:p>
    <w:p w:rsidR="00546986" w:rsidRPr="00E01A0A" w:rsidRDefault="0013437B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E01A0A">
        <w:rPr>
          <w:rFonts w:ascii="Arial" w:hAnsi="Arial" w:cs="Arial"/>
          <w:b/>
        </w:rPr>
        <w:t>Kritéria pro hodnocení žádosti</w:t>
      </w: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</w:p>
    <w:p w:rsidR="00067DC5" w:rsidRDefault="00067DC5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Žadatel poskytuje domácí hospicovou péči a k jejímu provozování je oprávněn registrací poskytovatele sociálních služeb.</w:t>
      </w:r>
    </w:p>
    <w:p w:rsidR="0068144E" w:rsidRPr="0068144E" w:rsidRDefault="0068144E" w:rsidP="006814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144E" w:rsidRDefault="0068144E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 byla podána na tiskopise, který tvoří přílohu číslo jedna těchto Zásad. Žádost je kompletní.</w:t>
      </w:r>
    </w:p>
    <w:p w:rsidR="00067DC5" w:rsidRPr="00067DC5" w:rsidRDefault="00067DC5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067DC5" w:rsidRDefault="00067DC5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Žadatel nabízí hospicovou péči v domácnostech uživatelů v časovém rozsahu 24 hodin denně, 7 dnů v týdnu.</w:t>
      </w:r>
    </w:p>
    <w:p w:rsidR="00067DC5" w:rsidRPr="00067DC5" w:rsidRDefault="00067DC5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13437B" w:rsidRDefault="00067DC5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Žadatel zabezpečuje domácí hospicovou péči prostředni</w:t>
      </w:r>
      <w:r w:rsidR="0013437B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tvím odborně připraveného multidisciplinárního týmu, který zahrnuje zdravotní sestru oprávněnou </w:t>
      </w:r>
      <w:r w:rsidR="0013437B">
        <w:rPr>
          <w:rFonts w:ascii="Arial" w:hAnsi="Arial" w:cs="Arial"/>
          <w:color w:val="000000"/>
        </w:rPr>
        <w:t xml:space="preserve">k poskytování </w:t>
      </w:r>
      <w:r w:rsidR="0013437B">
        <w:rPr>
          <w:rFonts w:ascii="Arial" w:hAnsi="Arial" w:cs="Arial"/>
          <w:color w:val="000000"/>
        </w:rPr>
        <w:lastRenderedPageBreak/>
        <w:t>ošetřovatelské péče bez odborného dohledu, lékaře odborně připraveného garantovat poskytování hospicové péče, pracovníky v sociálních službách na zajištění pomoci s úkony sebeobsluhy a péče o vlastní osobu a sociálního pracovníka. Žadatel má zajištěnou možnost zprostředkovat psychologickou i duchovní (případně pastorační) péči. Žadatel má závazně stanovenou dostupnost všech členů hospicového týmu pro uživatele a zavedený funkční systém pravidelné výměny informací mezi členy týmu.</w:t>
      </w:r>
    </w:p>
    <w:p w:rsidR="0013437B" w:rsidRPr="0013437B" w:rsidRDefault="0013437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13437B" w:rsidRDefault="0013437B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Žadatel uvede reálný předpoklad získání dalších prostředků na provoz hospicové péče kromě dotací z rozpočtu kraje a MPSV (např. z fondů zdravotního pojištění, z dotací obcí apod.).</w:t>
      </w:r>
    </w:p>
    <w:p w:rsidR="0013437B" w:rsidRPr="0013437B" w:rsidRDefault="0013437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13437B" w:rsidRDefault="0013437B" w:rsidP="0068144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Žadatel má stanovenou povinnou finanční spoluúčast klientů na poskytované péči, včetně činností, které poskytují zdravotničtí pracovníci, s výjimkou výkonů, jejichž úhradu má žadatel zajištěnou ze zdravotního pojištění.</w:t>
      </w:r>
    </w:p>
    <w:p w:rsidR="0013437B" w:rsidRDefault="0013437B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BA3F51" w:rsidRDefault="00BA3F51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72452F" w:rsidRPr="00584877" w:rsidRDefault="0072452F" w:rsidP="0072452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8</w:t>
      </w:r>
    </w:p>
    <w:p w:rsidR="0072452F" w:rsidRDefault="0072452F" w:rsidP="0072452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Kritéria pro stanovení výše dotace</w:t>
      </w:r>
    </w:p>
    <w:p w:rsidR="00B10CCF" w:rsidRDefault="00B10CCF" w:rsidP="0072452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225838" w:rsidRDefault="00225838" w:rsidP="002258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0CCF">
        <w:rPr>
          <w:rFonts w:ascii="Arial" w:hAnsi="Arial" w:cs="Arial"/>
        </w:rPr>
        <w:t xml:space="preserve">Výše dotace bude stanovena následujícím způsobem: </w:t>
      </w:r>
    </w:p>
    <w:p w:rsidR="00225838" w:rsidRDefault="00225838" w:rsidP="0022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všech pracovních úvazků uvedených v žádosti bude pro účely výpočtu dotace upraven tak, aby počet hodin přímé péče o klienty předpokládaný na rok 2017 v žádosti o dotaci dosahoval 60 % fondu pracovní doby pracovních úvazků v přímé péči uvedených v této žádosti a počet úvazků v nepřímé nepřekračoval 30 % celkových úvazků ani po jejich snížení. Pokud bude počet úvazků vyhovovat těmto podmínkám, bude zachován počet úvazků dle žádosti.</w:t>
      </w:r>
    </w:p>
    <w:p w:rsidR="00225838" w:rsidRPr="00B10CCF" w:rsidRDefault="00225838" w:rsidP="0022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každý pracovní úvazek z počtu dle žádosti, případně z počtu upraveného dle předcházejícího odstavce bude stanovena dotace až do výše 32 000 Kč</w:t>
      </w:r>
      <w:r w:rsidR="00BF106B">
        <w:rPr>
          <w:rFonts w:ascii="Arial" w:hAnsi="Arial" w:cs="Arial"/>
        </w:rPr>
        <w:t xml:space="preserve"> měsíčně</w:t>
      </w:r>
      <w:r>
        <w:rPr>
          <w:rFonts w:ascii="Arial" w:hAnsi="Arial" w:cs="Arial"/>
        </w:rPr>
        <w:t>. Celková výše dotace bude tedy stanovena jako součin uznaného počtu úvazků a společné částky v maximální výši až 32 000 Kč</w:t>
      </w:r>
      <w:r w:rsidR="00BF106B">
        <w:rPr>
          <w:rFonts w:ascii="Arial" w:hAnsi="Arial" w:cs="Arial"/>
        </w:rPr>
        <w:t xml:space="preserve"> měsíčně</w:t>
      </w:r>
      <w:r>
        <w:rPr>
          <w:rFonts w:ascii="Arial" w:hAnsi="Arial" w:cs="Arial"/>
        </w:rPr>
        <w:t xml:space="preserve">. V případě nižšího požadavku bude respektován tento požadavek.  </w:t>
      </w:r>
    </w:p>
    <w:p w:rsidR="00225838" w:rsidRDefault="00225838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BA3F51" w:rsidRDefault="00BA3F51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546986" w:rsidRPr="00584877" w:rsidRDefault="00546986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0F07AD">
        <w:rPr>
          <w:rFonts w:ascii="Arial" w:hAnsi="Arial" w:cs="Arial"/>
          <w:b/>
        </w:rPr>
        <w:t>9</w:t>
      </w:r>
    </w:p>
    <w:p w:rsidR="00546986" w:rsidRPr="00744EAB" w:rsidRDefault="001C6F56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Způsob podání žádosti</w:t>
      </w:r>
    </w:p>
    <w:p w:rsidR="00546986" w:rsidRPr="00744EAB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1C6F56" w:rsidP="003E21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Žádosti budou doručeny v zalepené obálce, kterou žadatel označí nápisem „Žádost o dotaci na provozování domácí hospicové péče 2017 – NEOTVÍRAT“.</w:t>
      </w:r>
    </w:p>
    <w:p w:rsidR="001C6F56" w:rsidRPr="001C6F56" w:rsidRDefault="001C6F56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C6F56" w:rsidRDefault="001C6F56" w:rsidP="003E21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Žádosti musí být zpracované na tiskopise uvedeném v příloze 1 těchto Zásad.</w:t>
      </w:r>
    </w:p>
    <w:p w:rsidR="001C6F56" w:rsidRPr="001C6F56" w:rsidRDefault="001C6F56" w:rsidP="003E21AA">
      <w:pPr>
        <w:pStyle w:val="Odstavecseseznamem"/>
        <w:jc w:val="both"/>
        <w:rPr>
          <w:rFonts w:ascii="Arial" w:hAnsi="Arial" w:cs="Arial"/>
          <w:color w:val="000000"/>
        </w:rPr>
      </w:pPr>
    </w:p>
    <w:p w:rsidR="001C6F56" w:rsidRDefault="001C6F56" w:rsidP="003E21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Varianty podání žádosti:</w:t>
      </w:r>
    </w:p>
    <w:p w:rsidR="001C6F56" w:rsidRPr="001C6F56" w:rsidRDefault="001C6F56" w:rsidP="003E21AA">
      <w:pPr>
        <w:numPr>
          <w:ilvl w:val="0"/>
          <w:numId w:val="34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 xml:space="preserve">osobně do podatelny na adrese Krajský úřad Kraje Vysočina, </w:t>
      </w:r>
      <w:r w:rsidRPr="001C6F56">
        <w:rPr>
          <w:rFonts w:ascii="Arial" w:hAnsi="Arial" w:cs="Arial"/>
          <w:szCs w:val="18"/>
        </w:rPr>
        <w:t>Žižkova 57, 587 33 Jihlava</w:t>
      </w:r>
      <w:r w:rsidRPr="001C6F56">
        <w:rPr>
          <w:rFonts w:ascii="Arial" w:hAnsi="Arial" w:cs="Arial"/>
          <w:color w:val="000000"/>
          <w:szCs w:val="18"/>
        </w:rPr>
        <w:t>.</w:t>
      </w:r>
    </w:p>
    <w:p w:rsidR="001C6F56" w:rsidRPr="001C6F56" w:rsidRDefault="001C6F56" w:rsidP="003E21AA">
      <w:pPr>
        <w:numPr>
          <w:ilvl w:val="0"/>
          <w:numId w:val="33"/>
        </w:numPr>
        <w:tabs>
          <w:tab w:val="clear" w:pos="927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>pondělí, středa od 8:00 hod do 16:00 hod</w:t>
      </w:r>
    </w:p>
    <w:p w:rsidR="001C6F56" w:rsidRPr="001C6F56" w:rsidRDefault="001C6F56" w:rsidP="003E21AA">
      <w:pPr>
        <w:numPr>
          <w:ilvl w:val="0"/>
          <w:numId w:val="33"/>
        </w:numPr>
        <w:tabs>
          <w:tab w:val="clear" w:pos="927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>ostatní pracovní dny od 8:00 hod do 13:00 hod</w:t>
      </w:r>
    </w:p>
    <w:p w:rsidR="001C6F56" w:rsidRPr="001C6F56" w:rsidRDefault="001C6F56" w:rsidP="003E21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>v poslední den lhůty pro podání nabídek do 12:00 hod</w:t>
      </w:r>
    </w:p>
    <w:p w:rsidR="001C6F56" w:rsidRPr="001C6F56" w:rsidRDefault="001C6F56" w:rsidP="003E21AA">
      <w:pPr>
        <w:numPr>
          <w:ilvl w:val="0"/>
          <w:numId w:val="34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 xml:space="preserve">zaslat doporučeným dopisem označeným výše uvedeným způsobem na adresu Krajský úřad Kraje Vysočina, </w:t>
      </w:r>
      <w:r w:rsidRPr="001C6F56">
        <w:rPr>
          <w:rFonts w:ascii="Arial" w:hAnsi="Arial" w:cs="Arial"/>
          <w:szCs w:val="18"/>
        </w:rPr>
        <w:t>Žižkova 57, 587 33 Jihlava</w:t>
      </w:r>
      <w:r w:rsidRPr="001C6F56">
        <w:rPr>
          <w:rFonts w:ascii="Arial" w:hAnsi="Arial" w:cs="Arial"/>
          <w:color w:val="000000"/>
          <w:szCs w:val="18"/>
        </w:rPr>
        <w:t>.</w:t>
      </w:r>
    </w:p>
    <w:p w:rsidR="001C6F56" w:rsidRPr="001C6F56" w:rsidRDefault="001C6F56" w:rsidP="003E21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>za den podání se bere den doručení doporučené pošty na výše uvedenou adresu</w:t>
      </w:r>
    </w:p>
    <w:p w:rsidR="001C6F56" w:rsidRPr="001C6F56" w:rsidRDefault="001C6F56" w:rsidP="003E21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>za čas podání nabídky odpovídá uchazeč</w:t>
      </w:r>
    </w:p>
    <w:p w:rsidR="001C6F56" w:rsidRPr="001C6F56" w:rsidRDefault="001C6F56" w:rsidP="003E21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>zadavatel neuznává zdržení zaviněné poštou či přepravcem zásilky</w:t>
      </w:r>
    </w:p>
    <w:p w:rsidR="001C6F56" w:rsidRPr="001C6F56" w:rsidRDefault="001C6F56" w:rsidP="003E21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zCs w:val="18"/>
        </w:rPr>
      </w:pPr>
      <w:r w:rsidRPr="001C6F56">
        <w:rPr>
          <w:rFonts w:ascii="Arial" w:hAnsi="Arial" w:cs="Arial"/>
          <w:color w:val="000000"/>
          <w:szCs w:val="18"/>
        </w:rPr>
        <w:t xml:space="preserve">za čas podání nabídky se přitom považuje čas uvedený na dokladu o převzetí nabídky na adrese Krajský úřad Kraje Vysočina, </w:t>
      </w:r>
      <w:r w:rsidRPr="001C6F56">
        <w:rPr>
          <w:rFonts w:ascii="Arial" w:hAnsi="Arial" w:cs="Arial"/>
          <w:szCs w:val="18"/>
        </w:rPr>
        <w:t>Žižkova 57, 587 33 Jihlava</w:t>
      </w:r>
      <w:r w:rsidRPr="001C6F56">
        <w:rPr>
          <w:rFonts w:ascii="Arial" w:hAnsi="Arial" w:cs="Arial"/>
          <w:color w:val="000000"/>
          <w:szCs w:val="18"/>
        </w:rPr>
        <w:t>.</w:t>
      </w:r>
    </w:p>
    <w:p w:rsidR="001C6F56" w:rsidRDefault="001C6F56" w:rsidP="003E21AA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</w:p>
    <w:p w:rsidR="00942C18" w:rsidRDefault="00942C18" w:rsidP="003E21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C30322">
        <w:rPr>
          <w:rFonts w:ascii="Arial" w:hAnsi="Arial" w:cs="Arial"/>
          <w:b/>
          <w:color w:val="000000"/>
        </w:rPr>
        <w:lastRenderedPageBreak/>
        <w:t xml:space="preserve">Žádosti se přijímají v termínu od </w:t>
      </w:r>
      <w:r w:rsidR="00566E38">
        <w:rPr>
          <w:rFonts w:ascii="Arial" w:hAnsi="Arial" w:cs="Arial"/>
          <w:b/>
          <w:color w:val="000000"/>
        </w:rPr>
        <w:t>27</w:t>
      </w:r>
      <w:r w:rsidRPr="00C30322">
        <w:rPr>
          <w:rFonts w:ascii="Arial" w:hAnsi="Arial" w:cs="Arial"/>
          <w:b/>
          <w:color w:val="000000"/>
        </w:rPr>
        <w:t>. 1. 2017 do 10. 2. 2017</w:t>
      </w:r>
      <w:r>
        <w:rPr>
          <w:rFonts w:ascii="Arial" w:hAnsi="Arial" w:cs="Arial"/>
          <w:color w:val="000000"/>
        </w:rPr>
        <w:t>. Žádost musí být doručena do skončení uvedené lhůty. Žádosti doručené po uplynutí této lhůty nebudou zařazeny do hodnocení žádostí.</w:t>
      </w:r>
    </w:p>
    <w:p w:rsidR="00942C18" w:rsidRPr="00942C18" w:rsidRDefault="00942C18" w:rsidP="003E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22033" w:rsidRDefault="00942C18" w:rsidP="003E21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Garantem Zásad je Odbor sociálních věcí Krajského úřadu Kraje Vysočina, Žižkova 57, 587 33 Jihlava; průběžné informace ke zpracování projektů bude poskytovat Odbor sociálních věcí, Oddělení sociálních služeb, Bc. Erika Volavková, tel.: 564 602 825, </w:t>
      </w:r>
      <w:r>
        <w:rPr>
          <w:rFonts w:ascii="Arial" w:hAnsi="Arial" w:cs="Arial"/>
          <w:color w:val="000000"/>
        </w:rPr>
        <w:br/>
        <w:t>e – mail: volavkova.e@kr-vysocina.cz.</w:t>
      </w:r>
    </w:p>
    <w:p w:rsidR="00566E38" w:rsidRDefault="00566E38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BA3F51" w:rsidRDefault="00BA3F51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3E21AA" w:rsidRPr="00E01A0A" w:rsidRDefault="003E21AA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E01A0A">
        <w:rPr>
          <w:rFonts w:ascii="Arial" w:hAnsi="Arial" w:cs="Arial"/>
          <w:b/>
        </w:rPr>
        <w:t xml:space="preserve">Čl. </w:t>
      </w:r>
      <w:r w:rsidR="000F07AD">
        <w:rPr>
          <w:rFonts w:ascii="Arial" w:hAnsi="Arial" w:cs="Arial"/>
          <w:b/>
        </w:rPr>
        <w:t>10</w:t>
      </w:r>
    </w:p>
    <w:p w:rsidR="003E21AA" w:rsidRPr="00E01A0A" w:rsidRDefault="003E21AA" w:rsidP="003E21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Hodnocení žádostí</w:t>
      </w:r>
    </w:p>
    <w:p w:rsidR="003E21AA" w:rsidRPr="00744EAB" w:rsidRDefault="003E21AA" w:rsidP="003E21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3E21AA" w:rsidRDefault="003E21AA" w:rsidP="003E21AA">
      <w:pPr>
        <w:pStyle w:val="Zkladntextodsazen"/>
        <w:ind w:left="0"/>
        <w:jc w:val="both"/>
        <w:rPr>
          <w:rFonts w:ascii="Arial" w:hAnsi="Arial" w:cs="Arial"/>
        </w:rPr>
      </w:pPr>
      <w:r w:rsidRPr="003E21AA">
        <w:rPr>
          <w:rFonts w:ascii="Arial" w:hAnsi="Arial" w:cs="Arial"/>
        </w:rPr>
        <w:t xml:space="preserve">Doručené žádosti </w:t>
      </w:r>
      <w:r w:rsidR="00824940">
        <w:rPr>
          <w:rFonts w:ascii="Arial" w:hAnsi="Arial" w:cs="Arial"/>
        </w:rPr>
        <w:t xml:space="preserve">Odbor sociálních věcí posoudí, zda splňují kritéria pro hodnocení žádostí. Po tomto zhodnocení bude proveden výpočet pro stanovení výše dotace dle Čl. 8 těchto Zásad. Odbor sociálních věcí připraví materiál pro Komisi sociální a pro oblast protidrogové politiky, ve kterém uvede, zda jednotliví žadatelé splnili kritéria pro hodnocení žádosti, dále materiál bude obsahovat výše navržených dotací. </w:t>
      </w:r>
      <w:r w:rsidRPr="003E21AA">
        <w:rPr>
          <w:rFonts w:ascii="Arial" w:hAnsi="Arial" w:cs="Arial"/>
        </w:rPr>
        <w:t>Zápis o hodnocení žádostí a návrh</w:t>
      </w:r>
      <w:r w:rsidR="00725F33">
        <w:rPr>
          <w:rFonts w:ascii="Arial" w:hAnsi="Arial" w:cs="Arial"/>
        </w:rPr>
        <w:t>y</w:t>
      </w:r>
      <w:r w:rsidRPr="003E21AA">
        <w:rPr>
          <w:rFonts w:ascii="Arial" w:hAnsi="Arial" w:cs="Arial"/>
        </w:rPr>
        <w:t xml:space="preserve"> dotací projednané v</w:t>
      </w:r>
      <w:r w:rsidR="00824940">
        <w:rPr>
          <w:rFonts w:ascii="Arial" w:hAnsi="Arial" w:cs="Arial"/>
        </w:rPr>
        <w:t> K</w:t>
      </w:r>
      <w:r w:rsidRPr="003E21AA">
        <w:rPr>
          <w:rFonts w:ascii="Arial" w:hAnsi="Arial" w:cs="Arial"/>
        </w:rPr>
        <w:t>omisi</w:t>
      </w:r>
      <w:r w:rsidR="00824940">
        <w:rPr>
          <w:rFonts w:ascii="Arial" w:hAnsi="Arial" w:cs="Arial"/>
        </w:rPr>
        <w:t xml:space="preserve"> sociální a pro oblast protidrogové politiky</w:t>
      </w:r>
      <w:r w:rsidRPr="003E21AA">
        <w:rPr>
          <w:rFonts w:ascii="Arial" w:hAnsi="Arial" w:cs="Arial"/>
        </w:rPr>
        <w:t xml:space="preserve"> budou prostřednictvím </w:t>
      </w:r>
      <w:r w:rsidR="00725F33">
        <w:rPr>
          <w:rFonts w:ascii="Arial" w:hAnsi="Arial" w:cs="Arial"/>
        </w:rPr>
        <w:t>O</w:t>
      </w:r>
      <w:r w:rsidRPr="003E21AA">
        <w:rPr>
          <w:rFonts w:ascii="Arial" w:hAnsi="Arial" w:cs="Arial"/>
        </w:rPr>
        <w:t>dboru sociálních věcí předloženy na jednání rady kraje, a pokud rada kraje doporučí poskytnutí dotací z rozpočtu kraje, bude předložen příslušný materiál na jednání zastupitelstva kraje dne 28. 3. 2017.</w:t>
      </w:r>
    </w:p>
    <w:p w:rsidR="00824940" w:rsidRDefault="00824940" w:rsidP="001323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BA3F51" w:rsidRDefault="00BA3F51" w:rsidP="001323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:rsidR="0013233C" w:rsidRPr="00584877" w:rsidRDefault="0013233C" w:rsidP="001323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0F07AD">
        <w:rPr>
          <w:rFonts w:ascii="Arial" w:hAnsi="Arial" w:cs="Arial"/>
          <w:b/>
        </w:rPr>
        <w:t>11</w:t>
      </w:r>
    </w:p>
    <w:p w:rsidR="0013233C" w:rsidRPr="00744EAB" w:rsidRDefault="0013233C" w:rsidP="001323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13233C" w:rsidRPr="00744EAB" w:rsidRDefault="0013233C" w:rsidP="0013233C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13233C" w:rsidRDefault="0013233C" w:rsidP="0068144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</w:t>
      </w:r>
      <w:r w:rsidRPr="001E6F74">
        <w:rPr>
          <w:rFonts w:ascii="Arial" w:hAnsi="Arial" w:cs="Arial"/>
          <w:color w:val="000000"/>
        </w:rPr>
        <w:t xml:space="preserve"> aktualizaci těchto </w:t>
      </w:r>
      <w:r>
        <w:rPr>
          <w:rFonts w:ascii="Arial" w:hAnsi="Arial" w:cs="Arial"/>
          <w:color w:val="000000"/>
        </w:rPr>
        <w:t>Z</w:t>
      </w:r>
      <w:r w:rsidRPr="001E6F74">
        <w:rPr>
          <w:rFonts w:ascii="Arial" w:hAnsi="Arial" w:cs="Arial"/>
          <w:color w:val="000000"/>
        </w:rPr>
        <w:t xml:space="preserve">ásad odpovídá </w:t>
      </w:r>
      <w:r>
        <w:rPr>
          <w:rFonts w:ascii="Arial" w:hAnsi="Arial" w:cs="Arial"/>
          <w:color w:val="000000"/>
        </w:rPr>
        <w:t>Odbor sociálních věcí Krajského úřadu Kraje Vysočina.</w:t>
      </w:r>
    </w:p>
    <w:p w:rsidR="00093426" w:rsidRDefault="00093426" w:rsidP="00093426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</w:p>
    <w:p w:rsidR="00093426" w:rsidRDefault="00093426" w:rsidP="0068144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Nedílnou součástí těchto Zásad je příloha č. 1 – vzor žádosti o dotaci na provozování domácí hospicové péče.</w:t>
      </w:r>
    </w:p>
    <w:p w:rsidR="0013233C" w:rsidRPr="001E6F74" w:rsidRDefault="0013233C" w:rsidP="0013233C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</w:p>
    <w:p w:rsidR="0013233C" w:rsidRPr="001E6F74" w:rsidRDefault="0013233C" w:rsidP="0068144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E6F74">
        <w:rPr>
          <w:rFonts w:ascii="Arial" w:hAnsi="Arial" w:cs="Arial"/>
          <w:color w:val="000000"/>
        </w:rPr>
        <w:t xml:space="preserve">Tyto Zásady nabývají platnosti a účinnosti dnem schválení </w:t>
      </w:r>
      <w:r>
        <w:rPr>
          <w:rFonts w:ascii="Arial" w:hAnsi="Arial" w:cs="Arial"/>
          <w:color w:val="000000"/>
        </w:rPr>
        <w:t xml:space="preserve">Zastupitelstvem Kraje Vysočina. </w:t>
      </w:r>
    </w:p>
    <w:p w:rsidR="0013233C" w:rsidRPr="001E6F74" w:rsidRDefault="0013233C" w:rsidP="0013233C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</w:p>
    <w:p w:rsidR="0013233C" w:rsidRDefault="0013233C" w:rsidP="0068144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E6F74">
        <w:rPr>
          <w:rFonts w:ascii="Arial" w:hAnsi="Arial" w:cs="Arial"/>
          <w:color w:val="000000"/>
        </w:rPr>
        <w:t xml:space="preserve">Tyto Zásady byly projednány na jednání </w:t>
      </w:r>
      <w:r>
        <w:rPr>
          <w:rFonts w:ascii="Arial" w:hAnsi="Arial" w:cs="Arial"/>
          <w:color w:val="000000"/>
        </w:rPr>
        <w:t>Zastupitelstva</w:t>
      </w:r>
      <w:r w:rsidRPr="001E6F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Kraje Vysočina dne </w:t>
      </w:r>
      <w:r w:rsidR="00CD241F">
        <w:rPr>
          <w:rFonts w:ascii="Arial" w:hAnsi="Arial" w:cs="Arial"/>
          <w:color w:val="000000"/>
        </w:rPr>
        <w:br/>
        <w:t>20</w:t>
      </w:r>
      <w:r>
        <w:rPr>
          <w:rFonts w:ascii="Arial" w:hAnsi="Arial" w:cs="Arial"/>
          <w:color w:val="000000"/>
        </w:rPr>
        <w:t xml:space="preserve">. </w:t>
      </w:r>
      <w:r w:rsidR="00CD241F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. 2016 </w:t>
      </w:r>
      <w:r w:rsidRPr="001E6F74">
        <w:rPr>
          <w:rFonts w:ascii="Arial" w:hAnsi="Arial" w:cs="Arial"/>
          <w:color w:val="000000"/>
        </w:rPr>
        <w:t>a schváleny usnesením</w:t>
      </w:r>
      <w:r>
        <w:rPr>
          <w:rFonts w:ascii="Arial" w:hAnsi="Arial" w:cs="Arial"/>
          <w:color w:val="000000"/>
        </w:rPr>
        <w:t xml:space="preserve"> č. </w:t>
      </w:r>
      <w:proofErr w:type="spellStart"/>
      <w:r>
        <w:rPr>
          <w:rFonts w:ascii="Arial" w:hAnsi="Arial" w:cs="Arial"/>
          <w:color w:val="000000"/>
        </w:rPr>
        <w:t>xxxx</w:t>
      </w:r>
      <w:proofErr w:type="spellEnd"/>
      <w:r>
        <w:rPr>
          <w:rFonts w:ascii="Arial" w:hAnsi="Arial" w:cs="Arial"/>
          <w:color w:val="000000"/>
        </w:rPr>
        <w:t>/0</w:t>
      </w:r>
      <w:r w:rsidR="00CD241F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/2016/ZK</w:t>
      </w:r>
      <w:r w:rsidR="000F1CBE">
        <w:rPr>
          <w:rFonts w:ascii="Arial" w:hAnsi="Arial" w:cs="Arial"/>
          <w:color w:val="000000"/>
        </w:rPr>
        <w:t>.</w:t>
      </w:r>
    </w:p>
    <w:p w:rsidR="0013233C" w:rsidRPr="001C6F56" w:rsidRDefault="0013233C" w:rsidP="0013233C">
      <w:pPr>
        <w:pStyle w:val="Odstavecseseznamem"/>
        <w:jc w:val="both"/>
        <w:rPr>
          <w:rFonts w:ascii="Arial" w:hAnsi="Arial" w:cs="Arial"/>
          <w:color w:val="000000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Jihlavě, dne </w:t>
      </w:r>
      <w:r w:rsidR="00CD241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CD241F">
        <w:rPr>
          <w:rFonts w:ascii="Arial" w:hAnsi="Arial" w:cs="Arial"/>
        </w:rPr>
        <w:t>12</w:t>
      </w:r>
      <w:r>
        <w:rPr>
          <w:rFonts w:ascii="Arial" w:hAnsi="Arial" w:cs="Arial"/>
        </w:rPr>
        <w:t>. 2016</w:t>
      </w: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BA3F51" w:rsidRDefault="00BA3F51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BA3F51" w:rsidRDefault="00BA3F51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BA3F51" w:rsidRDefault="00BA3F51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46986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MUDr. Jiří Běhounek</w:t>
      </w:r>
    </w:p>
    <w:p w:rsidR="00546986" w:rsidRPr="00744EAB" w:rsidRDefault="00546986" w:rsidP="003E21AA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 kraje</w:t>
      </w:r>
    </w:p>
    <w:p w:rsidR="00824940" w:rsidRDefault="00824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1 Zásad Zastupitelstva Kraje Vysočina </w:t>
      </w:r>
      <w:r w:rsidR="005845AA">
        <w:rPr>
          <w:rFonts w:ascii="Arial" w:hAnsi="Arial" w:cs="Arial"/>
          <w:b/>
        </w:rPr>
        <w:t>pro poskytování dotací na provozování domácí hospicové péče na rok 2017</w:t>
      </w:r>
    </w:p>
    <w:p w:rsidR="00546986" w:rsidRDefault="00546986" w:rsidP="003E21AA">
      <w:pPr>
        <w:spacing w:after="0" w:line="240" w:lineRule="auto"/>
        <w:jc w:val="both"/>
        <w:rPr>
          <w:rFonts w:ascii="Arial" w:hAnsi="Arial" w:cs="Arial"/>
          <w:b/>
        </w:rPr>
      </w:pPr>
    </w:p>
    <w:p w:rsidR="005845AA" w:rsidRDefault="005845AA" w:rsidP="005845AA">
      <w:pPr>
        <w:pStyle w:val="KRUTEXTODSTAVCE"/>
        <w:ind w:left="380"/>
        <w:rPr>
          <w:sz w:val="28"/>
        </w:rPr>
      </w:pPr>
      <w:r>
        <w:rPr>
          <w:b/>
          <w:bCs/>
          <w:sz w:val="28"/>
          <w:szCs w:val="18"/>
        </w:rPr>
        <w:t xml:space="preserve">Žádost o dotaci </w:t>
      </w:r>
      <w:r>
        <w:rPr>
          <w:b/>
          <w:bCs/>
          <w:sz w:val="28"/>
        </w:rPr>
        <w:t>na provozování domácí hospicové péče</w:t>
      </w:r>
    </w:p>
    <w:p w:rsidR="005845AA" w:rsidRPr="005845AA" w:rsidRDefault="005845AA" w:rsidP="005845AA">
      <w:pPr>
        <w:pStyle w:val="Nadpis2"/>
        <w:rPr>
          <w:rFonts w:ascii="Arial" w:hAnsi="Arial" w:cs="Arial"/>
          <w:iCs/>
        </w:rPr>
      </w:pPr>
      <w:r w:rsidRPr="005845AA">
        <w:rPr>
          <w:rFonts w:ascii="Arial" w:hAnsi="Arial" w:cs="Arial"/>
          <w:iCs/>
        </w:rPr>
        <w:t xml:space="preserve">Název poskytovatele:  </w:t>
      </w:r>
    </w:p>
    <w:p w:rsidR="005845AA" w:rsidRPr="005845AA" w:rsidRDefault="005845AA" w:rsidP="005845AA">
      <w:pPr>
        <w:rPr>
          <w:rFonts w:ascii="Arial" w:hAnsi="Arial" w:cs="Arial"/>
        </w:rPr>
      </w:pPr>
      <w:r w:rsidRPr="005845AA">
        <w:rPr>
          <w:rFonts w:ascii="Arial" w:hAnsi="Arial" w:cs="Arial"/>
        </w:rPr>
        <w:t xml:space="preserve">se sídlem: </w:t>
      </w:r>
    </w:p>
    <w:p w:rsidR="005845AA" w:rsidRPr="005845AA" w:rsidRDefault="005845AA" w:rsidP="005845AA">
      <w:pPr>
        <w:rPr>
          <w:rFonts w:ascii="Arial" w:hAnsi="Arial" w:cs="Arial"/>
        </w:rPr>
      </w:pPr>
      <w:r w:rsidRPr="005845AA">
        <w:rPr>
          <w:rFonts w:ascii="Arial" w:hAnsi="Arial" w:cs="Arial"/>
        </w:rPr>
        <w:t xml:space="preserve">zastoupen: </w:t>
      </w:r>
    </w:p>
    <w:p w:rsidR="005845AA" w:rsidRPr="005845AA" w:rsidRDefault="005845AA" w:rsidP="005845AA">
      <w:pPr>
        <w:rPr>
          <w:rFonts w:ascii="Arial" w:hAnsi="Arial" w:cs="Arial"/>
        </w:rPr>
      </w:pPr>
      <w:r w:rsidRPr="005845AA">
        <w:rPr>
          <w:rFonts w:ascii="Arial" w:hAnsi="Arial" w:cs="Arial"/>
        </w:rPr>
        <w:t xml:space="preserve">IČ: </w:t>
      </w:r>
    </w:p>
    <w:p w:rsidR="005845AA" w:rsidRPr="005845AA" w:rsidRDefault="005845AA" w:rsidP="005845AA">
      <w:pPr>
        <w:rPr>
          <w:rFonts w:ascii="Arial" w:hAnsi="Arial" w:cs="Arial"/>
        </w:rPr>
      </w:pPr>
      <w:r w:rsidRPr="005845AA">
        <w:rPr>
          <w:rFonts w:ascii="Arial" w:hAnsi="Arial" w:cs="Arial"/>
        </w:rPr>
        <w:t>bankovní spojení, číslo účtu:</w:t>
      </w:r>
    </w:p>
    <w:p w:rsidR="005845AA" w:rsidRPr="005845AA" w:rsidRDefault="005845AA" w:rsidP="005845AA">
      <w:pPr>
        <w:rPr>
          <w:rFonts w:ascii="Arial" w:hAnsi="Arial" w:cs="Arial"/>
        </w:rPr>
      </w:pPr>
    </w:p>
    <w:p w:rsidR="005845AA" w:rsidRPr="005845AA" w:rsidRDefault="00BF106B" w:rsidP="005845AA">
      <w:pPr>
        <w:pStyle w:val="KRUTEXTODSTAVCE"/>
        <w:spacing w:line="240" w:lineRule="auto"/>
        <w:rPr>
          <w:szCs w:val="22"/>
        </w:rPr>
      </w:pPr>
      <w:r>
        <w:rPr>
          <w:szCs w:val="22"/>
        </w:rPr>
        <w:t>1</w:t>
      </w:r>
      <w:r w:rsidR="005845AA" w:rsidRPr="005845AA">
        <w:rPr>
          <w:szCs w:val="22"/>
        </w:rPr>
        <w:t>. Název služby:</w:t>
      </w:r>
      <w:r w:rsidR="005845AA" w:rsidRPr="005845AA">
        <w:rPr>
          <w:szCs w:val="22"/>
        </w:rPr>
        <w:tab/>
        <w:t>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b/>
          <w:bCs/>
          <w:szCs w:val="22"/>
        </w:rPr>
      </w:pPr>
    </w:p>
    <w:p w:rsidR="005845AA" w:rsidRPr="005845AA" w:rsidRDefault="00BF106B" w:rsidP="005845AA">
      <w:pPr>
        <w:pStyle w:val="KRUTEXTODSTAVCE"/>
        <w:rPr>
          <w:szCs w:val="22"/>
        </w:rPr>
      </w:pPr>
      <w:r>
        <w:rPr>
          <w:szCs w:val="22"/>
        </w:rPr>
        <w:t>2</w:t>
      </w:r>
      <w:r w:rsidR="005845AA" w:rsidRPr="005845AA">
        <w:rPr>
          <w:szCs w:val="22"/>
        </w:rPr>
        <w:t>. Uveďte, jakým způsobem je služba zaregistrována: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BF106B" w:rsidP="005845AA">
      <w:pPr>
        <w:pStyle w:val="KRUTEXTODSTAVCE"/>
        <w:rPr>
          <w:szCs w:val="22"/>
        </w:rPr>
      </w:pPr>
      <w:r>
        <w:rPr>
          <w:szCs w:val="22"/>
        </w:rPr>
        <w:t>3</w:t>
      </w:r>
      <w:r w:rsidR="005845AA" w:rsidRPr="005845AA">
        <w:rPr>
          <w:szCs w:val="22"/>
        </w:rPr>
        <w:t>. Doba, po kterou bude projekt realizován: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BF106B" w:rsidP="005845AA">
      <w:pPr>
        <w:pStyle w:val="KRUTEXTODSTAVCE"/>
        <w:rPr>
          <w:szCs w:val="22"/>
        </w:rPr>
      </w:pPr>
      <w:r>
        <w:rPr>
          <w:szCs w:val="22"/>
        </w:rPr>
        <w:t>4</w:t>
      </w:r>
      <w:r w:rsidR="005845AA" w:rsidRPr="005845AA">
        <w:rPr>
          <w:szCs w:val="22"/>
        </w:rPr>
        <w:t xml:space="preserve">. Účel, na který chcete dotaci použít: 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BF106B" w:rsidP="005845AA">
      <w:pPr>
        <w:pStyle w:val="KRUTEXTODSTAVCE"/>
        <w:rPr>
          <w:szCs w:val="22"/>
        </w:rPr>
      </w:pPr>
      <w:r>
        <w:rPr>
          <w:szCs w:val="22"/>
        </w:rPr>
        <w:t>5</w:t>
      </w:r>
      <w:r w:rsidR="005845AA" w:rsidRPr="005845AA">
        <w:rPr>
          <w:szCs w:val="22"/>
        </w:rPr>
        <w:t>. Popište časový rozsah poskytování domácí hospicové péče: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BF106B" w:rsidP="005845AA">
      <w:pPr>
        <w:pStyle w:val="KRUTEXTODSTAVCE"/>
        <w:rPr>
          <w:szCs w:val="22"/>
        </w:rPr>
      </w:pPr>
      <w:r>
        <w:rPr>
          <w:szCs w:val="22"/>
        </w:rPr>
        <w:t>6</w:t>
      </w:r>
      <w:r w:rsidR="005845AA" w:rsidRPr="005845AA">
        <w:rPr>
          <w:szCs w:val="22"/>
        </w:rPr>
        <w:t>. Popište územní rozsah domácí hospicové péče (Uveďte názvy obcí s rozšířenou působností, jejichž obvody pokrývá Vaše nabídka služeb)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BF106B" w:rsidP="005845AA">
      <w:pPr>
        <w:pStyle w:val="KRUTEXTODSTAVCE"/>
        <w:rPr>
          <w:szCs w:val="22"/>
        </w:rPr>
      </w:pPr>
      <w:r>
        <w:rPr>
          <w:szCs w:val="22"/>
        </w:rPr>
        <w:t>7</w:t>
      </w:r>
      <w:r w:rsidR="005845AA" w:rsidRPr="005845AA">
        <w:rPr>
          <w:szCs w:val="22"/>
        </w:rPr>
        <w:t>. Popište, jakým způsobem zabezpečíte péči o více klientů současně (O kolik klientů lze pečovat současně a jaké jsou časové a územní limity souběžné péče)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BF106B" w:rsidP="005845AA">
      <w:pPr>
        <w:pStyle w:val="KRUTEXTODSTAVCE"/>
        <w:rPr>
          <w:szCs w:val="22"/>
        </w:rPr>
      </w:pPr>
      <w:r>
        <w:rPr>
          <w:szCs w:val="22"/>
        </w:rPr>
        <w:t>8</w:t>
      </w:r>
      <w:r w:rsidR="005845AA" w:rsidRPr="005845AA">
        <w:rPr>
          <w:szCs w:val="22"/>
        </w:rPr>
        <w:t>. Popište složení multidisciplinárního týmu (Uveďte jednotlivé pozice v týmu a jejich pracovní úvazky. Popište, jak je zajištěna dostupnost jednotlivých členů týmu pro uživatele a systém výměny informací mezi nimi)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BF106B" w:rsidP="005845AA">
      <w:pPr>
        <w:pStyle w:val="KRUTEXTODSTAVCE"/>
        <w:rPr>
          <w:szCs w:val="22"/>
        </w:rPr>
      </w:pPr>
      <w:r>
        <w:rPr>
          <w:szCs w:val="22"/>
        </w:rPr>
        <w:t>9</w:t>
      </w:r>
      <w:r w:rsidR="005845AA" w:rsidRPr="005845AA">
        <w:rPr>
          <w:szCs w:val="22"/>
        </w:rPr>
        <w:t>. Uveďte položkový rozpis nákladů na provoz služby a předpokládané příjmy, ze kterých bude financován (U MPSV uveďte pouze dosud přiznanou dotaci. Doporučujeme zpracovat samostatnou přílohu podle vzoru, který poskytne odbor sociálních věcí)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1</w:t>
      </w:r>
      <w:r w:rsidR="00BF106B">
        <w:rPr>
          <w:szCs w:val="22"/>
        </w:rPr>
        <w:t>0</w:t>
      </w:r>
      <w:r w:rsidRPr="005845AA">
        <w:rPr>
          <w:szCs w:val="22"/>
        </w:rPr>
        <w:t>. Popište spolupráci se zdravotnickými zařízeními v území, ve kterém působíte (Uveďte výčet fakticky spolupracujících zařízení i s adresou s rozlišením, zda jde o dosavadní spolupráci anebo alespoň existující dohoda o spolupráci, případně její příslib. Lze použít i samostatnou přílohu. Zdravotnickým zařízením se rozumí i samostatný praktický nebo odborný lékař)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lastRenderedPageBreak/>
        <w:t>1</w:t>
      </w:r>
      <w:r w:rsidR="00BF106B">
        <w:rPr>
          <w:szCs w:val="22"/>
        </w:rPr>
        <w:t>1</w:t>
      </w:r>
      <w:r w:rsidRPr="005845AA">
        <w:rPr>
          <w:szCs w:val="22"/>
        </w:rPr>
        <w:t>. Uveďte minimální odhad využití domácí hospicové péče v roce 2017 (počet klientů a počet hodin péče na jednoho klienta; pokud v rámci své služby poskytujete klientům činnosti, které nezahrnujete do vykazování pro kraj, popište je a uveďte jejich odhadovaný rozsah)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1</w:t>
      </w:r>
      <w:r w:rsidR="00BF106B">
        <w:rPr>
          <w:szCs w:val="22"/>
        </w:rPr>
        <w:t>2</w:t>
      </w:r>
      <w:r w:rsidRPr="005845AA">
        <w:rPr>
          <w:szCs w:val="22"/>
        </w:rPr>
        <w:t>. Uveďte výši dotace z rozpočtu kraje, kterou považujete pro svůj provoz za potřebnou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……………………………………………………………………………………………………………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1</w:t>
      </w:r>
      <w:r w:rsidR="00BF106B">
        <w:rPr>
          <w:szCs w:val="22"/>
        </w:rPr>
        <w:t>3</w:t>
      </w:r>
      <w:r w:rsidRPr="005845AA">
        <w:rPr>
          <w:szCs w:val="22"/>
        </w:rPr>
        <w:t>. Uveďte, jak máte stanovenou povinnou finanční spoluúčast klientů na poskytované péči, včetně činností, které poskytují zdravotničtí pracovníci, s výjimkou výkonů, jejichž úhradu má žadatel zajištěnou ze zdravotního pojištění</w:t>
      </w: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</w:p>
    <w:p w:rsidR="00BF106B" w:rsidRPr="005845AA" w:rsidRDefault="005845AA" w:rsidP="00BF106B">
      <w:pPr>
        <w:pStyle w:val="KRUTEXTODSTAVCE"/>
        <w:rPr>
          <w:szCs w:val="22"/>
        </w:rPr>
      </w:pPr>
      <w:r w:rsidRPr="005845AA">
        <w:rPr>
          <w:szCs w:val="22"/>
        </w:rPr>
        <w:t>K žádosti přiložte kopii zakládacího dokumentu</w:t>
      </w:r>
      <w:r w:rsidR="00E87EDD">
        <w:rPr>
          <w:szCs w:val="22"/>
        </w:rPr>
        <w:t>,</w:t>
      </w:r>
      <w:r w:rsidRPr="005845AA">
        <w:rPr>
          <w:szCs w:val="22"/>
        </w:rPr>
        <w:t xml:space="preserve"> kopii dokladu o jmenování statutárního zástupce</w:t>
      </w:r>
      <w:r w:rsidR="00E87EDD">
        <w:rPr>
          <w:szCs w:val="22"/>
        </w:rPr>
        <w:t xml:space="preserve"> a kopii rozhodnutí o registraci sociální služby</w:t>
      </w:r>
      <w:r w:rsidRPr="005845AA">
        <w:rPr>
          <w:szCs w:val="22"/>
        </w:rPr>
        <w:t>.</w:t>
      </w:r>
      <w:r w:rsidR="00BF106B">
        <w:rPr>
          <w:szCs w:val="22"/>
        </w:rPr>
        <w:t xml:space="preserve"> Dále přiložte Doklad č. 1 nutný k posouzení žádosti (viz příloha níže).</w:t>
      </w:r>
    </w:p>
    <w:p w:rsid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Žádost může být doplněna o další přílohy podle uvážení žadatele. Do žádosti uveďte seznam příloh.</w:t>
      </w:r>
      <w:r w:rsidR="00BF106B">
        <w:rPr>
          <w:szCs w:val="22"/>
        </w:rPr>
        <w:t xml:space="preserve"> </w:t>
      </w:r>
    </w:p>
    <w:p w:rsidR="00BF106B" w:rsidRDefault="00BF106B" w:rsidP="005845AA">
      <w:pPr>
        <w:pStyle w:val="KRUTEXTODSTAVCE"/>
        <w:rPr>
          <w:szCs w:val="22"/>
        </w:rPr>
      </w:pPr>
    </w:p>
    <w:p w:rsidR="00BF106B" w:rsidRPr="005845AA" w:rsidRDefault="00BF106B" w:rsidP="005845AA">
      <w:pPr>
        <w:pStyle w:val="KRUTEXTODSTAVCE"/>
        <w:rPr>
          <w:szCs w:val="22"/>
        </w:rPr>
      </w:pP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Den vyhotovení žádosti.</w:t>
      </w:r>
    </w:p>
    <w:p w:rsidR="005845AA" w:rsidRPr="005845AA" w:rsidRDefault="005845AA" w:rsidP="005845AA">
      <w:pPr>
        <w:pStyle w:val="KRUTEXTODSTAVCE"/>
        <w:rPr>
          <w:szCs w:val="22"/>
        </w:rPr>
      </w:pPr>
      <w:r w:rsidRPr="005845AA">
        <w:rPr>
          <w:szCs w:val="22"/>
        </w:rPr>
        <w:t>Podpis statutárního orgánu žadatele a razítko:</w:t>
      </w:r>
    </w:p>
    <w:p w:rsidR="00BF106B" w:rsidRDefault="00BF1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106B" w:rsidRPr="00BB7E64" w:rsidRDefault="00BF106B" w:rsidP="00BF106B">
      <w:pPr>
        <w:jc w:val="both"/>
        <w:rPr>
          <w:rFonts w:ascii="Arial" w:hAnsi="Arial" w:cs="Arial"/>
          <w:b/>
        </w:rPr>
      </w:pPr>
      <w:r w:rsidRPr="00BB7E64">
        <w:rPr>
          <w:rFonts w:ascii="Arial" w:hAnsi="Arial" w:cs="Arial"/>
          <w:b/>
        </w:rPr>
        <w:lastRenderedPageBreak/>
        <w:t xml:space="preserve">Doklad č. </w:t>
      </w:r>
      <w:r>
        <w:rPr>
          <w:rFonts w:ascii="Arial" w:hAnsi="Arial" w:cs="Arial"/>
          <w:b/>
        </w:rPr>
        <w:t>1</w:t>
      </w:r>
      <w:r w:rsidRPr="00BB7E64">
        <w:rPr>
          <w:rFonts w:ascii="Arial" w:hAnsi="Arial" w:cs="Arial"/>
          <w:b/>
        </w:rPr>
        <w:t xml:space="preserve"> nutný k posouzení žádosti </w:t>
      </w:r>
    </w:p>
    <w:p w:rsidR="00BF106B" w:rsidRPr="00FC08D7" w:rsidRDefault="00BF106B" w:rsidP="00BF106B">
      <w:pPr>
        <w:jc w:val="center"/>
        <w:rPr>
          <w:rFonts w:ascii="Arial" w:hAnsi="Arial" w:cs="Arial"/>
          <w:b/>
          <w:sz w:val="32"/>
          <w:szCs w:val="32"/>
        </w:rPr>
      </w:pPr>
      <w:r w:rsidRPr="00FC08D7">
        <w:rPr>
          <w:rFonts w:ascii="Arial" w:hAnsi="Arial" w:cs="Arial"/>
          <w:b/>
          <w:sz w:val="32"/>
          <w:szCs w:val="32"/>
        </w:rPr>
        <w:t>Doložení náležitostí dle zákona č. 250/2000 Sb., o rozpočtových pravidlech územních rozpočtů, ve znění pozdějších předpisů</w:t>
      </w:r>
    </w:p>
    <w:p w:rsidR="00BF106B" w:rsidRPr="00CD4143" w:rsidRDefault="00BF106B" w:rsidP="00BF106B">
      <w:pPr>
        <w:jc w:val="both"/>
        <w:rPr>
          <w:rFonts w:ascii="Arial" w:hAnsi="Arial" w:cs="Arial"/>
          <w:i/>
          <w:sz w:val="20"/>
          <w:szCs w:val="20"/>
        </w:rPr>
      </w:pPr>
      <w:r w:rsidRPr="00CD4143">
        <w:rPr>
          <w:rFonts w:ascii="Arial" w:hAnsi="Arial" w:cs="Arial"/>
          <w:b/>
        </w:rPr>
        <w:t xml:space="preserve">1. Identifikace osob zastupujících právnickou osobu s uvedením právního důvodu zastoupení </w:t>
      </w:r>
      <w:r w:rsidRPr="00CD4143">
        <w:rPr>
          <w:rFonts w:ascii="Arial" w:hAnsi="Arial" w:cs="Arial"/>
          <w:i/>
          <w:sz w:val="20"/>
          <w:szCs w:val="20"/>
        </w:rPr>
        <w:t>podle zákona č. 250/2000 Sb., o rozpočtových pravidlech územních rozpočtů – §10a, odst. 3, písm. f) 1.</w:t>
      </w:r>
    </w:p>
    <w:p w:rsidR="00BF106B" w:rsidRPr="005C3DE5" w:rsidRDefault="00BF106B" w:rsidP="00BF106B">
      <w:pPr>
        <w:jc w:val="both"/>
        <w:rPr>
          <w:rFonts w:ascii="Arial" w:hAnsi="Arial" w:cs="Arial"/>
          <w:i/>
          <w:sz w:val="20"/>
          <w:szCs w:val="20"/>
        </w:rPr>
      </w:pPr>
      <w:r w:rsidRPr="005C3DE5">
        <w:rPr>
          <w:rFonts w:ascii="Arial" w:hAnsi="Arial" w:cs="Arial"/>
          <w:i/>
          <w:sz w:val="20"/>
          <w:szCs w:val="20"/>
        </w:rPr>
        <w:t>(na samostatném listě doloží žadatel doklad, z</w:t>
      </w:r>
      <w:r>
        <w:rPr>
          <w:rFonts w:ascii="Arial" w:hAnsi="Arial" w:cs="Arial"/>
          <w:i/>
          <w:sz w:val="20"/>
          <w:szCs w:val="20"/>
        </w:rPr>
        <w:t>e</w:t>
      </w:r>
      <w:r w:rsidRPr="005C3DE5">
        <w:rPr>
          <w:rFonts w:ascii="Arial" w:hAnsi="Arial" w:cs="Arial"/>
          <w:i/>
          <w:sz w:val="20"/>
          <w:szCs w:val="20"/>
        </w:rPr>
        <w:t> kterého vyplývá, jak byl statutární zástupce žadatele</w:t>
      </w:r>
      <w:r>
        <w:rPr>
          <w:rFonts w:ascii="Arial" w:hAnsi="Arial" w:cs="Arial"/>
          <w:i/>
          <w:sz w:val="20"/>
          <w:szCs w:val="20"/>
        </w:rPr>
        <w:t xml:space="preserve"> uvedený v žádosti o poskytnutí dotace</w:t>
      </w:r>
      <w:r w:rsidRPr="005C3DE5">
        <w:rPr>
          <w:rFonts w:ascii="Arial" w:hAnsi="Arial" w:cs="Arial"/>
          <w:i/>
          <w:sz w:val="20"/>
          <w:szCs w:val="20"/>
        </w:rPr>
        <w:t xml:space="preserve"> zvolen/stanoven - např. obce doloží výpis usnesení ze zasedání zastupitelstva obce; svazek obcí doloží stanovy nebo zápis z členské schůze; spolek doloží stanovy nebo zápis z členské schůze; podnikatelský subjekt doloží výpis z registru osob nebo z obchodního rejstříku atp.)</w:t>
      </w:r>
      <w:r w:rsidRPr="005C3DE5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  <w:r w:rsidRPr="005C3DE5">
        <w:rPr>
          <w:rFonts w:ascii="Arial" w:hAnsi="Arial" w:cs="Arial"/>
          <w:i/>
          <w:sz w:val="20"/>
          <w:szCs w:val="20"/>
        </w:rPr>
        <w:t xml:space="preserve">      </w:t>
      </w:r>
    </w:p>
    <w:p w:rsidR="00BF106B" w:rsidRDefault="00BF106B" w:rsidP="00BF106B">
      <w:pPr>
        <w:jc w:val="both"/>
        <w:rPr>
          <w:rFonts w:ascii="Arial" w:hAnsi="Arial" w:cs="Arial"/>
        </w:rPr>
      </w:pPr>
      <w:r w:rsidRPr="00CD4143">
        <w:rPr>
          <w:rFonts w:ascii="Arial" w:hAnsi="Arial" w:cs="Arial"/>
          <w:b/>
        </w:rPr>
        <w:t>2. Identifikace osob s podílem v právnické osobě</w:t>
      </w:r>
      <w:r>
        <w:rPr>
          <w:rFonts w:ascii="Arial" w:hAnsi="Arial" w:cs="Arial"/>
          <w:b/>
        </w:rPr>
        <w:t xml:space="preserve"> (v žadateli)</w:t>
      </w:r>
      <w:r w:rsidRPr="00CD4143">
        <w:rPr>
          <w:rFonts w:ascii="Arial" w:hAnsi="Arial" w:cs="Arial"/>
          <w:b/>
        </w:rPr>
        <w:t xml:space="preserve"> </w:t>
      </w:r>
      <w:r w:rsidRPr="00CD4143">
        <w:rPr>
          <w:rFonts w:ascii="Arial" w:hAnsi="Arial" w:cs="Arial"/>
          <w:i/>
          <w:sz w:val="20"/>
          <w:szCs w:val="20"/>
        </w:rPr>
        <w:t>podle zákona č.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4143">
        <w:rPr>
          <w:rFonts w:ascii="Arial" w:hAnsi="Arial" w:cs="Arial"/>
          <w:i/>
          <w:sz w:val="20"/>
          <w:szCs w:val="20"/>
        </w:rPr>
        <w:t>250/2000 Sb.,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4143">
        <w:rPr>
          <w:rFonts w:ascii="Arial" w:hAnsi="Arial" w:cs="Arial"/>
          <w:i/>
          <w:sz w:val="20"/>
          <w:szCs w:val="20"/>
        </w:rPr>
        <w:t>o rozpočtových pravidlech územních rozpočtů – §10a, odst. 3, písm. f) 2.</w:t>
      </w:r>
      <w:r w:rsidRPr="00CD4143">
        <w:rPr>
          <w:rFonts w:ascii="Arial" w:hAnsi="Arial" w:cs="Arial"/>
        </w:rPr>
        <w:t xml:space="preserve">   </w:t>
      </w:r>
    </w:p>
    <w:p w:rsidR="00BF106B" w:rsidRPr="00882917" w:rsidRDefault="00BF106B" w:rsidP="00BF106B">
      <w:pPr>
        <w:jc w:val="both"/>
        <w:rPr>
          <w:rFonts w:ascii="Arial" w:hAnsi="Arial" w:cs="Arial"/>
          <w:i/>
          <w:sz w:val="20"/>
          <w:szCs w:val="20"/>
        </w:rPr>
      </w:pPr>
      <w:r w:rsidRPr="00882917">
        <w:rPr>
          <w:rFonts w:ascii="Arial" w:hAnsi="Arial" w:cs="Arial"/>
          <w:i/>
          <w:sz w:val="20"/>
          <w:szCs w:val="20"/>
        </w:rPr>
        <w:t>(např. spolek</w:t>
      </w:r>
      <w:r>
        <w:rPr>
          <w:rFonts w:ascii="Arial" w:hAnsi="Arial" w:cs="Arial"/>
          <w:i/>
          <w:sz w:val="20"/>
          <w:szCs w:val="20"/>
        </w:rPr>
        <w:t>, o.p.s. apod.</w:t>
      </w:r>
      <w:r w:rsidRPr="0088291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uvedou do tabulky níže</w:t>
      </w:r>
      <w:r w:rsidRPr="00882917">
        <w:rPr>
          <w:rFonts w:ascii="Arial" w:hAnsi="Arial" w:cs="Arial"/>
          <w:i/>
          <w:sz w:val="20"/>
          <w:szCs w:val="20"/>
        </w:rPr>
        <w:t xml:space="preserve"> výpis všech svých členů, právnická osoba podnikající </w:t>
      </w:r>
      <w:r>
        <w:rPr>
          <w:rFonts w:ascii="Arial" w:hAnsi="Arial" w:cs="Arial"/>
          <w:i/>
          <w:sz w:val="20"/>
          <w:szCs w:val="20"/>
        </w:rPr>
        <w:t>uvede</w:t>
      </w:r>
      <w:r w:rsidRPr="00882917">
        <w:rPr>
          <w:rFonts w:ascii="Arial" w:hAnsi="Arial" w:cs="Arial"/>
          <w:i/>
          <w:sz w:val="20"/>
          <w:szCs w:val="20"/>
        </w:rPr>
        <w:t xml:space="preserve"> výpis podílníků, přís</w:t>
      </w:r>
      <w:r>
        <w:rPr>
          <w:rFonts w:ascii="Arial" w:hAnsi="Arial" w:cs="Arial"/>
          <w:i/>
          <w:sz w:val="20"/>
          <w:szCs w:val="20"/>
        </w:rPr>
        <w:t>p</w:t>
      </w:r>
      <w:r w:rsidRPr="00882917">
        <w:rPr>
          <w:rFonts w:ascii="Arial" w:hAnsi="Arial" w:cs="Arial"/>
          <w:i/>
          <w:sz w:val="20"/>
          <w:szCs w:val="20"/>
        </w:rPr>
        <w:t>ě</w:t>
      </w:r>
      <w:r>
        <w:rPr>
          <w:rFonts w:ascii="Arial" w:hAnsi="Arial" w:cs="Arial"/>
          <w:i/>
          <w:sz w:val="20"/>
          <w:szCs w:val="20"/>
        </w:rPr>
        <w:t>v</w:t>
      </w:r>
      <w:r w:rsidRPr="00882917">
        <w:rPr>
          <w:rFonts w:ascii="Arial" w:hAnsi="Arial" w:cs="Arial"/>
          <w:i/>
          <w:sz w:val="20"/>
          <w:szCs w:val="20"/>
        </w:rPr>
        <w:t xml:space="preserve">ková organizace </w:t>
      </w:r>
      <w:r>
        <w:rPr>
          <w:rFonts w:ascii="Arial" w:hAnsi="Arial" w:cs="Arial"/>
          <w:i/>
          <w:sz w:val="20"/>
          <w:szCs w:val="20"/>
        </w:rPr>
        <w:t>uvede</w:t>
      </w:r>
      <w:r w:rsidRPr="0088291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svého</w:t>
      </w:r>
      <w:r w:rsidRPr="00882917">
        <w:rPr>
          <w:rFonts w:ascii="Arial" w:hAnsi="Arial" w:cs="Arial"/>
          <w:i/>
          <w:sz w:val="20"/>
          <w:szCs w:val="20"/>
        </w:rPr>
        <w:t xml:space="preserve"> zřizovatele; svazek obcí doloží seznam obcí</w:t>
      </w:r>
      <w:r>
        <w:rPr>
          <w:rFonts w:ascii="Arial" w:hAnsi="Arial" w:cs="Arial"/>
          <w:i/>
          <w:sz w:val="20"/>
          <w:szCs w:val="20"/>
        </w:rPr>
        <w:t>, které jsou v něm zastoupeny</w:t>
      </w:r>
      <w:r w:rsidRPr="00882917">
        <w:rPr>
          <w:rFonts w:ascii="Arial" w:hAnsi="Arial" w:cs="Arial"/>
          <w:i/>
          <w:sz w:val="20"/>
          <w:szCs w:val="20"/>
        </w:rPr>
        <w:t xml:space="preserve"> atd.)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768"/>
        <w:gridCol w:w="6237"/>
      </w:tblGrid>
      <w:tr w:rsidR="00BF106B" w:rsidRPr="00E50A65" w:rsidTr="00DC5BF0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Pořadové číslo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IČO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/ datum narození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/ jméno osoby, která má v žadateli podíl</w:t>
            </w: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BF106B" w:rsidRDefault="00BF106B" w:rsidP="00BF106B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31A59">
        <w:rPr>
          <w:rFonts w:ascii="Arial" w:hAnsi="Arial" w:cs="Arial"/>
          <w:i/>
          <w:sz w:val="18"/>
          <w:szCs w:val="18"/>
        </w:rPr>
        <w:t>v případě potřeby doplňte další řádky</w:t>
      </w:r>
      <w:r>
        <w:rPr>
          <w:rFonts w:ascii="Arial" w:hAnsi="Arial" w:cs="Arial"/>
          <w:i/>
          <w:sz w:val="18"/>
          <w:szCs w:val="18"/>
        </w:rPr>
        <w:t xml:space="preserve"> nebo doložte na samostatném listě</w:t>
      </w:r>
    </w:p>
    <w:p w:rsidR="00BF106B" w:rsidRDefault="00BF106B" w:rsidP="00BF106B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" w:hAnsi="Arial" w:cs="Arial"/>
        </w:rPr>
        <w:instrText xml:space="preserve"> FORMCHECKBOX </w:instrText>
      </w:r>
      <w:r w:rsidR="001C069C">
        <w:rPr>
          <w:rFonts w:ascii="Arial" w:hAnsi="Arial" w:cs="Arial"/>
        </w:rPr>
      </w:r>
      <w:r w:rsidR="001C06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zakřížkujte, pokud je pro žadatele irelevantní (tj. pouze pokud v žadateli nemá žádná další osoba podíl; týká se všech obcí </w:t>
      </w:r>
      <w:r w:rsidRPr="00D946CD">
        <w:rPr>
          <w:rFonts w:ascii="Arial" w:hAnsi="Arial" w:cs="Arial"/>
        </w:rPr>
        <w:t>a měst</w:t>
      </w:r>
      <w:r>
        <w:rPr>
          <w:rFonts w:ascii="Arial" w:hAnsi="Arial" w:cs="Arial"/>
        </w:rPr>
        <w:t xml:space="preserve">) </w:t>
      </w:r>
    </w:p>
    <w:p w:rsidR="00BF106B" w:rsidRDefault="00BF106B" w:rsidP="00BF106B">
      <w:pPr>
        <w:jc w:val="both"/>
        <w:rPr>
          <w:rFonts w:ascii="Arial" w:hAnsi="Arial" w:cs="Arial"/>
          <w:b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  <w:r w:rsidRPr="00CD4143">
        <w:rPr>
          <w:rFonts w:ascii="Arial" w:hAnsi="Arial" w:cs="Arial"/>
          <w:b/>
        </w:rPr>
        <w:t xml:space="preserve">3. Identifikace osob, v nichž má žadatel </w:t>
      </w:r>
      <w:r>
        <w:rPr>
          <w:rFonts w:ascii="Arial" w:hAnsi="Arial" w:cs="Arial"/>
          <w:b/>
        </w:rPr>
        <w:t xml:space="preserve">přímý podíl a výše tohoto podílu </w:t>
      </w:r>
      <w:r w:rsidRPr="00CD4143">
        <w:rPr>
          <w:rFonts w:ascii="Arial" w:hAnsi="Arial" w:cs="Arial"/>
          <w:i/>
          <w:sz w:val="20"/>
          <w:szCs w:val="20"/>
        </w:rPr>
        <w:t>podle zákona č. 250/2000 Sb., o rozpočtových pravidlech územních rozpočtů – §10a, odst. 3, písm. f) 3.</w:t>
      </w:r>
      <w:r w:rsidRPr="00CD4143">
        <w:rPr>
          <w:rFonts w:ascii="Arial" w:hAnsi="Arial" w:cs="Arial"/>
        </w:rPr>
        <w:t xml:space="preserve">  </w:t>
      </w:r>
    </w:p>
    <w:p w:rsidR="00BF106B" w:rsidRPr="008F452D" w:rsidRDefault="00BF106B" w:rsidP="00BF106B">
      <w:pPr>
        <w:jc w:val="both"/>
        <w:rPr>
          <w:rFonts w:ascii="Arial" w:hAnsi="Arial" w:cs="Arial"/>
          <w:i/>
          <w:sz w:val="20"/>
          <w:szCs w:val="20"/>
        </w:rPr>
      </w:pPr>
      <w:r w:rsidRPr="008F452D">
        <w:rPr>
          <w:rFonts w:ascii="Arial" w:hAnsi="Arial" w:cs="Arial"/>
          <w:i/>
          <w:sz w:val="20"/>
          <w:szCs w:val="20"/>
        </w:rPr>
        <w:t>(např. obec/město uvede zastoupení v organizacích, jako jsou svazek obcí, místní akční skupina, zřizované školy, technické služby, bytové družstvo</w:t>
      </w:r>
      <w:r>
        <w:rPr>
          <w:rFonts w:ascii="Arial" w:hAnsi="Arial" w:cs="Arial"/>
          <w:i/>
          <w:sz w:val="20"/>
          <w:szCs w:val="20"/>
        </w:rPr>
        <w:t>, obchodní společnosti</w:t>
      </w:r>
      <w:r w:rsidRPr="008F452D">
        <w:rPr>
          <w:rFonts w:ascii="Arial" w:hAnsi="Arial" w:cs="Arial"/>
          <w:i/>
          <w:sz w:val="20"/>
          <w:szCs w:val="20"/>
        </w:rPr>
        <w:t xml:space="preserve"> apod.; právnická osoba podnikající uvede podíl v jiných právnických osobách, spolek doloží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F452D">
        <w:rPr>
          <w:rFonts w:ascii="Arial" w:hAnsi="Arial" w:cs="Arial"/>
          <w:i/>
          <w:sz w:val="20"/>
          <w:szCs w:val="20"/>
        </w:rPr>
        <w:t>podíl v jiné NNO atp.)</w:t>
      </w:r>
    </w:p>
    <w:tbl>
      <w:tblPr>
        <w:tblW w:w="9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360"/>
        <w:gridCol w:w="4946"/>
        <w:gridCol w:w="1701"/>
      </w:tblGrid>
      <w:tr w:rsidR="00BF106B" w:rsidRPr="00E50A65" w:rsidTr="00DC5BF0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Pořadové číslo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IČO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právnické osoby, v níž má žadatel přímý podíl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podílu v % </w:t>
            </w:r>
            <w:r>
              <w:rPr>
                <w:rStyle w:val="Znakapoznpodarou"/>
                <w:rFonts w:ascii="Arial" w:eastAsia="Times New Roman" w:hAnsi="Arial" w:cs="Arial"/>
                <w:color w:val="000000"/>
                <w:lang w:eastAsia="cs-CZ"/>
              </w:rPr>
              <w:footnoteReference w:id="2"/>
            </w: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F64FEA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F64FEA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F106B" w:rsidRPr="00E50A65" w:rsidTr="00DC5BF0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F64FEA" w:rsidRDefault="00BF106B" w:rsidP="00DC5B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6B" w:rsidRPr="00E50A65" w:rsidRDefault="00BF106B" w:rsidP="00DC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BF106B" w:rsidRDefault="00BF106B" w:rsidP="00BF106B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31A59">
        <w:rPr>
          <w:rFonts w:ascii="Arial" w:hAnsi="Arial" w:cs="Arial"/>
          <w:i/>
          <w:sz w:val="18"/>
          <w:szCs w:val="18"/>
        </w:rPr>
        <w:t>v případě potřeby doplňte další řádky</w:t>
      </w:r>
      <w:r>
        <w:rPr>
          <w:rFonts w:ascii="Arial" w:hAnsi="Arial" w:cs="Arial"/>
          <w:i/>
          <w:sz w:val="18"/>
          <w:szCs w:val="18"/>
        </w:rPr>
        <w:t xml:space="preserve"> nebo doložte na samostatném listě</w:t>
      </w:r>
    </w:p>
    <w:p w:rsidR="00BF106B" w:rsidRDefault="00BF106B" w:rsidP="00BF106B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C069C">
        <w:rPr>
          <w:rFonts w:ascii="Arial" w:hAnsi="Arial" w:cs="Arial"/>
        </w:rPr>
      </w:r>
      <w:r w:rsidR="001C06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zakřížkujte, pokud je pro žadatele irelevantní (tj.  žadatel nemá přímý podíl v dalších právnických osobách) </w:t>
      </w:r>
    </w:p>
    <w:p w:rsidR="00BF106B" w:rsidRPr="00CD4143" w:rsidRDefault="00BF106B" w:rsidP="00BF106B">
      <w:pPr>
        <w:jc w:val="both"/>
        <w:rPr>
          <w:rFonts w:ascii="Arial" w:hAnsi="Arial" w:cs="Arial"/>
        </w:rPr>
      </w:pPr>
    </w:p>
    <w:p w:rsidR="00BF106B" w:rsidRDefault="00BF106B" w:rsidP="00BF106B">
      <w:pPr>
        <w:jc w:val="both"/>
        <w:rPr>
          <w:rFonts w:ascii="Arial" w:hAnsi="Arial" w:cs="Arial"/>
        </w:rPr>
      </w:pPr>
    </w:p>
    <w:p w:rsidR="00BF106B" w:rsidRPr="00CD4143" w:rsidRDefault="00BF106B" w:rsidP="00BF106B">
      <w:pPr>
        <w:jc w:val="both"/>
        <w:rPr>
          <w:rFonts w:ascii="Arial" w:hAnsi="Arial" w:cs="Arial"/>
        </w:rPr>
      </w:pPr>
    </w:p>
    <w:p w:rsidR="00BF106B" w:rsidRPr="00CD4143" w:rsidRDefault="00BF106B" w:rsidP="00BF106B">
      <w:pPr>
        <w:jc w:val="both"/>
        <w:rPr>
          <w:rFonts w:ascii="Arial" w:hAnsi="Arial" w:cs="Arial"/>
        </w:rPr>
      </w:pPr>
      <w:r w:rsidRPr="00CD4143">
        <w:rPr>
          <w:rFonts w:ascii="Arial" w:hAnsi="Arial" w:cs="Arial"/>
        </w:rPr>
        <w:t xml:space="preserve">Jméno a podpis statutárního zástupce </w:t>
      </w:r>
      <w:r>
        <w:rPr>
          <w:rFonts w:ascii="Arial" w:hAnsi="Arial" w:cs="Arial"/>
        </w:rPr>
        <w:t>žadatele</w:t>
      </w:r>
      <w:r w:rsidRPr="00CD4143">
        <w:rPr>
          <w:rFonts w:ascii="Arial" w:hAnsi="Arial" w:cs="Arial"/>
        </w:rPr>
        <w:t xml:space="preserve">:    </w:t>
      </w:r>
    </w:p>
    <w:p w:rsidR="00BF106B" w:rsidRDefault="00BF106B" w:rsidP="00BF106B">
      <w:pPr>
        <w:jc w:val="center"/>
        <w:rPr>
          <w:rFonts w:ascii="Arial" w:hAnsi="Arial" w:cs="Arial"/>
        </w:rPr>
      </w:pPr>
    </w:p>
    <w:p w:rsidR="00546986" w:rsidRPr="005845AA" w:rsidRDefault="00546986" w:rsidP="003E21AA">
      <w:pPr>
        <w:spacing w:after="0"/>
        <w:jc w:val="both"/>
        <w:rPr>
          <w:rFonts w:ascii="Arial" w:hAnsi="Arial" w:cs="Arial"/>
        </w:rPr>
      </w:pPr>
    </w:p>
    <w:sectPr w:rsidR="00546986" w:rsidRPr="005845AA" w:rsidSect="00222822">
      <w:foot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65" w:rsidRDefault="00267465" w:rsidP="00CC27B9">
      <w:pPr>
        <w:spacing w:after="0" w:line="240" w:lineRule="auto"/>
      </w:pPr>
      <w:r>
        <w:separator/>
      </w:r>
    </w:p>
  </w:endnote>
  <w:endnote w:type="continuationSeparator" w:id="0">
    <w:p w:rsidR="00267465" w:rsidRDefault="00267465" w:rsidP="00CC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49" w:rsidRDefault="00446749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C069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C069C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446749" w:rsidRDefault="00446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65" w:rsidRDefault="00267465" w:rsidP="00CC27B9">
      <w:pPr>
        <w:spacing w:after="0" w:line="240" w:lineRule="auto"/>
      </w:pPr>
      <w:r>
        <w:separator/>
      </w:r>
    </w:p>
  </w:footnote>
  <w:footnote w:type="continuationSeparator" w:id="0">
    <w:p w:rsidR="00267465" w:rsidRDefault="00267465" w:rsidP="00CC27B9">
      <w:pPr>
        <w:spacing w:after="0" w:line="240" w:lineRule="auto"/>
      </w:pPr>
      <w:r>
        <w:continuationSeparator/>
      </w:r>
    </w:p>
  </w:footnote>
  <w:footnote w:id="1">
    <w:p w:rsidR="00BF106B" w:rsidRPr="00D015A9" w:rsidRDefault="00BF106B" w:rsidP="00BF106B">
      <w:pPr>
        <w:pStyle w:val="Textpoznpodarou"/>
        <w:spacing w:after="0"/>
        <w:rPr>
          <w:rFonts w:ascii="Arial" w:hAnsi="Arial" w:cs="Arial"/>
          <w:i/>
          <w:sz w:val="18"/>
          <w:szCs w:val="18"/>
        </w:rPr>
      </w:pPr>
      <w:r w:rsidRPr="00D015A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015A9">
        <w:rPr>
          <w:rFonts w:ascii="Arial" w:hAnsi="Arial" w:cs="Arial"/>
          <w:i/>
          <w:sz w:val="18"/>
          <w:szCs w:val="18"/>
        </w:rPr>
        <w:t xml:space="preserve"> Pokud žadatel tento doklad doložil již v rámci dokladů k právní subjektivitě, není nutné znovu přikládat</w:t>
      </w:r>
    </w:p>
  </w:footnote>
  <w:footnote w:id="2">
    <w:p w:rsidR="00BF106B" w:rsidRDefault="00BF106B" w:rsidP="00BF10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15A9">
        <w:rPr>
          <w:rFonts w:ascii="Arial" w:hAnsi="Arial" w:cs="Arial"/>
          <w:i/>
          <w:sz w:val="18"/>
          <w:szCs w:val="18"/>
        </w:rPr>
        <w:t>pokud není výše podílu přesně dána, uveďte „nestanoveno“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10"/>
    <w:multiLevelType w:val="hybridMultilevel"/>
    <w:tmpl w:val="9AC86EC4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06911489"/>
    <w:multiLevelType w:val="hybridMultilevel"/>
    <w:tmpl w:val="FDE00A2C"/>
    <w:lvl w:ilvl="0" w:tplc="238AD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B4435"/>
    <w:multiLevelType w:val="hybridMultilevel"/>
    <w:tmpl w:val="EDAEC0E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85A75"/>
    <w:multiLevelType w:val="hybridMultilevel"/>
    <w:tmpl w:val="F8A0C7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D7BED"/>
    <w:multiLevelType w:val="hybridMultilevel"/>
    <w:tmpl w:val="C23C1136"/>
    <w:lvl w:ilvl="0" w:tplc="040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>
    <w:nsid w:val="0DA4104A"/>
    <w:multiLevelType w:val="hybridMultilevel"/>
    <w:tmpl w:val="A9607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240BC"/>
    <w:multiLevelType w:val="hybridMultilevel"/>
    <w:tmpl w:val="7ECCBED4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1A59041E"/>
    <w:multiLevelType w:val="hybridMultilevel"/>
    <w:tmpl w:val="4CDE4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7AAF"/>
    <w:multiLevelType w:val="hybridMultilevel"/>
    <w:tmpl w:val="CC2C3E1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1529D"/>
    <w:multiLevelType w:val="hybridMultilevel"/>
    <w:tmpl w:val="4E7C46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9D54B8"/>
    <w:multiLevelType w:val="hybridMultilevel"/>
    <w:tmpl w:val="9800A5BC"/>
    <w:lvl w:ilvl="0" w:tplc="A99E8A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5565A"/>
    <w:multiLevelType w:val="hybridMultilevel"/>
    <w:tmpl w:val="E3445B04"/>
    <w:lvl w:ilvl="0" w:tplc="86447B7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019F4"/>
    <w:multiLevelType w:val="hybridMultilevel"/>
    <w:tmpl w:val="6390F0B8"/>
    <w:lvl w:ilvl="0" w:tplc="040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3">
    <w:nsid w:val="2B9E12C7"/>
    <w:multiLevelType w:val="hybridMultilevel"/>
    <w:tmpl w:val="9B102D54"/>
    <w:lvl w:ilvl="0" w:tplc="24E81B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A7398E"/>
    <w:multiLevelType w:val="hybridMultilevel"/>
    <w:tmpl w:val="6420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413FA"/>
    <w:multiLevelType w:val="hybridMultilevel"/>
    <w:tmpl w:val="FFB6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C1FEA"/>
    <w:multiLevelType w:val="hybridMultilevel"/>
    <w:tmpl w:val="3E68775A"/>
    <w:lvl w:ilvl="0" w:tplc="95FA05B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161113"/>
    <w:multiLevelType w:val="hybridMultilevel"/>
    <w:tmpl w:val="B9F8032E"/>
    <w:lvl w:ilvl="0" w:tplc="60A64C7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46B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A484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2C7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16A6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00C6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D6B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102F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13E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400A7979"/>
    <w:multiLevelType w:val="hybridMultilevel"/>
    <w:tmpl w:val="0F8CCF7A"/>
    <w:lvl w:ilvl="0" w:tplc="B930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C7008"/>
    <w:multiLevelType w:val="hybridMultilevel"/>
    <w:tmpl w:val="34E47870"/>
    <w:lvl w:ilvl="0" w:tplc="0540E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60DB6"/>
    <w:multiLevelType w:val="hybridMultilevel"/>
    <w:tmpl w:val="27565602"/>
    <w:lvl w:ilvl="0" w:tplc="C0E24C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B0014"/>
    <w:multiLevelType w:val="hybridMultilevel"/>
    <w:tmpl w:val="45C86E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8A3502"/>
    <w:multiLevelType w:val="hybridMultilevel"/>
    <w:tmpl w:val="7B46BD06"/>
    <w:lvl w:ilvl="0" w:tplc="A802D86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231EB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18DAC5D4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21A69"/>
    <w:multiLevelType w:val="hybridMultilevel"/>
    <w:tmpl w:val="B3A4429A"/>
    <w:lvl w:ilvl="0" w:tplc="2BA60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71AAE"/>
    <w:multiLevelType w:val="hybridMultilevel"/>
    <w:tmpl w:val="52F4B7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740D2"/>
    <w:multiLevelType w:val="hybridMultilevel"/>
    <w:tmpl w:val="10840AB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52510"/>
    <w:multiLevelType w:val="hybridMultilevel"/>
    <w:tmpl w:val="5BDC979A"/>
    <w:lvl w:ilvl="0" w:tplc="55AADA1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723721"/>
    <w:multiLevelType w:val="hybridMultilevel"/>
    <w:tmpl w:val="44F28CDE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667303"/>
    <w:multiLevelType w:val="hybridMultilevel"/>
    <w:tmpl w:val="138A16D8"/>
    <w:lvl w:ilvl="0" w:tplc="12081D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8A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601958"/>
    <w:multiLevelType w:val="hybridMultilevel"/>
    <w:tmpl w:val="D18C63C8"/>
    <w:lvl w:ilvl="0" w:tplc="0405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31">
    <w:nsid w:val="71FD3D14"/>
    <w:multiLevelType w:val="hybridMultilevel"/>
    <w:tmpl w:val="F306ADBC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B6CC4DEA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72337032"/>
    <w:multiLevelType w:val="hybridMultilevel"/>
    <w:tmpl w:val="7C4841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855E7"/>
    <w:multiLevelType w:val="hybridMultilevel"/>
    <w:tmpl w:val="8F483DB8"/>
    <w:lvl w:ilvl="0" w:tplc="04050017">
      <w:start w:val="1"/>
      <w:numFmt w:val="lowerLetter"/>
      <w:lvlText w:val="%1)"/>
      <w:lvlJc w:val="left"/>
      <w:pPr>
        <w:tabs>
          <w:tab w:val="num" w:pos="1755"/>
        </w:tabs>
        <w:ind w:left="1755" w:hanging="360"/>
      </w:pPr>
    </w:lvl>
    <w:lvl w:ilvl="1" w:tplc="FFF4CB7A">
      <w:start w:val="7"/>
      <w:numFmt w:val="decimal"/>
      <w:lvlText w:val="%2."/>
      <w:lvlJc w:val="left"/>
      <w:pPr>
        <w:tabs>
          <w:tab w:val="num" w:pos="2475"/>
        </w:tabs>
        <w:ind w:left="2455" w:hanging="340"/>
      </w:pPr>
      <w:rPr>
        <w:rFonts w:ascii="Arial" w:hAnsi="Arial" w:hint="default"/>
        <w:b/>
        <w:i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4">
    <w:nsid w:val="75AF7AF2"/>
    <w:multiLevelType w:val="hybridMultilevel"/>
    <w:tmpl w:val="13424730"/>
    <w:lvl w:ilvl="0" w:tplc="0540E34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7733F5D"/>
    <w:multiLevelType w:val="hybridMultilevel"/>
    <w:tmpl w:val="47FC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50361"/>
    <w:multiLevelType w:val="hybridMultilevel"/>
    <w:tmpl w:val="02A48EC8"/>
    <w:lvl w:ilvl="0" w:tplc="F0BCF19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7B7C0B71"/>
    <w:multiLevelType w:val="hybridMultilevel"/>
    <w:tmpl w:val="54A6F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43F44"/>
    <w:multiLevelType w:val="hybridMultilevel"/>
    <w:tmpl w:val="10840AB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7"/>
  </w:num>
  <w:num w:numId="3">
    <w:abstractNumId w:val="2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8"/>
  </w:num>
  <w:num w:numId="10">
    <w:abstractNumId w:val="28"/>
  </w:num>
  <w:num w:numId="11">
    <w:abstractNumId w:val="13"/>
  </w:num>
  <w:num w:numId="12">
    <w:abstractNumId w:val="26"/>
  </w:num>
  <w:num w:numId="13">
    <w:abstractNumId w:val="20"/>
  </w:num>
  <w:num w:numId="14">
    <w:abstractNumId w:val="36"/>
  </w:num>
  <w:num w:numId="15">
    <w:abstractNumId w:val="2"/>
  </w:num>
  <w:num w:numId="16">
    <w:abstractNumId w:val="21"/>
  </w:num>
  <w:num w:numId="17">
    <w:abstractNumId w:val="9"/>
  </w:num>
  <w:num w:numId="18">
    <w:abstractNumId w:val="7"/>
  </w:num>
  <w:num w:numId="19">
    <w:abstractNumId w:val="18"/>
  </w:num>
  <w:num w:numId="20">
    <w:abstractNumId w:val="23"/>
  </w:num>
  <w:num w:numId="21">
    <w:abstractNumId w:val="32"/>
  </w:num>
  <w:num w:numId="22">
    <w:abstractNumId w:val="1"/>
  </w:num>
  <w:num w:numId="23">
    <w:abstractNumId w:val="17"/>
  </w:num>
  <w:num w:numId="24">
    <w:abstractNumId w:val="4"/>
  </w:num>
  <w:num w:numId="25">
    <w:abstractNumId w:val="12"/>
  </w:num>
  <w:num w:numId="26">
    <w:abstractNumId w:val="24"/>
  </w:num>
  <w:num w:numId="27">
    <w:abstractNumId w:val="31"/>
  </w:num>
  <w:num w:numId="28">
    <w:abstractNumId w:val="35"/>
  </w:num>
  <w:num w:numId="29">
    <w:abstractNumId w:val="30"/>
  </w:num>
  <w:num w:numId="30">
    <w:abstractNumId w:val="15"/>
  </w:num>
  <w:num w:numId="31">
    <w:abstractNumId w:val="6"/>
  </w:num>
  <w:num w:numId="32">
    <w:abstractNumId w:val="22"/>
  </w:num>
  <w:num w:numId="33">
    <w:abstractNumId w:val="34"/>
  </w:num>
  <w:num w:numId="34">
    <w:abstractNumId w:val="33"/>
  </w:num>
  <w:num w:numId="35">
    <w:abstractNumId w:val="19"/>
  </w:num>
  <w:num w:numId="36">
    <w:abstractNumId w:val="11"/>
  </w:num>
  <w:num w:numId="37">
    <w:abstractNumId w:val="38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9C"/>
    <w:rsid w:val="00006E6D"/>
    <w:rsid w:val="00012F71"/>
    <w:rsid w:val="000217F2"/>
    <w:rsid w:val="00023242"/>
    <w:rsid w:val="00060BBB"/>
    <w:rsid w:val="00067DC5"/>
    <w:rsid w:val="00076E61"/>
    <w:rsid w:val="00086E9B"/>
    <w:rsid w:val="00093426"/>
    <w:rsid w:val="000949EE"/>
    <w:rsid w:val="000B2293"/>
    <w:rsid w:val="000B2B39"/>
    <w:rsid w:val="000D6685"/>
    <w:rsid w:val="000D709D"/>
    <w:rsid w:val="000F07AD"/>
    <w:rsid w:val="000F1CBE"/>
    <w:rsid w:val="000F4EB9"/>
    <w:rsid w:val="00101CE9"/>
    <w:rsid w:val="0010393F"/>
    <w:rsid w:val="00105EA2"/>
    <w:rsid w:val="001128D8"/>
    <w:rsid w:val="00114F7B"/>
    <w:rsid w:val="00122033"/>
    <w:rsid w:val="00123EBE"/>
    <w:rsid w:val="0013233C"/>
    <w:rsid w:val="0013437B"/>
    <w:rsid w:val="001343C8"/>
    <w:rsid w:val="00163E9B"/>
    <w:rsid w:val="00166989"/>
    <w:rsid w:val="00166F98"/>
    <w:rsid w:val="00171E95"/>
    <w:rsid w:val="001729A0"/>
    <w:rsid w:val="0017502C"/>
    <w:rsid w:val="001860FD"/>
    <w:rsid w:val="00187D4E"/>
    <w:rsid w:val="00191489"/>
    <w:rsid w:val="00197841"/>
    <w:rsid w:val="001A0C2B"/>
    <w:rsid w:val="001A150E"/>
    <w:rsid w:val="001A2424"/>
    <w:rsid w:val="001A6349"/>
    <w:rsid w:val="001B1C24"/>
    <w:rsid w:val="001C069C"/>
    <w:rsid w:val="001C6F56"/>
    <w:rsid w:val="001D2813"/>
    <w:rsid w:val="001D2F55"/>
    <w:rsid w:val="001D4AD0"/>
    <w:rsid w:val="001E2B44"/>
    <w:rsid w:val="001E6F74"/>
    <w:rsid w:val="001F25C7"/>
    <w:rsid w:val="00201C80"/>
    <w:rsid w:val="00205A03"/>
    <w:rsid w:val="00210879"/>
    <w:rsid w:val="002128A4"/>
    <w:rsid w:val="00212EAB"/>
    <w:rsid w:val="00214345"/>
    <w:rsid w:val="002225B2"/>
    <w:rsid w:val="00222822"/>
    <w:rsid w:val="002256FD"/>
    <w:rsid w:val="00225838"/>
    <w:rsid w:val="0023345C"/>
    <w:rsid w:val="002545A5"/>
    <w:rsid w:val="00267465"/>
    <w:rsid w:val="002761FF"/>
    <w:rsid w:val="00293DB9"/>
    <w:rsid w:val="002973D8"/>
    <w:rsid w:val="002A2E24"/>
    <w:rsid w:val="002A584C"/>
    <w:rsid w:val="002C2F07"/>
    <w:rsid w:val="002D4025"/>
    <w:rsid w:val="00306550"/>
    <w:rsid w:val="00307012"/>
    <w:rsid w:val="00314133"/>
    <w:rsid w:val="00340C50"/>
    <w:rsid w:val="00350972"/>
    <w:rsid w:val="003724C4"/>
    <w:rsid w:val="00376E32"/>
    <w:rsid w:val="00395331"/>
    <w:rsid w:val="003D25DB"/>
    <w:rsid w:val="003E21AA"/>
    <w:rsid w:val="003E239C"/>
    <w:rsid w:val="003E5045"/>
    <w:rsid w:val="003E582B"/>
    <w:rsid w:val="003F10AB"/>
    <w:rsid w:val="003F13AE"/>
    <w:rsid w:val="0042409D"/>
    <w:rsid w:val="004352E3"/>
    <w:rsid w:val="004461F3"/>
    <w:rsid w:val="00446749"/>
    <w:rsid w:val="00450001"/>
    <w:rsid w:val="0046461B"/>
    <w:rsid w:val="00486E53"/>
    <w:rsid w:val="00492EA6"/>
    <w:rsid w:val="0049373F"/>
    <w:rsid w:val="004B246A"/>
    <w:rsid w:val="004B2D99"/>
    <w:rsid w:val="004C0EDB"/>
    <w:rsid w:val="004C7D5A"/>
    <w:rsid w:val="004D2633"/>
    <w:rsid w:val="004D51AF"/>
    <w:rsid w:val="004F2114"/>
    <w:rsid w:val="005028C4"/>
    <w:rsid w:val="00507CFE"/>
    <w:rsid w:val="00522BC3"/>
    <w:rsid w:val="005327D8"/>
    <w:rsid w:val="0053284D"/>
    <w:rsid w:val="00546986"/>
    <w:rsid w:val="0056415D"/>
    <w:rsid w:val="00564336"/>
    <w:rsid w:val="00564B83"/>
    <w:rsid w:val="005650E2"/>
    <w:rsid w:val="00566E38"/>
    <w:rsid w:val="005845AA"/>
    <w:rsid w:val="00584877"/>
    <w:rsid w:val="005852AF"/>
    <w:rsid w:val="00594D12"/>
    <w:rsid w:val="005A2802"/>
    <w:rsid w:val="005A55D9"/>
    <w:rsid w:val="005B6F33"/>
    <w:rsid w:val="005E7702"/>
    <w:rsid w:val="005F3C1F"/>
    <w:rsid w:val="006027C0"/>
    <w:rsid w:val="00616339"/>
    <w:rsid w:val="00621487"/>
    <w:rsid w:val="00624C64"/>
    <w:rsid w:val="00660855"/>
    <w:rsid w:val="0066187F"/>
    <w:rsid w:val="0068144E"/>
    <w:rsid w:val="0068242E"/>
    <w:rsid w:val="006A2212"/>
    <w:rsid w:val="006A2B4C"/>
    <w:rsid w:val="006A46A7"/>
    <w:rsid w:val="006D3256"/>
    <w:rsid w:val="00704755"/>
    <w:rsid w:val="00716DE8"/>
    <w:rsid w:val="0072452F"/>
    <w:rsid w:val="00725F33"/>
    <w:rsid w:val="00726ADE"/>
    <w:rsid w:val="00744EAB"/>
    <w:rsid w:val="007560ED"/>
    <w:rsid w:val="00757B33"/>
    <w:rsid w:val="00760F6A"/>
    <w:rsid w:val="007729DF"/>
    <w:rsid w:val="00781CCD"/>
    <w:rsid w:val="007831B2"/>
    <w:rsid w:val="007837C6"/>
    <w:rsid w:val="00786268"/>
    <w:rsid w:val="00794E1A"/>
    <w:rsid w:val="0079677B"/>
    <w:rsid w:val="007A387C"/>
    <w:rsid w:val="007C3A65"/>
    <w:rsid w:val="007D5CB7"/>
    <w:rsid w:val="007E4FFB"/>
    <w:rsid w:val="007F011A"/>
    <w:rsid w:val="00802B8E"/>
    <w:rsid w:val="008071CB"/>
    <w:rsid w:val="00807A29"/>
    <w:rsid w:val="00824940"/>
    <w:rsid w:val="00824991"/>
    <w:rsid w:val="008256DC"/>
    <w:rsid w:val="0083226E"/>
    <w:rsid w:val="008425D5"/>
    <w:rsid w:val="0086345F"/>
    <w:rsid w:val="008658D7"/>
    <w:rsid w:val="0087695D"/>
    <w:rsid w:val="0087799B"/>
    <w:rsid w:val="00884D1B"/>
    <w:rsid w:val="008B3971"/>
    <w:rsid w:val="008B729F"/>
    <w:rsid w:val="008C1ED9"/>
    <w:rsid w:val="008C7BDC"/>
    <w:rsid w:val="00920126"/>
    <w:rsid w:val="00922449"/>
    <w:rsid w:val="00923AB2"/>
    <w:rsid w:val="009245BC"/>
    <w:rsid w:val="00924D53"/>
    <w:rsid w:val="00942C18"/>
    <w:rsid w:val="009530AB"/>
    <w:rsid w:val="00953A4D"/>
    <w:rsid w:val="00960A87"/>
    <w:rsid w:val="00965C68"/>
    <w:rsid w:val="0098137D"/>
    <w:rsid w:val="0099754A"/>
    <w:rsid w:val="009A5792"/>
    <w:rsid w:val="009A7BF4"/>
    <w:rsid w:val="009C5EFA"/>
    <w:rsid w:val="009E0594"/>
    <w:rsid w:val="00A0374A"/>
    <w:rsid w:val="00A1764F"/>
    <w:rsid w:val="00A22C35"/>
    <w:rsid w:val="00A4781D"/>
    <w:rsid w:val="00A611CD"/>
    <w:rsid w:val="00A84970"/>
    <w:rsid w:val="00A87BA6"/>
    <w:rsid w:val="00A93E82"/>
    <w:rsid w:val="00A951ED"/>
    <w:rsid w:val="00A977D1"/>
    <w:rsid w:val="00A97A11"/>
    <w:rsid w:val="00AA53CD"/>
    <w:rsid w:val="00AB3039"/>
    <w:rsid w:val="00AB4EA3"/>
    <w:rsid w:val="00AB7772"/>
    <w:rsid w:val="00AC7BDF"/>
    <w:rsid w:val="00AD02C6"/>
    <w:rsid w:val="00AF6271"/>
    <w:rsid w:val="00B0470F"/>
    <w:rsid w:val="00B10CCF"/>
    <w:rsid w:val="00B120ED"/>
    <w:rsid w:val="00B3490C"/>
    <w:rsid w:val="00B361F8"/>
    <w:rsid w:val="00B42C86"/>
    <w:rsid w:val="00B44A55"/>
    <w:rsid w:val="00B46A9A"/>
    <w:rsid w:val="00B470E0"/>
    <w:rsid w:val="00B53115"/>
    <w:rsid w:val="00B600B1"/>
    <w:rsid w:val="00B71843"/>
    <w:rsid w:val="00B76E2A"/>
    <w:rsid w:val="00BA0E92"/>
    <w:rsid w:val="00BA3F51"/>
    <w:rsid w:val="00BA4799"/>
    <w:rsid w:val="00BA49DC"/>
    <w:rsid w:val="00BD56C1"/>
    <w:rsid w:val="00BE1DA1"/>
    <w:rsid w:val="00BF106B"/>
    <w:rsid w:val="00C05D9A"/>
    <w:rsid w:val="00C2223F"/>
    <w:rsid w:val="00C30322"/>
    <w:rsid w:val="00C32057"/>
    <w:rsid w:val="00C40ACE"/>
    <w:rsid w:val="00C517F5"/>
    <w:rsid w:val="00C53FD5"/>
    <w:rsid w:val="00C60C20"/>
    <w:rsid w:val="00C643AA"/>
    <w:rsid w:val="00C66D9D"/>
    <w:rsid w:val="00C71FBB"/>
    <w:rsid w:val="00C807C7"/>
    <w:rsid w:val="00C8198E"/>
    <w:rsid w:val="00C9286C"/>
    <w:rsid w:val="00CA43AB"/>
    <w:rsid w:val="00CA61D7"/>
    <w:rsid w:val="00CA6DC4"/>
    <w:rsid w:val="00CB471B"/>
    <w:rsid w:val="00CC27B9"/>
    <w:rsid w:val="00CD241F"/>
    <w:rsid w:val="00CD68A5"/>
    <w:rsid w:val="00CD7E25"/>
    <w:rsid w:val="00CE19F8"/>
    <w:rsid w:val="00CF64E5"/>
    <w:rsid w:val="00D20635"/>
    <w:rsid w:val="00D305A1"/>
    <w:rsid w:val="00D377C7"/>
    <w:rsid w:val="00D4428E"/>
    <w:rsid w:val="00D51A0A"/>
    <w:rsid w:val="00D526BB"/>
    <w:rsid w:val="00D72704"/>
    <w:rsid w:val="00D8232F"/>
    <w:rsid w:val="00D94942"/>
    <w:rsid w:val="00DA68EF"/>
    <w:rsid w:val="00DB5FF8"/>
    <w:rsid w:val="00DB62E7"/>
    <w:rsid w:val="00DC0B28"/>
    <w:rsid w:val="00DC1744"/>
    <w:rsid w:val="00DC1F52"/>
    <w:rsid w:val="00DC66F3"/>
    <w:rsid w:val="00DC77C7"/>
    <w:rsid w:val="00DE3923"/>
    <w:rsid w:val="00DE4912"/>
    <w:rsid w:val="00DF3824"/>
    <w:rsid w:val="00DF3A77"/>
    <w:rsid w:val="00E01A0A"/>
    <w:rsid w:val="00E256D0"/>
    <w:rsid w:val="00E435C5"/>
    <w:rsid w:val="00E507A9"/>
    <w:rsid w:val="00E72A4A"/>
    <w:rsid w:val="00E73108"/>
    <w:rsid w:val="00E854D0"/>
    <w:rsid w:val="00E87EDD"/>
    <w:rsid w:val="00E91BDA"/>
    <w:rsid w:val="00EA21EE"/>
    <w:rsid w:val="00EA45F0"/>
    <w:rsid w:val="00EB3AC1"/>
    <w:rsid w:val="00EB45D7"/>
    <w:rsid w:val="00EB6083"/>
    <w:rsid w:val="00ED393A"/>
    <w:rsid w:val="00ED54BC"/>
    <w:rsid w:val="00ED7FEE"/>
    <w:rsid w:val="00EE09CF"/>
    <w:rsid w:val="00EF1794"/>
    <w:rsid w:val="00EF539D"/>
    <w:rsid w:val="00F13940"/>
    <w:rsid w:val="00F21B26"/>
    <w:rsid w:val="00F27E35"/>
    <w:rsid w:val="00F30488"/>
    <w:rsid w:val="00F50DC3"/>
    <w:rsid w:val="00F5416C"/>
    <w:rsid w:val="00F63F68"/>
    <w:rsid w:val="00F64F16"/>
    <w:rsid w:val="00F81804"/>
    <w:rsid w:val="00F81AE9"/>
    <w:rsid w:val="00F87673"/>
    <w:rsid w:val="00F90CD8"/>
    <w:rsid w:val="00F93E9C"/>
    <w:rsid w:val="00F951F4"/>
    <w:rsid w:val="00FA4D53"/>
    <w:rsid w:val="00FB246C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4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D02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AD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AD02C6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137D"/>
    <w:pPr>
      <w:ind w:left="720"/>
      <w:contextualSpacing/>
    </w:pPr>
  </w:style>
  <w:style w:type="character" w:styleId="Hypertextovodkaz">
    <w:name w:val="Hyperlink"/>
    <w:uiPriority w:val="99"/>
    <w:rsid w:val="00D8232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C27B9"/>
    <w:rPr>
      <w:rFonts w:cs="Times New Roman"/>
    </w:rPr>
  </w:style>
  <w:style w:type="paragraph" w:styleId="Zpat">
    <w:name w:val="footer"/>
    <w:basedOn w:val="Normln"/>
    <w:link w:val="Zpat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C27B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2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BA4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locked/>
    <w:rsid w:val="00744E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44EAB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qFormat/>
    <w:locked/>
    <w:rsid w:val="00744EAB"/>
    <w:pPr>
      <w:spacing w:after="0" w:line="240" w:lineRule="auto"/>
      <w:jc w:val="center"/>
    </w:pPr>
    <w:rPr>
      <w:rFonts w:ascii="Arial" w:eastAsia="Times New Roman" w:hAnsi="Arial" w:cs="Arial"/>
      <w:b/>
      <w:color w:val="25A939"/>
      <w:spacing w:val="20"/>
      <w:kern w:val="60"/>
      <w:sz w:val="18"/>
      <w:szCs w:val="24"/>
      <w:lang w:eastAsia="cs-CZ"/>
    </w:rPr>
  </w:style>
  <w:style w:type="character" w:customStyle="1" w:styleId="Nadpis1Char">
    <w:name w:val="Nadpis 1 Char"/>
    <w:link w:val="Nadpis1"/>
    <w:rsid w:val="00AD02C6"/>
    <w:rPr>
      <w:rFonts w:ascii="Arial" w:eastAsia="Times New Roman" w:hAnsi="Arial" w:cs="Arial"/>
      <w:b/>
      <w:bCs/>
      <w:sz w:val="36"/>
      <w:szCs w:val="24"/>
    </w:rPr>
  </w:style>
  <w:style w:type="character" w:customStyle="1" w:styleId="Nadpis2Char">
    <w:name w:val="Nadpis 2 Char"/>
    <w:link w:val="Nadpis2"/>
    <w:rsid w:val="00AD02C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rsid w:val="00AD02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D0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EB60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EB6083"/>
    <w:rPr>
      <w:rFonts w:ascii="Times New Roman" w:eastAsia="Times New Roman" w:hAnsi="Times New Roman"/>
      <w:b/>
      <w:bCs/>
      <w:sz w:val="32"/>
      <w:szCs w:val="24"/>
    </w:rPr>
  </w:style>
  <w:style w:type="paragraph" w:styleId="Revize">
    <w:name w:val="Revision"/>
    <w:hidden/>
    <w:uiPriority w:val="99"/>
    <w:semiHidden/>
    <w:rsid w:val="00A977D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05A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UTEXTODSTAVCE">
    <w:name w:val="_KRU_TEXT_ODSTAVCE"/>
    <w:basedOn w:val="Normln"/>
    <w:link w:val="KRUTEXTODSTAVCEChar"/>
    <w:rsid w:val="008B3971"/>
    <w:pPr>
      <w:spacing w:after="0" w:line="288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KRUTEXTODSTAVCEChar">
    <w:name w:val="_KRU_TEXT_ODSTAVCE Char"/>
    <w:link w:val="KRUTEXTODSTAVCE"/>
    <w:rsid w:val="008B3971"/>
    <w:rPr>
      <w:rFonts w:ascii="Arial" w:eastAsia="Times New Roman" w:hAnsi="Arial" w:cs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21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21AA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106B"/>
    <w:pPr>
      <w:spacing w:after="200" w:line="276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106B"/>
    <w:rPr>
      <w:lang w:eastAsia="en-US"/>
    </w:rPr>
  </w:style>
  <w:style w:type="character" w:styleId="Znakapoznpodarou">
    <w:name w:val="footnote reference"/>
    <w:uiPriority w:val="99"/>
    <w:semiHidden/>
    <w:unhideWhenUsed/>
    <w:rsid w:val="00BF10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4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D02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AD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AD02C6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137D"/>
    <w:pPr>
      <w:ind w:left="720"/>
      <w:contextualSpacing/>
    </w:pPr>
  </w:style>
  <w:style w:type="character" w:styleId="Hypertextovodkaz">
    <w:name w:val="Hyperlink"/>
    <w:uiPriority w:val="99"/>
    <w:rsid w:val="00D8232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C27B9"/>
    <w:rPr>
      <w:rFonts w:cs="Times New Roman"/>
    </w:rPr>
  </w:style>
  <w:style w:type="paragraph" w:styleId="Zpat">
    <w:name w:val="footer"/>
    <w:basedOn w:val="Normln"/>
    <w:link w:val="Zpat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C27B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2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BA4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locked/>
    <w:rsid w:val="00744E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44EAB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qFormat/>
    <w:locked/>
    <w:rsid w:val="00744EAB"/>
    <w:pPr>
      <w:spacing w:after="0" w:line="240" w:lineRule="auto"/>
      <w:jc w:val="center"/>
    </w:pPr>
    <w:rPr>
      <w:rFonts w:ascii="Arial" w:eastAsia="Times New Roman" w:hAnsi="Arial" w:cs="Arial"/>
      <w:b/>
      <w:color w:val="25A939"/>
      <w:spacing w:val="20"/>
      <w:kern w:val="60"/>
      <w:sz w:val="18"/>
      <w:szCs w:val="24"/>
      <w:lang w:eastAsia="cs-CZ"/>
    </w:rPr>
  </w:style>
  <w:style w:type="character" w:customStyle="1" w:styleId="Nadpis1Char">
    <w:name w:val="Nadpis 1 Char"/>
    <w:link w:val="Nadpis1"/>
    <w:rsid w:val="00AD02C6"/>
    <w:rPr>
      <w:rFonts w:ascii="Arial" w:eastAsia="Times New Roman" w:hAnsi="Arial" w:cs="Arial"/>
      <w:b/>
      <w:bCs/>
      <w:sz w:val="36"/>
      <w:szCs w:val="24"/>
    </w:rPr>
  </w:style>
  <w:style w:type="character" w:customStyle="1" w:styleId="Nadpis2Char">
    <w:name w:val="Nadpis 2 Char"/>
    <w:link w:val="Nadpis2"/>
    <w:rsid w:val="00AD02C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rsid w:val="00AD02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D0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EB60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EB6083"/>
    <w:rPr>
      <w:rFonts w:ascii="Times New Roman" w:eastAsia="Times New Roman" w:hAnsi="Times New Roman"/>
      <w:b/>
      <w:bCs/>
      <w:sz w:val="32"/>
      <w:szCs w:val="24"/>
    </w:rPr>
  </w:style>
  <w:style w:type="paragraph" w:styleId="Revize">
    <w:name w:val="Revision"/>
    <w:hidden/>
    <w:uiPriority w:val="99"/>
    <w:semiHidden/>
    <w:rsid w:val="00A977D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05A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UTEXTODSTAVCE">
    <w:name w:val="_KRU_TEXT_ODSTAVCE"/>
    <w:basedOn w:val="Normln"/>
    <w:link w:val="KRUTEXTODSTAVCEChar"/>
    <w:rsid w:val="008B3971"/>
    <w:pPr>
      <w:spacing w:after="0" w:line="288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KRUTEXTODSTAVCEChar">
    <w:name w:val="_KRU_TEXT_ODSTAVCE Char"/>
    <w:link w:val="KRUTEXTODSTAVCE"/>
    <w:rsid w:val="008B3971"/>
    <w:rPr>
      <w:rFonts w:ascii="Arial" w:eastAsia="Times New Roman" w:hAnsi="Arial" w:cs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21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21AA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106B"/>
    <w:pPr>
      <w:spacing w:after="200" w:line="276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106B"/>
    <w:rPr>
      <w:lang w:eastAsia="en-US"/>
    </w:rPr>
  </w:style>
  <w:style w:type="character" w:styleId="Znakapoznpodarou">
    <w:name w:val="footnote reference"/>
    <w:uiPriority w:val="99"/>
    <w:semiHidden/>
    <w:unhideWhenUsed/>
    <w:rsid w:val="00BF1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9C26-D127-4C23-A9CE-ED362A84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2158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</vt:lpstr>
    </vt:vector>
  </TitlesOfParts>
  <Company>Krajský úřad Kraje Vysočina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creator>admin</dc:creator>
  <cp:lastModifiedBy>Jakoubková Marie</cp:lastModifiedBy>
  <cp:revision>83</cp:revision>
  <cp:lastPrinted>2016-12-07T14:30:00Z</cp:lastPrinted>
  <dcterms:created xsi:type="dcterms:W3CDTF">2016-11-23T14:06:00Z</dcterms:created>
  <dcterms:modified xsi:type="dcterms:W3CDTF">2016-12-09T08:27:00Z</dcterms:modified>
</cp:coreProperties>
</file>