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1D" w:rsidRPr="00E02413" w:rsidRDefault="00ED1C54">
      <w:pPr>
        <w:pStyle w:val="Nadpis4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Z</w:t>
      </w:r>
      <w:r w:rsidR="00E918A7" w:rsidRPr="00E02413">
        <w:rPr>
          <w:rFonts w:ascii="Arial" w:hAnsi="Arial" w:cs="Arial"/>
          <w:bCs w:val="0"/>
          <w:sz w:val="22"/>
        </w:rPr>
        <w:t>K-</w:t>
      </w:r>
      <w:r w:rsidR="005D5260" w:rsidRPr="00E02413">
        <w:rPr>
          <w:rFonts w:ascii="Arial" w:hAnsi="Arial" w:cs="Arial"/>
          <w:bCs w:val="0"/>
          <w:sz w:val="22"/>
        </w:rPr>
        <w:t>0</w:t>
      </w:r>
      <w:r>
        <w:rPr>
          <w:rFonts w:ascii="Arial" w:hAnsi="Arial" w:cs="Arial"/>
          <w:bCs w:val="0"/>
          <w:sz w:val="22"/>
        </w:rPr>
        <w:t>4</w:t>
      </w:r>
      <w:r w:rsidR="0079233D" w:rsidRPr="00E02413">
        <w:rPr>
          <w:rFonts w:ascii="Arial" w:hAnsi="Arial" w:cs="Arial"/>
          <w:bCs w:val="0"/>
          <w:sz w:val="22"/>
        </w:rPr>
        <w:t>-201</w:t>
      </w:r>
      <w:r w:rsidR="00B403CC" w:rsidRPr="00E02413">
        <w:rPr>
          <w:rFonts w:ascii="Arial" w:hAnsi="Arial" w:cs="Arial"/>
          <w:bCs w:val="0"/>
          <w:sz w:val="22"/>
        </w:rPr>
        <w:t>6</w:t>
      </w:r>
      <w:r w:rsidR="00BA6676">
        <w:rPr>
          <w:rFonts w:ascii="Arial" w:hAnsi="Arial" w:cs="Arial"/>
          <w:bCs w:val="0"/>
          <w:sz w:val="22"/>
        </w:rPr>
        <w:t>-23</w:t>
      </w:r>
    </w:p>
    <w:p w:rsidR="00E02413" w:rsidRPr="00E02413" w:rsidRDefault="00E02413">
      <w:pPr>
        <w:rPr>
          <w:rFonts w:ascii="Arial" w:hAnsi="Arial" w:cs="Arial"/>
          <w:b/>
          <w:bCs/>
          <w:sz w:val="22"/>
        </w:rPr>
      </w:pPr>
    </w:p>
    <w:p w:rsidR="005D5260" w:rsidRPr="00E02413" w:rsidRDefault="005D5260" w:rsidP="00E02413">
      <w:pPr>
        <w:jc w:val="both"/>
        <w:rPr>
          <w:rFonts w:ascii="Arial" w:hAnsi="Arial" w:cs="Arial"/>
          <w:b/>
          <w:sz w:val="22"/>
          <w:szCs w:val="22"/>
        </w:rPr>
      </w:pPr>
      <w:r w:rsidRPr="00E02413">
        <w:rPr>
          <w:rFonts w:ascii="Arial" w:hAnsi="Arial" w:cs="Arial"/>
          <w:b/>
          <w:sz w:val="22"/>
          <w:szCs w:val="22"/>
        </w:rPr>
        <w:t>Odůvodnění významné veřejné zakázky Krajské správy a údržby silnic Vysočiny, příspěvkové organizace – Nákladní technika na údržbu komunikací Kraje Vysočina</w:t>
      </w:r>
    </w:p>
    <w:p w:rsidR="005D5260" w:rsidRPr="00E02413" w:rsidRDefault="005D5260" w:rsidP="005D5260">
      <w:pPr>
        <w:rPr>
          <w:rFonts w:ascii="Arial" w:hAnsi="Arial" w:cs="Arial"/>
          <w:sz w:val="22"/>
        </w:rPr>
      </w:pPr>
    </w:p>
    <w:p w:rsidR="005D5260" w:rsidRPr="00E02413" w:rsidRDefault="00ED1C54" w:rsidP="005D526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</w:t>
      </w:r>
      <w:r w:rsidR="00007357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 xml:space="preserve">astupitelstva </w:t>
      </w:r>
      <w:r w:rsidR="00007357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 xml:space="preserve">raje č. 4/2016 dne 21. </w:t>
      </w:r>
      <w:r w:rsidR="005D5260" w:rsidRPr="00E02413">
        <w:rPr>
          <w:rFonts w:ascii="Arial" w:hAnsi="Arial" w:cs="Arial"/>
          <w:sz w:val="22"/>
        </w:rPr>
        <w:t>6. 2016</w:t>
      </w:r>
    </w:p>
    <w:p w:rsidR="005D5260" w:rsidRPr="00E02413" w:rsidRDefault="005D5260" w:rsidP="005D5260">
      <w:pPr>
        <w:rPr>
          <w:rFonts w:ascii="Arial" w:hAnsi="Arial" w:cs="Arial"/>
          <w:b/>
          <w:bCs/>
          <w:sz w:val="22"/>
        </w:rPr>
      </w:pPr>
      <w:r w:rsidRPr="00E02413">
        <w:rPr>
          <w:rFonts w:ascii="Arial" w:hAnsi="Arial" w:cs="Arial"/>
          <w:sz w:val="22"/>
        </w:rPr>
        <w:t>zpracoval: J. Boček</w:t>
      </w:r>
    </w:p>
    <w:p w:rsidR="005D5260" w:rsidRPr="00E02413" w:rsidRDefault="00E02413" w:rsidP="005D5260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C4EB7C" wp14:editId="718AD0E1">
                <wp:simplePos x="0" y="0"/>
                <wp:positionH relativeFrom="column">
                  <wp:posOffset>4062095</wp:posOffset>
                </wp:positionH>
                <wp:positionV relativeFrom="paragraph">
                  <wp:posOffset>47625</wp:posOffset>
                </wp:positionV>
                <wp:extent cx="1257300" cy="38608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413" w:rsidRPr="00E02413" w:rsidRDefault="00E02413" w:rsidP="005946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024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počet stran: </w:t>
                            </w:r>
                            <w:r w:rsidR="00BA66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E02413" w:rsidRPr="00E02413" w:rsidRDefault="00E02413" w:rsidP="005946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024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počet příloh: 1</w:t>
                            </w:r>
                          </w:p>
                          <w:p w:rsidR="00E02413" w:rsidRDefault="00E02413" w:rsidP="005946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19.85pt;margin-top:3.75pt;width:99pt;height:3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" stroked="f">
                <v:textbox>
                  <w:txbxContent>
                    <w:p w:rsidR="00E02413" w:rsidRPr="00E02413" w:rsidRDefault="00E02413" w:rsidP="005946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241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počet stran: </w:t>
                      </w:r>
                      <w:r w:rsidR="00BA6676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</w:p>
                    <w:p w:rsidR="00E02413" w:rsidRPr="00E02413" w:rsidRDefault="00E02413" w:rsidP="005946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2413">
                        <w:rPr>
                          <w:rFonts w:ascii="Arial" w:hAnsi="Arial" w:cs="Arial"/>
                          <w:sz w:val="22"/>
                          <w:szCs w:val="22"/>
                        </w:rPr>
                        <w:t>počet příloh: 1</w:t>
                      </w:r>
                    </w:p>
                    <w:p w:rsidR="00E02413" w:rsidRDefault="00E02413" w:rsidP="00594683"/>
                  </w:txbxContent>
                </v:textbox>
              </v:shape>
            </w:pict>
          </mc:Fallback>
        </mc:AlternateContent>
      </w:r>
      <w:r w:rsidR="00ED1C54">
        <w:rPr>
          <w:rFonts w:ascii="Arial" w:hAnsi="Arial" w:cs="Arial"/>
          <w:sz w:val="22"/>
        </w:rPr>
        <w:t>předkládá: L. Joukl</w:t>
      </w:r>
    </w:p>
    <w:p w:rsidR="005D5260" w:rsidRPr="00E02413" w:rsidRDefault="005D5260" w:rsidP="005D5260">
      <w:pPr>
        <w:rPr>
          <w:rFonts w:ascii="Arial" w:hAnsi="Arial" w:cs="Arial"/>
          <w:sz w:val="22"/>
        </w:rPr>
      </w:pPr>
    </w:p>
    <w:p w:rsidR="005D5260" w:rsidRPr="00E02413" w:rsidRDefault="005D5260" w:rsidP="005D5260">
      <w:pPr>
        <w:rPr>
          <w:rFonts w:ascii="Arial" w:hAnsi="Arial" w:cs="Arial"/>
          <w:sz w:val="22"/>
        </w:rPr>
      </w:pPr>
    </w:p>
    <w:p w:rsidR="005D5260" w:rsidRPr="00E02413" w:rsidRDefault="005D5260" w:rsidP="005D5260">
      <w:pPr>
        <w:jc w:val="both"/>
        <w:rPr>
          <w:rFonts w:ascii="Arial" w:hAnsi="Arial" w:cs="Arial"/>
          <w:b/>
          <w:sz w:val="22"/>
        </w:rPr>
      </w:pPr>
      <w:r w:rsidRPr="00E02413">
        <w:rPr>
          <w:rFonts w:ascii="Arial" w:hAnsi="Arial" w:cs="Arial"/>
          <w:b/>
          <w:sz w:val="22"/>
        </w:rPr>
        <w:t>Popis problému:</w:t>
      </w:r>
    </w:p>
    <w:p w:rsidR="004419F4" w:rsidRPr="00E02413" w:rsidRDefault="004419F4" w:rsidP="005D5260">
      <w:pPr>
        <w:jc w:val="both"/>
        <w:rPr>
          <w:rFonts w:ascii="Arial" w:hAnsi="Arial" w:cs="Arial"/>
          <w:b/>
          <w:sz w:val="22"/>
        </w:rPr>
      </w:pPr>
    </w:p>
    <w:p w:rsidR="005D5260" w:rsidRPr="00E02413" w:rsidRDefault="005D5260" w:rsidP="005D5260">
      <w:pPr>
        <w:jc w:val="both"/>
        <w:rPr>
          <w:rFonts w:ascii="Arial" w:hAnsi="Arial" w:cs="Arial"/>
          <w:sz w:val="22"/>
          <w:szCs w:val="22"/>
        </w:rPr>
      </w:pPr>
      <w:r w:rsidRPr="00E02413">
        <w:rPr>
          <w:rFonts w:ascii="Arial" w:hAnsi="Arial" w:cs="Arial"/>
          <w:sz w:val="22"/>
          <w:szCs w:val="22"/>
        </w:rPr>
        <w:t xml:space="preserve">Krajská správa a údržba silnic Vysočiny, příspěvková organizace </w:t>
      </w:r>
      <w:r w:rsidR="007A4E7C" w:rsidRPr="00E02413">
        <w:rPr>
          <w:rFonts w:ascii="Arial" w:hAnsi="Arial" w:cs="Arial"/>
          <w:sz w:val="22"/>
          <w:szCs w:val="22"/>
        </w:rPr>
        <w:t>připravuje</w:t>
      </w:r>
      <w:r w:rsidRPr="00E02413">
        <w:rPr>
          <w:rFonts w:ascii="Arial" w:hAnsi="Arial" w:cs="Arial"/>
          <w:sz w:val="22"/>
          <w:szCs w:val="22"/>
        </w:rPr>
        <w:t xml:space="preserve"> zad</w:t>
      </w:r>
      <w:r w:rsidR="007A4E7C" w:rsidRPr="00E02413">
        <w:rPr>
          <w:rFonts w:ascii="Arial" w:hAnsi="Arial" w:cs="Arial"/>
          <w:sz w:val="22"/>
          <w:szCs w:val="22"/>
        </w:rPr>
        <w:t>ání významné</w:t>
      </w:r>
      <w:r w:rsidRPr="00E02413">
        <w:rPr>
          <w:rFonts w:ascii="Arial" w:hAnsi="Arial" w:cs="Arial"/>
          <w:sz w:val="22"/>
          <w:szCs w:val="22"/>
        </w:rPr>
        <w:t xml:space="preserve"> veřejn</w:t>
      </w:r>
      <w:r w:rsidR="007A4E7C" w:rsidRPr="00E02413">
        <w:rPr>
          <w:rFonts w:ascii="Arial" w:hAnsi="Arial" w:cs="Arial"/>
          <w:sz w:val="22"/>
          <w:szCs w:val="22"/>
        </w:rPr>
        <w:t>é</w:t>
      </w:r>
      <w:r w:rsidRPr="00E02413">
        <w:rPr>
          <w:rFonts w:ascii="Arial" w:hAnsi="Arial" w:cs="Arial"/>
          <w:sz w:val="22"/>
          <w:szCs w:val="22"/>
        </w:rPr>
        <w:t xml:space="preserve"> zakázk</w:t>
      </w:r>
      <w:r w:rsidR="007A4E7C" w:rsidRPr="00E02413">
        <w:rPr>
          <w:rFonts w:ascii="Arial" w:hAnsi="Arial" w:cs="Arial"/>
          <w:sz w:val="22"/>
          <w:szCs w:val="22"/>
        </w:rPr>
        <w:t>y</w:t>
      </w:r>
      <w:r w:rsidR="005C798E" w:rsidRPr="00E02413">
        <w:rPr>
          <w:rFonts w:ascii="Arial" w:hAnsi="Arial" w:cs="Arial"/>
          <w:sz w:val="22"/>
          <w:szCs w:val="22"/>
        </w:rPr>
        <w:t xml:space="preserve"> na dodávky</w:t>
      </w:r>
      <w:r w:rsidRPr="00E02413">
        <w:rPr>
          <w:rFonts w:ascii="Arial" w:hAnsi="Arial" w:cs="Arial"/>
          <w:sz w:val="22"/>
          <w:szCs w:val="22"/>
        </w:rPr>
        <w:t xml:space="preserve"> „Nákladní technika na údržbu komunikací Kraje Vysočina“. Předpokládaná hodnota této nadlimitní veřejné zakázky je stanovena na 100</w:t>
      </w:r>
      <w:r w:rsidR="007A4E7C" w:rsidRPr="00E02413">
        <w:rPr>
          <w:rFonts w:ascii="Arial" w:hAnsi="Arial" w:cs="Arial"/>
          <w:sz w:val="22"/>
          <w:szCs w:val="22"/>
        </w:rPr>
        <w:t> 000 000</w:t>
      </w:r>
      <w:r w:rsidRPr="00E02413">
        <w:rPr>
          <w:rFonts w:ascii="Arial" w:hAnsi="Arial" w:cs="Arial"/>
          <w:sz w:val="22"/>
          <w:szCs w:val="22"/>
        </w:rPr>
        <w:t xml:space="preserve"> Kč bez DPH. Zadavatel </w:t>
      </w:r>
      <w:r w:rsidR="004419F4" w:rsidRPr="00E02413">
        <w:rPr>
          <w:rFonts w:ascii="Arial" w:hAnsi="Arial" w:cs="Arial"/>
          <w:sz w:val="22"/>
          <w:szCs w:val="22"/>
        </w:rPr>
        <w:t>zadá</w:t>
      </w:r>
      <w:r w:rsidRPr="00E02413">
        <w:rPr>
          <w:rFonts w:ascii="Arial" w:hAnsi="Arial" w:cs="Arial"/>
          <w:sz w:val="22"/>
          <w:szCs w:val="22"/>
        </w:rPr>
        <w:t xml:space="preserve"> veřejnou zakázku v otevřeném řízení.</w:t>
      </w:r>
      <w:r w:rsidRPr="00E02413">
        <w:rPr>
          <w:rFonts w:ascii="Arial" w:hAnsi="Arial" w:cs="Arial"/>
          <w:sz w:val="22"/>
          <w:szCs w:val="22"/>
        </w:rPr>
        <w:br/>
        <w:t>Dle § 156 odst. 4 zákona č. 137/2006 Sb., o veřejných zakázkách, v platném znění je zadavatel povinen předložit odůvodnění významné veřejné zakázky ke schválení zastupitelstvu kraje.</w:t>
      </w:r>
      <w:r w:rsidR="007A4E7C" w:rsidRPr="00E02413">
        <w:rPr>
          <w:rFonts w:ascii="Arial" w:hAnsi="Arial" w:cs="Arial"/>
          <w:sz w:val="22"/>
          <w:szCs w:val="22"/>
        </w:rPr>
        <w:t xml:space="preserve"> </w:t>
      </w:r>
      <w:r w:rsidRPr="00E02413">
        <w:rPr>
          <w:rFonts w:ascii="Arial" w:hAnsi="Arial" w:cs="Arial"/>
          <w:sz w:val="22"/>
          <w:szCs w:val="22"/>
        </w:rPr>
        <w:t>Odůvodnění veřejné zakázky „</w:t>
      </w:r>
      <w:r w:rsidR="00F2563F" w:rsidRPr="00E02413">
        <w:rPr>
          <w:rFonts w:ascii="Arial" w:hAnsi="Arial" w:cs="Arial"/>
          <w:sz w:val="22"/>
          <w:szCs w:val="22"/>
        </w:rPr>
        <w:t>Nákladní technika na údržbu komunikací Kraje Vysočina</w:t>
      </w:r>
      <w:r w:rsidRPr="00E02413">
        <w:rPr>
          <w:rFonts w:ascii="Arial" w:hAnsi="Arial" w:cs="Arial"/>
          <w:sz w:val="22"/>
          <w:szCs w:val="22"/>
        </w:rPr>
        <w:t xml:space="preserve">“ je </w:t>
      </w:r>
      <w:r w:rsidR="001150CA" w:rsidRPr="00E02413">
        <w:rPr>
          <w:rFonts w:ascii="Arial" w:hAnsi="Arial" w:cs="Arial"/>
          <w:sz w:val="22"/>
          <w:szCs w:val="22"/>
        </w:rPr>
        <w:t>přílohou</w:t>
      </w:r>
      <w:r w:rsidR="00ED1C54">
        <w:rPr>
          <w:rFonts w:ascii="Arial" w:hAnsi="Arial" w:cs="Arial"/>
          <w:sz w:val="22"/>
          <w:szCs w:val="22"/>
        </w:rPr>
        <w:t> materiálu Z</w:t>
      </w:r>
      <w:r w:rsidRPr="00E02413">
        <w:rPr>
          <w:rFonts w:ascii="Arial" w:hAnsi="Arial" w:cs="Arial"/>
          <w:sz w:val="22"/>
          <w:szCs w:val="22"/>
        </w:rPr>
        <w:t>K-</w:t>
      </w:r>
      <w:r w:rsidR="00F2563F" w:rsidRPr="00E02413">
        <w:rPr>
          <w:rFonts w:ascii="Arial" w:hAnsi="Arial" w:cs="Arial"/>
          <w:sz w:val="22"/>
          <w:szCs w:val="22"/>
        </w:rPr>
        <w:t>0</w:t>
      </w:r>
      <w:r w:rsidR="00ED1C54">
        <w:rPr>
          <w:rFonts w:ascii="Arial" w:hAnsi="Arial" w:cs="Arial"/>
          <w:sz w:val="22"/>
          <w:szCs w:val="22"/>
        </w:rPr>
        <w:t>4</w:t>
      </w:r>
      <w:r w:rsidR="00F2563F" w:rsidRPr="00E02413">
        <w:rPr>
          <w:rFonts w:ascii="Arial" w:hAnsi="Arial" w:cs="Arial"/>
          <w:sz w:val="22"/>
          <w:szCs w:val="22"/>
        </w:rPr>
        <w:t>-2016</w:t>
      </w:r>
      <w:r w:rsidR="00BA6676">
        <w:rPr>
          <w:rFonts w:ascii="Arial" w:hAnsi="Arial" w:cs="Arial"/>
          <w:sz w:val="22"/>
          <w:szCs w:val="22"/>
        </w:rPr>
        <w:t>-23</w:t>
      </w:r>
      <w:r w:rsidRPr="00E02413">
        <w:rPr>
          <w:rFonts w:ascii="Arial" w:hAnsi="Arial" w:cs="Arial"/>
          <w:sz w:val="22"/>
          <w:szCs w:val="22"/>
        </w:rPr>
        <w:t>, př</w:t>
      </w:r>
      <w:r w:rsidR="00E02413">
        <w:rPr>
          <w:rFonts w:ascii="Arial" w:hAnsi="Arial" w:cs="Arial"/>
          <w:sz w:val="22"/>
          <w:szCs w:val="22"/>
        </w:rPr>
        <w:t>.</w:t>
      </w:r>
      <w:r w:rsidRPr="00E02413">
        <w:rPr>
          <w:rFonts w:ascii="Arial" w:hAnsi="Arial" w:cs="Arial"/>
          <w:sz w:val="22"/>
          <w:szCs w:val="22"/>
        </w:rPr>
        <w:t xml:space="preserve"> 1.</w:t>
      </w:r>
    </w:p>
    <w:p w:rsidR="00BF7BA3" w:rsidRDefault="00BF7BA3" w:rsidP="00BF7BA3">
      <w:pPr>
        <w:jc w:val="both"/>
        <w:rPr>
          <w:rFonts w:ascii="Arial" w:hAnsi="Arial" w:cs="Arial"/>
          <w:b/>
          <w:bCs/>
          <w:sz w:val="22"/>
        </w:rPr>
      </w:pPr>
    </w:p>
    <w:p w:rsidR="00BF7BA3" w:rsidRDefault="00BF7BA3" w:rsidP="00BF7BA3">
      <w:pPr>
        <w:jc w:val="both"/>
        <w:rPr>
          <w:rFonts w:ascii="Arial" w:hAnsi="Arial" w:cs="Arial"/>
          <w:b/>
          <w:bCs/>
          <w:sz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</w:rPr>
        <w:t>Návrh řešení, zdůvodnění:</w:t>
      </w:r>
    </w:p>
    <w:p w:rsidR="007A4E7C" w:rsidRPr="00E02413" w:rsidRDefault="007A4E7C" w:rsidP="007A4E7C">
      <w:pPr>
        <w:jc w:val="both"/>
        <w:rPr>
          <w:rFonts w:ascii="Arial" w:hAnsi="Arial" w:cs="Arial"/>
          <w:bCs/>
          <w:sz w:val="22"/>
        </w:rPr>
      </w:pPr>
    </w:p>
    <w:p w:rsidR="007A4E7C" w:rsidRPr="00E02413" w:rsidRDefault="008138F6" w:rsidP="007A4E7C">
      <w:pPr>
        <w:jc w:val="both"/>
        <w:rPr>
          <w:rFonts w:ascii="Arial" w:hAnsi="Arial" w:cs="Arial"/>
          <w:bCs/>
          <w:sz w:val="22"/>
        </w:rPr>
      </w:pPr>
      <w:r w:rsidRPr="00E02413">
        <w:rPr>
          <w:rFonts w:ascii="Arial" w:hAnsi="Arial" w:cs="Arial"/>
          <w:bCs/>
          <w:sz w:val="22"/>
        </w:rPr>
        <w:t xml:space="preserve">Předmětem veřejné zakázky je dodávka techniky na zimní a letní údržbu komunikací – celkem 21 sypačů včetně nástavby pro potřeby Krajské správy a údržby silnic Vysočiny, příspěvkové organizace. </w:t>
      </w:r>
      <w:r w:rsidR="007A4E7C" w:rsidRPr="00E02413">
        <w:rPr>
          <w:rFonts w:ascii="Arial" w:hAnsi="Arial" w:cs="Arial"/>
          <w:bCs/>
          <w:sz w:val="22"/>
        </w:rPr>
        <w:t>Krajská správa a údržba silnic Vysočiny, příspěvková organizace nákupem celkem 21 sypačů včetně nástavby nahrad</w:t>
      </w:r>
      <w:r w:rsidR="004419F4" w:rsidRPr="00E02413">
        <w:rPr>
          <w:rFonts w:ascii="Arial" w:hAnsi="Arial" w:cs="Arial"/>
          <w:bCs/>
          <w:sz w:val="22"/>
        </w:rPr>
        <w:t>í</w:t>
      </w:r>
      <w:r w:rsidR="007A4E7C" w:rsidRPr="00E02413">
        <w:rPr>
          <w:rFonts w:ascii="Arial" w:hAnsi="Arial" w:cs="Arial"/>
          <w:bCs/>
          <w:sz w:val="22"/>
        </w:rPr>
        <w:t xml:space="preserve"> nejstarší skupinu sypačů (tovární značky LIAZ, ŠKODA 706, Praga a TATRA 815), která je stará v rámci efektivnějšího využívání techniky.</w:t>
      </w:r>
    </w:p>
    <w:p w:rsidR="007A4E7C" w:rsidRPr="00E02413" w:rsidRDefault="007A4E7C" w:rsidP="007A4E7C">
      <w:pPr>
        <w:jc w:val="both"/>
        <w:rPr>
          <w:rFonts w:ascii="Arial" w:hAnsi="Arial" w:cs="Arial"/>
          <w:bCs/>
          <w:sz w:val="22"/>
        </w:rPr>
      </w:pPr>
      <w:r w:rsidRPr="00E02413">
        <w:rPr>
          <w:rFonts w:ascii="Arial" w:hAnsi="Arial" w:cs="Arial"/>
          <w:bCs/>
          <w:sz w:val="22"/>
        </w:rPr>
        <w:t>Předmětem plnění bude dodávka:</w:t>
      </w:r>
    </w:p>
    <w:p w:rsidR="007A4E7C" w:rsidRPr="00E02413" w:rsidRDefault="007A4E7C" w:rsidP="007A4E7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</w:rPr>
      </w:pPr>
      <w:r w:rsidRPr="00E02413">
        <w:rPr>
          <w:rFonts w:ascii="Arial" w:hAnsi="Arial" w:cs="Arial"/>
          <w:bCs/>
          <w:sz w:val="22"/>
        </w:rPr>
        <w:t>9 ks vozidel silniční údržby 6x6 (26 t) včetně nástaveb (tj. třístranné sklápěče, sypače pro posyp chemickým, inertním a kombinovaným materiálem, různé typy radlic, oboustranná zametací a čistící nástavba),</w:t>
      </w:r>
    </w:p>
    <w:p w:rsidR="007A4E7C" w:rsidRPr="00E02413" w:rsidRDefault="007A4E7C" w:rsidP="007A4E7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</w:rPr>
      </w:pPr>
      <w:r w:rsidRPr="00E02413">
        <w:rPr>
          <w:rFonts w:ascii="Arial" w:hAnsi="Arial" w:cs="Arial"/>
          <w:bCs/>
          <w:sz w:val="22"/>
        </w:rPr>
        <w:t>12 ks vozidel silniční údržby 4x4 (18 t) včetně nástaveb (tj. třístranné sklápěče, sypače pro posyp chemickým, inertním a kombinovaným materiálem, různé typy radlic a oboustranná zametací a čistící nástavba),</w:t>
      </w:r>
    </w:p>
    <w:p w:rsidR="007A4E7C" w:rsidRPr="00E02413" w:rsidRDefault="007A4E7C" w:rsidP="007A4E7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</w:rPr>
      </w:pPr>
      <w:r w:rsidRPr="00E02413">
        <w:rPr>
          <w:rFonts w:ascii="Arial" w:hAnsi="Arial" w:cs="Arial"/>
          <w:bCs/>
          <w:sz w:val="22"/>
        </w:rPr>
        <w:t>1 ks výměnné nástavby na výspravu komunikací tryskovou metodou na stávající nosič IVECO TRAKKER EURO VI, RZ 3J8 0723,</w:t>
      </w:r>
    </w:p>
    <w:p w:rsidR="00BA6676" w:rsidRPr="00E02413" w:rsidRDefault="00BA6676" w:rsidP="005D5260">
      <w:pPr>
        <w:jc w:val="both"/>
        <w:rPr>
          <w:rFonts w:ascii="Arial" w:hAnsi="Arial" w:cs="Arial"/>
          <w:sz w:val="22"/>
          <w:szCs w:val="22"/>
        </w:rPr>
      </w:pPr>
    </w:p>
    <w:p w:rsidR="00ED1C54" w:rsidRDefault="00ED1C54" w:rsidP="00ED1C54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BA6676" w:rsidRDefault="00BA6676" w:rsidP="0029639A">
      <w:pPr>
        <w:jc w:val="both"/>
        <w:rPr>
          <w:rFonts w:ascii="Arial" w:hAnsi="Arial" w:cs="Arial"/>
          <w:bCs/>
          <w:sz w:val="22"/>
        </w:rPr>
      </w:pPr>
    </w:p>
    <w:p w:rsidR="00ED1C54" w:rsidRPr="00A9490A" w:rsidRDefault="00ED1C54" w:rsidP="0029639A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Rada kraje usnesením č. 1058/20/2016/RK doporučila zastupitelstvu kraje schválit </w:t>
      </w:r>
      <w:r w:rsidR="0029639A">
        <w:rPr>
          <w:rFonts w:ascii="Arial" w:hAnsi="Arial" w:cs="Arial"/>
          <w:bCs/>
          <w:sz w:val="22"/>
        </w:rPr>
        <w:t>Odůvodnění významné veřejné zakázky Krajské správy a údržby silnic Vysočiny, příspěvkové organizace „Nákladní technika na údržbu komunikací Kraje Vysočina“ dle materiálu RK-20-2016-40, př. 1.</w:t>
      </w:r>
    </w:p>
    <w:p w:rsidR="00ED1C54" w:rsidRDefault="00ED1C54" w:rsidP="00ED1C54">
      <w:pPr>
        <w:rPr>
          <w:rFonts w:ascii="Arial" w:hAnsi="Arial" w:cs="Arial"/>
          <w:sz w:val="22"/>
        </w:rPr>
      </w:pPr>
    </w:p>
    <w:p w:rsidR="00BA6676" w:rsidRDefault="00BA6676" w:rsidP="00ED1C54">
      <w:pPr>
        <w:rPr>
          <w:rFonts w:ascii="Arial" w:hAnsi="Arial" w:cs="Arial"/>
          <w:b/>
          <w:sz w:val="22"/>
        </w:rPr>
      </w:pPr>
    </w:p>
    <w:p w:rsidR="00ED1C54" w:rsidRDefault="00ED1C54" w:rsidP="00ED1C54">
      <w:pPr>
        <w:rPr>
          <w:rFonts w:ascii="Arial" w:hAnsi="Arial" w:cs="Arial"/>
          <w:b/>
          <w:bCs/>
          <w:sz w:val="22"/>
        </w:rPr>
      </w:pPr>
      <w:r w:rsidRPr="00A9490A">
        <w:rPr>
          <w:rFonts w:ascii="Arial" w:hAnsi="Arial" w:cs="Arial"/>
          <w:b/>
          <w:sz w:val="22"/>
        </w:rPr>
        <w:t>Návrh usnesení:</w:t>
      </w:r>
    </w:p>
    <w:p w:rsidR="00ED1C54" w:rsidRDefault="00ED1C54" w:rsidP="00ED1C54">
      <w:pPr>
        <w:jc w:val="both"/>
        <w:rPr>
          <w:rFonts w:ascii="Arial" w:hAnsi="Arial" w:cs="Arial"/>
          <w:b/>
          <w:bCs/>
          <w:sz w:val="22"/>
        </w:rPr>
      </w:pPr>
    </w:p>
    <w:p w:rsidR="00ED1C54" w:rsidRDefault="00ED1C54" w:rsidP="00ED1C54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Zastupitelstvo kraje</w:t>
      </w:r>
    </w:p>
    <w:p w:rsidR="00ED1C54" w:rsidRDefault="00ED1C54" w:rsidP="00ED1C54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schvaluje</w:t>
      </w:r>
    </w:p>
    <w:p w:rsidR="00ED1C54" w:rsidRDefault="00E97C16" w:rsidP="00ED1C54">
      <w:pPr>
        <w:jc w:val="both"/>
      </w:pPr>
      <w:r>
        <w:rPr>
          <w:rFonts w:ascii="Arial" w:hAnsi="Arial" w:cs="Arial"/>
          <w:bCs/>
          <w:sz w:val="22"/>
        </w:rPr>
        <w:t>O</w:t>
      </w:r>
      <w:r w:rsidR="00ED1C54">
        <w:rPr>
          <w:rFonts w:ascii="Arial" w:hAnsi="Arial" w:cs="Arial"/>
          <w:bCs/>
          <w:sz w:val="22"/>
        </w:rPr>
        <w:t>důvodnění významné veřejné zakázky Krajsk</w:t>
      </w:r>
      <w:r>
        <w:rPr>
          <w:rFonts w:ascii="Arial" w:hAnsi="Arial" w:cs="Arial"/>
          <w:bCs/>
          <w:sz w:val="22"/>
        </w:rPr>
        <w:t>é</w:t>
      </w:r>
      <w:r w:rsidR="00ED1C54">
        <w:rPr>
          <w:rFonts w:ascii="Arial" w:hAnsi="Arial" w:cs="Arial"/>
          <w:bCs/>
          <w:sz w:val="22"/>
        </w:rPr>
        <w:t xml:space="preserve"> správ</w:t>
      </w:r>
      <w:r>
        <w:rPr>
          <w:rFonts w:ascii="Arial" w:hAnsi="Arial" w:cs="Arial"/>
          <w:bCs/>
          <w:sz w:val="22"/>
        </w:rPr>
        <w:t>y</w:t>
      </w:r>
      <w:r w:rsidR="00ED1C54">
        <w:rPr>
          <w:rFonts w:ascii="Arial" w:hAnsi="Arial" w:cs="Arial"/>
          <w:bCs/>
          <w:sz w:val="22"/>
        </w:rPr>
        <w:t xml:space="preserve"> a údržb</w:t>
      </w:r>
      <w:r>
        <w:rPr>
          <w:rFonts w:ascii="Arial" w:hAnsi="Arial" w:cs="Arial"/>
          <w:bCs/>
          <w:sz w:val="22"/>
        </w:rPr>
        <w:t>y</w:t>
      </w:r>
      <w:r w:rsidR="00ED1C54">
        <w:rPr>
          <w:rFonts w:ascii="Arial" w:hAnsi="Arial" w:cs="Arial"/>
          <w:bCs/>
          <w:sz w:val="22"/>
        </w:rPr>
        <w:t xml:space="preserve"> silnic Vysočiny,</w:t>
      </w:r>
      <w:r>
        <w:rPr>
          <w:rFonts w:ascii="Arial" w:hAnsi="Arial" w:cs="Arial"/>
          <w:bCs/>
          <w:sz w:val="22"/>
        </w:rPr>
        <w:t xml:space="preserve"> příspěvkové</w:t>
      </w:r>
      <w:r w:rsidR="00ED1C54">
        <w:rPr>
          <w:rFonts w:ascii="Arial" w:hAnsi="Arial" w:cs="Arial"/>
          <w:bCs/>
          <w:sz w:val="22"/>
        </w:rPr>
        <w:t xml:space="preserve"> organizac</w:t>
      </w:r>
      <w:r>
        <w:rPr>
          <w:rFonts w:ascii="Arial" w:hAnsi="Arial" w:cs="Arial"/>
          <w:bCs/>
          <w:sz w:val="22"/>
        </w:rPr>
        <w:t xml:space="preserve">e „Nákladní technika na údržbu komunikací Kraje Vysočina“ v rozsahu </w:t>
      </w:r>
      <w:r w:rsidR="00ED1C54">
        <w:rPr>
          <w:rFonts w:ascii="Arial" w:hAnsi="Arial" w:cs="Arial"/>
          <w:bCs/>
          <w:sz w:val="22"/>
        </w:rPr>
        <w:t>materiálu ZK-04-2016</w:t>
      </w:r>
      <w:r w:rsidR="00BA6676">
        <w:rPr>
          <w:rFonts w:ascii="Arial" w:hAnsi="Arial" w:cs="Arial"/>
          <w:bCs/>
          <w:sz w:val="22"/>
        </w:rPr>
        <w:t>-23</w:t>
      </w:r>
      <w:r w:rsidR="00ED1C54">
        <w:rPr>
          <w:rFonts w:ascii="Arial" w:hAnsi="Arial" w:cs="Arial"/>
          <w:bCs/>
          <w:sz w:val="22"/>
        </w:rPr>
        <w:t>, př. 1.</w:t>
      </w:r>
    </w:p>
    <w:p w:rsidR="005D5260" w:rsidRPr="00E02413" w:rsidRDefault="005D5260" w:rsidP="005D5260">
      <w:pPr>
        <w:jc w:val="both"/>
        <w:rPr>
          <w:rFonts w:ascii="Arial" w:hAnsi="Arial" w:cs="Arial"/>
          <w:sz w:val="22"/>
          <w:szCs w:val="22"/>
        </w:rPr>
      </w:pPr>
    </w:p>
    <w:p w:rsidR="005D5260" w:rsidRPr="00E02413" w:rsidRDefault="005D5260" w:rsidP="005D5260">
      <w:pPr>
        <w:rPr>
          <w:rFonts w:ascii="Arial" w:hAnsi="Arial" w:cs="Arial"/>
          <w:sz w:val="22"/>
        </w:rPr>
      </w:pPr>
      <w:r w:rsidRPr="00E02413">
        <w:rPr>
          <w:rFonts w:ascii="Arial" w:hAnsi="Arial" w:cs="Arial"/>
          <w:b/>
          <w:bCs/>
          <w:sz w:val="22"/>
        </w:rPr>
        <w:t xml:space="preserve">odpovědnost: </w:t>
      </w:r>
      <w:r w:rsidRPr="00E02413">
        <w:rPr>
          <w:rFonts w:ascii="Arial" w:hAnsi="Arial" w:cs="Arial"/>
          <w:sz w:val="22"/>
        </w:rPr>
        <w:t>odbor dopravy a silnič</w:t>
      </w:r>
      <w:r w:rsidR="007B777C" w:rsidRPr="00E02413">
        <w:rPr>
          <w:rFonts w:ascii="Arial" w:hAnsi="Arial" w:cs="Arial"/>
          <w:sz w:val="22"/>
        </w:rPr>
        <w:t>ního hospodářství</w:t>
      </w:r>
      <w:r w:rsidRPr="00E02413">
        <w:rPr>
          <w:rFonts w:ascii="Arial" w:hAnsi="Arial" w:cs="Arial"/>
          <w:sz w:val="22"/>
        </w:rPr>
        <w:t xml:space="preserve"> </w:t>
      </w:r>
    </w:p>
    <w:p w:rsidR="005D5260" w:rsidRPr="00E02413" w:rsidRDefault="005D5260" w:rsidP="005D5260">
      <w:pPr>
        <w:rPr>
          <w:rFonts w:ascii="Arial" w:hAnsi="Arial" w:cs="Arial"/>
          <w:sz w:val="22"/>
        </w:rPr>
      </w:pPr>
      <w:r w:rsidRPr="00E02413">
        <w:rPr>
          <w:rFonts w:ascii="Arial" w:hAnsi="Arial" w:cs="Arial"/>
          <w:b/>
          <w:bCs/>
          <w:sz w:val="22"/>
        </w:rPr>
        <w:t>termín:</w:t>
      </w:r>
      <w:r w:rsidRPr="00E02413">
        <w:rPr>
          <w:rFonts w:ascii="Arial" w:hAnsi="Arial" w:cs="Arial"/>
          <w:sz w:val="22"/>
        </w:rPr>
        <w:t xml:space="preserve"> 3</w:t>
      </w:r>
      <w:r w:rsidR="007B777C" w:rsidRPr="00E02413">
        <w:rPr>
          <w:rFonts w:ascii="Arial" w:hAnsi="Arial" w:cs="Arial"/>
          <w:sz w:val="22"/>
        </w:rPr>
        <w:t>0</w:t>
      </w:r>
      <w:r w:rsidRPr="00E02413">
        <w:rPr>
          <w:rFonts w:ascii="Arial" w:hAnsi="Arial" w:cs="Arial"/>
          <w:sz w:val="22"/>
        </w:rPr>
        <w:t xml:space="preserve">. </w:t>
      </w:r>
      <w:r w:rsidR="007B777C" w:rsidRPr="00E02413">
        <w:rPr>
          <w:rFonts w:ascii="Arial" w:hAnsi="Arial" w:cs="Arial"/>
          <w:sz w:val="22"/>
        </w:rPr>
        <w:t>06</w:t>
      </w:r>
      <w:r w:rsidRPr="00E02413">
        <w:rPr>
          <w:rFonts w:ascii="Arial" w:hAnsi="Arial" w:cs="Arial"/>
          <w:sz w:val="22"/>
        </w:rPr>
        <w:t>. 201</w:t>
      </w:r>
      <w:r w:rsidR="007B777C" w:rsidRPr="00E02413">
        <w:rPr>
          <w:rFonts w:ascii="Arial" w:hAnsi="Arial" w:cs="Arial"/>
          <w:sz w:val="22"/>
        </w:rPr>
        <w:t>6</w:t>
      </w:r>
    </w:p>
    <w:sectPr w:rsidR="005D5260" w:rsidRPr="00E02413" w:rsidSect="00BF7BA3">
      <w:footerReference w:type="even" r:id="rId8"/>
      <w:footerReference w:type="default" r:id="rId9"/>
      <w:pgSz w:w="11906" w:h="16838"/>
      <w:pgMar w:top="1276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31" w:rsidRDefault="003B0631">
      <w:r>
        <w:separator/>
      </w:r>
    </w:p>
  </w:endnote>
  <w:endnote w:type="continuationSeparator" w:id="0">
    <w:p w:rsidR="003B0631" w:rsidRDefault="003B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1D" w:rsidRDefault="00C445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4451D" w:rsidRDefault="00C445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1D" w:rsidRDefault="00C4451D">
    <w:pPr>
      <w:pStyle w:val="Zpat"/>
      <w:framePr w:wrap="around" w:vAnchor="text" w:hAnchor="page" w:x="5918" w:y="1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BF7BA3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C4451D" w:rsidRDefault="00037A83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úkol – odpovědnost:</w:t>
    </w:r>
    <w:r w:rsidRPr="00E02413">
      <w:rPr>
        <w:rFonts w:ascii="Arial" w:hAnsi="Arial" w:cs="Arial"/>
        <w:bCs/>
        <w:sz w:val="18"/>
      </w:rPr>
      <w:t xml:space="preserve"> ODSH</w:t>
    </w:r>
  </w:p>
  <w:p w:rsidR="00C4451D" w:rsidRDefault="002071E5">
    <w:pPr>
      <w:pStyle w:val="Zpat"/>
    </w:pPr>
    <w:r>
      <w:rPr>
        <w:rFonts w:ascii="Arial" w:hAnsi="Arial" w:cs="Arial"/>
        <w:b/>
        <w:bCs/>
        <w:sz w:val="18"/>
      </w:rPr>
      <w:t>úkol – termín:</w:t>
    </w:r>
    <w:r w:rsidRPr="00E02413">
      <w:rPr>
        <w:rFonts w:ascii="Arial" w:hAnsi="Arial" w:cs="Arial"/>
        <w:bCs/>
        <w:sz w:val="18"/>
      </w:rPr>
      <w:t xml:space="preserve"> 3</w:t>
    </w:r>
    <w:r w:rsidR="007B777C" w:rsidRPr="00E02413">
      <w:rPr>
        <w:rFonts w:ascii="Arial" w:hAnsi="Arial" w:cs="Arial"/>
        <w:bCs/>
        <w:sz w:val="18"/>
      </w:rPr>
      <w:t>0</w:t>
    </w:r>
    <w:r w:rsidRPr="00E02413">
      <w:rPr>
        <w:rFonts w:ascii="Arial" w:hAnsi="Arial" w:cs="Arial"/>
        <w:bCs/>
        <w:sz w:val="18"/>
      </w:rPr>
      <w:t xml:space="preserve">. </w:t>
    </w:r>
    <w:r w:rsidR="007B777C" w:rsidRPr="00E02413">
      <w:rPr>
        <w:rFonts w:ascii="Arial" w:hAnsi="Arial" w:cs="Arial"/>
        <w:bCs/>
        <w:sz w:val="18"/>
      </w:rPr>
      <w:t>06</w:t>
    </w:r>
    <w:r w:rsidR="00A4198A" w:rsidRPr="00E02413">
      <w:rPr>
        <w:rFonts w:ascii="Arial" w:hAnsi="Arial" w:cs="Arial"/>
        <w:bCs/>
        <w:sz w:val="18"/>
      </w:rPr>
      <w:t>.</w:t>
    </w:r>
    <w:r w:rsidR="0079233D" w:rsidRPr="00E02413">
      <w:rPr>
        <w:rFonts w:ascii="Arial" w:hAnsi="Arial" w:cs="Arial"/>
        <w:bCs/>
        <w:sz w:val="18"/>
      </w:rPr>
      <w:t xml:space="preserve"> 201</w:t>
    </w:r>
    <w:r w:rsidR="009B1612" w:rsidRPr="00E02413">
      <w:rPr>
        <w:rFonts w:ascii="Arial" w:hAnsi="Arial" w:cs="Arial"/>
        <w:bCs/>
        <w:sz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31" w:rsidRDefault="003B0631">
      <w:r>
        <w:separator/>
      </w:r>
    </w:p>
  </w:footnote>
  <w:footnote w:type="continuationSeparator" w:id="0">
    <w:p w:rsidR="003B0631" w:rsidRDefault="003B0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893"/>
    <w:multiLevelType w:val="hybridMultilevel"/>
    <w:tmpl w:val="446AFF64"/>
    <w:lvl w:ilvl="0" w:tplc="A44C6368"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FF1CB7"/>
    <w:multiLevelType w:val="hybridMultilevel"/>
    <w:tmpl w:val="F69A1CA8"/>
    <w:lvl w:ilvl="0" w:tplc="83922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52C3C"/>
    <w:multiLevelType w:val="hybridMultilevel"/>
    <w:tmpl w:val="68A28026"/>
    <w:lvl w:ilvl="0" w:tplc="BA48DE30">
      <w:start w:val="1"/>
      <w:numFmt w:val="bullet"/>
      <w:lvlText w:val=""/>
      <w:lvlJc w:val="left"/>
      <w:pPr>
        <w:tabs>
          <w:tab w:val="num" w:pos="720"/>
        </w:tabs>
        <w:ind w:left="357" w:firstLine="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0D5ECC"/>
    <w:multiLevelType w:val="hybridMultilevel"/>
    <w:tmpl w:val="EBCA27F2"/>
    <w:lvl w:ilvl="0" w:tplc="A2F06F2C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4EA731B2"/>
    <w:multiLevelType w:val="hybridMultilevel"/>
    <w:tmpl w:val="62167B4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8C7AFB"/>
    <w:multiLevelType w:val="hybridMultilevel"/>
    <w:tmpl w:val="632A9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89"/>
    <w:rsid w:val="0000652D"/>
    <w:rsid w:val="00007357"/>
    <w:rsid w:val="00037A83"/>
    <w:rsid w:val="00057512"/>
    <w:rsid w:val="000965B7"/>
    <w:rsid w:val="001143B5"/>
    <w:rsid w:val="001150CA"/>
    <w:rsid w:val="00131007"/>
    <w:rsid w:val="001415BD"/>
    <w:rsid w:val="001559F4"/>
    <w:rsid w:val="00180B70"/>
    <w:rsid w:val="001812F6"/>
    <w:rsid w:val="0019464F"/>
    <w:rsid w:val="001C6EDE"/>
    <w:rsid w:val="00206FDF"/>
    <w:rsid w:val="002071E5"/>
    <w:rsid w:val="00231DCD"/>
    <w:rsid w:val="0025662C"/>
    <w:rsid w:val="002638F4"/>
    <w:rsid w:val="0029639A"/>
    <w:rsid w:val="003230F9"/>
    <w:rsid w:val="00325F3D"/>
    <w:rsid w:val="003A4BAE"/>
    <w:rsid w:val="003B0631"/>
    <w:rsid w:val="003F3889"/>
    <w:rsid w:val="004234CC"/>
    <w:rsid w:val="004419F4"/>
    <w:rsid w:val="00452A26"/>
    <w:rsid w:val="00466C22"/>
    <w:rsid w:val="00481F97"/>
    <w:rsid w:val="004C70F7"/>
    <w:rsid w:val="004D75F5"/>
    <w:rsid w:val="0050400B"/>
    <w:rsid w:val="005C798E"/>
    <w:rsid w:val="005D0730"/>
    <w:rsid w:val="005D5260"/>
    <w:rsid w:val="00645519"/>
    <w:rsid w:val="006B127F"/>
    <w:rsid w:val="006B775C"/>
    <w:rsid w:val="0071790C"/>
    <w:rsid w:val="007326FA"/>
    <w:rsid w:val="007629DC"/>
    <w:rsid w:val="00775748"/>
    <w:rsid w:val="00781A08"/>
    <w:rsid w:val="0079233D"/>
    <w:rsid w:val="007A4E7C"/>
    <w:rsid w:val="007B777C"/>
    <w:rsid w:val="007C0948"/>
    <w:rsid w:val="007E3D03"/>
    <w:rsid w:val="008138F6"/>
    <w:rsid w:val="00820EDF"/>
    <w:rsid w:val="0082576C"/>
    <w:rsid w:val="00852C59"/>
    <w:rsid w:val="00855CC2"/>
    <w:rsid w:val="00877AF1"/>
    <w:rsid w:val="008850B0"/>
    <w:rsid w:val="008A5F03"/>
    <w:rsid w:val="008C3755"/>
    <w:rsid w:val="008F640C"/>
    <w:rsid w:val="00920996"/>
    <w:rsid w:val="00991670"/>
    <w:rsid w:val="009B1612"/>
    <w:rsid w:val="009B46B1"/>
    <w:rsid w:val="009E2C70"/>
    <w:rsid w:val="00A02294"/>
    <w:rsid w:val="00A24744"/>
    <w:rsid w:val="00A411F3"/>
    <w:rsid w:val="00A4198A"/>
    <w:rsid w:val="00A47294"/>
    <w:rsid w:val="00A6003C"/>
    <w:rsid w:val="00A663A6"/>
    <w:rsid w:val="00B0163A"/>
    <w:rsid w:val="00B07DFD"/>
    <w:rsid w:val="00B07F7B"/>
    <w:rsid w:val="00B11F10"/>
    <w:rsid w:val="00B403CC"/>
    <w:rsid w:val="00B47943"/>
    <w:rsid w:val="00B62E6F"/>
    <w:rsid w:val="00BA6676"/>
    <w:rsid w:val="00BB7D92"/>
    <w:rsid w:val="00BD6C7B"/>
    <w:rsid w:val="00BE03EF"/>
    <w:rsid w:val="00BF7BA3"/>
    <w:rsid w:val="00C41216"/>
    <w:rsid w:val="00C4451D"/>
    <w:rsid w:val="00C73BD9"/>
    <w:rsid w:val="00C84A5D"/>
    <w:rsid w:val="00CD1563"/>
    <w:rsid w:val="00CD52B6"/>
    <w:rsid w:val="00D76CCB"/>
    <w:rsid w:val="00D8309D"/>
    <w:rsid w:val="00DF0E46"/>
    <w:rsid w:val="00E02413"/>
    <w:rsid w:val="00E26A41"/>
    <w:rsid w:val="00E54394"/>
    <w:rsid w:val="00E918A7"/>
    <w:rsid w:val="00E97C16"/>
    <w:rsid w:val="00EB37CE"/>
    <w:rsid w:val="00EC1885"/>
    <w:rsid w:val="00EC6195"/>
    <w:rsid w:val="00ED1C54"/>
    <w:rsid w:val="00EF3A33"/>
    <w:rsid w:val="00EF6921"/>
    <w:rsid w:val="00F20A2B"/>
    <w:rsid w:val="00F2563F"/>
    <w:rsid w:val="00F55E76"/>
    <w:rsid w:val="00F6157B"/>
    <w:rsid w:val="00F7518B"/>
    <w:rsid w:val="00F8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pPr>
      <w:jc w:val="both"/>
    </w:pPr>
    <w:rPr>
      <w:b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pPr>
      <w:ind w:left="720"/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semiHidden/>
    <w:rsid w:val="007629DC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6157B"/>
    <w:rPr>
      <w:sz w:val="16"/>
      <w:szCs w:val="16"/>
    </w:rPr>
  </w:style>
  <w:style w:type="paragraph" w:styleId="Textkomente">
    <w:name w:val="annotation text"/>
    <w:basedOn w:val="Normln"/>
    <w:link w:val="TextkomenteChar"/>
    <w:rsid w:val="00F615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6157B"/>
  </w:style>
  <w:style w:type="paragraph" w:styleId="Pedmtkomente">
    <w:name w:val="annotation subject"/>
    <w:basedOn w:val="Textkomente"/>
    <w:next w:val="Textkomente"/>
    <w:link w:val="PedmtkomenteChar"/>
    <w:rsid w:val="00F6157B"/>
    <w:rPr>
      <w:b/>
      <w:bCs/>
    </w:rPr>
  </w:style>
  <w:style w:type="character" w:customStyle="1" w:styleId="PedmtkomenteChar">
    <w:name w:val="Předmět komentáře Char"/>
    <w:link w:val="Pedmtkomente"/>
    <w:rsid w:val="00F615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pPr>
      <w:jc w:val="both"/>
    </w:pPr>
    <w:rPr>
      <w:b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pPr>
      <w:ind w:left="720"/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semiHidden/>
    <w:rsid w:val="007629DC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6157B"/>
    <w:rPr>
      <w:sz w:val="16"/>
      <w:szCs w:val="16"/>
    </w:rPr>
  </w:style>
  <w:style w:type="paragraph" w:styleId="Textkomente">
    <w:name w:val="annotation text"/>
    <w:basedOn w:val="Normln"/>
    <w:link w:val="TextkomenteChar"/>
    <w:rsid w:val="00F615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6157B"/>
  </w:style>
  <w:style w:type="paragraph" w:styleId="Pedmtkomente">
    <w:name w:val="annotation subject"/>
    <w:basedOn w:val="Textkomente"/>
    <w:next w:val="Textkomente"/>
    <w:link w:val="PedmtkomenteChar"/>
    <w:rsid w:val="00F6157B"/>
    <w:rPr>
      <w:b/>
      <w:bCs/>
    </w:rPr>
  </w:style>
  <w:style w:type="character" w:customStyle="1" w:styleId="PedmtkomenteChar">
    <w:name w:val="Předmět komentáře Char"/>
    <w:link w:val="Pedmtkomente"/>
    <w:rsid w:val="00F61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buricova</dc:creator>
  <cp:lastModifiedBy>Pospíchalová Petra</cp:lastModifiedBy>
  <cp:revision>7</cp:revision>
  <cp:lastPrinted>2016-04-13T07:52:00Z</cp:lastPrinted>
  <dcterms:created xsi:type="dcterms:W3CDTF">2016-06-08T07:31:00Z</dcterms:created>
  <dcterms:modified xsi:type="dcterms:W3CDTF">2016-06-09T08:47:00Z</dcterms:modified>
</cp:coreProperties>
</file>