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7B" w:rsidRPr="009E6549" w:rsidRDefault="001D2CFB" w:rsidP="00105D8E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ZK-02</w:t>
      </w:r>
      <w:r w:rsidR="009E6549">
        <w:rPr>
          <w:rFonts w:ascii="Arial" w:hAnsi="Arial" w:cs="Arial"/>
          <w:b/>
          <w:sz w:val="22"/>
        </w:rPr>
        <w:t>-2015-</w:t>
      </w:r>
      <w:r w:rsidR="006B06C0">
        <w:rPr>
          <w:rFonts w:ascii="Arial" w:hAnsi="Arial" w:cs="Arial"/>
          <w:b/>
          <w:sz w:val="22"/>
        </w:rPr>
        <w:t>21</w:t>
      </w:r>
      <w:r w:rsidR="009E6549">
        <w:rPr>
          <w:rFonts w:ascii="Arial" w:hAnsi="Arial" w:cs="Arial"/>
          <w:b/>
          <w:sz w:val="22"/>
        </w:rPr>
        <w:t>,</w:t>
      </w:r>
      <w:r w:rsidR="00105D8E" w:rsidRPr="009E6549">
        <w:rPr>
          <w:rFonts w:ascii="Arial" w:hAnsi="Arial" w:cs="Arial"/>
          <w:b/>
          <w:sz w:val="22"/>
        </w:rPr>
        <w:t xml:space="preserve"> př. 1</w:t>
      </w:r>
    </w:p>
    <w:p w:rsidR="00105D8E" w:rsidRDefault="00105D8E" w:rsidP="00105D8E">
      <w:pPr>
        <w:jc w:val="right"/>
        <w:rPr>
          <w:rFonts w:ascii="Arial" w:hAnsi="Arial" w:cs="Arial"/>
          <w:b/>
          <w:sz w:val="22"/>
        </w:rPr>
      </w:pPr>
      <w:r w:rsidRPr="009E6549">
        <w:rPr>
          <w:rFonts w:ascii="Arial" w:hAnsi="Arial" w:cs="Arial"/>
          <w:b/>
          <w:sz w:val="22"/>
        </w:rPr>
        <w:t>Počet stran: 3</w:t>
      </w:r>
    </w:p>
    <w:p w:rsidR="009E6549" w:rsidRDefault="009E6549" w:rsidP="00105D8E">
      <w:pPr>
        <w:jc w:val="right"/>
        <w:rPr>
          <w:rFonts w:ascii="Arial" w:hAnsi="Arial" w:cs="Arial"/>
          <w:b/>
          <w:sz w:val="22"/>
        </w:rPr>
      </w:pPr>
    </w:p>
    <w:p w:rsidR="009E6549" w:rsidRPr="009E6549" w:rsidRDefault="009E6549" w:rsidP="00105D8E">
      <w:pPr>
        <w:jc w:val="right"/>
        <w:rPr>
          <w:rFonts w:ascii="Arial" w:hAnsi="Arial" w:cs="Arial"/>
          <w:b/>
          <w:sz w:val="22"/>
        </w:rPr>
      </w:pPr>
    </w:p>
    <w:p w:rsidR="0086777B" w:rsidRDefault="0086777B" w:rsidP="0086777B">
      <w:pPr>
        <w:spacing w:before="80"/>
        <w:jc w:val="center"/>
        <w:rPr>
          <w:rFonts w:ascii="Arial" w:hAnsi="Arial" w:cs="Arial"/>
          <w:b/>
          <w:sz w:val="36"/>
          <w:szCs w:val="20"/>
        </w:rPr>
      </w:pPr>
      <w:r w:rsidRPr="00BA7035">
        <w:rPr>
          <w:rFonts w:ascii="Arial" w:hAnsi="Arial" w:cs="Arial"/>
          <w:b/>
          <w:sz w:val="36"/>
          <w:szCs w:val="20"/>
        </w:rPr>
        <w:t>Směnná smlouva</w:t>
      </w:r>
      <w:bookmarkStart w:id="0" w:name="_GoBack"/>
      <w:bookmarkEnd w:id="0"/>
    </w:p>
    <w:p w:rsidR="0086777B" w:rsidRPr="00BA7035" w:rsidRDefault="00704CF2" w:rsidP="0086777B">
      <w:pPr>
        <w:spacing w:before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86777B" w:rsidRPr="00BA7035">
        <w:rPr>
          <w:rFonts w:ascii="Arial" w:hAnsi="Arial" w:cs="Arial"/>
          <w:b/>
        </w:rPr>
        <w:t>.</w:t>
      </w:r>
      <w:r w:rsidR="00BA7035" w:rsidRPr="00BA7035">
        <w:rPr>
          <w:rFonts w:ascii="Arial" w:hAnsi="Arial" w:cs="Arial"/>
          <w:b/>
        </w:rPr>
        <w:t>88</w:t>
      </w:r>
      <w:r w:rsidR="0086777B" w:rsidRPr="00BA7035">
        <w:rPr>
          <w:rFonts w:ascii="Arial" w:hAnsi="Arial" w:cs="Arial"/>
          <w:b/>
        </w:rPr>
        <w:t>/2014/</w:t>
      </w:r>
      <w:proofErr w:type="spellStart"/>
      <w:r w:rsidR="0086777B" w:rsidRPr="00BA7035">
        <w:rPr>
          <w:rFonts w:ascii="Arial" w:hAnsi="Arial" w:cs="Arial"/>
          <w:b/>
        </w:rPr>
        <w:t>OdMI</w:t>
      </w:r>
      <w:proofErr w:type="spellEnd"/>
    </w:p>
    <w:p w:rsidR="0086777B" w:rsidRDefault="0086777B" w:rsidP="0086777B">
      <w:pPr>
        <w:spacing w:before="80"/>
        <w:jc w:val="center"/>
        <w:rPr>
          <w:rFonts w:ascii="Arial" w:hAnsi="Arial" w:cs="Arial"/>
          <w:b/>
          <w:sz w:val="20"/>
          <w:szCs w:val="20"/>
        </w:rPr>
      </w:pPr>
    </w:p>
    <w:p w:rsidR="00BA7035" w:rsidRDefault="00BA7035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uzavřená podle § </w:t>
      </w:r>
      <w:r w:rsidR="00BA7035">
        <w:rPr>
          <w:rFonts w:ascii="Arial" w:hAnsi="Arial" w:cs="Arial"/>
          <w:sz w:val="22"/>
          <w:szCs w:val="20"/>
        </w:rPr>
        <w:t>2184</w:t>
      </w:r>
      <w:r>
        <w:rPr>
          <w:rFonts w:ascii="Arial" w:hAnsi="Arial" w:cs="Arial"/>
          <w:sz w:val="22"/>
          <w:szCs w:val="20"/>
        </w:rPr>
        <w:t xml:space="preserve"> a násl. zákona č. </w:t>
      </w:r>
      <w:r w:rsidR="00BA7035">
        <w:rPr>
          <w:rFonts w:ascii="Arial" w:hAnsi="Arial" w:cs="Arial"/>
          <w:sz w:val="22"/>
          <w:szCs w:val="20"/>
        </w:rPr>
        <w:t>89/201</w:t>
      </w:r>
      <w:r w:rsidR="001D2CFB">
        <w:rPr>
          <w:rFonts w:ascii="Arial" w:hAnsi="Arial" w:cs="Arial"/>
          <w:sz w:val="22"/>
          <w:szCs w:val="20"/>
        </w:rPr>
        <w:t>2</w:t>
      </w:r>
      <w:r>
        <w:rPr>
          <w:rFonts w:ascii="Arial" w:hAnsi="Arial" w:cs="Arial"/>
          <w:sz w:val="22"/>
          <w:szCs w:val="20"/>
        </w:rPr>
        <w:t xml:space="preserve"> Sb., Občanský zákoník, v platném znění (dále jen „Občanský zákoník“) mezi účastníky, kterými jsou: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Kraj Vysočina, </w:t>
      </w:r>
      <w:r>
        <w:rPr>
          <w:rFonts w:ascii="Arial" w:hAnsi="Arial" w:cs="Arial"/>
          <w:sz w:val="22"/>
        </w:rPr>
        <w:t>se sídlem v Jihlavě, Žižkova 57, 587 33 Jihlava,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IČ: 70 89 07 49, DIČ: ČZ70 89 07 49 zastoupený hejtmanem kraje MUDr. Jiřím Běhounkem, k podpisu pověřen Ing. Libor Joukl, náměstek hejtmana pro oblast majetku, dopravy a silničního hospodářství</w:t>
      </w:r>
    </w:p>
    <w:p w:rsidR="0086777B" w:rsidRDefault="0086777B" w:rsidP="0086777B">
      <w:p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první směňující</w:t>
      </w:r>
    </w:p>
    <w:p w:rsidR="0086777B" w:rsidRDefault="0086777B" w:rsidP="0086777B">
      <w:pPr>
        <w:jc w:val="both"/>
        <w:rPr>
          <w:rFonts w:ascii="Arial" w:hAnsi="Arial" w:cs="Arial"/>
          <w:sz w:val="22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</w:p>
    <w:p w:rsidR="0086777B" w:rsidRDefault="0086777B" w:rsidP="0086777B">
      <w:pPr>
        <w:jc w:val="both"/>
        <w:rPr>
          <w:rFonts w:ascii="Arial" w:hAnsi="Arial" w:cs="Arial"/>
          <w:sz w:val="22"/>
        </w:rPr>
      </w:pPr>
    </w:p>
    <w:p w:rsidR="0086777B" w:rsidRDefault="0086777B" w:rsidP="0086777B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Město </w:t>
      </w:r>
      <w:r>
        <w:rPr>
          <w:rFonts w:ascii="Arial" w:hAnsi="Arial" w:cs="Arial"/>
          <w:b/>
          <w:sz w:val="22"/>
        </w:rPr>
        <w:t>Ledeč nad Sázavou</w:t>
      </w:r>
      <w:r>
        <w:rPr>
          <w:rFonts w:ascii="Arial" w:hAnsi="Arial" w:cs="Arial"/>
          <w:sz w:val="22"/>
        </w:rPr>
        <w:t>, Husovo nám. 7, 584 01 Lede</w:t>
      </w:r>
      <w:r w:rsidR="00BA7035">
        <w:rPr>
          <w:rFonts w:ascii="Arial" w:hAnsi="Arial" w:cs="Arial"/>
          <w:sz w:val="22"/>
        </w:rPr>
        <w:t>č nad Sázavou, IČ 00267759, DIČ: </w:t>
      </w:r>
      <w:r>
        <w:rPr>
          <w:rFonts w:ascii="Arial" w:hAnsi="Arial" w:cs="Arial"/>
          <w:sz w:val="22"/>
        </w:rPr>
        <w:t>CZ00267759, zastoupené starostou města Ing. Zdeňkem Tůmou</w:t>
      </w:r>
    </w:p>
    <w:p w:rsidR="0086777B" w:rsidRDefault="0086777B" w:rsidP="0086777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jako druhý směňující</w:t>
      </w:r>
    </w:p>
    <w:p w:rsidR="0086777B" w:rsidRDefault="0086777B" w:rsidP="0086777B">
      <w:pPr>
        <w:jc w:val="both"/>
        <w:rPr>
          <w:rFonts w:ascii="Arial" w:hAnsi="Arial" w:cs="Arial"/>
          <w:b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takto:</w:t>
      </w:r>
    </w:p>
    <w:p w:rsidR="0086777B" w:rsidRDefault="0086777B" w:rsidP="0086777B">
      <w:pPr>
        <w:jc w:val="both"/>
        <w:rPr>
          <w:rFonts w:ascii="Arial" w:hAnsi="Arial" w:cs="Arial"/>
          <w:b/>
          <w:sz w:val="22"/>
          <w:szCs w:val="20"/>
        </w:rPr>
      </w:pPr>
    </w:p>
    <w:p w:rsidR="0086777B" w:rsidRDefault="0086777B" w:rsidP="0086777B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Článek I.</w:t>
      </w:r>
    </w:p>
    <w:p w:rsidR="00BA7035" w:rsidRDefault="00BA7035" w:rsidP="0086777B">
      <w:pPr>
        <w:jc w:val="center"/>
        <w:rPr>
          <w:rFonts w:ascii="Arial" w:hAnsi="Arial" w:cs="Arial"/>
          <w:b/>
          <w:sz w:val="22"/>
          <w:szCs w:val="20"/>
        </w:rPr>
      </w:pPr>
    </w:p>
    <w:p w:rsidR="00BA7035" w:rsidRDefault="00BA7035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uzavřely dne 20. 12. 2013 Smlouvu o budoucí směnné smlouvě</w:t>
      </w:r>
      <w:r w:rsidR="00580A77">
        <w:rPr>
          <w:rFonts w:ascii="Arial" w:hAnsi="Arial" w:cs="Arial"/>
          <w:sz w:val="22"/>
        </w:rPr>
        <w:t xml:space="preserve"> dle zákona č. 40/1964 Sb. (OZ).</w:t>
      </w:r>
    </w:p>
    <w:p w:rsidR="0086777B" w:rsidRDefault="00BA7035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se dohodly, že se jejich práva a povinnosti budou </w:t>
      </w:r>
      <w:r w:rsidR="00580A77">
        <w:rPr>
          <w:rFonts w:ascii="Arial" w:hAnsi="Arial" w:cs="Arial"/>
          <w:sz w:val="22"/>
        </w:rPr>
        <w:t xml:space="preserve">nadále </w:t>
      </w:r>
      <w:r w:rsidR="001D2CFB">
        <w:rPr>
          <w:rFonts w:ascii="Arial" w:hAnsi="Arial" w:cs="Arial"/>
          <w:sz w:val="22"/>
        </w:rPr>
        <w:t>řídit podle zákona č. 89/2012</w:t>
      </w:r>
      <w:r>
        <w:rPr>
          <w:rFonts w:ascii="Arial" w:hAnsi="Arial" w:cs="Arial"/>
          <w:sz w:val="22"/>
        </w:rPr>
        <w:t xml:space="preserve"> Sb.</w:t>
      </w:r>
      <w:r w:rsidR="00580A77">
        <w:rPr>
          <w:rFonts w:ascii="Arial" w:hAnsi="Arial" w:cs="Arial"/>
          <w:sz w:val="22"/>
        </w:rPr>
        <w:t xml:space="preserve"> (NOZ).</w:t>
      </w:r>
    </w:p>
    <w:p w:rsidR="0086777B" w:rsidRDefault="0086777B" w:rsidP="0086777B">
      <w:pPr>
        <w:spacing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První směňující </w:t>
      </w:r>
      <w:r>
        <w:rPr>
          <w:rFonts w:ascii="Arial" w:hAnsi="Arial" w:cs="Arial"/>
          <w:b/>
          <w:sz w:val="22"/>
          <w:szCs w:val="20"/>
        </w:rPr>
        <w:t>Kraj Vysočina</w:t>
      </w:r>
      <w:r>
        <w:rPr>
          <w:rFonts w:ascii="Arial" w:hAnsi="Arial" w:cs="Arial"/>
          <w:sz w:val="22"/>
          <w:szCs w:val="20"/>
        </w:rPr>
        <w:t xml:space="preserve"> je na základě Rozhodnutí o přechodu nemovitostí do vlastnictví krajů vydaného dle zákona č. 157/2000 Sb. Ministerstvem dopravy a spojů ČR pod č. j. 3796/2001-9-KM ze dne 10. 9. 2001,  které nabylo právní moci ke dni 1. 10. 2001, vlastníkem pozemku par. č. 2215/110 o výměře 1 613 m</w:t>
      </w:r>
      <w:r>
        <w:rPr>
          <w:rFonts w:ascii="Arial" w:hAnsi="Arial" w:cs="Arial"/>
          <w:sz w:val="22"/>
          <w:szCs w:val="20"/>
          <w:vertAlign w:val="superscript"/>
        </w:rPr>
        <w:t>2</w:t>
      </w:r>
      <w:r>
        <w:rPr>
          <w:rFonts w:ascii="Arial" w:hAnsi="Arial" w:cs="Arial"/>
          <w:sz w:val="22"/>
          <w:szCs w:val="20"/>
        </w:rPr>
        <w:t xml:space="preserve"> v k. </w:t>
      </w:r>
      <w:proofErr w:type="spellStart"/>
      <w:r>
        <w:rPr>
          <w:rFonts w:ascii="Arial" w:hAnsi="Arial" w:cs="Arial"/>
          <w:sz w:val="22"/>
          <w:szCs w:val="20"/>
        </w:rPr>
        <w:t>ú.</w:t>
      </w:r>
      <w:proofErr w:type="spellEnd"/>
      <w:r>
        <w:rPr>
          <w:rFonts w:ascii="Arial" w:hAnsi="Arial" w:cs="Arial"/>
          <w:sz w:val="22"/>
          <w:szCs w:val="20"/>
        </w:rPr>
        <w:t xml:space="preserve"> a obci Ledeč nad Sázavou, který Katastrální úřad pro Vysočinu, Katastrální pracoviště Havlíčkův Brod vede v katastru nemovitostí pro uvedené katastrální území a obec na listu vlastnictví 372.</w:t>
      </w:r>
    </w:p>
    <w:p w:rsidR="0086777B" w:rsidRDefault="0086777B" w:rsidP="0086777B">
      <w:pPr>
        <w:spacing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Druhý směňující </w:t>
      </w:r>
      <w:r w:rsidRPr="0086777B">
        <w:rPr>
          <w:rFonts w:ascii="Arial" w:hAnsi="Arial" w:cs="Arial"/>
          <w:b/>
          <w:sz w:val="22"/>
          <w:szCs w:val="22"/>
        </w:rPr>
        <w:t>Měs</w:t>
      </w:r>
      <w:r>
        <w:rPr>
          <w:rFonts w:ascii="Arial" w:hAnsi="Arial" w:cs="Arial"/>
          <w:b/>
          <w:sz w:val="22"/>
          <w:szCs w:val="22"/>
        </w:rPr>
        <w:t>to Ledeč nad Sázavou</w:t>
      </w:r>
      <w:r>
        <w:rPr>
          <w:rFonts w:ascii="Arial" w:hAnsi="Arial" w:cs="Arial"/>
          <w:sz w:val="22"/>
          <w:szCs w:val="22"/>
        </w:rPr>
        <w:t xml:space="preserve">, je na základě </w:t>
      </w:r>
      <w:r>
        <w:rPr>
          <w:rFonts w:ascii="Arial" w:hAnsi="Arial" w:cs="Arial"/>
          <w:sz w:val="22"/>
          <w:szCs w:val="20"/>
        </w:rPr>
        <w:t xml:space="preserve">Smlouvy o bezúplatném převodu podle § 22 odst. 2 zák. č. 219/2000 Sb. 27. 2. 2007, s právními účinky vkladu ke dni 28. 2. 2007 vlastníkem pozemku par. č. 2215/107, zapsaného na LV č. 10001 pro k. </w:t>
      </w:r>
      <w:proofErr w:type="spellStart"/>
      <w:r>
        <w:rPr>
          <w:rFonts w:ascii="Arial" w:hAnsi="Arial" w:cs="Arial"/>
          <w:sz w:val="22"/>
          <w:szCs w:val="20"/>
        </w:rPr>
        <w:t>ú.</w:t>
      </w:r>
      <w:proofErr w:type="spellEnd"/>
      <w:r>
        <w:rPr>
          <w:rFonts w:ascii="Arial" w:hAnsi="Arial" w:cs="Arial"/>
          <w:sz w:val="22"/>
          <w:szCs w:val="20"/>
        </w:rPr>
        <w:t xml:space="preserve"> a obec Ledeč nad Sázavou u Katastrálního úřadu pro Vysočinu, Katastrálního pracoviště Havlíčkův Brod. </w:t>
      </w:r>
    </w:p>
    <w:p w:rsidR="0086777B" w:rsidRDefault="0086777B" w:rsidP="0086777B">
      <w:pPr>
        <w:spacing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Druhý směňující provedl stavbu </w:t>
      </w:r>
      <w:r>
        <w:rPr>
          <w:rFonts w:ascii="Arial" w:hAnsi="Arial" w:cs="Arial"/>
          <w:sz w:val="22"/>
          <w:szCs w:val="22"/>
        </w:rPr>
        <w:t>„Propojení chodníku a úprava parkoviště – Tyršovo nábřeží“ v Ledči nad Sázavou</w:t>
      </w:r>
      <w:r w:rsidR="00812C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12CBF">
        <w:rPr>
          <w:rFonts w:ascii="Arial" w:hAnsi="Arial" w:cs="Arial"/>
          <w:sz w:val="22"/>
          <w:szCs w:val="22"/>
        </w:rPr>
        <w:t xml:space="preserve">Stavba </w:t>
      </w:r>
      <w:r w:rsidR="00D4279B">
        <w:rPr>
          <w:rFonts w:ascii="Arial" w:hAnsi="Arial" w:cs="Arial"/>
          <w:sz w:val="22"/>
          <w:szCs w:val="22"/>
        </w:rPr>
        <w:t>byla geometricky zaměřena za </w:t>
      </w:r>
      <w:r>
        <w:rPr>
          <w:rFonts w:ascii="Arial" w:hAnsi="Arial" w:cs="Arial"/>
          <w:sz w:val="22"/>
          <w:szCs w:val="22"/>
        </w:rPr>
        <w:t>účelem uzavření směnné smlouvy.</w:t>
      </w:r>
    </w:p>
    <w:p w:rsidR="00563F93" w:rsidRDefault="00D4279B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</w:t>
      </w:r>
      <w:r w:rsidR="0086777B" w:rsidRPr="0086777B">
        <w:rPr>
          <w:rFonts w:ascii="Arial" w:hAnsi="Arial" w:cs="Arial"/>
          <w:sz w:val="22"/>
          <w:szCs w:val="20"/>
        </w:rPr>
        <w:t>eometrickým plánem č. 2259-553/2014</w:t>
      </w:r>
      <w:r w:rsidR="00812CBF" w:rsidRPr="00812CBF">
        <w:rPr>
          <w:rFonts w:ascii="Arial" w:hAnsi="Arial" w:cs="Arial"/>
          <w:sz w:val="22"/>
          <w:szCs w:val="20"/>
        </w:rPr>
        <w:t xml:space="preserve"> </w:t>
      </w:r>
      <w:r w:rsidR="00812CBF">
        <w:rPr>
          <w:rFonts w:ascii="Arial" w:hAnsi="Arial" w:cs="Arial"/>
          <w:sz w:val="22"/>
          <w:szCs w:val="20"/>
        </w:rPr>
        <w:t xml:space="preserve">pro k. </w:t>
      </w:r>
      <w:proofErr w:type="spellStart"/>
      <w:r w:rsidR="00812CBF">
        <w:rPr>
          <w:rFonts w:ascii="Arial" w:hAnsi="Arial" w:cs="Arial"/>
          <w:sz w:val="22"/>
          <w:szCs w:val="20"/>
        </w:rPr>
        <w:t>ú.</w:t>
      </w:r>
      <w:proofErr w:type="spellEnd"/>
      <w:r w:rsidR="00812CBF">
        <w:rPr>
          <w:rFonts w:ascii="Arial" w:hAnsi="Arial" w:cs="Arial"/>
          <w:sz w:val="22"/>
          <w:szCs w:val="20"/>
        </w:rPr>
        <w:t xml:space="preserve"> </w:t>
      </w:r>
      <w:r w:rsidR="00812CBF" w:rsidRPr="0086777B">
        <w:rPr>
          <w:rFonts w:ascii="Arial" w:hAnsi="Arial" w:cs="Arial"/>
          <w:sz w:val="22"/>
          <w:szCs w:val="20"/>
        </w:rPr>
        <w:t>Ledeč nad Sázavou</w:t>
      </w:r>
      <w:r w:rsidR="0086777B" w:rsidRPr="0086777B">
        <w:rPr>
          <w:rFonts w:ascii="Arial" w:hAnsi="Arial" w:cs="Arial"/>
          <w:sz w:val="22"/>
          <w:szCs w:val="20"/>
        </w:rPr>
        <w:t>, vyhotoveným společností Geodézie Ledeč n.</w:t>
      </w:r>
      <w:r w:rsidR="000A481B">
        <w:rPr>
          <w:rFonts w:ascii="Arial" w:hAnsi="Arial" w:cs="Arial"/>
          <w:sz w:val="22"/>
          <w:szCs w:val="20"/>
        </w:rPr>
        <w:t xml:space="preserve"> </w:t>
      </w:r>
      <w:r w:rsidR="0086777B" w:rsidRPr="0086777B">
        <w:rPr>
          <w:rFonts w:ascii="Arial" w:hAnsi="Arial" w:cs="Arial"/>
          <w:sz w:val="22"/>
          <w:szCs w:val="20"/>
        </w:rPr>
        <w:t>S. s.</w:t>
      </w:r>
      <w:r>
        <w:rPr>
          <w:rFonts w:ascii="Arial" w:hAnsi="Arial" w:cs="Arial"/>
          <w:sz w:val="22"/>
          <w:szCs w:val="20"/>
        </w:rPr>
        <w:t> </w:t>
      </w:r>
      <w:r w:rsidR="00812CBF">
        <w:rPr>
          <w:rFonts w:ascii="Arial" w:hAnsi="Arial" w:cs="Arial"/>
          <w:sz w:val="22"/>
          <w:szCs w:val="20"/>
        </w:rPr>
        <w:t xml:space="preserve">r. </w:t>
      </w:r>
      <w:r w:rsidR="0086777B" w:rsidRPr="0086777B">
        <w:rPr>
          <w:rFonts w:ascii="Arial" w:hAnsi="Arial" w:cs="Arial"/>
          <w:sz w:val="22"/>
          <w:szCs w:val="20"/>
        </w:rPr>
        <w:t>o.</w:t>
      </w:r>
      <w:r>
        <w:rPr>
          <w:rFonts w:ascii="Arial" w:hAnsi="Arial" w:cs="Arial"/>
          <w:sz w:val="22"/>
          <w:szCs w:val="20"/>
        </w:rPr>
        <w:t>, se sídlem</w:t>
      </w:r>
      <w:r w:rsidR="0086777B" w:rsidRPr="0086777B">
        <w:rPr>
          <w:rFonts w:ascii="Arial" w:hAnsi="Arial" w:cs="Arial"/>
          <w:sz w:val="22"/>
          <w:szCs w:val="20"/>
        </w:rPr>
        <w:t xml:space="preserve"> Petra</w:t>
      </w:r>
      <w:r w:rsidR="004D3202">
        <w:rPr>
          <w:rFonts w:ascii="Arial" w:hAnsi="Arial" w:cs="Arial"/>
          <w:sz w:val="22"/>
          <w:szCs w:val="20"/>
        </w:rPr>
        <w:t xml:space="preserve"> Bezruče 1110, 584 01 Ledeč nad </w:t>
      </w:r>
      <w:r w:rsidR="0086777B" w:rsidRPr="0086777B">
        <w:rPr>
          <w:rFonts w:ascii="Arial" w:hAnsi="Arial" w:cs="Arial"/>
          <w:sz w:val="22"/>
          <w:szCs w:val="20"/>
        </w:rPr>
        <w:t>Sázavou dne 28.</w:t>
      </w:r>
      <w:r w:rsidR="000A481B">
        <w:rPr>
          <w:rFonts w:ascii="Arial" w:hAnsi="Arial" w:cs="Arial"/>
          <w:sz w:val="22"/>
          <w:szCs w:val="20"/>
        </w:rPr>
        <w:t xml:space="preserve"> 11. </w:t>
      </w:r>
      <w:r w:rsidR="00685A34">
        <w:rPr>
          <w:rFonts w:ascii="Arial" w:hAnsi="Arial" w:cs="Arial"/>
          <w:sz w:val="22"/>
          <w:szCs w:val="20"/>
        </w:rPr>
        <w:t>20</w:t>
      </w:r>
      <w:r>
        <w:rPr>
          <w:rFonts w:ascii="Arial" w:hAnsi="Arial" w:cs="Arial"/>
          <w:sz w:val="22"/>
          <w:szCs w:val="20"/>
        </w:rPr>
        <w:t>14 a </w:t>
      </w:r>
      <w:r w:rsidR="000A481B">
        <w:rPr>
          <w:rFonts w:ascii="Arial" w:hAnsi="Arial" w:cs="Arial"/>
          <w:sz w:val="22"/>
          <w:szCs w:val="20"/>
        </w:rPr>
        <w:t xml:space="preserve">schváleným </w:t>
      </w:r>
      <w:r w:rsidR="0086777B" w:rsidRPr="0086777B">
        <w:rPr>
          <w:rFonts w:ascii="Arial" w:hAnsi="Arial" w:cs="Arial"/>
          <w:sz w:val="22"/>
          <w:szCs w:val="20"/>
        </w:rPr>
        <w:t xml:space="preserve">dne </w:t>
      </w:r>
      <w:r w:rsidR="00685A34">
        <w:rPr>
          <w:rFonts w:ascii="Arial" w:hAnsi="Arial" w:cs="Arial"/>
          <w:sz w:val="22"/>
          <w:szCs w:val="20"/>
        </w:rPr>
        <w:t>8. 12. 2014</w:t>
      </w:r>
      <w:r w:rsidR="0086777B" w:rsidRPr="0086777B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 xml:space="preserve">byla z pozemku par. č. 2215/107 </w:t>
      </w:r>
      <w:r w:rsidR="00812CBF">
        <w:rPr>
          <w:rFonts w:ascii="Arial" w:hAnsi="Arial" w:cs="Arial"/>
          <w:sz w:val="22"/>
          <w:szCs w:val="20"/>
        </w:rPr>
        <w:t>o výměře 80 m</w:t>
      </w:r>
      <w:r w:rsidR="00812CBF" w:rsidRPr="00812CBF">
        <w:rPr>
          <w:rFonts w:ascii="Arial" w:hAnsi="Arial" w:cs="Arial"/>
          <w:sz w:val="22"/>
          <w:szCs w:val="20"/>
          <w:vertAlign w:val="superscript"/>
        </w:rPr>
        <w:t>2</w:t>
      </w:r>
      <w:r w:rsidR="00812CBF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oddělena</w:t>
      </w:r>
      <w:r w:rsidRPr="0086777B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část o výměře </w:t>
      </w:r>
      <w:r w:rsidR="00812CBF">
        <w:rPr>
          <w:rFonts w:ascii="Arial" w:hAnsi="Arial" w:cs="Arial"/>
          <w:sz w:val="22"/>
          <w:szCs w:val="20"/>
        </w:rPr>
        <w:t>80 m</w:t>
      </w:r>
      <w:r w:rsidR="00812CBF" w:rsidRPr="00812CBF">
        <w:rPr>
          <w:rFonts w:ascii="Arial" w:hAnsi="Arial" w:cs="Arial"/>
          <w:sz w:val="22"/>
          <w:szCs w:val="20"/>
          <w:vertAlign w:val="superscript"/>
        </w:rPr>
        <w:t>2</w:t>
      </w:r>
      <w:r w:rsidR="00812CBF">
        <w:rPr>
          <w:rFonts w:ascii="Arial" w:hAnsi="Arial" w:cs="Arial"/>
          <w:sz w:val="22"/>
          <w:szCs w:val="20"/>
        </w:rPr>
        <w:t xml:space="preserve"> o</w:t>
      </w:r>
      <w:r w:rsidR="00645B64">
        <w:rPr>
          <w:rFonts w:ascii="Arial" w:hAnsi="Arial" w:cs="Arial"/>
          <w:sz w:val="22"/>
          <w:szCs w:val="20"/>
        </w:rPr>
        <w:t>značená jako par. č. 2215/107 a </w:t>
      </w:r>
      <w:r w:rsidR="00812CBF">
        <w:rPr>
          <w:rFonts w:ascii="Arial" w:hAnsi="Arial" w:cs="Arial"/>
          <w:sz w:val="22"/>
          <w:szCs w:val="20"/>
        </w:rPr>
        <w:t xml:space="preserve">část o výměře </w:t>
      </w:r>
      <w:r>
        <w:rPr>
          <w:rFonts w:ascii="Arial" w:hAnsi="Arial" w:cs="Arial"/>
          <w:sz w:val="22"/>
          <w:szCs w:val="20"/>
        </w:rPr>
        <w:t>0,45 m</w:t>
      </w:r>
      <w:r w:rsidRPr="00D4279B">
        <w:rPr>
          <w:rFonts w:ascii="Arial" w:hAnsi="Arial" w:cs="Arial"/>
          <w:sz w:val="22"/>
          <w:szCs w:val="20"/>
          <w:vertAlign w:val="superscript"/>
        </w:rPr>
        <w:t>2</w:t>
      </w:r>
      <w:r>
        <w:rPr>
          <w:rFonts w:ascii="Arial" w:hAnsi="Arial" w:cs="Arial"/>
          <w:sz w:val="22"/>
          <w:szCs w:val="20"/>
        </w:rPr>
        <w:t xml:space="preserve"> nově označená jako díl „b“. Z pozemku par. č. 2215/110 </w:t>
      </w:r>
      <w:r w:rsidR="00812CBF">
        <w:rPr>
          <w:rFonts w:ascii="Arial" w:hAnsi="Arial" w:cs="Arial"/>
          <w:sz w:val="22"/>
          <w:szCs w:val="20"/>
        </w:rPr>
        <w:t>byla oddělena</w:t>
      </w:r>
      <w:r>
        <w:rPr>
          <w:rFonts w:ascii="Arial" w:hAnsi="Arial" w:cs="Arial"/>
          <w:sz w:val="22"/>
          <w:szCs w:val="20"/>
        </w:rPr>
        <w:t xml:space="preserve"> část o výměře 141 m</w:t>
      </w:r>
      <w:r w:rsidRPr="00812CBF">
        <w:rPr>
          <w:rFonts w:ascii="Arial" w:hAnsi="Arial" w:cs="Arial"/>
          <w:sz w:val="22"/>
          <w:szCs w:val="20"/>
          <w:vertAlign w:val="superscript"/>
        </w:rPr>
        <w:t>2</w:t>
      </w:r>
      <w:r>
        <w:rPr>
          <w:rFonts w:ascii="Arial" w:hAnsi="Arial" w:cs="Arial"/>
          <w:sz w:val="22"/>
          <w:szCs w:val="20"/>
        </w:rPr>
        <w:t xml:space="preserve"> nově označená jako díl „a“</w:t>
      </w:r>
      <w:r w:rsidR="00812CBF">
        <w:rPr>
          <w:rFonts w:ascii="Arial" w:hAnsi="Arial" w:cs="Arial"/>
          <w:sz w:val="22"/>
          <w:szCs w:val="20"/>
        </w:rPr>
        <w:t>. Díl</w:t>
      </w:r>
      <w:r w:rsidR="00645B64">
        <w:rPr>
          <w:rFonts w:ascii="Arial" w:hAnsi="Arial" w:cs="Arial"/>
          <w:sz w:val="22"/>
          <w:szCs w:val="20"/>
        </w:rPr>
        <w:t xml:space="preserve">y „a“ a „b“ se slučují </w:t>
      </w:r>
      <w:r w:rsidR="00645B64">
        <w:rPr>
          <w:rFonts w:ascii="Arial" w:hAnsi="Arial" w:cs="Arial"/>
          <w:sz w:val="22"/>
          <w:szCs w:val="20"/>
        </w:rPr>
        <w:lastRenderedPageBreak/>
        <w:t>do </w:t>
      </w:r>
      <w:r>
        <w:rPr>
          <w:rFonts w:ascii="Arial" w:hAnsi="Arial" w:cs="Arial"/>
          <w:sz w:val="22"/>
          <w:szCs w:val="20"/>
        </w:rPr>
        <w:t>nového pozemku par. č. 2215/114 o výměře 141 m</w:t>
      </w:r>
      <w:r w:rsidRPr="00D4279B">
        <w:rPr>
          <w:rFonts w:ascii="Arial" w:hAnsi="Arial" w:cs="Arial"/>
          <w:sz w:val="22"/>
          <w:szCs w:val="20"/>
          <w:vertAlign w:val="superscript"/>
        </w:rPr>
        <w:t>2</w:t>
      </w:r>
      <w:r>
        <w:rPr>
          <w:rFonts w:ascii="Arial" w:hAnsi="Arial" w:cs="Arial"/>
          <w:sz w:val="22"/>
          <w:szCs w:val="20"/>
        </w:rPr>
        <w:t xml:space="preserve">. </w:t>
      </w:r>
      <w:r w:rsidR="00563F93">
        <w:rPr>
          <w:rFonts w:ascii="Arial" w:hAnsi="Arial" w:cs="Arial"/>
          <w:sz w:val="22"/>
          <w:szCs w:val="20"/>
        </w:rPr>
        <w:t>Díl „b“ je ve vlastnictví druhého směňujícího.</w:t>
      </w:r>
    </w:p>
    <w:p w:rsidR="0086777B" w:rsidRDefault="00812CBF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GP dále dělí </w:t>
      </w:r>
      <w:r w:rsidR="001F559C">
        <w:rPr>
          <w:rFonts w:ascii="Arial" w:hAnsi="Arial" w:cs="Arial"/>
          <w:sz w:val="22"/>
          <w:szCs w:val="20"/>
        </w:rPr>
        <w:t>pozemek par. č. 2215/110 na část označenou jako par. č.</w:t>
      </w:r>
      <w:r>
        <w:rPr>
          <w:rFonts w:ascii="Arial" w:hAnsi="Arial" w:cs="Arial"/>
          <w:sz w:val="22"/>
          <w:szCs w:val="20"/>
        </w:rPr>
        <w:t xml:space="preserve"> </w:t>
      </w:r>
      <w:r w:rsidR="00E53D5C">
        <w:rPr>
          <w:rFonts w:ascii="Arial" w:hAnsi="Arial" w:cs="Arial"/>
          <w:sz w:val="22"/>
          <w:szCs w:val="20"/>
        </w:rPr>
        <w:t>2215/110 o výměře 1 </w:t>
      </w:r>
      <w:r w:rsidR="001F559C">
        <w:rPr>
          <w:rFonts w:ascii="Arial" w:hAnsi="Arial" w:cs="Arial"/>
          <w:sz w:val="22"/>
          <w:szCs w:val="20"/>
        </w:rPr>
        <w:t>191 m</w:t>
      </w:r>
      <w:r w:rsidR="001F559C" w:rsidRPr="001F559C">
        <w:rPr>
          <w:rFonts w:ascii="Arial" w:hAnsi="Arial" w:cs="Arial"/>
          <w:sz w:val="22"/>
          <w:szCs w:val="20"/>
          <w:vertAlign w:val="superscript"/>
        </w:rPr>
        <w:t>2</w:t>
      </w:r>
      <w:r w:rsidR="001F559C">
        <w:rPr>
          <w:rFonts w:ascii="Arial" w:hAnsi="Arial" w:cs="Arial"/>
          <w:sz w:val="22"/>
          <w:szCs w:val="20"/>
        </w:rPr>
        <w:t xml:space="preserve"> a část o výměře 281 m</w:t>
      </w:r>
      <w:r w:rsidR="001F559C" w:rsidRPr="001F559C">
        <w:rPr>
          <w:rFonts w:ascii="Arial" w:hAnsi="Arial" w:cs="Arial"/>
          <w:sz w:val="22"/>
          <w:szCs w:val="20"/>
          <w:vertAlign w:val="superscript"/>
        </w:rPr>
        <w:t>2</w:t>
      </w:r>
      <w:r w:rsidR="001F559C">
        <w:rPr>
          <w:rFonts w:ascii="Arial" w:hAnsi="Arial" w:cs="Arial"/>
          <w:sz w:val="22"/>
          <w:szCs w:val="20"/>
        </w:rPr>
        <w:t xml:space="preserve"> nově označenou jako par. č. 2215/115.</w:t>
      </w:r>
    </w:p>
    <w:p w:rsidR="009E6549" w:rsidRDefault="009E6549" w:rsidP="0086777B">
      <w:pPr>
        <w:jc w:val="both"/>
        <w:rPr>
          <w:rFonts w:ascii="Arial" w:hAnsi="Arial" w:cs="Arial"/>
          <w:sz w:val="22"/>
          <w:szCs w:val="20"/>
        </w:rPr>
      </w:pPr>
    </w:p>
    <w:p w:rsidR="009E6549" w:rsidRPr="00812CBF" w:rsidRDefault="009E6549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center"/>
        <w:rPr>
          <w:rFonts w:ascii="Arial" w:hAnsi="Arial" w:cs="Arial"/>
          <w:b/>
          <w:sz w:val="22"/>
          <w:vertAlign w:val="subscript"/>
        </w:rPr>
      </w:pPr>
      <w:r>
        <w:rPr>
          <w:rFonts w:ascii="Arial" w:hAnsi="Arial" w:cs="Arial"/>
          <w:b/>
          <w:sz w:val="22"/>
        </w:rPr>
        <w:t>Článek II.</w:t>
      </w:r>
    </w:p>
    <w:p w:rsidR="0086777B" w:rsidRDefault="0086777B" w:rsidP="0086777B">
      <w:pPr>
        <w:rPr>
          <w:rFonts w:ascii="Arial" w:hAnsi="Arial" w:cs="Arial"/>
          <w:sz w:val="22"/>
        </w:rPr>
      </w:pPr>
    </w:p>
    <w:p w:rsidR="00A41152" w:rsidRDefault="0086777B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Kraj Vysočina a Město Ledeč nad Sázavou si touto smlouvou směňují své nemovitosti tak, že Kraj Vysočina, se sídlem Žižkova 1882/57, 587 33 Jihlava, IČ 70890749 se stane výlučným vlastníkem </w:t>
      </w:r>
      <w:r w:rsidR="001F559C">
        <w:rPr>
          <w:rFonts w:ascii="Arial" w:hAnsi="Arial" w:cs="Arial"/>
          <w:sz w:val="22"/>
          <w:szCs w:val="20"/>
        </w:rPr>
        <w:t xml:space="preserve">nového </w:t>
      </w:r>
      <w:r>
        <w:rPr>
          <w:rFonts w:ascii="Arial" w:hAnsi="Arial" w:cs="Arial"/>
          <w:sz w:val="22"/>
          <w:szCs w:val="20"/>
        </w:rPr>
        <w:t>pozemku par. č. 2215/107 o výměře 80 m</w:t>
      </w:r>
      <w:r>
        <w:rPr>
          <w:rFonts w:ascii="Arial" w:hAnsi="Arial" w:cs="Arial"/>
          <w:sz w:val="22"/>
          <w:szCs w:val="20"/>
          <w:vertAlign w:val="superscript"/>
        </w:rPr>
        <w:t>2</w:t>
      </w:r>
      <w:r w:rsidR="001F559C">
        <w:rPr>
          <w:rFonts w:ascii="Arial" w:hAnsi="Arial" w:cs="Arial"/>
          <w:sz w:val="22"/>
          <w:szCs w:val="20"/>
        </w:rPr>
        <w:t xml:space="preserve"> a m</w:t>
      </w:r>
      <w:r>
        <w:rPr>
          <w:rFonts w:ascii="Arial" w:hAnsi="Arial" w:cs="Arial"/>
          <w:sz w:val="22"/>
          <w:szCs w:val="20"/>
        </w:rPr>
        <w:t xml:space="preserve">ěsto Ledeč nad Sázavou, </w:t>
      </w:r>
      <w:r w:rsidR="001F559C">
        <w:rPr>
          <w:rFonts w:ascii="Arial" w:hAnsi="Arial" w:cs="Arial"/>
          <w:sz w:val="22"/>
          <w:szCs w:val="20"/>
        </w:rPr>
        <w:t>se sídlem Husovo náměstí 7, 58</w:t>
      </w:r>
      <w:r>
        <w:rPr>
          <w:rFonts w:ascii="Arial" w:hAnsi="Arial" w:cs="Arial"/>
          <w:sz w:val="22"/>
          <w:szCs w:val="20"/>
        </w:rPr>
        <w:t>4 01 Ledeč nad Sázavou, IČ 002</w:t>
      </w:r>
      <w:r w:rsidR="001F559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67</w:t>
      </w:r>
      <w:r w:rsidR="001F559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759 se st</w:t>
      </w:r>
      <w:r w:rsidR="001F559C">
        <w:rPr>
          <w:rFonts w:ascii="Arial" w:hAnsi="Arial" w:cs="Arial"/>
          <w:sz w:val="22"/>
          <w:szCs w:val="20"/>
        </w:rPr>
        <w:t xml:space="preserve">ane </w:t>
      </w:r>
      <w:r>
        <w:rPr>
          <w:rFonts w:ascii="Arial" w:hAnsi="Arial" w:cs="Arial"/>
          <w:sz w:val="22"/>
          <w:szCs w:val="20"/>
        </w:rPr>
        <w:t xml:space="preserve">výlučným vlastníkem </w:t>
      </w:r>
      <w:r w:rsidR="00437A69">
        <w:rPr>
          <w:rFonts w:ascii="Arial" w:hAnsi="Arial" w:cs="Arial"/>
          <w:sz w:val="22"/>
          <w:szCs w:val="20"/>
        </w:rPr>
        <w:t xml:space="preserve">pozemku par. č. 2215/110 díl „a“ </w:t>
      </w:r>
      <w:r w:rsidRPr="0086777B">
        <w:rPr>
          <w:rFonts w:ascii="Arial" w:hAnsi="Arial" w:cs="Arial"/>
          <w:sz w:val="22"/>
          <w:szCs w:val="20"/>
        </w:rPr>
        <w:t>o výměře 141 m</w:t>
      </w:r>
      <w:r w:rsidRPr="0086777B">
        <w:rPr>
          <w:rFonts w:ascii="Arial" w:hAnsi="Arial" w:cs="Arial"/>
          <w:sz w:val="22"/>
          <w:szCs w:val="20"/>
          <w:vertAlign w:val="superscript"/>
        </w:rPr>
        <w:t>2</w:t>
      </w:r>
      <w:r w:rsidR="00A41152">
        <w:rPr>
          <w:rFonts w:ascii="Arial" w:hAnsi="Arial" w:cs="Arial"/>
          <w:sz w:val="22"/>
          <w:szCs w:val="20"/>
        </w:rPr>
        <w:t xml:space="preserve">,  oboje v k. </w:t>
      </w:r>
      <w:proofErr w:type="spellStart"/>
      <w:r w:rsidR="00A41152">
        <w:rPr>
          <w:rFonts w:ascii="Arial" w:hAnsi="Arial" w:cs="Arial"/>
          <w:sz w:val="22"/>
          <w:szCs w:val="20"/>
        </w:rPr>
        <w:t>ú.</w:t>
      </w:r>
      <w:proofErr w:type="spellEnd"/>
      <w:r w:rsidR="00A41152">
        <w:rPr>
          <w:rFonts w:ascii="Arial" w:hAnsi="Arial" w:cs="Arial"/>
          <w:sz w:val="22"/>
          <w:szCs w:val="20"/>
        </w:rPr>
        <w:t xml:space="preserve"> a obci Ledeč nad Sázavou. </w:t>
      </w:r>
    </w:p>
    <w:p w:rsidR="006831B4" w:rsidRDefault="006831B4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Účetní hodnota pozemku par. č. 2215/107 byla stanovena dle účetní evidence </w:t>
      </w:r>
      <w:r w:rsidR="00E55104">
        <w:rPr>
          <w:rFonts w:ascii="Arial" w:hAnsi="Arial" w:cs="Arial"/>
          <w:sz w:val="22"/>
          <w:szCs w:val="20"/>
        </w:rPr>
        <w:t xml:space="preserve">vedené </w:t>
      </w:r>
      <w:r>
        <w:rPr>
          <w:rFonts w:ascii="Arial" w:hAnsi="Arial" w:cs="Arial"/>
          <w:sz w:val="22"/>
          <w:szCs w:val="20"/>
        </w:rPr>
        <w:t>měst</w:t>
      </w:r>
      <w:r w:rsidR="00E55104">
        <w:rPr>
          <w:rFonts w:ascii="Arial" w:hAnsi="Arial" w:cs="Arial"/>
          <w:sz w:val="22"/>
          <w:szCs w:val="20"/>
        </w:rPr>
        <w:t>em</w:t>
      </w:r>
      <w:r>
        <w:rPr>
          <w:rFonts w:ascii="Arial" w:hAnsi="Arial" w:cs="Arial"/>
          <w:sz w:val="22"/>
          <w:szCs w:val="20"/>
        </w:rPr>
        <w:t xml:space="preserve"> Ledeč nad Sázavou ve výši</w:t>
      </w:r>
      <w:r w:rsidR="00F419E3">
        <w:rPr>
          <w:rFonts w:ascii="Arial" w:hAnsi="Arial" w:cs="Arial"/>
          <w:sz w:val="22"/>
          <w:szCs w:val="20"/>
        </w:rPr>
        <w:t xml:space="preserve"> </w:t>
      </w:r>
      <w:r w:rsidRPr="006831B4">
        <w:rPr>
          <w:rFonts w:ascii="Arial" w:hAnsi="Arial" w:cs="Arial"/>
          <w:sz w:val="22"/>
          <w:szCs w:val="20"/>
          <w:highlight w:val="yellow"/>
        </w:rPr>
        <w:t>……..</w:t>
      </w:r>
      <w:r>
        <w:rPr>
          <w:rFonts w:ascii="Arial" w:hAnsi="Arial" w:cs="Arial"/>
          <w:sz w:val="22"/>
          <w:szCs w:val="20"/>
        </w:rPr>
        <w:t xml:space="preserve"> Kč a účetní cena pozemku par. č. 2215/110/</w:t>
      </w:r>
      <w:r w:rsidR="00F419E3">
        <w:rPr>
          <w:rFonts w:ascii="Arial" w:hAnsi="Arial" w:cs="Arial"/>
          <w:sz w:val="22"/>
          <w:szCs w:val="20"/>
        </w:rPr>
        <w:t xml:space="preserve"> díl</w:t>
      </w:r>
      <w:r w:rsidR="00E55104">
        <w:rPr>
          <w:rFonts w:ascii="Arial" w:hAnsi="Arial" w:cs="Arial"/>
          <w:sz w:val="22"/>
          <w:szCs w:val="20"/>
        </w:rPr>
        <w:t> </w:t>
      </w:r>
      <w:r w:rsidR="00F419E3">
        <w:rPr>
          <w:rFonts w:ascii="Arial" w:hAnsi="Arial" w:cs="Arial"/>
          <w:sz w:val="22"/>
          <w:szCs w:val="20"/>
        </w:rPr>
        <w:t>„a“</w:t>
      </w:r>
      <w:r>
        <w:rPr>
          <w:rFonts w:ascii="Arial" w:hAnsi="Arial" w:cs="Arial"/>
          <w:sz w:val="22"/>
          <w:szCs w:val="20"/>
        </w:rPr>
        <w:t xml:space="preserve"> byla stanovena dle účetní evidence vedené KSÚSV, příspěvkovou organizací, ve výši </w:t>
      </w:r>
      <w:r w:rsidR="00F419E3">
        <w:rPr>
          <w:rFonts w:ascii="Arial" w:hAnsi="Arial" w:cs="Arial"/>
          <w:sz w:val="22"/>
          <w:szCs w:val="20"/>
        </w:rPr>
        <w:t>21 150 Kč.</w:t>
      </w:r>
    </w:p>
    <w:p w:rsidR="0086777B" w:rsidRDefault="0086777B" w:rsidP="0086777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0"/>
        </w:rPr>
        <w:t>Tyto nemovitosti obě stra</w:t>
      </w:r>
      <w:r w:rsidR="001F559C">
        <w:rPr>
          <w:rFonts w:ascii="Arial" w:hAnsi="Arial" w:cs="Arial"/>
          <w:sz w:val="22"/>
          <w:szCs w:val="20"/>
        </w:rPr>
        <w:t>ny směňují se všemi součástmi a </w:t>
      </w:r>
      <w:r>
        <w:rPr>
          <w:rFonts w:ascii="Arial" w:hAnsi="Arial" w:cs="Arial"/>
          <w:sz w:val="22"/>
          <w:szCs w:val="20"/>
        </w:rPr>
        <w:t>p</w:t>
      </w:r>
      <w:r w:rsidR="001F559C">
        <w:rPr>
          <w:rFonts w:ascii="Arial" w:hAnsi="Arial" w:cs="Arial"/>
          <w:sz w:val="22"/>
          <w:szCs w:val="20"/>
        </w:rPr>
        <w:t>říslušenstvím. Kraj Vysočina i m</w:t>
      </w:r>
      <w:r>
        <w:rPr>
          <w:rFonts w:ascii="Arial" w:hAnsi="Arial" w:cs="Arial"/>
          <w:sz w:val="22"/>
          <w:szCs w:val="20"/>
        </w:rPr>
        <w:t xml:space="preserve">ěsto Ledeč nad Sázavou přijímají výše uvedené pozemky </w:t>
      </w:r>
      <w:r w:rsidR="001F559C">
        <w:rPr>
          <w:rFonts w:ascii="Arial" w:hAnsi="Arial" w:cs="Arial"/>
          <w:sz w:val="22"/>
          <w:szCs w:val="20"/>
        </w:rPr>
        <w:t xml:space="preserve">po provedené směně </w:t>
      </w:r>
      <w:r>
        <w:rPr>
          <w:rFonts w:ascii="Arial" w:hAnsi="Arial" w:cs="Arial"/>
          <w:sz w:val="22"/>
          <w:szCs w:val="20"/>
        </w:rPr>
        <w:t>do svého vlastnictví</w:t>
      </w:r>
      <w:r>
        <w:rPr>
          <w:rFonts w:ascii="Arial" w:hAnsi="Arial" w:cs="Arial"/>
        </w:rPr>
        <w:t xml:space="preserve">. </w:t>
      </w:r>
    </w:p>
    <w:p w:rsidR="0086777B" w:rsidRDefault="0086777B" w:rsidP="0086777B">
      <w:pPr>
        <w:jc w:val="center"/>
        <w:rPr>
          <w:rFonts w:ascii="Arial" w:hAnsi="Arial" w:cs="Arial"/>
          <w:b/>
          <w:sz w:val="22"/>
        </w:rPr>
      </w:pPr>
    </w:p>
    <w:p w:rsidR="001F559C" w:rsidRDefault="001F559C" w:rsidP="0086777B">
      <w:pPr>
        <w:jc w:val="center"/>
        <w:rPr>
          <w:rFonts w:ascii="Arial" w:hAnsi="Arial" w:cs="Arial"/>
          <w:b/>
          <w:sz w:val="22"/>
        </w:rPr>
      </w:pPr>
    </w:p>
    <w:p w:rsidR="0086777B" w:rsidRDefault="0086777B" w:rsidP="0086777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Článek III.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Směňující Kraj Vysočina prohlašuje, že na původním pozemku par. č. 2215/110 vázne na základě listiny Smlouva o zřízení věcného břemene – úplatná, ze dne 22. 9. 2010, s právními účinky vkladu práva ke dni 4. 10. 2010 věcné břemeno užívání se zřízením a provozováním stavby, s právem vstupu a vjezdu za účelem údržby a provádění oprav této stavby v rozsahu GP 1963-171/2009, ve prospěch oprávněného ČEZ Distrib</w:t>
      </w:r>
      <w:r w:rsidR="001D0DFB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ce, a . s., Teplická 874/8, 405 02 Děčín, IČ 24729035.</w:t>
      </w:r>
    </w:p>
    <w:p w:rsidR="0086777B" w:rsidRDefault="0086777B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Směňující </w:t>
      </w:r>
      <w:r>
        <w:rPr>
          <w:rFonts w:ascii="Arial" w:hAnsi="Arial" w:cs="Arial"/>
          <w:sz w:val="22"/>
          <w:szCs w:val="20"/>
        </w:rPr>
        <w:t xml:space="preserve">Město Ledeč nad Sázavou prohlašuje, že na pozemku par. č 2215/107 </w:t>
      </w:r>
      <w:r>
        <w:rPr>
          <w:rFonts w:ascii="Arial" w:hAnsi="Arial" w:cs="Arial"/>
          <w:sz w:val="22"/>
        </w:rPr>
        <w:t>vázne na základě listiny Smlouva o zřízení věcného břemene – úplatná, ze dne 22. 9. 2010, s právními účinky vkladu práva ke dni 22. 9. 2010 věcné břemeno zřizování a provozování vedení zařízení distribuční soustavy v rozsahu GP č. 1963-171/2009, ve prospěch oprávněného ČEZ Distribuce, a . s., Teplická 874/8, 405 02 Děčín, IČ 24729035.</w:t>
      </w:r>
    </w:p>
    <w:p w:rsidR="0086777B" w:rsidRDefault="0086777B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Oba směňující dále prohlašují, že na směň</w:t>
      </w:r>
      <w:r w:rsidR="001F559C">
        <w:rPr>
          <w:rFonts w:ascii="Arial" w:hAnsi="Arial" w:cs="Arial"/>
          <w:sz w:val="22"/>
        </w:rPr>
        <w:t>ovaných pozemcích neváznou žádná</w:t>
      </w:r>
      <w:r>
        <w:rPr>
          <w:rFonts w:ascii="Arial" w:hAnsi="Arial" w:cs="Arial"/>
          <w:sz w:val="22"/>
        </w:rPr>
        <w:t xml:space="preserve"> další věcná břemena, dluhy, zástavní práva nebo jiná omezení vlastnických práv. Směňující prohlašují, že je jim stav směňovaných pozemků dobře znám. </w:t>
      </w:r>
    </w:p>
    <w:p w:rsidR="0086777B" w:rsidRDefault="0086777B" w:rsidP="0086777B">
      <w:pPr>
        <w:jc w:val="both"/>
        <w:rPr>
          <w:rFonts w:ascii="Arial" w:hAnsi="Arial" w:cs="Arial"/>
          <w:sz w:val="22"/>
        </w:rPr>
      </w:pPr>
    </w:p>
    <w:p w:rsidR="001F559C" w:rsidRDefault="001F559C" w:rsidP="0086777B">
      <w:pPr>
        <w:jc w:val="both"/>
        <w:rPr>
          <w:rFonts w:ascii="Arial" w:hAnsi="Arial" w:cs="Arial"/>
          <w:sz w:val="22"/>
        </w:rPr>
      </w:pPr>
    </w:p>
    <w:p w:rsidR="0086777B" w:rsidRDefault="0086777B" w:rsidP="0086777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Článek IV.</w:t>
      </w:r>
    </w:p>
    <w:p w:rsidR="0086777B" w:rsidRDefault="0086777B" w:rsidP="0086777B">
      <w:pPr>
        <w:jc w:val="center"/>
        <w:rPr>
          <w:rFonts w:ascii="Arial" w:hAnsi="Arial" w:cs="Arial"/>
          <w:sz w:val="22"/>
        </w:rPr>
      </w:pPr>
    </w:p>
    <w:p w:rsidR="000D7F98" w:rsidRDefault="0086777B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na provedení vk</w:t>
      </w:r>
      <w:r w:rsidR="001F559C">
        <w:rPr>
          <w:rFonts w:ascii="Arial" w:hAnsi="Arial" w:cs="Arial"/>
          <w:sz w:val="22"/>
        </w:rPr>
        <w:t>ladu vlastnického práva nemovitých věcí</w:t>
      </w:r>
      <w:r>
        <w:rPr>
          <w:rFonts w:ascii="Arial" w:hAnsi="Arial" w:cs="Arial"/>
          <w:sz w:val="22"/>
        </w:rPr>
        <w:t xml:space="preserve"> dle této smlouvy do katas</w:t>
      </w:r>
      <w:r w:rsidR="000D7F98">
        <w:rPr>
          <w:rFonts w:ascii="Arial" w:hAnsi="Arial" w:cs="Arial"/>
          <w:sz w:val="22"/>
        </w:rPr>
        <w:t>tru nemovitostí podá směňující m</w:t>
      </w:r>
      <w:r>
        <w:rPr>
          <w:rFonts w:ascii="Arial" w:hAnsi="Arial" w:cs="Arial"/>
          <w:sz w:val="22"/>
        </w:rPr>
        <w:t>ěsto Ledeč nad Sázavou a uhradí náklady s</w:t>
      </w:r>
      <w:r>
        <w:rPr>
          <w:rFonts w:ascii="Arial" w:hAnsi="Arial" w:cs="Arial"/>
          <w:color w:val="FF0000"/>
          <w:sz w:val="22"/>
        </w:rPr>
        <w:t> </w:t>
      </w:r>
      <w:r>
        <w:rPr>
          <w:rFonts w:ascii="Arial" w:hAnsi="Arial" w:cs="Arial"/>
          <w:sz w:val="22"/>
        </w:rPr>
        <w:t xml:space="preserve">tímto návrhem spojené. </w:t>
      </w:r>
    </w:p>
    <w:p w:rsidR="0086777B" w:rsidRDefault="008B3FEF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Poplatníkem daně z nabytí nemovitých věcí za prvního i druhého směňujícího je město Ledeč nad Sázavou, tzn., že město Ledeč nad Sázavou podá daňové přiznání u příslušného finančního úřadu a uhradí vypočtenou daň za oba směňující.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Směňující nabydou vlastnické právo k směňovaným pozemkům dle  čl. II. této smlouvy vkladem do katastru nemovitostí s právními účinky ke dni podání návrhu na vklad. Vkladem nabývají veškerá práva a povinnosti s vlastnictvím směňovaných nemovit</w:t>
      </w:r>
      <w:r w:rsidR="0074795A">
        <w:rPr>
          <w:rFonts w:ascii="Arial" w:hAnsi="Arial" w:cs="Arial"/>
          <w:sz w:val="22"/>
          <w:szCs w:val="20"/>
        </w:rPr>
        <w:t xml:space="preserve">ých věcí </w:t>
      </w:r>
      <w:r>
        <w:rPr>
          <w:rFonts w:ascii="Arial" w:hAnsi="Arial" w:cs="Arial"/>
          <w:sz w:val="22"/>
          <w:szCs w:val="20"/>
        </w:rPr>
        <w:t>spojená.</w:t>
      </w:r>
    </w:p>
    <w:p w:rsidR="000D7F98" w:rsidRDefault="000D7F98" w:rsidP="000D7F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Skutečnosti ve smlouvě blíže neupravené se řídí příslušnými ustanoveními občanského zákoníku. 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</w:p>
    <w:p w:rsidR="009E6549" w:rsidRDefault="009E6549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4422A1" w:rsidP="0086777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</w:t>
      </w:r>
      <w:r w:rsidR="0086777B">
        <w:rPr>
          <w:rFonts w:ascii="Arial" w:hAnsi="Arial" w:cs="Arial"/>
          <w:b/>
          <w:sz w:val="22"/>
        </w:rPr>
        <w:t>lánek V.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Smluvní strany navrhují, aby byl v katastru nemovitostí vedeném Katastrálním úřadem pro Vysočinu, Katastrálním pracovištěm Havlíčkův Brod zapsán vklad vlastnického práva dle článku II. této smlouvy.</w:t>
      </w:r>
    </w:p>
    <w:p w:rsidR="00B83528" w:rsidRDefault="00B83528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Článek VI.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Směnná smlouva se vyhotovuje v počtu </w:t>
      </w:r>
      <w:r w:rsidR="00414C6C">
        <w:rPr>
          <w:rFonts w:ascii="Arial" w:hAnsi="Arial" w:cs="Arial"/>
          <w:sz w:val="22"/>
          <w:szCs w:val="20"/>
        </w:rPr>
        <w:t>čtyř</w:t>
      </w:r>
      <w:r>
        <w:rPr>
          <w:rFonts w:ascii="Arial" w:hAnsi="Arial" w:cs="Arial"/>
          <w:sz w:val="22"/>
          <w:szCs w:val="20"/>
        </w:rPr>
        <w:t xml:space="preserve"> výtisků. </w:t>
      </w:r>
      <w:r w:rsidR="001D0DFB">
        <w:rPr>
          <w:rFonts w:ascii="Arial" w:hAnsi="Arial" w:cs="Arial"/>
          <w:sz w:val="22"/>
          <w:szCs w:val="20"/>
        </w:rPr>
        <w:t>Jeden vý</w:t>
      </w:r>
      <w:r w:rsidR="000D7F98">
        <w:rPr>
          <w:rFonts w:ascii="Arial" w:hAnsi="Arial" w:cs="Arial"/>
          <w:sz w:val="22"/>
          <w:szCs w:val="20"/>
        </w:rPr>
        <w:t>tisk je určen K</w:t>
      </w:r>
      <w:r w:rsidR="001D0DFB">
        <w:rPr>
          <w:rFonts w:ascii="Arial" w:hAnsi="Arial" w:cs="Arial"/>
          <w:sz w:val="22"/>
          <w:szCs w:val="20"/>
        </w:rPr>
        <w:t>atastrálnímu úřadu</w:t>
      </w:r>
      <w:r w:rsidR="000D7F98">
        <w:rPr>
          <w:rFonts w:ascii="Arial" w:hAnsi="Arial" w:cs="Arial"/>
          <w:sz w:val="22"/>
          <w:szCs w:val="20"/>
        </w:rPr>
        <w:t xml:space="preserve"> pro Vysočinu</w:t>
      </w:r>
      <w:r w:rsidR="001D0DFB">
        <w:rPr>
          <w:rFonts w:ascii="Arial" w:hAnsi="Arial" w:cs="Arial"/>
          <w:sz w:val="22"/>
          <w:szCs w:val="20"/>
        </w:rPr>
        <w:t xml:space="preserve">, </w:t>
      </w:r>
      <w:r w:rsidR="000D7F98">
        <w:rPr>
          <w:rFonts w:ascii="Arial" w:hAnsi="Arial" w:cs="Arial"/>
          <w:sz w:val="22"/>
          <w:szCs w:val="20"/>
        </w:rPr>
        <w:t>Katastrálnímu pracovišti</w:t>
      </w:r>
      <w:r w:rsidR="001D0DFB">
        <w:rPr>
          <w:rFonts w:ascii="Arial" w:hAnsi="Arial" w:cs="Arial"/>
          <w:sz w:val="22"/>
          <w:szCs w:val="20"/>
        </w:rPr>
        <w:t xml:space="preserve"> Havlíčkův Brod</w:t>
      </w:r>
      <w:r w:rsidR="000D7F98" w:rsidRPr="000D7F98">
        <w:rPr>
          <w:rFonts w:ascii="Arial" w:hAnsi="Arial" w:cs="Arial"/>
          <w:sz w:val="22"/>
          <w:szCs w:val="20"/>
        </w:rPr>
        <w:t xml:space="preserve"> </w:t>
      </w:r>
      <w:r w:rsidR="000D7F98">
        <w:rPr>
          <w:rFonts w:ascii="Arial" w:hAnsi="Arial" w:cs="Arial"/>
          <w:sz w:val="22"/>
          <w:szCs w:val="20"/>
        </w:rPr>
        <w:t>pro založení do sbírky listin</w:t>
      </w:r>
      <w:r w:rsidR="001D0DFB">
        <w:rPr>
          <w:rFonts w:ascii="Arial" w:hAnsi="Arial" w:cs="Arial"/>
          <w:sz w:val="22"/>
          <w:szCs w:val="20"/>
        </w:rPr>
        <w:t xml:space="preserve">, jeden </w:t>
      </w:r>
      <w:r w:rsidR="00414C6C">
        <w:rPr>
          <w:rFonts w:ascii="Arial" w:hAnsi="Arial" w:cs="Arial"/>
          <w:sz w:val="22"/>
          <w:szCs w:val="20"/>
        </w:rPr>
        <w:t>výtisk je pro Kraj</w:t>
      </w:r>
      <w:r w:rsidR="001D0DFB">
        <w:rPr>
          <w:rFonts w:ascii="Arial" w:hAnsi="Arial" w:cs="Arial"/>
          <w:sz w:val="22"/>
          <w:szCs w:val="20"/>
        </w:rPr>
        <w:t xml:space="preserve"> Vysočina se sídlem v Jihlavě a dva </w:t>
      </w:r>
      <w:r w:rsidR="00414C6C">
        <w:rPr>
          <w:rFonts w:ascii="Arial" w:hAnsi="Arial" w:cs="Arial"/>
          <w:sz w:val="22"/>
          <w:szCs w:val="20"/>
        </w:rPr>
        <w:t>výtisky pro město Ledeč nad </w:t>
      </w:r>
      <w:r w:rsidR="001D0DFB">
        <w:rPr>
          <w:rFonts w:ascii="Arial" w:hAnsi="Arial" w:cs="Arial"/>
          <w:sz w:val="22"/>
          <w:szCs w:val="20"/>
        </w:rPr>
        <w:t>Sázavou.</w:t>
      </w:r>
      <w:r>
        <w:rPr>
          <w:rFonts w:ascii="Arial" w:hAnsi="Arial" w:cs="Arial"/>
          <w:sz w:val="22"/>
          <w:szCs w:val="20"/>
        </w:rPr>
        <w:t xml:space="preserve"> 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Článek VII.</w:t>
      </w:r>
    </w:p>
    <w:p w:rsidR="0086777B" w:rsidRDefault="0086777B" w:rsidP="0086777B">
      <w:pPr>
        <w:jc w:val="center"/>
        <w:rPr>
          <w:rFonts w:ascii="Arial" w:hAnsi="Arial" w:cs="Arial"/>
          <w:b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Zástupci zúčastněných stran této smlouvy po jejím přečtení prohlašují, že souhlasí s jejím obsahem, že byla sepsána dle jejich pravé a svobodné vůle, nikoliv v tísni a za nápadně nevýhodných podmínek. Na důkaz toho připojují své podpisy.</w:t>
      </w:r>
    </w:p>
    <w:p w:rsidR="001D0DFB" w:rsidRDefault="001D0DFB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rPr>
          <w:rFonts w:ascii="Arial" w:hAnsi="Arial" w:cs="Arial"/>
          <w:b/>
          <w:sz w:val="22"/>
        </w:rPr>
      </w:pPr>
    </w:p>
    <w:p w:rsidR="0086777B" w:rsidRDefault="0086777B" w:rsidP="0086777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Článek VIII.</w:t>
      </w:r>
    </w:p>
    <w:p w:rsidR="0086777B" w:rsidRDefault="0086777B" w:rsidP="0086777B">
      <w:pPr>
        <w:jc w:val="center"/>
        <w:rPr>
          <w:rFonts w:ascii="Arial" w:hAnsi="Arial" w:cs="Arial"/>
          <w:sz w:val="22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Zastupitelstvo Kraje Vysočina na zasedání konaném dne …………. schválilo svým usnesením ……………….. směnu pozemků mezi Kra</w:t>
      </w:r>
      <w:r w:rsidR="00DA1EE2">
        <w:rPr>
          <w:rFonts w:ascii="Arial" w:hAnsi="Arial" w:cs="Arial"/>
          <w:sz w:val="22"/>
        </w:rPr>
        <w:t>jem Vysočina a Městem Ledeč nad </w:t>
      </w:r>
      <w:r>
        <w:rPr>
          <w:rFonts w:ascii="Arial" w:hAnsi="Arial" w:cs="Arial"/>
          <w:sz w:val="22"/>
        </w:rPr>
        <w:t xml:space="preserve">Sázavou. 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Záměr Kraje Vysočina směnit část pozemku par. č. 2215/110 v </w:t>
      </w:r>
      <w:r w:rsidR="00645B64">
        <w:rPr>
          <w:rFonts w:ascii="Arial" w:hAnsi="Arial" w:cs="Arial"/>
          <w:sz w:val="22"/>
        </w:rPr>
        <w:t xml:space="preserve"> k. </w:t>
      </w:r>
      <w:proofErr w:type="spellStart"/>
      <w:r w:rsidR="00645B64">
        <w:rPr>
          <w:rFonts w:ascii="Arial" w:hAnsi="Arial" w:cs="Arial"/>
          <w:sz w:val="22"/>
        </w:rPr>
        <w:t>ú.</w:t>
      </w:r>
      <w:proofErr w:type="spellEnd"/>
      <w:r w:rsidR="00645B64">
        <w:rPr>
          <w:rFonts w:ascii="Arial" w:hAnsi="Arial" w:cs="Arial"/>
          <w:sz w:val="22"/>
        </w:rPr>
        <w:t xml:space="preserve"> a obci Ledeč nad </w:t>
      </w:r>
      <w:r>
        <w:rPr>
          <w:rFonts w:ascii="Arial" w:hAnsi="Arial" w:cs="Arial"/>
          <w:sz w:val="22"/>
        </w:rPr>
        <w:t>Sázavou</w:t>
      </w:r>
      <w:r>
        <w:rPr>
          <w:rFonts w:ascii="Arial" w:hAnsi="Arial" w:cs="Arial"/>
          <w:sz w:val="22"/>
          <w:szCs w:val="22"/>
        </w:rPr>
        <w:t xml:space="preserve"> byl v souladu se zákonem č. 129/2000 Sb. o krajích, zveřejněn na úřední desce Krajského úřadu Kraje Vysočina ve dnech </w:t>
      </w:r>
      <w:r w:rsidR="002C4C89">
        <w:rPr>
          <w:rFonts w:ascii="Arial" w:hAnsi="Arial" w:cs="Arial"/>
          <w:sz w:val="22"/>
          <w:szCs w:val="22"/>
        </w:rPr>
        <w:t xml:space="preserve">4. 11. 2013 </w:t>
      </w:r>
      <w:r>
        <w:rPr>
          <w:rFonts w:ascii="Arial" w:hAnsi="Arial" w:cs="Arial"/>
          <w:sz w:val="22"/>
          <w:szCs w:val="22"/>
        </w:rPr>
        <w:t xml:space="preserve">až </w:t>
      </w:r>
      <w:r w:rsidR="002C4C89">
        <w:rPr>
          <w:rFonts w:ascii="Arial" w:hAnsi="Arial" w:cs="Arial"/>
          <w:sz w:val="22"/>
          <w:szCs w:val="22"/>
        </w:rPr>
        <w:t>5. 12. 2013.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Zastupitelstvo Města Ledče nad Sázavou na zasedání konaném dne …………. schválilo svým usnesením ……………….. směnu pozemků mezi Městem Ledeč nad Sázavou a   Krajem Vysočina.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Záměr </w:t>
      </w:r>
      <w:r>
        <w:rPr>
          <w:rFonts w:ascii="Arial" w:hAnsi="Arial" w:cs="Arial"/>
          <w:sz w:val="22"/>
        </w:rPr>
        <w:t xml:space="preserve">Města Ledče nad Sázavou </w:t>
      </w:r>
      <w:r>
        <w:rPr>
          <w:rFonts w:ascii="Arial" w:hAnsi="Arial" w:cs="Arial"/>
          <w:sz w:val="22"/>
          <w:szCs w:val="22"/>
        </w:rPr>
        <w:t xml:space="preserve">směnit pozemek par. č. 2215/107 v </w:t>
      </w:r>
      <w:r>
        <w:rPr>
          <w:rFonts w:ascii="Arial" w:hAnsi="Arial" w:cs="Arial"/>
          <w:sz w:val="22"/>
        </w:rPr>
        <w:t xml:space="preserve"> k. </w:t>
      </w:r>
      <w:proofErr w:type="spellStart"/>
      <w:r>
        <w:rPr>
          <w:rFonts w:ascii="Arial" w:hAnsi="Arial" w:cs="Arial"/>
          <w:sz w:val="22"/>
        </w:rPr>
        <w:t>ú.</w:t>
      </w:r>
      <w:proofErr w:type="spellEnd"/>
      <w:r>
        <w:rPr>
          <w:rFonts w:ascii="Arial" w:hAnsi="Arial" w:cs="Arial"/>
          <w:sz w:val="22"/>
        </w:rPr>
        <w:t xml:space="preserve"> a obci Ledeč nad Sázavou</w:t>
      </w:r>
      <w:r>
        <w:rPr>
          <w:rFonts w:ascii="Arial" w:hAnsi="Arial" w:cs="Arial"/>
          <w:sz w:val="22"/>
          <w:szCs w:val="22"/>
        </w:rPr>
        <w:t xml:space="preserve"> byl v souladu se zákonem č. 128/2000 Sb. o obcích, zveřejněn na úřední desce Městského úřadu Ledče nad Sázavou ve dnech …………….  až …………………..</w:t>
      </w:r>
    </w:p>
    <w:p w:rsidR="0086777B" w:rsidRDefault="0086777B" w:rsidP="0086777B">
      <w:pPr>
        <w:jc w:val="both"/>
        <w:rPr>
          <w:rFonts w:ascii="Arial" w:hAnsi="Arial" w:cs="Arial"/>
          <w:sz w:val="22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</w:rPr>
      </w:pPr>
    </w:p>
    <w:p w:rsidR="0086777B" w:rsidRDefault="0086777B" w:rsidP="0086777B">
      <w:pPr>
        <w:jc w:val="both"/>
        <w:rPr>
          <w:rFonts w:ascii="Arial" w:hAnsi="Arial" w:cs="Arial"/>
          <w:b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 Ledči nad Sázavou dne ……………..                                V Jihlavě dne …………..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</w:p>
    <w:p w:rsidR="009F73C5" w:rsidRDefault="009F73C5" w:rsidP="0086777B">
      <w:pPr>
        <w:jc w:val="both"/>
        <w:rPr>
          <w:rFonts w:ascii="Arial" w:hAnsi="Arial" w:cs="Arial"/>
          <w:sz w:val="22"/>
          <w:szCs w:val="20"/>
        </w:rPr>
      </w:pPr>
    </w:p>
    <w:p w:rsidR="009F73C5" w:rsidRDefault="009F73C5" w:rsidP="0086777B">
      <w:pPr>
        <w:jc w:val="both"/>
        <w:rPr>
          <w:rFonts w:ascii="Arial" w:hAnsi="Arial" w:cs="Arial"/>
          <w:sz w:val="22"/>
          <w:szCs w:val="20"/>
        </w:rPr>
      </w:pPr>
    </w:p>
    <w:p w:rsidR="009F73C5" w:rsidRDefault="009F73C5" w:rsidP="0086777B">
      <w:pPr>
        <w:jc w:val="both"/>
        <w:rPr>
          <w:rFonts w:ascii="Arial" w:hAnsi="Arial" w:cs="Arial"/>
          <w:sz w:val="22"/>
          <w:szCs w:val="20"/>
        </w:rPr>
      </w:pPr>
    </w:p>
    <w:p w:rsidR="009F73C5" w:rsidRDefault="009F73C5" w:rsidP="0086777B">
      <w:pPr>
        <w:jc w:val="both"/>
        <w:rPr>
          <w:rFonts w:ascii="Arial" w:hAnsi="Arial" w:cs="Arial"/>
          <w:sz w:val="22"/>
          <w:szCs w:val="20"/>
        </w:rPr>
      </w:pP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                                           ………………………………………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</w:t>
      </w:r>
      <w:r w:rsidR="009F73C5">
        <w:rPr>
          <w:rFonts w:ascii="Arial" w:hAnsi="Arial" w:cs="Arial"/>
          <w:sz w:val="22"/>
        </w:rPr>
        <w:t>Ing. Zdeněk Tůma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Ing. Libor Joukl</w:t>
      </w:r>
    </w:p>
    <w:p w:rsidR="0086777B" w:rsidRDefault="0086777B" w:rsidP="0086777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starosta města                                                   náměstek hejtmana pro oblast</w:t>
      </w:r>
    </w:p>
    <w:p w:rsidR="0086777B" w:rsidRDefault="0086777B" w:rsidP="0086777B">
      <w:pPr>
        <w:ind w:left="4956" w:firstLine="70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majetku, dopravy a silničního</w:t>
      </w:r>
    </w:p>
    <w:p w:rsidR="0086777B" w:rsidRDefault="0086777B" w:rsidP="0086777B">
      <w:pPr>
        <w:ind w:left="5664" w:firstLine="70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hospodářství</w:t>
      </w:r>
    </w:p>
    <w:p w:rsidR="0086777B" w:rsidRDefault="0086777B" w:rsidP="0086777B">
      <w:pPr>
        <w:jc w:val="center"/>
        <w:rPr>
          <w:rFonts w:ascii="Arial" w:hAnsi="Arial" w:cs="Arial"/>
          <w:b/>
          <w:sz w:val="22"/>
          <w:szCs w:val="20"/>
        </w:rPr>
      </w:pPr>
    </w:p>
    <w:sectPr w:rsidR="0086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F6"/>
    <w:rsid w:val="000A481B"/>
    <w:rsid w:val="000D7F98"/>
    <w:rsid w:val="00105D8E"/>
    <w:rsid w:val="00122A77"/>
    <w:rsid w:val="001D0DFB"/>
    <w:rsid w:val="001D2CFB"/>
    <w:rsid w:val="001F559C"/>
    <w:rsid w:val="002A7BC0"/>
    <w:rsid w:val="002C4C89"/>
    <w:rsid w:val="002F7CF6"/>
    <w:rsid w:val="00414C6C"/>
    <w:rsid w:val="00437A69"/>
    <w:rsid w:val="004422A1"/>
    <w:rsid w:val="004D3202"/>
    <w:rsid w:val="00537D6B"/>
    <w:rsid w:val="00563F93"/>
    <w:rsid w:val="00580A77"/>
    <w:rsid w:val="00645B64"/>
    <w:rsid w:val="006831B4"/>
    <w:rsid w:val="00685A34"/>
    <w:rsid w:val="006B06C0"/>
    <w:rsid w:val="00704CF2"/>
    <w:rsid w:val="0074795A"/>
    <w:rsid w:val="00812CBF"/>
    <w:rsid w:val="0086777B"/>
    <w:rsid w:val="008B3FEF"/>
    <w:rsid w:val="00981DC2"/>
    <w:rsid w:val="009E6549"/>
    <w:rsid w:val="009F73C5"/>
    <w:rsid w:val="00A41152"/>
    <w:rsid w:val="00B83528"/>
    <w:rsid w:val="00BA7035"/>
    <w:rsid w:val="00D4279B"/>
    <w:rsid w:val="00DA1EE2"/>
    <w:rsid w:val="00E209D9"/>
    <w:rsid w:val="00E53D5C"/>
    <w:rsid w:val="00E55104"/>
    <w:rsid w:val="00F419E3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5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5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9D4D-D170-4D88-B6B0-0DAB3614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Čubanová</dc:creator>
  <cp:lastModifiedBy>Jakoubková Marie</cp:lastModifiedBy>
  <cp:revision>3</cp:revision>
  <cp:lastPrinted>2015-03-11T11:32:00Z</cp:lastPrinted>
  <dcterms:created xsi:type="dcterms:W3CDTF">2015-02-06T08:59:00Z</dcterms:created>
  <dcterms:modified xsi:type="dcterms:W3CDTF">2015-03-11T11:32:00Z</dcterms:modified>
</cp:coreProperties>
</file>