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AA" w:rsidRDefault="005B08AA" w:rsidP="005B08AA">
      <w:pPr>
        <w:pStyle w:val="Nadpis4"/>
        <w:rPr>
          <w:bCs w:val="0"/>
        </w:rPr>
      </w:pPr>
      <w:bookmarkStart w:id="0" w:name="_GoBack"/>
      <w:bookmarkEnd w:id="0"/>
      <w:r>
        <w:rPr>
          <w:bCs w:val="0"/>
        </w:rPr>
        <w:t>RK-28-2015-06</w:t>
      </w:r>
    </w:p>
    <w:p w:rsidR="004914C6" w:rsidRDefault="004914C6">
      <w:pPr>
        <w:rPr>
          <w:b/>
          <w:bCs/>
        </w:rPr>
      </w:pPr>
    </w:p>
    <w:p w:rsidR="00A10266" w:rsidRPr="00A10266" w:rsidRDefault="00A10266">
      <w:pPr>
        <w:rPr>
          <w:b/>
          <w:bCs/>
        </w:rPr>
      </w:pPr>
    </w:p>
    <w:p w:rsidR="004914C6" w:rsidRPr="00A10266" w:rsidRDefault="00EF661B">
      <w:pPr>
        <w:rPr>
          <w:b/>
          <w:bCs/>
        </w:rPr>
      </w:pPr>
      <w:r>
        <w:rPr>
          <w:b/>
        </w:rPr>
        <w:t>Zvláštní způsob určení platového tarifu zaměstnanců</w:t>
      </w:r>
      <w:r w:rsidR="00FA3264">
        <w:rPr>
          <w:b/>
        </w:rPr>
        <w:t>m</w:t>
      </w:r>
      <w:r>
        <w:rPr>
          <w:b/>
        </w:rPr>
        <w:t xml:space="preserve"> Nemocnice Třebíč, příspěvkové organizace</w:t>
      </w:r>
    </w:p>
    <w:p w:rsidR="004914C6" w:rsidRPr="00A10266" w:rsidRDefault="004914C6">
      <w:pPr>
        <w:rPr>
          <w:rFonts w:ascii="Times New Roman" w:hAnsi="Times New Roman" w:cs="Times New Roman"/>
        </w:rPr>
      </w:pPr>
    </w:p>
    <w:p w:rsidR="004914C6" w:rsidRPr="00A10266" w:rsidRDefault="007D7101">
      <w:r w:rsidRPr="00A10266">
        <w:t xml:space="preserve">pro: jednání rady kraje č. </w:t>
      </w:r>
      <w:r w:rsidR="00EF661B">
        <w:t>2</w:t>
      </w:r>
      <w:r w:rsidR="002D7FA0">
        <w:t>8</w:t>
      </w:r>
      <w:r w:rsidRPr="00A10266">
        <w:t>/201</w:t>
      </w:r>
      <w:r w:rsidR="00EF661B">
        <w:t>5</w:t>
      </w:r>
      <w:r w:rsidRPr="00A10266">
        <w:t xml:space="preserve"> dne </w:t>
      </w:r>
      <w:r w:rsidR="002D7FA0">
        <w:t>29</w:t>
      </w:r>
      <w:r w:rsidR="00E9447D">
        <w:t xml:space="preserve">. </w:t>
      </w:r>
      <w:r w:rsidR="00B03AE5">
        <w:t>9</w:t>
      </w:r>
      <w:r w:rsidR="00E9447D">
        <w:t xml:space="preserve">. </w:t>
      </w:r>
      <w:r w:rsidRPr="00A10266">
        <w:t>201</w:t>
      </w:r>
      <w:r w:rsidR="00327856">
        <w:t>5</w:t>
      </w:r>
    </w:p>
    <w:p w:rsidR="004914C6" w:rsidRPr="00A10266" w:rsidRDefault="00EF661B">
      <w:pPr>
        <w:rPr>
          <w:b/>
          <w:bCs/>
        </w:rPr>
      </w:pPr>
      <w:r>
        <w:t xml:space="preserve">zpracoval: </w:t>
      </w:r>
      <w:r w:rsidR="00761BC3">
        <w:t>J. Dočkalová</w:t>
      </w:r>
      <w:r w:rsidR="009A4608">
        <w:t>, J. Štanclová,</w:t>
      </w:r>
    </w:p>
    <w:p w:rsidR="004914C6" w:rsidRPr="00A10266" w:rsidRDefault="00EF661B">
      <w:r>
        <w:t>předkládá: S. Měrtlová</w:t>
      </w:r>
      <w:r w:rsidR="00761BC3">
        <w:t>, I. Hanáková Kosourová</w:t>
      </w:r>
    </w:p>
    <w:p w:rsidR="004914C6" w:rsidRPr="00A10266" w:rsidRDefault="002D6515" w:rsidP="00A102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0CB37A9" wp14:editId="3F233951">
                <wp:simplePos x="0" y="0"/>
                <wp:positionH relativeFrom="column">
                  <wp:posOffset>4137025</wp:posOffset>
                </wp:positionH>
                <wp:positionV relativeFrom="paragraph">
                  <wp:posOffset>-341630</wp:posOffset>
                </wp:positionV>
                <wp:extent cx="1560195" cy="636270"/>
                <wp:effectExtent l="0" t="0" r="209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C6" w:rsidRDefault="007D7101" w:rsidP="00761BC3">
                            <w:pPr>
                              <w:jc w:val="right"/>
                            </w:pPr>
                            <w:r>
                              <w:t xml:space="preserve">počet stran: </w:t>
                            </w:r>
                            <w:r w:rsidR="009D5EB4">
                              <w:t>2</w:t>
                            </w:r>
                          </w:p>
                          <w:p w:rsidR="00EA6FB4" w:rsidRDefault="007D7101" w:rsidP="00761BC3">
                            <w:pPr>
                              <w:jc w:val="right"/>
                            </w:pPr>
                            <w:r>
                              <w:t xml:space="preserve">počet příloh: </w:t>
                            </w:r>
                            <w:r w:rsidR="009D5EB4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75pt;margin-top:-26.9pt;width:122.85pt;height: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" strokecolor="white">
                <v:textbox inset="0,0,0,0">
                  <w:txbxContent>
                    <w:p w:rsidR="004914C6" w:rsidRDefault="007D7101" w:rsidP="00761BC3">
                      <w:pPr>
                        <w:jc w:val="right"/>
                      </w:pPr>
                      <w:r>
                        <w:t xml:space="preserve">počet stran: </w:t>
                      </w:r>
                      <w:r w:rsidR="009D5EB4">
                        <w:t>2</w:t>
                      </w:r>
                    </w:p>
                    <w:p w:rsidR="00EA6FB4" w:rsidRDefault="007D7101" w:rsidP="00761BC3">
                      <w:pPr>
                        <w:jc w:val="right"/>
                      </w:pPr>
                      <w:r>
                        <w:t xml:space="preserve">počet příloh: </w:t>
                      </w:r>
                      <w:r w:rsidR="009D5EB4"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14C6" w:rsidRPr="00A10266" w:rsidRDefault="004914C6">
      <w:pPr>
        <w:rPr>
          <w:b/>
        </w:rPr>
      </w:pPr>
    </w:p>
    <w:p w:rsidR="004914C6" w:rsidRPr="00A10266" w:rsidRDefault="007D7101">
      <w:pPr>
        <w:rPr>
          <w:b/>
        </w:rPr>
      </w:pPr>
      <w:r w:rsidRPr="00A10266">
        <w:rPr>
          <w:b/>
        </w:rPr>
        <w:t>Popis problému:</w:t>
      </w:r>
    </w:p>
    <w:p w:rsidR="004914C6" w:rsidRDefault="004914C6"/>
    <w:p w:rsidR="001C4C93" w:rsidRPr="00A10266" w:rsidRDefault="001C4C93">
      <w:r>
        <w:t>Materiá</w:t>
      </w:r>
      <w:r w:rsidR="00EF661B">
        <w:t>l řeší udělení souhlasu zřizovatele se zvláštním způsobem určení platového tarifu některým zaměstnancům Nemocnice Třebíč, příspěvkové organizace</w:t>
      </w:r>
      <w:r>
        <w:t>.</w:t>
      </w:r>
    </w:p>
    <w:p w:rsidR="00815291" w:rsidRDefault="00EF661B" w:rsidP="00E7425C">
      <w:r>
        <w:t>Odbor zdravotnictví</w:t>
      </w:r>
      <w:r w:rsidR="00E7425C">
        <w:t xml:space="preserve"> obdržel</w:t>
      </w:r>
      <w:r w:rsidR="009063B7" w:rsidRPr="00A10266">
        <w:t xml:space="preserve"> </w:t>
      </w:r>
      <w:r>
        <w:t xml:space="preserve">žádost Nemocnice Třebíč, příspěvkové organizace o udělení souhlasu se zvláštním způsobem určení platového tarifu </w:t>
      </w:r>
      <w:r w:rsidR="00D70CFC">
        <w:t xml:space="preserve">vybraným skupinám zaměstnanců </w:t>
      </w:r>
      <w:r w:rsidR="00CF0E39">
        <w:t xml:space="preserve">zařazených </w:t>
      </w:r>
      <w:r w:rsidR="00D70CFC">
        <w:t>v první až páté platové třídě</w:t>
      </w:r>
      <w:r w:rsidR="00CF0E39">
        <w:t>. Možnost zvláštního způsobu určení platového tarifu vyjmenovaným skupinám zaměstnanců při dodržení stanovených podmínek je dána</w:t>
      </w:r>
      <w:r>
        <w:t xml:space="preserve"> § 6 odst. 2 nařízení vlády č. 564/2006 Sb., o platových poměrech zaměstnanců ve veřejných službách a správě, ve znění pozdějších předpisů (dále jen „nařízení vlády“)</w:t>
      </w:r>
      <w:r w:rsidR="000B1A0F">
        <w:t>.</w:t>
      </w:r>
      <w:r>
        <w:t xml:space="preserve"> </w:t>
      </w:r>
      <w:r w:rsidR="00FA3264">
        <w:t>Toto</w:t>
      </w:r>
      <w:r w:rsidR="00780614">
        <w:t xml:space="preserve"> ustanovení umožňuje zaměstnavatelům, kteří jsou poskytovateli zdravotních služeb, s předchozím souhlasem zřizovatele sjednat v kolektivní smlouvě nebo stanovit vnitřním předpisem způsob určení platového tarifu zaměstnancům v rámci rozpětí platových tarifů stanovených pro nejnižší až nejvyšší platový stupeň v příslušné platové třídě. Výše takto určeného platového tarifu musí být určena nejméně ve výši odpovídající platovému tarifu, který by zaměstnanci příslušel při zařazení do platového stupně dle § 4 nařízení vlády, tj. dle započitatelné praxe. Pokud zaměstnanec dosáhne délky praxe, na zák</w:t>
      </w:r>
      <w:r w:rsidR="00FA3264">
        <w:t>ladě které má být zařazen do</w:t>
      </w:r>
      <w:r w:rsidR="00780614">
        <w:t xml:space="preserve"> platového stupně, </w:t>
      </w:r>
      <w:r w:rsidR="00FA3264">
        <w:t>v němž mu přísluší vyšší platový tarif</w:t>
      </w:r>
      <w:r w:rsidR="00B03AE5">
        <w:t>,</w:t>
      </w:r>
      <w:r w:rsidR="00FA3264">
        <w:t xml:space="preserve"> než jaký je určen</w:t>
      </w:r>
      <w:r w:rsidR="00780614">
        <w:t xml:space="preserve"> zvláštním způsobem, je organizace povinna jej zařadit </w:t>
      </w:r>
      <w:r w:rsidR="00597426">
        <w:t>dle takto započtené praxe.</w:t>
      </w:r>
    </w:p>
    <w:p w:rsidR="00780614" w:rsidRDefault="00597426" w:rsidP="00E7425C">
      <w:r>
        <w:t>S</w:t>
      </w:r>
      <w:r w:rsidR="001E34D0">
        <w:t xml:space="preserve"> přijetím novely nařízení vlády s </w:t>
      </w:r>
      <w:r>
        <w:t>účinností od 1.</w:t>
      </w:r>
      <w:r w:rsidR="001E34D0">
        <w:t xml:space="preserve"> </w:t>
      </w:r>
      <w:r>
        <w:t>11.</w:t>
      </w:r>
      <w:r w:rsidR="001E34D0">
        <w:t xml:space="preserve"> 2014 (kdy byla výše uvedená podmínka stanovena pro zaměstnance poskytovatelů zdravotních služeb zařazené do šesté a vyšší platové třídy) a následně další novely, účinné od 1. 1. 2015 (kdy byla podmínka rozšířena na všechny zaměstnance</w:t>
      </w:r>
      <w:r w:rsidR="0016754D">
        <w:t xml:space="preserve"> poskytovatelů zdravotních služeb</w:t>
      </w:r>
      <w:r w:rsidR="001E34D0">
        <w:t xml:space="preserve">), </w:t>
      </w:r>
      <w:r>
        <w:t>je tedy z</w:t>
      </w:r>
      <w:r w:rsidR="005A5AD5">
        <w:t xml:space="preserve">vláštní </w:t>
      </w:r>
      <w:r w:rsidR="00780614">
        <w:t>způsob</w:t>
      </w:r>
      <w:r>
        <w:t xml:space="preserve"> určení platového tarifu</w:t>
      </w:r>
      <w:r w:rsidR="00780614">
        <w:t xml:space="preserve"> pro zaměstnance </w:t>
      </w:r>
      <w:r>
        <w:t xml:space="preserve">poskytovatelů zdravotních služeb </w:t>
      </w:r>
      <w:r w:rsidR="005A5AD5">
        <w:t xml:space="preserve">vždy </w:t>
      </w:r>
      <w:r w:rsidR="0016754D">
        <w:t>zvýhodňující</w:t>
      </w:r>
      <w:r w:rsidR="0016754D">
        <w:br/>
      </w:r>
      <w:r w:rsidR="001E34D0">
        <w:t>a vyžadující</w:t>
      </w:r>
      <w:r w:rsidR="00780614">
        <w:t xml:space="preserve"> </w:t>
      </w:r>
      <w:r w:rsidR="005A5AD5">
        <w:t>zvýšené výdaje</w:t>
      </w:r>
      <w:r w:rsidR="00780614">
        <w:t xml:space="preserve"> finanční</w:t>
      </w:r>
      <w:r w:rsidR="005A5AD5">
        <w:t>ch prostředků</w:t>
      </w:r>
      <w:r w:rsidR="00815291">
        <w:t xml:space="preserve">. Novela zároveň stanovila </w:t>
      </w:r>
      <w:r w:rsidR="001E34D0">
        <w:t xml:space="preserve">povinnost </w:t>
      </w:r>
      <w:r w:rsidR="00815291">
        <w:t>zaměstnavatele, který je poskytovatelem zdravotních služeb, sjednat způsob</w:t>
      </w:r>
      <w:r w:rsidR="001E34D0">
        <w:t xml:space="preserve"> </w:t>
      </w:r>
      <w:r w:rsidR="00815291">
        <w:t>zvláštního určení platových tarifů v kolektivní smlouvě nebo stanovit vnitřním předpisem</w:t>
      </w:r>
      <w:r w:rsidR="00780614">
        <w:t xml:space="preserve"> a </w:t>
      </w:r>
      <w:r w:rsidR="00815291">
        <w:t xml:space="preserve">vyžádat si k tomuto kroku </w:t>
      </w:r>
      <w:r w:rsidR="00780614">
        <w:t>souhlas zřizovatele.</w:t>
      </w:r>
    </w:p>
    <w:p w:rsidR="00841B2E" w:rsidRDefault="00EF661B" w:rsidP="00E7425C">
      <w:r>
        <w:t>Žádost o udělení souhlasu</w:t>
      </w:r>
      <w:r w:rsidR="004A1880">
        <w:t xml:space="preserve"> a</w:t>
      </w:r>
      <w:r w:rsidR="00CF0E39">
        <w:t xml:space="preserve"> </w:t>
      </w:r>
      <w:r w:rsidR="00D70CFC">
        <w:t>výčet pracovních funkcí zaměstnanců, u kterých je navrhováno postupovat při určení plat</w:t>
      </w:r>
      <w:r w:rsidR="00CF0E39">
        <w:t>ového tarifu zvláštním zp</w:t>
      </w:r>
      <w:r w:rsidR="004A1880">
        <w:t xml:space="preserve">ůsobem, </w:t>
      </w:r>
      <w:r>
        <w:t xml:space="preserve">je obsahem </w:t>
      </w:r>
      <w:r w:rsidR="004A1880">
        <w:t>materiálu</w:t>
      </w:r>
      <w:r w:rsidR="004A1880">
        <w:br/>
      </w:r>
      <w:r>
        <w:t>RK-2</w:t>
      </w:r>
      <w:r w:rsidR="002D7FA0">
        <w:t>8</w:t>
      </w:r>
      <w:r w:rsidR="00C95D98">
        <w:t>-2015</w:t>
      </w:r>
      <w:r w:rsidR="008C0309">
        <w:t>-06</w:t>
      </w:r>
      <w:r>
        <w:t>, př. 1</w:t>
      </w:r>
      <w:r w:rsidR="00E7425C">
        <w:t>.</w:t>
      </w:r>
    </w:p>
    <w:p w:rsidR="0016754D" w:rsidRPr="00A10266" w:rsidRDefault="004A1880" w:rsidP="00E7425C">
      <w:r>
        <w:t>Žádost</w:t>
      </w:r>
      <w:r w:rsidR="0016754D">
        <w:t xml:space="preserve"> ze strany odboru zdravotnictví a oddělení řízení lidských zdrojů </w:t>
      </w:r>
      <w:r>
        <w:t xml:space="preserve">o upřesnění k podané žádosti </w:t>
      </w:r>
      <w:r w:rsidR="0016754D">
        <w:t xml:space="preserve">a zaslané </w:t>
      </w:r>
      <w:r>
        <w:t>doplňující informace</w:t>
      </w:r>
      <w:r w:rsidR="0016754D">
        <w:t xml:space="preserve"> Nemocnice Třebíč, příspěvkové organizace, které řeší </w:t>
      </w:r>
      <w:r>
        <w:t xml:space="preserve">zdůvodnění a </w:t>
      </w:r>
      <w:r w:rsidR="0016754D">
        <w:t>organizační a finanční dopady využití zvláštního způsobu určení platového tarifu u zaměstnavatele</w:t>
      </w:r>
      <w:r>
        <w:t>,</w:t>
      </w:r>
      <w:r w:rsidR="0016754D">
        <w:t xml:space="preserve"> je obsahem materiálu RK-2</w:t>
      </w:r>
      <w:r w:rsidR="002D7FA0">
        <w:t>8</w:t>
      </w:r>
      <w:r w:rsidR="0016754D">
        <w:t>-2015</w:t>
      </w:r>
      <w:r w:rsidR="008C0309">
        <w:t>-06</w:t>
      </w:r>
      <w:r w:rsidR="0016754D">
        <w:t>, př. 2.</w:t>
      </w:r>
    </w:p>
    <w:p w:rsidR="004914C6" w:rsidRPr="00A10266" w:rsidRDefault="004914C6"/>
    <w:p w:rsidR="004914C6" w:rsidRPr="00A10266" w:rsidRDefault="004914C6"/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Návrh řešení, zdůvodnění:</w:t>
      </w:r>
    </w:p>
    <w:p w:rsidR="004914C6" w:rsidRPr="00A10266" w:rsidRDefault="004914C6" w:rsidP="00407BA2"/>
    <w:p w:rsidR="00407BA2" w:rsidRDefault="004113E5" w:rsidP="00D70CFC">
      <w:r>
        <w:t>Odbor zdravotnictví</w:t>
      </w:r>
      <w:r w:rsidR="00CA731C">
        <w:t xml:space="preserve"> a oddělení řízení lidských zdrojů</w:t>
      </w:r>
      <w:r w:rsidR="00407BA2" w:rsidRPr="00A10266">
        <w:t xml:space="preserve"> </w:t>
      </w:r>
      <w:r w:rsidR="00D33E23">
        <w:t>navrhují</w:t>
      </w:r>
      <w:r w:rsidR="00307D87" w:rsidRPr="00A10266">
        <w:t xml:space="preserve"> </w:t>
      </w:r>
      <w:r w:rsidR="00407BA2" w:rsidRPr="00A10266">
        <w:t>radě</w:t>
      </w:r>
      <w:r w:rsidR="00307D87" w:rsidRPr="00A10266">
        <w:t xml:space="preserve"> </w:t>
      </w:r>
      <w:r w:rsidR="00407BA2" w:rsidRPr="00A10266">
        <w:t>kraje</w:t>
      </w:r>
      <w:r w:rsidR="00D70CFC">
        <w:t xml:space="preserve"> s</w:t>
      </w:r>
      <w:r w:rsidR="00205076">
        <w:t>ouhlasit s uplatněním</w:t>
      </w:r>
      <w:r w:rsidR="00FA3264">
        <w:t xml:space="preserve"> zvláštního způsobu</w:t>
      </w:r>
      <w:r>
        <w:t xml:space="preserve"> určení platového tarifu zaměstnanců Nemocnice Třebíč, příspěvkové organizace</w:t>
      </w:r>
      <w:r w:rsidR="00FA3264">
        <w:t>, podle</w:t>
      </w:r>
      <w:r w:rsidR="002E468B">
        <w:t> </w:t>
      </w:r>
      <w:r w:rsidR="00407BA2" w:rsidRPr="00A10266">
        <w:t>materiálu RK-</w:t>
      </w:r>
      <w:r>
        <w:t>2</w:t>
      </w:r>
      <w:r w:rsidR="002D7FA0">
        <w:t>8</w:t>
      </w:r>
      <w:r w:rsidR="00477FF8">
        <w:t>-2015</w:t>
      </w:r>
      <w:r w:rsidR="008C0309">
        <w:t>-06</w:t>
      </w:r>
      <w:r w:rsidR="002E468B">
        <w:t xml:space="preserve">, př. </w:t>
      </w:r>
      <w:r w:rsidR="00CF0E39">
        <w:t>1</w:t>
      </w:r>
      <w:r w:rsidR="00367C33">
        <w:t>.</w:t>
      </w:r>
      <w:r w:rsidR="00205076">
        <w:t xml:space="preserve"> </w:t>
      </w:r>
      <w:r w:rsidR="00F93CEF">
        <w:t>Pravidla pro zvláštní z</w:t>
      </w:r>
      <w:r w:rsidR="00205076">
        <w:t>půso</w:t>
      </w:r>
      <w:r w:rsidR="00F93CEF">
        <w:t>b určení platového tarifu budou</w:t>
      </w:r>
      <w:r w:rsidR="00205076">
        <w:t xml:space="preserve"> stanoven</w:t>
      </w:r>
      <w:r w:rsidR="00F93CEF">
        <w:t>a</w:t>
      </w:r>
      <w:r w:rsidR="00205076">
        <w:t xml:space="preserve"> vnitřním předpisem organizace.</w:t>
      </w:r>
    </w:p>
    <w:p w:rsidR="00F93CEF" w:rsidRDefault="00815291" w:rsidP="00D70CFC">
      <w:r>
        <w:lastRenderedPageBreak/>
        <w:t>V případě Nemocnice Třebíč, přísp</w:t>
      </w:r>
      <w:r w:rsidR="0016754D">
        <w:t>ěvkové organizace, jde</w:t>
      </w:r>
      <w:r>
        <w:t xml:space="preserve"> o pokračování v dosavadním trendu, </w:t>
      </w:r>
      <w:r w:rsidR="00EE2B93">
        <w:t>spočívajícím ve zvláštním způsobu určení platového tarifu</w:t>
      </w:r>
      <w:r>
        <w:t xml:space="preserve"> zaměstnanců </w:t>
      </w:r>
      <w:r w:rsidR="00EE2B93">
        <w:t xml:space="preserve">zařazených </w:t>
      </w:r>
      <w:r>
        <w:t xml:space="preserve">v nižších </w:t>
      </w:r>
      <w:r w:rsidR="00EE2B93">
        <w:t>platových třídách, u nichž doba praxe zásadním způsobem neovlivní kvalitu výkonu práce</w:t>
      </w:r>
      <w:r w:rsidR="00527C97">
        <w:t>. Těmto zaměstnancům byl</w:t>
      </w:r>
      <w:r w:rsidR="00EE2B93">
        <w:t xml:space="preserve"> dosud </w:t>
      </w:r>
      <w:r w:rsidR="0016754D">
        <w:t>stanoven platový tarif na úrovn</w:t>
      </w:r>
      <w:r w:rsidR="00527C97">
        <w:t>i uvedené v</w:t>
      </w:r>
      <w:r w:rsidR="00F93CEF">
        <w:t xml:space="preserve"> materiálu RK-2</w:t>
      </w:r>
      <w:r w:rsidR="002D7FA0">
        <w:t>8</w:t>
      </w:r>
      <w:r w:rsidR="00F93CEF">
        <w:t>-2015</w:t>
      </w:r>
      <w:r w:rsidR="008C0309">
        <w:t>-06</w:t>
      </w:r>
      <w:r w:rsidR="00F93CEF">
        <w:t>, př. 1</w:t>
      </w:r>
      <w:r w:rsidR="00527C97">
        <w:t>, a to</w:t>
      </w:r>
      <w:r w:rsidR="00EE2B93">
        <w:t xml:space="preserve"> bez ohledu na délku započitatelné praxe</w:t>
      </w:r>
      <w:r w:rsidR="00784466">
        <w:t xml:space="preserve"> </w:t>
      </w:r>
      <w:r w:rsidR="00EE2B93">
        <w:t xml:space="preserve">a bez nároku na další platový postup. </w:t>
      </w:r>
      <w:r w:rsidR="0016754D">
        <w:t>Tato úroveň</w:t>
      </w:r>
      <w:r w:rsidR="00527C97">
        <w:t xml:space="preserve"> platových tarifů zůstane i nadále zachována jako minimální s tím, že dojde k přepočtu </w:t>
      </w:r>
      <w:r w:rsidR="00F93CEF">
        <w:t>praxe u všech uvedených skupin</w:t>
      </w:r>
      <w:r w:rsidR="00527C97">
        <w:t xml:space="preserve"> zaměstnanců a uplatnění pravidla, že platový tarif neklesne pod úroveň, jaké by dosahoval při zohlednění délky praxe</w:t>
      </w:r>
      <w:r w:rsidR="00DE6A70">
        <w:t>.</w:t>
      </w:r>
      <w:r w:rsidR="0016754D">
        <w:t xml:space="preserve"> </w:t>
      </w:r>
      <w:r w:rsidR="006A5E07">
        <w:t>Využití zvláštního způsobu určení platového tarifu v tomto případě navíc řeší splnění povinnosti doplatku do nejnižší úrovně zaručené mzdy, které platové tarify v nižších platových třídách a stupních většinou nedosahují.</w:t>
      </w:r>
    </w:p>
    <w:p w:rsidR="0016754D" w:rsidRDefault="0016754D" w:rsidP="0016754D">
      <w:r>
        <w:t>Využití zvláštního způsobu určení platového tarifu u zaměstnavatele Nemocnice Třebíč, příspěvkové organizace nebude mít dopad na stávající výši příspěvku zřizovatele na provoz, v tomto směru nepřináší zvýšené požadavky příspěvkové organizace vůči zřizovateli.</w:t>
      </w:r>
    </w:p>
    <w:p w:rsidR="00835B64" w:rsidRDefault="00835B64"/>
    <w:p w:rsidR="00F93CEF" w:rsidRPr="00A10266" w:rsidRDefault="00F93CEF"/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Stanoviska:</w:t>
      </w:r>
    </w:p>
    <w:p w:rsidR="004914C6" w:rsidRDefault="004914C6">
      <w:pPr>
        <w:rPr>
          <w:b/>
          <w:bCs/>
        </w:rPr>
      </w:pPr>
    </w:p>
    <w:p w:rsidR="004113E5" w:rsidRPr="004113E5" w:rsidRDefault="004113E5">
      <w:pPr>
        <w:rPr>
          <w:u w:val="single"/>
        </w:rPr>
      </w:pPr>
      <w:r w:rsidRPr="004113E5">
        <w:rPr>
          <w:bCs/>
        </w:rPr>
        <w:t>Stanoviska nebyla vyžádána.</w:t>
      </w:r>
    </w:p>
    <w:p w:rsidR="004914C6" w:rsidRPr="004113E5" w:rsidRDefault="004914C6">
      <w:pPr>
        <w:rPr>
          <w:bCs/>
        </w:rPr>
      </w:pPr>
    </w:p>
    <w:p w:rsidR="004914C6" w:rsidRPr="00A10266" w:rsidRDefault="004914C6">
      <w:pPr>
        <w:rPr>
          <w:b/>
          <w:bCs/>
        </w:rPr>
      </w:pPr>
    </w:p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Návrh usnesení:</w:t>
      </w:r>
    </w:p>
    <w:p w:rsidR="004914C6" w:rsidRPr="00A10266" w:rsidRDefault="004914C6"/>
    <w:p w:rsidR="004914C6" w:rsidRPr="00A10266" w:rsidRDefault="007D7101">
      <w:pPr>
        <w:rPr>
          <w:b/>
          <w:bCs/>
        </w:rPr>
      </w:pPr>
      <w:r w:rsidRPr="00A10266">
        <w:rPr>
          <w:b/>
          <w:bCs/>
        </w:rPr>
        <w:t>Rada kraje</w:t>
      </w:r>
    </w:p>
    <w:p w:rsidR="004914C6" w:rsidRPr="004113E5" w:rsidRDefault="004113E5">
      <w:pPr>
        <w:rPr>
          <w:b/>
          <w:bCs/>
        </w:rPr>
      </w:pPr>
      <w:r>
        <w:rPr>
          <w:b/>
          <w:bCs/>
        </w:rPr>
        <w:t>souhlasí</w:t>
      </w:r>
    </w:p>
    <w:p w:rsidR="004914C6" w:rsidRPr="00A10266" w:rsidRDefault="00205076">
      <w:r>
        <w:t>s</w:t>
      </w:r>
      <w:r w:rsidR="004113E5">
        <w:t xml:space="preserve"> </w:t>
      </w:r>
      <w:r>
        <w:t>uplatně</w:t>
      </w:r>
      <w:r w:rsidR="00FA3264">
        <w:t>ním zvláštního způsobu</w:t>
      </w:r>
      <w:r w:rsidR="004113E5">
        <w:t xml:space="preserve"> určení platového tarifu zaměstnanců Nemocnice Třebíč, pří</w:t>
      </w:r>
      <w:r>
        <w:t>spěvkové organizace</w:t>
      </w:r>
      <w:r w:rsidR="00FA3264">
        <w:t xml:space="preserve">, </w:t>
      </w:r>
      <w:r w:rsidR="00304B36">
        <w:t>dle</w:t>
      </w:r>
      <w:r w:rsidR="00B03AE5">
        <w:t> materiálu RK-2</w:t>
      </w:r>
      <w:r w:rsidR="002D7FA0">
        <w:t>8</w:t>
      </w:r>
      <w:r w:rsidR="004113E5">
        <w:t>-2015</w:t>
      </w:r>
      <w:r w:rsidR="008C0309">
        <w:t>-06</w:t>
      </w:r>
      <w:r w:rsidR="004113E5">
        <w:t xml:space="preserve">, př. </w:t>
      </w:r>
      <w:r w:rsidR="00CF0E39">
        <w:t>1</w:t>
      </w:r>
      <w:r w:rsidR="004113E5">
        <w:t>, a to v souladu s § 6 odst. 2 nařízení vlády č. 564/2006 Sb., o platových poměrech za</w:t>
      </w:r>
      <w:r w:rsidR="00CF0E39">
        <w:t>městnanců ve veřejných službách</w:t>
      </w:r>
      <w:r w:rsidR="005B08AA">
        <w:t xml:space="preserve"> </w:t>
      </w:r>
      <w:r w:rsidR="004113E5">
        <w:t>a</w:t>
      </w:r>
      <w:r w:rsidR="005B08AA">
        <w:t> </w:t>
      </w:r>
      <w:r w:rsidR="004113E5">
        <w:t>správ</w:t>
      </w:r>
      <w:r w:rsidR="005B08AA">
        <w:t>ě, ve znění pozdějších předpisů;</w:t>
      </w:r>
    </w:p>
    <w:p w:rsidR="004914C6" w:rsidRDefault="002D6094">
      <w:pPr>
        <w:rPr>
          <w:b/>
          <w:bCs/>
        </w:rPr>
      </w:pPr>
      <w:r>
        <w:rPr>
          <w:b/>
          <w:bCs/>
        </w:rPr>
        <w:t>ukládá</w:t>
      </w:r>
    </w:p>
    <w:p w:rsidR="002D6094" w:rsidRPr="002D6094" w:rsidRDefault="002D6094">
      <w:pPr>
        <w:rPr>
          <w:bCs/>
        </w:rPr>
      </w:pPr>
      <w:r>
        <w:rPr>
          <w:bCs/>
        </w:rPr>
        <w:t>v</w:t>
      </w:r>
      <w:r w:rsidRPr="002D6094">
        <w:rPr>
          <w:bCs/>
        </w:rPr>
        <w:t>edení Nemocnice Třebíč, příspěvkové or</w:t>
      </w:r>
      <w:r w:rsidR="00CF0E39">
        <w:rPr>
          <w:bCs/>
        </w:rPr>
        <w:t>ganizace, předložit</w:t>
      </w:r>
      <w:r w:rsidRPr="002D6094">
        <w:rPr>
          <w:bCs/>
        </w:rPr>
        <w:t xml:space="preserve"> odbor</w:t>
      </w:r>
      <w:r w:rsidR="00205076">
        <w:rPr>
          <w:bCs/>
        </w:rPr>
        <w:t>u zdravotni</w:t>
      </w:r>
      <w:r w:rsidR="00CF0E39">
        <w:rPr>
          <w:bCs/>
        </w:rPr>
        <w:t>ctví</w:t>
      </w:r>
      <w:r w:rsidR="00205076">
        <w:rPr>
          <w:bCs/>
        </w:rPr>
        <w:t xml:space="preserve"> vnitřní předpis, upravující zvláštní způsob určení platového tarifu.</w:t>
      </w:r>
    </w:p>
    <w:p w:rsidR="002D6094" w:rsidRPr="002D6094" w:rsidRDefault="002D6094">
      <w:pPr>
        <w:rPr>
          <w:bCs/>
        </w:rPr>
      </w:pPr>
    </w:p>
    <w:p w:rsidR="004914C6" w:rsidRPr="00A10266" w:rsidRDefault="007D7101">
      <w:r w:rsidRPr="00A10266">
        <w:rPr>
          <w:b/>
          <w:bCs/>
        </w:rPr>
        <w:t xml:space="preserve">odpovědnost: </w:t>
      </w:r>
      <w:r w:rsidR="00573E71">
        <w:t>odbor zdravotnictví</w:t>
      </w:r>
      <w:r w:rsidR="00CF2298">
        <w:t>, oddělení řízení lidských zdrojů</w:t>
      </w:r>
      <w:r w:rsidR="002D7FA0">
        <w:t>, ředitelka Nemocnice Třebíč, příspěvková organizace</w:t>
      </w:r>
    </w:p>
    <w:p w:rsidR="007D7101" w:rsidRDefault="00CF0E39">
      <w:r>
        <w:rPr>
          <w:b/>
          <w:bCs/>
        </w:rPr>
        <w:t xml:space="preserve">termín: </w:t>
      </w:r>
      <w:r w:rsidR="002D7FA0" w:rsidRPr="009560BE">
        <w:rPr>
          <w:bCs/>
        </w:rPr>
        <w:t>říjen</w:t>
      </w:r>
      <w:r>
        <w:rPr>
          <w:b/>
          <w:bCs/>
        </w:rPr>
        <w:t xml:space="preserve"> </w:t>
      </w:r>
      <w:r w:rsidR="00D77C55">
        <w:t>2015</w:t>
      </w:r>
    </w:p>
    <w:sectPr w:rsidR="007D7101" w:rsidSect="004914C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8F" w:rsidRDefault="0035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048F" w:rsidRDefault="0035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710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14C6" w:rsidRDefault="004914C6">
    <w:pPr>
      <w:pStyle w:val="Zpa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6" w:rsidRDefault="00F43F9B">
    <w:pPr>
      <w:pStyle w:val="Zpat"/>
      <w:framePr w:wrap="auto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 w:rsidR="007D7101"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8C0309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4914C6" w:rsidRDefault="007D7101">
    <w:pPr>
      <w:rPr>
        <w:b/>
        <w:bCs/>
        <w:sz w:val="18"/>
      </w:rPr>
    </w:pPr>
    <w:r>
      <w:rPr>
        <w:b/>
        <w:bCs/>
        <w:sz w:val="18"/>
      </w:rPr>
      <w:t xml:space="preserve">úkol – odpovědnost: </w:t>
    </w:r>
    <w:r w:rsidR="00573E71">
      <w:rPr>
        <w:sz w:val="18"/>
        <w:szCs w:val="18"/>
      </w:rPr>
      <w:t>OZ</w:t>
    </w:r>
    <w:r w:rsidR="00F954D5">
      <w:rPr>
        <w:sz w:val="18"/>
        <w:szCs w:val="18"/>
      </w:rPr>
      <w:t xml:space="preserve">, </w:t>
    </w:r>
    <w:proofErr w:type="spellStart"/>
    <w:r w:rsidR="00F954D5">
      <w:rPr>
        <w:sz w:val="18"/>
        <w:szCs w:val="18"/>
      </w:rPr>
      <w:t>OddŘLZ</w:t>
    </w:r>
    <w:proofErr w:type="spellEnd"/>
  </w:p>
  <w:p w:rsidR="004914C6" w:rsidRDefault="007D7101">
    <w:pPr>
      <w:pStyle w:val="Zpat"/>
      <w:rPr>
        <w:rFonts w:ascii="Times New Roman" w:hAnsi="Times New Roman" w:cs="Times New Roman"/>
        <w:b/>
        <w:bCs/>
      </w:rPr>
    </w:pPr>
    <w:r>
      <w:rPr>
        <w:b/>
        <w:bCs/>
        <w:sz w:val="18"/>
      </w:rPr>
      <w:t>úkol – termín:</w:t>
    </w:r>
    <w:r>
      <w:rPr>
        <w:sz w:val="18"/>
      </w:rPr>
      <w:t xml:space="preserve"> </w:t>
    </w:r>
    <w:r w:rsidR="00857D14">
      <w:rPr>
        <w:sz w:val="18"/>
      </w:rPr>
      <w:t>říjen</w:t>
    </w:r>
    <w:r w:rsidR="00CF0E39">
      <w:rPr>
        <w:sz w:val="18"/>
        <w:szCs w:val="18"/>
      </w:rPr>
      <w:t xml:space="preserve"> </w:t>
    </w:r>
    <w:r>
      <w:rPr>
        <w:sz w:val="18"/>
        <w:szCs w:val="18"/>
      </w:rPr>
      <w:t>201</w:t>
    </w:r>
    <w:r w:rsidR="00D77C55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8F" w:rsidRDefault="0035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048F" w:rsidRDefault="00350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36052333"/>
    <w:multiLevelType w:val="hybridMultilevel"/>
    <w:tmpl w:val="2344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C7F03"/>
    <w:multiLevelType w:val="hybridMultilevel"/>
    <w:tmpl w:val="97D0B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73"/>
    <w:rsid w:val="0000647E"/>
    <w:rsid w:val="00022F11"/>
    <w:rsid w:val="00022FB4"/>
    <w:rsid w:val="00026A75"/>
    <w:rsid w:val="00026DCD"/>
    <w:rsid w:val="00044F02"/>
    <w:rsid w:val="00047C0A"/>
    <w:rsid w:val="00051E8E"/>
    <w:rsid w:val="00075E2F"/>
    <w:rsid w:val="00077FA8"/>
    <w:rsid w:val="00081F9B"/>
    <w:rsid w:val="00087ED6"/>
    <w:rsid w:val="000A4CEC"/>
    <w:rsid w:val="000B1A0F"/>
    <w:rsid w:val="000C4FE6"/>
    <w:rsid w:val="000D4D32"/>
    <w:rsid w:val="000D6508"/>
    <w:rsid w:val="00112280"/>
    <w:rsid w:val="001335CC"/>
    <w:rsid w:val="00142BAF"/>
    <w:rsid w:val="001431FC"/>
    <w:rsid w:val="00154C3B"/>
    <w:rsid w:val="0016754D"/>
    <w:rsid w:val="001862F3"/>
    <w:rsid w:val="001B35D9"/>
    <w:rsid w:val="001C4C93"/>
    <w:rsid w:val="001E34D0"/>
    <w:rsid w:val="00200DFB"/>
    <w:rsid w:val="00205076"/>
    <w:rsid w:val="00215A8B"/>
    <w:rsid w:val="00225025"/>
    <w:rsid w:val="00226C54"/>
    <w:rsid w:val="002B340C"/>
    <w:rsid w:val="002D6094"/>
    <w:rsid w:val="002D6515"/>
    <w:rsid w:val="002D6C06"/>
    <w:rsid w:val="002D7FA0"/>
    <w:rsid w:val="002E468B"/>
    <w:rsid w:val="00304362"/>
    <w:rsid w:val="00304B36"/>
    <w:rsid w:val="00307D87"/>
    <w:rsid w:val="00321E08"/>
    <w:rsid w:val="00327856"/>
    <w:rsid w:val="00337C67"/>
    <w:rsid w:val="00344968"/>
    <w:rsid w:val="0035048F"/>
    <w:rsid w:val="003576BD"/>
    <w:rsid w:val="00367C33"/>
    <w:rsid w:val="00390179"/>
    <w:rsid w:val="003B40B3"/>
    <w:rsid w:val="003B654F"/>
    <w:rsid w:val="003E0BF4"/>
    <w:rsid w:val="003E1F61"/>
    <w:rsid w:val="00407BA2"/>
    <w:rsid w:val="004113E5"/>
    <w:rsid w:val="004164AA"/>
    <w:rsid w:val="00434E35"/>
    <w:rsid w:val="00441BDE"/>
    <w:rsid w:val="00477FF8"/>
    <w:rsid w:val="00483D1A"/>
    <w:rsid w:val="004914C6"/>
    <w:rsid w:val="004A1880"/>
    <w:rsid w:val="004C3528"/>
    <w:rsid w:val="004C5C29"/>
    <w:rsid w:val="004E3F67"/>
    <w:rsid w:val="004F1A10"/>
    <w:rsid w:val="00511929"/>
    <w:rsid w:val="00515730"/>
    <w:rsid w:val="00527C97"/>
    <w:rsid w:val="00536746"/>
    <w:rsid w:val="00573E71"/>
    <w:rsid w:val="00576DE3"/>
    <w:rsid w:val="00597426"/>
    <w:rsid w:val="005A5AD5"/>
    <w:rsid w:val="005B08AA"/>
    <w:rsid w:val="005B5E86"/>
    <w:rsid w:val="00670CCA"/>
    <w:rsid w:val="0067541B"/>
    <w:rsid w:val="006807A0"/>
    <w:rsid w:val="00683A8F"/>
    <w:rsid w:val="006A5E07"/>
    <w:rsid w:val="006B743C"/>
    <w:rsid w:val="006D2E60"/>
    <w:rsid w:val="006F3C9A"/>
    <w:rsid w:val="00701544"/>
    <w:rsid w:val="00711268"/>
    <w:rsid w:val="007303C9"/>
    <w:rsid w:val="00751507"/>
    <w:rsid w:val="00761BC3"/>
    <w:rsid w:val="00780614"/>
    <w:rsid w:val="00784466"/>
    <w:rsid w:val="00797BD0"/>
    <w:rsid w:val="007B60A6"/>
    <w:rsid w:val="007D7101"/>
    <w:rsid w:val="007E7688"/>
    <w:rsid w:val="00815291"/>
    <w:rsid w:val="00835B64"/>
    <w:rsid w:val="00841B2E"/>
    <w:rsid w:val="00857D14"/>
    <w:rsid w:val="008B2ED0"/>
    <w:rsid w:val="008C0309"/>
    <w:rsid w:val="008C2073"/>
    <w:rsid w:val="008C5227"/>
    <w:rsid w:val="008D7488"/>
    <w:rsid w:val="009063B7"/>
    <w:rsid w:val="00931375"/>
    <w:rsid w:val="00950CBC"/>
    <w:rsid w:val="009560BE"/>
    <w:rsid w:val="0095780D"/>
    <w:rsid w:val="00967D64"/>
    <w:rsid w:val="00971899"/>
    <w:rsid w:val="009A4608"/>
    <w:rsid w:val="009C09BC"/>
    <w:rsid w:val="009D4FFB"/>
    <w:rsid w:val="009D5EB4"/>
    <w:rsid w:val="009D728A"/>
    <w:rsid w:val="00A10266"/>
    <w:rsid w:val="00A10573"/>
    <w:rsid w:val="00A37817"/>
    <w:rsid w:val="00A50E11"/>
    <w:rsid w:val="00A51EAE"/>
    <w:rsid w:val="00AD1EC2"/>
    <w:rsid w:val="00B03AE5"/>
    <w:rsid w:val="00B24D45"/>
    <w:rsid w:val="00B54907"/>
    <w:rsid w:val="00BA1335"/>
    <w:rsid w:val="00BA7EF0"/>
    <w:rsid w:val="00BD4F91"/>
    <w:rsid w:val="00BF0DBD"/>
    <w:rsid w:val="00BF6010"/>
    <w:rsid w:val="00C040FB"/>
    <w:rsid w:val="00C11FC2"/>
    <w:rsid w:val="00C31E6B"/>
    <w:rsid w:val="00C5352C"/>
    <w:rsid w:val="00C76825"/>
    <w:rsid w:val="00C93EF1"/>
    <w:rsid w:val="00C95D98"/>
    <w:rsid w:val="00CA731C"/>
    <w:rsid w:val="00CE4B60"/>
    <w:rsid w:val="00CF0E39"/>
    <w:rsid w:val="00CF2298"/>
    <w:rsid w:val="00D33E23"/>
    <w:rsid w:val="00D40C20"/>
    <w:rsid w:val="00D41EBE"/>
    <w:rsid w:val="00D62C38"/>
    <w:rsid w:val="00D70CFC"/>
    <w:rsid w:val="00D77C55"/>
    <w:rsid w:val="00D85E31"/>
    <w:rsid w:val="00DA14A6"/>
    <w:rsid w:val="00DB537D"/>
    <w:rsid w:val="00DD4F21"/>
    <w:rsid w:val="00DE6A70"/>
    <w:rsid w:val="00E136C2"/>
    <w:rsid w:val="00E1482C"/>
    <w:rsid w:val="00E42AD7"/>
    <w:rsid w:val="00E52983"/>
    <w:rsid w:val="00E66AA5"/>
    <w:rsid w:val="00E7425C"/>
    <w:rsid w:val="00E9447D"/>
    <w:rsid w:val="00EA6FB4"/>
    <w:rsid w:val="00EE2B93"/>
    <w:rsid w:val="00EF5071"/>
    <w:rsid w:val="00EF661B"/>
    <w:rsid w:val="00F1256A"/>
    <w:rsid w:val="00F31100"/>
    <w:rsid w:val="00F43F9B"/>
    <w:rsid w:val="00F93CEF"/>
    <w:rsid w:val="00F954D5"/>
    <w:rsid w:val="00FA3264"/>
    <w:rsid w:val="00FD1362"/>
    <w:rsid w:val="00FE1BC1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2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B340C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4C6"/>
    <w:pPr>
      <w:jc w:val="both"/>
    </w:pPr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rsid w:val="004914C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914C6"/>
    <w:pPr>
      <w:keepNext/>
      <w:ind w:left="4956" w:firstLine="70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4914C6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914C6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14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14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14C6"/>
    <w:rPr>
      <w:rFonts w:ascii="Times New Roman" w:hAnsi="Times New Roman" w:cs="Times New Roman"/>
    </w:rPr>
  </w:style>
  <w:style w:type="paragraph" w:styleId="Rozloendokumentu">
    <w:name w:val="Document Map"/>
    <w:basedOn w:val="Normln"/>
    <w:semiHidden/>
    <w:rsid w:val="004914C6"/>
    <w:pPr>
      <w:shd w:val="clear" w:color="auto" w:fill="000080"/>
    </w:pPr>
    <w:rPr>
      <w:rFonts w:ascii="Tahoma" w:hAnsi="Tahoma" w:cs="Tahoma"/>
    </w:rPr>
  </w:style>
  <w:style w:type="paragraph" w:customStyle="1" w:styleId="Zkladntextodsazen1">
    <w:name w:val="Základní text odsazený1"/>
    <w:basedOn w:val="Normln"/>
    <w:rsid w:val="004914C6"/>
    <w:pPr>
      <w:ind w:left="720"/>
    </w:pPr>
  </w:style>
  <w:style w:type="paragraph" w:customStyle="1" w:styleId="Textbubliny1">
    <w:name w:val="Text bubliny1"/>
    <w:basedOn w:val="Normln"/>
    <w:rsid w:val="004914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2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B340C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3DDA-B6F2-4195-8E1B-233DDADB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latera</dc:creator>
  <cp:lastModifiedBy>Pospíchalová Petra</cp:lastModifiedBy>
  <cp:revision>31</cp:revision>
  <cp:lastPrinted>2014-03-13T06:35:00Z</cp:lastPrinted>
  <dcterms:created xsi:type="dcterms:W3CDTF">2015-07-17T08:43:00Z</dcterms:created>
  <dcterms:modified xsi:type="dcterms:W3CDTF">2015-09-29T07:20:00Z</dcterms:modified>
</cp:coreProperties>
</file>