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6B" w:rsidRDefault="00CD4950" w:rsidP="005F6DE1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7293" wp14:editId="2F983EE1">
                <wp:simplePos x="0" y="0"/>
                <wp:positionH relativeFrom="column">
                  <wp:posOffset>4258359</wp:posOffset>
                </wp:positionH>
                <wp:positionV relativeFrom="paragraph">
                  <wp:posOffset>-706315</wp:posOffset>
                </wp:positionV>
                <wp:extent cx="1572260" cy="427892"/>
                <wp:effectExtent l="0" t="0" r="889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427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50" w:rsidRPr="0099048C" w:rsidRDefault="001B317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0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RK-19</w:t>
                            </w:r>
                            <w:r w:rsidR="00496E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-2015-51</w:t>
                            </w:r>
                            <w:bookmarkStart w:id="0" w:name="_GoBack"/>
                            <w:bookmarkEnd w:id="0"/>
                            <w:r w:rsidR="00CD4950" w:rsidRPr="00990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př. </w:t>
                            </w:r>
                            <w:r w:rsidR="00483341" w:rsidRPr="00990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99048C" w:rsidRPr="0099048C" w:rsidRDefault="009904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0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Počet stran: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35.3pt;margin-top:-55.6pt;width:123.8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aiQIAABQ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" stroked="f">
                <v:textbox>
                  <w:txbxContent>
                    <w:p w:rsidR="00CD4950" w:rsidRPr="0099048C" w:rsidRDefault="001B317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0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RK-19</w:t>
                      </w:r>
                      <w:r w:rsidR="00496E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-2015-51</w:t>
                      </w:r>
                      <w:bookmarkStart w:id="1" w:name="_GoBack"/>
                      <w:bookmarkEnd w:id="1"/>
                      <w:r w:rsidR="00CD4950" w:rsidRPr="00990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př. </w:t>
                      </w:r>
                      <w:r w:rsidR="00483341" w:rsidRPr="00990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:rsidR="0099048C" w:rsidRPr="0099048C" w:rsidRDefault="0099048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0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Počet stran: 6</w:t>
                      </w:r>
                    </w:p>
                  </w:txbxContent>
                </v:textbox>
              </v:shape>
            </w:pict>
          </mc:Fallback>
        </mc:AlternateContent>
      </w:r>
      <w:r w:rsidR="0042236B">
        <w:rPr>
          <w:rFonts w:ascii="Arial" w:hAnsi="Arial" w:cs="Arial"/>
          <w:sz w:val="22"/>
          <w:szCs w:val="22"/>
        </w:rPr>
        <w:t>SMLOUVA O POSKYTNUTÍ DOTACE</w:t>
      </w:r>
    </w:p>
    <w:p w:rsidR="0042236B" w:rsidRDefault="0042236B" w:rsidP="005F6DE1">
      <w:pPr>
        <w:pStyle w:val="Zkladntext2"/>
        <w:spacing w:before="0"/>
        <w:rPr>
          <w:rFonts w:ascii="Arial" w:hAnsi="Arial" w:cs="Arial"/>
          <w:b w:val="0"/>
          <w:bCs/>
          <w:i/>
          <w:sz w:val="20"/>
          <w:szCs w:val="20"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>uzavřená na základě dohody smluvních stran nikoliv na úkor ochrany kterékoliv ze smluvních stran ve smyslu § 1746 odst. 2 zákona č. 89/2012 Sb., občanský zákoník,</w:t>
      </w:r>
    </w:p>
    <w:p w:rsidR="0042236B" w:rsidRDefault="0042236B" w:rsidP="005F6D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(dále jen „občanský zákoník“)</w:t>
      </w:r>
    </w:p>
    <w:p w:rsidR="0042236B" w:rsidRDefault="0042236B" w:rsidP="005F6D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236B" w:rsidRPr="007A6B92" w:rsidRDefault="0042236B" w:rsidP="005F6DE1">
      <w:pPr>
        <w:pStyle w:val="NoteHead"/>
        <w:spacing w:after="0"/>
        <w:rPr>
          <w:rFonts w:ascii="Arial" w:hAnsi="Arial" w:cs="Arial"/>
          <w:color w:val="FF0000"/>
          <w:sz w:val="22"/>
          <w:szCs w:val="22"/>
        </w:rPr>
      </w:pPr>
      <w:r w:rsidRPr="007A6B92">
        <w:rPr>
          <w:rFonts w:ascii="Arial" w:hAnsi="Arial" w:cs="Arial"/>
          <w:color w:val="FF0000"/>
          <w:sz w:val="22"/>
          <w:szCs w:val="22"/>
        </w:rPr>
        <w:t>ID</w:t>
      </w:r>
      <w:r w:rsidR="00FB63B8" w:rsidRPr="007A6B92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7A6B92" w:rsidRPr="007A6B92">
        <w:rPr>
          <w:rFonts w:ascii="Arial" w:hAnsi="Arial" w:cs="Arial"/>
          <w:color w:val="FF0000"/>
          <w:sz w:val="22"/>
          <w:szCs w:val="22"/>
        </w:rPr>
        <w:t>xxxxx</w:t>
      </w:r>
      <w:proofErr w:type="spellEnd"/>
    </w:p>
    <w:p w:rsidR="0042236B" w:rsidRDefault="0042236B" w:rsidP="005F6D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236B" w:rsidRDefault="0042236B" w:rsidP="005F6DE1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42236B" w:rsidRDefault="0042236B" w:rsidP="005F6DE1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42236B" w:rsidRDefault="0042236B" w:rsidP="005F6DE1">
      <w:pPr>
        <w:rPr>
          <w:rFonts w:ascii="Arial" w:hAnsi="Arial" w:cs="Arial"/>
          <w:sz w:val="22"/>
          <w:szCs w:val="22"/>
        </w:rPr>
      </w:pPr>
    </w:p>
    <w:p w:rsidR="0042236B" w:rsidRDefault="0042236B" w:rsidP="005F6DE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42236B" w:rsidRDefault="0042236B" w:rsidP="005F6DE1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se sídlem: 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  <w:t xml:space="preserve">Žižkova 57, </w:t>
      </w:r>
      <w:r w:rsidR="00C443B5">
        <w:rPr>
          <w:rFonts w:cs="Arial"/>
          <w:szCs w:val="24"/>
          <w:lang w:val="cs-CZ" w:eastAsia="cs-CZ"/>
        </w:rPr>
        <w:t xml:space="preserve">587 33 </w:t>
      </w:r>
      <w:r>
        <w:rPr>
          <w:rFonts w:cs="Arial"/>
          <w:szCs w:val="24"/>
          <w:lang w:val="cs-CZ" w:eastAsia="cs-CZ"/>
        </w:rPr>
        <w:t>Jihlava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 Kraje Vysočina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7A6B92" w:rsidRPr="000D7B24" w:rsidRDefault="007A6B92" w:rsidP="005F6DE1">
      <w:pPr>
        <w:jc w:val="both"/>
        <w:rPr>
          <w:rFonts w:ascii="Arial" w:hAnsi="Arial" w:cs="Arial"/>
          <w:sz w:val="22"/>
        </w:rPr>
      </w:pPr>
      <w:r w:rsidRPr="000D7B24">
        <w:rPr>
          <w:rFonts w:ascii="Arial" w:hAnsi="Arial" w:cs="Arial"/>
          <w:sz w:val="22"/>
        </w:rPr>
        <w:t>k podpisu smlouvy pověřen:</w:t>
      </w:r>
      <w:r w:rsidRPr="000D7B24">
        <w:rPr>
          <w:rFonts w:ascii="Arial" w:hAnsi="Arial" w:cs="Arial"/>
          <w:sz w:val="22"/>
        </w:rPr>
        <w:tab/>
      </w:r>
      <w:r w:rsidRPr="000D7B24">
        <w:rPr>
          <w:rFonts w:ascii="Arial" w:hAnsi="Arial" w:cs="Arial"/>
          <w:sz w:val="22"/>
        </w:rPr>
        <w:tab/>
        <w:t>Zdeněk Chlád, radní kraje</w:t>
      </w:r>
    </w:p>
    <w:p w:rsidR="007A6B92" w:rsidRPr="000D7B24" w:rsidRDefault="001A0C2C" w:rsidP="007A6B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B18E0" w:rsidRPr="000D7B24">
        <w:rPr>
          <w:rFonts w:ascii="Arial" w:hAnsi="Arial" w:cs="Arial"/>
          <w:sz w:val="22"/>
        </w:rPr>
        <w:t>dále jen „K</w:t>
      </w:r>
      <w:r w:rsidR="007A6B92" w:rsidRPr="000D7B24">
        <w:rPr>
          <w:rFonts w:ascii="Arial" w:hAnsi="Arial" w:cs="Arial"/>
          <w:sz w:val="22"/>
        </w:rPr>
        <w:t>raj“)</w:t>
      </w:r>
    </w:p>
    <w:p w:rsidR="0042236B" w:rsidRPr="000003EE" w:rsidRDefault="0042236B" w:rsidP="005F6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003EE">
        <w:rPr>
          <w:rFonts w:ascii="Arial" w:hAnsi="Arial" w:cs="Arial"/>
          <w:bCs/>
          <w:noProof/>
          <w:sz w:val="22"/>
          <w:szCs w:val="22"/>
        </w:rPr>
        <w:t>Sberbank CZ, a.s</w:t>
      </w:r>
      <w:r w:rsidRPr="000003EE">
        <w:rPr>
          <w:rFonts w:ascii="Arial" w:hAnsi="Arial" w:cs="Arial"/>
          <w:sz w:val="22"/>
          <w:szCs w:val="22"/>
        </w:rPr>
        <w:t xml:space="preserve"> 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4050004999/6800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a </w:t>
      </w: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</w:p>
    <w:p w:rsidR="0042236B" w:rsidRDefault="00A14A27" w:rsidP="005F6DE1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Agroklastr</w:t>
      </w:r>
      <w:proofErr w:type="spellEnd"/>
      <w:r>
        <w:rPr>
          <w:rFonts w:ascii="Arial" w:hAnsi="Arial" w:cs="Arial"/>
          <w:b/>
          <w:sz w:val="22"/>
        </w:rPr>
        <w:t xml:space="preserve"> Vysočina </w:t>
      </w:r>
      <w:proofErr w:type="spellStart"/>
      <w:r>
        <w:rPr>
          <w:rFonts w:ascii="Arial" w:hAnsi="Arial" w:cs="Arial"/>
          <w:b/>
          <w:sz w:val="22"/>
        </w:rPr>
        <w:t>z.s</w:t>
      </w:r>
      <w:proofErr w:type="spellEnd"/>
      <w:r>
        <w:rPr>
          <w:rFonts w:ascii="Arial" w:hAnsi="Arial" w:cs="Arial"/>
          <w:b/>
          <w:sz w:val="22"/>
        </w:rPr>
        <w:t>.</w:t>
      </w:r>
      <w:r w:rsidR="0042236B" w:rsidRPr="00F9270C">
        <w:rPr>
          <w:rFonts w:ascii="Arial" w:hAnsi="Arial" w:cs="Arial"/>
          <w:b/>
          <w:sz w:val="22"/>
        </w:rPr>
        <w:t xml:space="preserve"> </w:t>
      </w:r>
    </w:p>
    <w:p w:rsidR="0042236B" w:rsidRPr="00F9270C" w:rsidRDefault="0042236B" w:rsidP="005F6DE1">
      <w:pPr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se sídlem: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="00A14A27">
        <w:rPr>
          <w:rFonts w:ascii="Arial" w:hAnsi="Arial" w:cs="Arial"/>
          <w:sz w:val="22"/>
        </w:rPr>
        <w:t>Horní Město 460, 588 32 Brtnice</w:t>
      </w:r>
    </w:p>
    <w:p w:rsidR="0042236B" w:rsidRPr="00F9270C" w:rsidRDefault="0042236B" w:rsidP="005F6DE1">
      <w:pPr>
        <w:pStyle w:val="Normlnodstavec"/>
        <w:spacing w:after="0"/>
        <w:rPr>
          <w:rFonts w:cs="Arial"/>
          <w:szCs w:val="24"/>
          <w:lang w:val="cs-CZ" w:eastAsia="cs-CZ"/>
        </w:rPr>
      </w:pPr>
      <w:r w:rsidRPr="00F9270C">
        <w:rPr>
          <w:rFonts w:cs="Arial"/>
          <w:szCs w:val="24"/>
          <w:lang w:val="cs-CZ" w:eastAsia="cs-CZ"/>
        </w:rPr>
        <w:t xml:space="preserve">zastoupený: </w:t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="00A14A27">
        <w:rPr>
          <w:rFonts w:cs="Arial"/>
          <w:szCs w:val="24"/>
          <w:lang w:val="cs-CZ" w:eastAsia="cs-CZ"/>
        </w:rPr>
        <w:t>MVDr. Vladimírem Marečkem</w:t>
      </w:r>
      <w:r>
        <w:rPr>
          <w:rFonts w:cs="Arial"/>
        </w:rPr>
        <w:t xml:space="preserve">, </w:t>
      </w:r>
      <w:proofErr w:type="spellStart"/>
      <w:r w:rsidR="007A6B92">
        <w:rPr>
          <w:rFonts w:cs="Arial"/>
        </w:rPr>
        <w:t>předsedou</w:t>
      </w:r>
      <w:proofErr w:type="spellEnd"/>
    </w:p>
    <w:p w:rsidR="0042236B" w:rsidRPr="00F9270C" w:rsidRDefault="0042236B" w:rsidP="005F6DE1">
      <w:pPr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IČO: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="00A14A27">
        <w:rPr>
          <w:rFonts w:ascii="Arial" w:hAnsi="Arial" w:cs="Arial"/>
          <w:sz w:val="22"/>
        </w:rPr>
        <w:t>03888321</w:t>
      </w:r>
    </w:p>
    <w:p w:rsidR="00A14A27" w:rsidRPr="00510DFA" w:rsidRDefault="0042236B" w:rsidP="005F6DE1">
      <w:pPr>
        <w:jc w:val="both"/>
        <w:rPr>
          <w:rFonts w:ascii="Arial" w:hAnsi="Arial" w:cs="Arial"/>
          <w:color w:val="FF0000"/>
          <w:sz w:val="22"/>
        </w:rPr>
      </w:pPr>
      <w:r w:rsidRPr="0069631E">
        <w:rPr>
          <w:rFonts w:ascii="Arial" w:hAnsi="Arial" w:cs="Arial"/>
          <w:sz w:val="22"/>
        </w:rPr>
        <w:t xml:space="preserve">bankovní spojení: </w:t>
      </w:r>
      <w:r w:rsidRPr="0069631E">
        <w:rPr>
          <w:rFonts w:ascii="Arial" w:hAnsi="Arial" w:cs="Arial"/>
          <w:sz w:val="22"/>
        </w:rPr>
        <w:tab/>
      </w:r>
      <w:r w:rsidRPr="0069631E">
        <w:rPr>
          <w:rFonts w:ascii="Arial" w:hAnsi="Arial" w:cs="Arial"/>
          <w:sz w:val="22"/>
        </w:rPr>
        <w:tab/>
      </w:r>
      <w:r w:rsidRPr="0069631E">
        <w:rPr>
          <w:rFonts w:ascii="Arial" w:hAnsi="Arial" w:cs="Arial"/>
          <w:sz w:val="22"/>
        </w:rPr>
        <w:tab/>
      </w:r>
      <w:proofErr w:type="spellStart"/>
      <w:r w:rsidR="0082031F" w:rsidRPr="0082031F">
        <w:rPr>
          <w:rFonts w:ascii="Arial" w:hAnsi="Arial" w:cs="Arial"/>
          <w:sz w:val="22"/>
        </w:rPr>
        <w:t>Waldviertler</w:t>
      </w:r>
      <w:proofErr w:type="spellEnd"/>
      <w:r w:rsidR="0082031F" w:rsidRPr="0082031F">
        <w:rPr>
          <w:rFonts w:ascii="Arial" w:hAnsi="Arial" w:cs="Arial"/>
          <w:sz w:val="22"/>
        </w:rPr>
        <w:t xml:space="preserve"> </w:t>
      </w:r>
      <w:proofErr w:type="spellStart"/>
      <w:r w:rsidR="0082031F" w:rsidRPr="0082031F">
        <w:rPr>
          <w:rFonts w:ascii="Arial" w:hAnsi="Arial" w:cs="Arial"/>
          <w:sz w:val="22"/>
        </w:rPr>
        <w:t>Sparkasse</w:t>
      </w:r>
      <w:proofErr w:type="spellEnd"/>
      <w:r w:rsidR="0082031F" w:rsidRPr="0082031F">
        <w:rPr>
          <w:rFonts w:ascii="Arial" w:hAnsi="Arial" w:cs="Arial"/>
          <w:sz w:val="22"/>
        </w:rPr>
        <w:t xml:space="preserve"> Bank AG</w:t>
      </w:r>
    </w:p>
    <w:p w:rsidR="0042236B" w:rsidRPr="00DF5495" w:rsidRDefault="0042236B" w:rsidP="005F6DE1">
      <w:pPr>
        <w:jc w:val="both"/>
        <w:rPr>
          <w:rFonts w:ascii="Arial" w:hAnsi="Arial" w:cs="Arial"/>
          <w:sz w:val="22"/>
        </w:rPr>
      </w:pPr>
      <w:r w:rsidRPr="00DF5495">
        <w:rPr>
          <w:rFonts w:ascii="Arial" w:hAnsi="Arial" w:cs="Arial"/>
          <w:sz w:val="22"/>
        </w:rPr>
        <w:t xml:space="preserve">číslo účtu: </w:t>
      </w:r>
      <w:r w:rsidRPr="00DF5495">
        <w:rPr>
          <w:rFonts w:ascii="Arial" w:hAnsi="Arial" w:cs="Arial"/>
          <w:sz w:val="22"/>
        </w:rPr>
        <w:tab/>
      </w:r>
      <w:r w:rsidRPr="00DF5495">
        <w:rPr>
          <w:rFonts w:ascii="Arial" w:hAnsi="Arial" w:cs="Arial"/>
          <w:sz w:val="22"/>
        </w:rPr>
        <w:tab/>
      </w:r>
      <w:r w:rsidRPr="00DF5495">
        <w:rPr>
          <w:rFonts w:ascii="Arial" w:hAnsi="Arial" w:cs="Arial"/>
          <w:sz w:val="22"/>
        </w:rPr>
        <w:tab/>
      </w:r>
      <w:r w:rsidRPr="00DF5495">
        <w:rPr>
          <w:rFonts w:ascii="Arial" w:hAnsi="Arial" w:cs="Arial"/>
          <w:sz w:val="22"/>
        </w:rPr>
        <w:tab/>
      </w:r>
      <w:r w:rsidR="00DF5495" w:rsidRPr="00DF5495">
        <w:rPr>
          <w:rFonts w:ascii="Arial" w:hAnsi="Arial" w:cs="Arial"/>
          <w:sz w:val="22"/>
        </w:rPr>
        <w:t>5500016570/7940</w:t>
      </w:r>
      <w:r w:rsidR="00A14A27" w:rsidRPr="00DF5495">
        <w:rPr>
          <w:rFonts w:ascii="Arial" w:hAnsi="Arial" w:cs="Arial"/>
          <w:sz w:val="22"/>
        </w:rPr>
        <w:t xml:space="preserve"> </w:t>
      </w:r>
    </w:p>
    <w:p w:rsidR="0042236B" w:rsidRPr="00F9270C" w:rsidRDefault="00DB18E0" w:rsidP="005F6DE1">
      <w:pPr>
        <w:pStyle w:val="Zkladntext"/>
        <w:jc w:val="both"/>
      </w:pPr>
      <w:r w:rsidRPr="00DF5495">
        <w:t>(dále jen „</w:t>
      </w:r>
      <w:r>
        <w:t>P</w:t>
      </w:r>
      <w:r w:rsidR="0042236B" w:rsidRPr="00F9270C">
        <w:t>říjemce“)</w:t>
      </w:r>
    </w:p>
    <w:p w:rsidR="0042236B" w:rsidRDefault="0042236B" w:rsidP="005F6DE1">
      <w:pPr>
        <w:rPr>
          <w:rFonts w:ascii="Arial" w:hAnsi="Arial" w:cs="Arial"/>
          <w:sz w:val="22"/>
        </w:rPr>
      </w:pPr>
    </w:p>
    <w:p w:rsidR="0042236B" w:rsidRDefault="0042236B" w:rsidP="005F6DE1">
      <w:pPr>
        <w:rPr>
          <w:rFonts w:ascii="Arial" w:hAnsi="Arial" w:cs="Arial"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42236B" w:rsidRDefault="0042236B" w:rsidP="005F6DE1">
      <w:pPr>
        <w:pStyle w:val="Nadpis1"/>
      </w:pPr>
      <w:r>
        <w:t>Účel smlouvy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rozpočtu kraje (dále jen „dotace“) na realizaci </w:t>
      </w:r>
      <w:r w:rsidRPr="00F9270C">
        <w:rPr>
          <w:rFonts w:ascii="Arial" w:hAnsi="Arial" w:cs="Arial"/>
          <w:sz w:val="22"/>
        </w:rPr>
        <w:t xml:space="preserve">akce </w:t>
      </w:r>
      <w:r w:rsidRPr="00F9270C">
        <w:rPr>
          <w:rFonts w:ascii="Arial" w:hAnsi="Arial" w:cs="Arial"/>
          <w:b/>
          <w:sz w:val="22"/>
        </w:rPr>
        <w:t>„</w:t>
      </w:r>
      <w:r w:rsidR="00A14A27" w:rsidRPr="00DF5495">
        <w:rPr>
          <w:rFonts w:ascii="Arial" w:hAnsi="Arial" w:cs="Arial"/>
          <w:b/>
          <w:sz w:val="22"/>
        </w:rPr>
        <w:t xml:space="preserve">Podpora činnosti </w:t>
      </w:r>
      <w:proofErr w:type="spellStart"/>
      <w:r w:rsidR="00A14A27" w:rsidRPr="00DF5495">
        <w:rPr>
          <w:rFonts w:ascii="Arial" w:hAnsi="Arial" w:cs="Arial"/>
          <w:b/>
          <w:sz w:val="22"/>
        </w:rPr>
        <w:t>Agroklastru</w:t>
      </w:r>
      <w:proofErr w:type="spellEnd"/>
      <w:r w:rsidR="00A14A27" w:rsidRPr="00DF5495">
        <w:rPr>
          <w:rFonts w:ascii="Arial" w:hAnsi="Arial" w:cs="Arial"/>
          <w:b/>
          <w:sz w:val="22"/>
        </w:rPr>
        <w:t xml:space="preserve"> Vysočina </w:t>
      </w:r>
      <w:proofErr w:type="spellStart"/>
      <w:r w:rsidR="00A14A27" w:rsidRPr="00DF5495">
        <w:rPr>
          <w:rFonts w:ascii="Arial" w:hAnsi="Arial" w:cs="Arial"/>
          <w:b/>
          <w:sz w:val="22"/>
        </w:rPr>
        <w:t>z.s</w:t>
      </w:r>
      <w:proofErr w:type="spellEnd"/>
      <w:r w:rsidR="00A14A27" w:rsidRPr="00DF5495">
        <w:rPr>
          <w:rFonts w:ascii="Arial" w:hAnsi="Arial" w:cs="Arial"/>
          <w:b/>
          <w:sz w:val="22"/>
        </w:rPr>
        <w:t>.</w:t>
      </w:r>
      <w:r w:rsidRPr="00DF5495">
        <w:rPr>
          <w:rFonts w:ascii="Arial" w:hAnsi="Arial" w:cs="Arial"/>
          <w:b/>
          <w:sz w:val="22"/>
        </w:rPr>
        <w:t xml:space="preserve">“ </w:t>
      </w:r>
      <w:r w:rsidRPr="00F9270C">
        <w:rPr>
          <w:rFonts w:ascii="Arial" w:hAnsi="Arial" w:cs="Arial"/>
          <w:sz w:val="22"/>
        </w:rPr>
        <w:t>blíže</w:t>
      </w:r>
      <w:r>
        <w:rPr>
          <w:rFonts w:ascii="Arial" w:hAnsi="Arial" w:cs="Arial"/>
          <w:sz w:val="22"/>
        </w:rPr>
        <w:t xml:space="preserve"> specifikované v Žádosti o poskytnutí dotace, která tvoří nedílnou součást této smlouvy jako Příloha č. 1 (dále jen „akce“). 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42236B" w:rsidRDefault="0042236B" w:rsidP="005F6D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42236B" w:rsidRDefault="0042236B" w:rsidP="005F6DE1">
      <w:pPr>
        <w:ind w:left="360"/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pStyle w:val="Zhlav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42236B" w:rsidRDefault="0042236B" w:rsidP="005F6DE1">
      <w:pPr>
        <w:pStyle w:val="Zhlav"/>
        <w:tabs>
          <w:tab w:val="clear" w:pos="4153"/>
          <w:tab w:val="clear" w:pos="8306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42236B" w:rsidRDefault="0042236B" w:rsidP="005F6DE1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Závazek </w:t>
      </w:r>
      <w:r w:rsidR="00274966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>říjemce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</w:t>
      </w:r>
      <w:r w:rsidR="001575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kalendářních dnů, ode dne, kdy kraji písemně sdělí, že u akce, která byla zrealizována, nebude nadále plnit podmínky dané touto smlouvou (udržitelnost, archivace, povinnost umožnit kontrolu) </w:t>
      </w:r>
      <w:r w:rsidRPr="006125B7">
        <w:rPr>
          <w:rFonts w:ascii="Arial" w:hAnsi="Arial" w:cs="Arial"/>
          <w:sz w:val="22"/>
        </w:rPr>
        <w:t xml:space="preserve">na účet uvedený v záhlaví této smlouvy. </w:t>
      </w:r>
    </w:p>
    <w:p w:rsidR="0042236B" w:rsidRDefault="0042236B" w:rsidP="006125B7">
      <w:pPr>
        <w:pStyle w:val="Odstavecseseznamem"/>
        <w:rPr>
          <w:rFonts w:ascii="Arial" w:hAnsi="Arial" w:cs="Arial"/>
          <w:sz w:val="22"/>
        </w:rPr>
      </w:pPr>
    </w:p>
    <w:p w:rsidR="0042236B" w:rsidRPr="006125B7" w:rsidRDefault="0042236B" w:rsidP="006125B7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125B7">
        <w:rPr>
          <w:rFonts w:ascii="Arial" w:hAnsi="Arial" w:cs="Arial"/>
          <w:sz w:val="22"/>
          <w:szCs w:val="22"/>
        </w:rPr>
        <w:t>Příjemce výslovně souhlasí se zveřejněním celého textu této smlouvy na veřejně přístupných webových stránkách Kraje Vysočina.</w:t>
      </w:r>
    </w:p>
    <w:p w:rsidR="0042236B" w:rsidRDefault="0042236B" w:rsidP="006125B7">
      <w:pPr>
        <w:ind w:left="540"/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Pr="00DF5495" w:rsidRDefault="0042236B" w:rsidP="00DD077C">
      <w:pPr>
        <w:numPr>
          <w:ilvl w:val="0"/>
          <w:numId w:val="1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akci dotaci ve výši </w:t>
      </w:r>
      <w:r w:rsidR="00F54EF0" w:rsidRPr="008E31C2">
        <w:rPr>
          <w:rFonts w:ascii="Arial" w:hAnsi="Arial" w:cs="Arial"/>
          <w:b/>
          <w:sz w:val="22"/>
        </w:rPr>
        <w:t>4</w:t>
      </w:r>
      <w:r w:rsidR="00A14A27" w:rsidRPr="008E31C2">
        <w:rPr>
          <w:rFonts w:ascii="Arial" w:hAnsi="Arial" w:cs="Arial"/>
          <w:b/>
          <w:sz w:val="22"/>
        </w:rPr>
        <w:t>00 </w:t>
      </w:r>
      <w:r w:rsidR="007268BB" w:rsidRPr="008E31C2">
        <w:rPr>
          <w:rFonts w:ascii="Arial" w:hAnsi="Arial" w:cs="Arial"/>
          <w:b/>
          <w:sz w:val="22"/>
        </w:rPr>
        <w:t>5</w:t>
      </w:r>
      <w:r w:rsidR="00A14A27" w:rsidRPr="008E31C2">
        <w:rPr>
          <w:rFonts w:ascii="Arial" w:hAnsi="Arial" w:cs="Arial"/>
          <w:b/>
          <w:sz w:val="22"/>
        </w:rPr>
        <w:t>00</w:t>
      </w:r>
      <w:r w:rsidR="00A14A27" w:rsidRPr="00DF5495">
        <w:rPr>
          <w:rFonts w:ascii="Arial" w:hAnsi="Arial" w:cs="Arial"/>
          <w:sz w:val="22"/>
        </w:rPr>
        <w:t xml:space="preserve"> </w:t>
      </w:r>
      <w:r w:rsidRPr="00DF5495">
        <w:rPr>
          <w:rFonts w:ascii="Arial" w:hAnsi="Arial" w:cs="Arial"/>
          <w:b/>
          <w:sz w:val="22"/>
        </w:rPr>
        <w:t>Kč</w:t>
      </w:r>
      <w:r w:rsidRPr="00DF5495">
        <w:rPr>
          <w:rFonts w:ascii="Arial" w:hAnsi="Arial" w:cs="Arial"/>
          <w:sz w:val="22"/>
        </w:rPr>
        <w:t xml:space="preserve"> (slovy: </w:t>
      </w:r>
      <w:r w:rsidR="00F54EF0" w:rsidRPr="00DF5495">
        <w:rPr>
          <w:rFonts w:ascii="Arial" w:hAnsi="Arial" w:cs="Arial"/>
          <w:sz w:val="22"/>
        </w:rPr>
        <w:t>čtyři</w:t>
      </w:r>
      <w:r w:rsidR="00C443B5">
        <w:rPr>
          <w:rFonts w:ascii="Arial" w:hAnsi="Arial" w:cs="Arial"/>
          <w:sz w:val="22"/>
        </w:rPr>
        <w:t xml:space="preserve"> </w:t>
      </w:r>
      <w:r w:rsidR="00F54EF0" w:rsidRPr="00DF5495">
        <w:rPr>
          <w:rFonts w:ascii="Arial" w:hAnsi="Arial" w:cs="Arial"/>
          <w:sz w:val="22"/>
        </w:rPr>
        <w:t>sta</w:t>
      </w:r>
      <w:r w:rsidR="00C443B5">
        <w:rPr>
          <w:rFonts w:ascii="Arial" w:hAnsi="Arial" w:cs="Arial"/>
          <w:sz w:val="22"/>
        </w:rPr>
        <w:t xml:space="preserve"> </w:t>
      </w:r>
      <w:r w:rsidRPr="00DF5495">
        <w:rPr>
          <w:rFonts w:ascii="Arial" w:hAnsi="Arial" w:cs="Arial"/>
          <w:sz w:val="22"/>
        </w:rPr>
        <w:t>tisíc</w:t>
      </w:r>
      <w:r w:rsidR="00C443B5">
        <w:rPr>
          <w:rFonts w:ascii="Arial" w:hAnsi="Arial" w:cs="Arial"/>
          <w:sz w:val="22"/>
        </w:rPr>
        <w:t xml:space="preserve"> </w:t>
      </w:r>
      <w:r w:rsidR="007268BB" w:rsidRPr="00DF5495">
        <w:rPr>
          <w:rFonts w:ascii="Arial" w:hAnsi="Arial" w:cs="Arial"/>
          <w:sz w:val="22"/>
        </w:rPr>
        <w:t>pět</w:t>
      </w:r>
      <w:r w:rsidR="00C443B5">
        <w:rPr>
          <w:rFonts w:ascii="Arial" w:hAnsi="Arial" w:cs="Arial"/>
          <w:sz w:val="22"/>
        </w:rPr>
        <w:t xml:space="preserve"> </w:t>
      </w:r>
      <w:r w:rsidR="007268BB" w:rsidRPr="00DF5495">
        <w:rPr>
          <w:rFonts w:ascii="Arial" w:hAnsi="Arial" w:cs="Arial"/>
          <w:sz w:val="22"/>
        </w:rPr>
        <w:t>set</w:t>
      </w:r>
      <w:r w:rsidR="00C443B5">
        <w:rPr>
          <w:rFonts w:ascii="Arial" w:hAnsi="Arial" w:cs="Arial"/>
          <w:sz w:val="22"/>
        </w:rPr>
        <w:t xml:space="preserve"> </w:t>
      </w:r>
      <w:r w:rsidRPr="00DF5495">
        <w:rPr>
          <w:rFonts w:ascii="Arial" w:hAnsi="Arial" w:cs="Arial"/>
          <w:sz w:val="22"/>
        </w:rPr>
        <w:t>korun</w:t>
      </w:r>
      <w:r w:rsidR="00C443B5">
        <w:rPr>
          <w:rFonts w:ascii="Arial" w:hAnsi="Arial" w:cs="Arial"/>
          <w:sz w:val="22"/>
        </w:rPr>
        <w:t xml:space="preserve"> </w:t>
      </w:r>
      <w:r w:rsidRPr="00DF5495">
        <w:rPr>
          <w:rFonts w:ascii="Arial" w:hAnsi="Arial" w:cs="Arial"/>
          <w:sz w:val="22"/>
        </w:rPr>
        <w:t>českých).</w:t>
      </w:r>
    </w:p>
    <w:p w:rsidR="0042236B" w:rsidRPr="00DF5495" w:rsidRDefault="0042236B" w:rsidP="00DD077C">
      <w:pPr>
        <w:jc w:val="both"/>
        <w:rPr>
          <w:rFonts w:ascii="Arial" w:hAnsi="Arial" w:cs="Arial"/>
          <w:sz w:val="22"/>
        </w:rPr>
      </w:pPr>
    </w:p>
    <w:p w:rsidR="0042236B" w:rsidRDefault="0042236B" w:rsidP="00DD077C">
      <w:pPr>
        <w:numPr>
          <w:ilvl w:val="0"/>
          <w:numId w:val="1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42236B" w:rsidRDefault="0042236B" w:rsidP="00DD077C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akce</w:t>
      </w:r>
      <w:r>
        <w:rPr>
          <w:rFonts w:ascii="Arial" w:hAnsi="Arial" w:cs="Arial"/>
          <w:bCs/>
          <w:sz w:val="22"/>
        </w:rPr>
        <w:t xml:space="preserve"> (objem akce) jsou náklady tvořené součtem dotace a vlastním podílem Příjemce.</w:t>
      </w:r>
    </w:p>
    <w:p w:rsidR="0042236B" w:rsidRDefault="0042236B" w:rsidP="00DD077C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mohou být tvořeny vlastními prostředky příjemce i sdruženými prostředky z jiných zdrojů (dotace, granty, dary</w:t>
      </w:r>
      <w:r>
        <w:rPr>
          <w:rFonts w:ascii="Arial" w:hAnsi="Arial" w:cs="Arial"/>
          <w:sz w:val="22"/>
        </w:rPr>
        <w:t xml:space="preserve">). Příjemce musí být schopen prokázat jejich výši. </w:t>
      </w:r>
    </w:p>
    <w:p w:rsidR="0042236B" w:rsidRDefault="0042236B" w:rsidP="00DD077C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3780"/>
      </w:tblGrid>
      <w:tr w:rsidR="0042236B" w:rsidTr="00DD077C">
        <w:tc>
          <w:tcPr>
            <w:tcW w:w="5220" w:type="dxa"/>
          </w:tcPr>
          <w:p w:rsidR="0042236B" w:rsidRDefault="0042236B">
            <w:pPr>
              <w:pStyle w:val="Nadpis1"/>
              <w:jc w:val="left"/>
              <w:rPr>
                <w:bCs/>
              </w:rPr>
            </w:pPr>
            <w:r>
              <w:rPr>
                <w:bCs/>
              </w:rPr>
              <w:t>Celkové náklady akce</w:t>
            </w:r>
          </w:p>
        </w:tc>
        <w:tc>
          <w:tcPr>
            <w:tcW w:w="3780" w:type="dxa"/>
          </w:tcPr>
          <w:p w:rsidR="0042236B" w:rsidRPr="00DF5495" w:rsidRDefault="007268BB" w:rsidP="007268BB">
            <w:pPr>
              <w:pStyle w:val="Nadpis1"/>
              <w:ind w:left="200"/>
              <w:jc w:val="right"/>
              <w:rPr>
                <w:b w:val="0"/>
                <w:bCs/>
              </w:rPr>
            </w:pPr>
            <w:r w:rsidRPr="00DF5495">
              <w:rPr>
                <w:bCs/>
              </w:rPr>
              <w:t>445</w:t>
            </w:r>
            <w:r w:rsidR="0042236B" w:rsidRPr="00DF5495">
              <w:rPr>
                <w:bCs/>
              </w:rPr>
              <w:t xml:space="preserve"> 000,-</w:t>
            </w:r>
            <w:r w:rsidR="0042236B" w:rsidRPr="00DF5495">
              <w:rPr>
                <w:b w:val="0"/>
                <w:bCs/>
              </w:rPr>
              <w:t xml:space="preserve"> Kč</w:t>
            </w:r>
          </w:p>
        </w:tc>
      </w:tr>
      <w:tr w:rsidR="0042236B" w:rsidTr="00DD077C">
        <w:tc>
          <w:tcPr>
            <w:tcW w:w="5220" w:type="dxa"/>
          </w:tcPr>
          <w:p w:rsidR="0042236B" w:rsidRDefault="0042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3780" w:type="dxa"/>
          </w:tcPr>
          <w:p w:rsidR="0042236B" w:rsidRPr="00DF5495" w:rsidRDefault="00F54EF0" w:rsidP="007268BB">
            <w:pPr>
              <w:ind w:left="200"/>
              <w:jc w:val="right"/>
              <w:rPr>
                <w:rFonts w:ascii="Arial" w:hAnsi="Arial" w:cs="Arial"/>
              </w:rPr>
            </w:pPr>
            <w:r w:rsidRPr="00DF5495">
              <w:rPr>
                <w:rFonts w:ascii="Arial" w:hAnsi="Arial" w:cs="Arial"/>
                <w:sz w:val="22"/>
              </w:rPr>
              <w:t>400</w:t>
            </w:r>
            <w:r w:rsidR="0042236B" w:rsidRPr="00DF5495">
              <w:rPr>
                <w:rFonts w:ascii="Arial" w:hAnsi="Arial" w:cs="Arial"/>
                <w:sz w:val="22"/>
              </w:rPr>
              <w:t> </w:t>
            </w:r>
            <w:r w:rsidR="007268BB" w:rsidRPr="00DF5495">
              <w:rPr>
                <w:rFonts w:ascii="Arial" w:hAnsi="Arial" w:cs="Arial"/>
                <w:sz w:val="22"/>
              </w:rPr>
              <w:t>5</w:t>
            </w:r>
            <w:r w:rsidR="0042236B" w:rsidRPr="00DF5495">
              <w:rPr>
                <w:rFonts w:ascii="Arial" w:hAnsi="Arial" w:cs="Arial"/>
                <w:sz w:val="22"/>
              </w:rPr>
              <w:t>00,- Kč</w:t>
            </w:r>
          </w:p>
        </w:tc>
      </w:tr>
      <w:tr w:rsidR="0042236B" w:rsidTr="00DD077C">
        <w:tc>
          <w:tcPr>
            <w:tcW w:w="5220" w:type="dxa"/>
          </w:tcPr>
          <w:p w:rsidR="0042236B" w:rsidRDefault="0042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3780" w:type="dxa"/>
          </w:tcPr>
          <w:p w:rsidR="0042236B" w:rsidRPr="00DF5495" w:rsidRDefault="00F54EF0">
            <w:pPr>
              <w:ind w:left="200"/>
              <w:jc w:val="right"/>
              <w:rPr>
                <w:rFonts w:ascii="Arial" w:hAnsi="Arial" w:cs="Arial"/>
              </w:rPr>
            </w:pPr>
            <w:r w:rsidRPr="00DF5495">
              <w:rPr>
                <w:rFonts w:ascii="Arial" w:hAnsi="Arial" w:cs="Arial"/>
                <w:sz w:val="22"/>
              </w:rPr>
              <w:t>9</w:t>
            </w:r>
            <w:r w:rsidR="0042236B" w:rsidRPr="00DF5495">
              <w:rPr>
                <w:rFonts w:ascii="Arial" w:hAnsi="Arial" w:cs="Arial"/>
                <w:sz w:val="22"/>
              </w:rPr>
              <w:t>0 % z celkových nákladů na akci</w:t>
            </w:r>
          </w:p>
        </w:tc>
      </w:tr>
      <w:tr w:rsidR="0042236B" w:rsidTr="00DD077C">
        <w:tc>
          <w:tcPr>
            <w:tcW w:w="5220" w:type="dxa"/>
          </w:tcPr>
          <w:p w:rsidR="0042236B" w:rsidRDefault="0042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Podíl příjemce v %</w:t>
            </w:r>
          </w:p>
        </w:tc>
        <w:tc>
          <w:tcPr>
            <w:tcW w:w="3780" w:type="dxa"/>
          </w:tcPr>
          <w:p w:rsidR="0042236B" w:rsidRPr="00DF5495" w:rsidRDefault="007268BB">
            <w:pPr>
              <w:ind w:left="200"/>
              <w:jc w:val="right"/>
              <w:rPr>
                <w:rFonts w:ascii="Arial" w:hAnsi="Arial" w:cs="Arial"/>
              </w:rPr>
            </w:pPr>
            <w:r w:rsidRPr="00DF5495">
              <w:rPr>
                <w:rFonts w:ascii="Arial" w:hAnsi="Arial" w:cs="Arial"/>
                <w:sz w:val="22"/>
              </w:rPr>
              <w:t>1</w:t>
            </w:r>
            <w:r w:rsidR="0042236B" w:rsidRPr="00DF5495">
              <w:rPr>
                <w:rFonts w:ascii="Arial" w:hAnsi="Arial" w:cs="Arial"/>
                <w:sz w:val="22"/>
              </w:rPr>
              <w:t>0 % z celkových nákladů na akci</w:t>
            </w:r>
          </w:p>
        </w:tc>
      </w:tr>
      <w:tr w:rsidR="0042236B" w:rsidTr="00DD077C">
        <w:tc>
          <w:tcPr>
            <w:tcW w:w="5220" w:type="dxa"/>
          </w:tcPr>
          <w:p w:rsidR="0042236B" w:rsidRDefault="0042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Podíl příjemce v Kč</w:t>
            </w:r>
          </w:p>
        </w:tc>
        <w:tc>
          <w:tcPr>
            <w:tcW w:w="3780" w:type="dxa"/>
          </w:tcPr>
          <w:p w:rsidR="0042236B" w:rsidRPr="00DF5495" w:rsidRDefault="007268BB" w:rsidP="007268BB">
            <w:pPr>
              <w:ind w:left="200"/>
              <w:jc w:val="right"/>
              <w:rPr>
                <w:rFonts w:ascii="Arial" w:hAnsi="Arial" w:cs="Arial"/>
              </w:rPr>
            </w:pPr>
            <w:r w:rsidRPr="00DF5495">
              <w:rPr>
                <w:rFonts w:ascii="Arial" w:hAnsi="Arial" w:cs="Arial"/>
                <w:sz w:val="22"/>
              </w:rPr>
              <w:t>44 5</w:t>
            </w:r>
            <w:r w:rsidR="0042236B" w:rsidRPr="00DF5495">
              <w:rPr>
                <w:rFonts w:ascii="Arial" w:hAnsi="Arial" w:cs="Arial"/>
                <w:sz w:val="22"/>
              </w:rPr>
              <w:t>00,- Kč</w:t>
            </w:r>
          </w:p>
        </w:tc>
      </w:tr>
    </w:tbl>
    <w:p w:rsidR="0042236B" w:rsidRDefault="0042236B" w:rsidP="00DD077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2236B" w:rsidRDefault="0042236B" w:rsidP="00DD077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Výše dotace uvedená v Čl. 5. odst. 1 této smlouvy je maximální. Pokud skutečné celkové náklady akce překročí celkovou výši nákladů akce uvedenou v tabulce v odst. 2, uhradí Příjemce částku tohoto překročení z vlastních zdrojů. Pokud budou skutečné celkové náklady akce nižší než výše celkových nákladů akce uvedená v tabulce v odst. 2, procentní výše dotace dle Čl. 5 odst. 2 této smlouvy se nemění, tzn., že absolutní částka dotace se úměrně sníží. V případě, že procentní výše dotace dle Čl. 5 odst. 2 této smlouvy byla zaokrouhlena, použije se pro výpočet skutečné částky dotace nezaokrouhlené procento odpovídající podílu výše dotace k celkovým nákladům akce dle Čl. 5 odst. 2.</w:t>
      </w:r>
    </w:p>
    <w:p w:rsidR="0042236B" w:rsidRDefault="0042236B" w:rsidP="00DD077C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42236B" w:rsidP="00DD077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 xml:space="preserve">Dotace je veřejnou finanční podporou ve smyslu zákona č. 320/2001 Sb., o finanční kontrole ve veřejné správě a o změně některých zákonů (zákon o finanční kontrole), </w:t>
      </w:r>
      <w:r w:rsidR="0069631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 znění pozdějších předpisů, a vztahují se na ni všechna ustanovení tohoto zákona.</w:t>
      </w:r>
    </w:p>
    <w:p w:rsidR="0042236B" w:rsidRDefault="0042236B" w:rsidP="00DD077C">
      <w:pPr>
        <w:ind w:left="540"/>
        <w:jc w:val="both"/>
        <w:rPr>
          <w:rFonts w:ascii="Arial" w:hAnsi="Arial" w:cs="Arial"/>
          <w:sz w:val="22"/>
        </w:rPr>
      </w:pPr>
    </w:p>
    <w:p w:rsidR="0042236B" w:rsidRDefault="0042236B" w:rsidP="00DD077C">
      <w:pPr>
        <w:numPr>
          <w:ilvl w:val="0"/>
          <w:numId w:val="15"/>
        </w:numPr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 několika dotačních titulů kraje na realizaci jedné akce není možný. Souběh dotace s dotacemi jiných poskytovatelů se nevylučuje</w:t>
      </w:r>
      <w:r>
        <w:rPr>
          <w:rFonts w:ascii="Arial" w:hAnsi="Arial" w:cs="Arial"/>
          <w:color w:val="000000"/>
          <w:sz w:val="22"/>
        </w:rPr>
        <w:t xml:space="preserve">. Výše poskytnutých dotací na akci však v takovém případě nesmí přesáhnout 100 % celkových nákladů </w:t>
      </w:r>
      <w:r w:rsidR="0069631E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>na akci.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36B" w:rsidRDefault="0042236B" w:rsidP="00DD077C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42236B" w:rsidRPr="00DD077C" w:rsidRDefault="0042236B" w:rsidP="00DD077C">
      <w:pPr>
        <w:numPr>
          <w:ilvl w:val="0"/>
          <w:numId w:val="15"/>
        </w:numPr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DD077C">
        <w:rPr>
          <w:rFonts w:ascii="Arial" w:hAnsi="Arial" w:cs="Arial"/>
          <w:sz w:val="22"/>
          <w:szCs w:val="22"/>
        </w:rPr>
        <w:t xml:space="preserve">Dotace je poskytována jako podpora malého rozsahu (de </w:t>
      </w:r>
      <w:proofErr w:type="spellStart"/>
      <w:r w:rsidRPr="00DD077C">
        <w:rPr>
          <w:rFonts w:ascii="Arial" w:hAnsi="Arial" w:cs="Arial"/>
          <w:sz w:val="22"/>
          <w:szCs w:val="22"/>
        </w:rPr>
        <w:t>minimis</w:t>
      </w:r>
      <w:proofErr w:type="spellEnd"/>
      <w:r w:rsidRPr="00DD077C">
        <w:rPr>
          <w:rFonts w:ascii="Arial" w:hAnsi="Arial" w:cs="Arial"/>
          <w:sz w:val="22"/>
          <w:szCs w:val="22"/>
        </w:rPr>
        <w:t xml:space="preserve">) ve smyslu Nařízení Komise (ES) č. </w:t>
      </w:r>
      <w:r w:rsidR="00E85200">
        <w:rPr>
          <w:rFonts w:ascii="Arial" w:hAnsi="Arial" w:cs="Arial"/>
          <w:bCs/>
          <w:sz w:val="22"/>
        </w:rPr>
        <w:t>1408</w:t>
      </w:r>
      <w:r w:rsidRPr="00A801EF">
        <w:rPr>
          <w:rFonts w:ascii="Arial" w:hAnsi="Arial" w:cs="Arial"/>
          <w:bCs/>
          <w:sz w:val="22"/>
        </w:rPr>
        <w:t xml:space="preserve">/2013 ze dne 18. 12. 2013 o použití článků 107 a 108 Smlouvy </w:t>
      </w:r>
      <w:r w:rsidR="0069631E">
        <w:rPr>
          <w:rFonts w:ascii="Arial" w:hAnsi="Arial" w:cs="Arial"/>
          <w:bCs/>
          <w:sz w:val="22"/>
        </w:rPr>
        <w:br/>
      </w:r>
      <w:r w:rsidRPr="00A801EF">
        <w:rPr>
          <w:rFonts w:ascii="Arial" w:hAnsi="Arial" w:cs="Arial"/>
          <w:bCs/>
          <w:sz w:val="22"/>
        </w:rPr>
        <w:t xml:space="preserve">o fungování Evropské unie na podporu de </w:t>
      </w:r>
      <w:proofErr w:type="spellStart"/>
      <w:r w:rsidRPr="00A801EF">
        <w:rPr>
          <w:rFonts w:ascii="Arial" w:hAnsi="Arial" w:cs="Arial"/>
          <w:bCs/>
          <w:sz w:val="22"/>
        </w:rPr>
        <w:t>minimis</w:t>
      </w:r>
      <w:proofErr w:type="spellEnd"/>
      <w:r w:rsidRPr="00A801EF">
        <w:rPr>
          <w:rFonts w:ascii="Arial" w:hAnsi="Arial" w:cs="Arial"/>
          <w:bCs/>
          <w:sz w:val="22"/>
        </w:rPr>
        <w:t xml:space="preserve"> </w:t>
      </w:r>
      <w:r w:rsidRPr="00A801EF">
        <w:rPr>
          <w:rFonts w:ascii="Arial" w:hAnsi="Arial" w:cs="Arial"/>
          <w:bCs/>
          <w:i/>
          <w:sz w:val="22"/>
        </w:rPr>
        <w:t>(</w:t>
      </w:r>
      <w:proofErr w:type="spellStart"/>
      <w:r w:rsidRPr="00A801EF">
        <w:rPr>
          <w:rFonts w:ascii="Arial" w:hAnsi="Arial" w:cs="Arial"/>
          <w:bCs/>
          <w:i/>
          <w:sz w:val="22"/>
        </w:rPr>
        <w:t>Úř</w:t>
      </w:r>
      <w:proofErr w:type="spellEnd"/>
      <w:r w:rsidRPr="00A801EF">
        <w:rPr>
          <w:rFonts w:ascii="Arial" w:hAnsi="Arial" w:cs="Arial"/>
          <w:bCs/>
          <w:i/>
          <w:sz w:val="22"/>
        </w:rPr>
        <w:t>.</w:t>
      </w:r>
      <w:r w:rsidR="00E0657E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="00E0657E">
        <w:rPr>
          <w:rFonts w:ascii="Arial" w:hAnsi="Arial" w:cs="Arial"/>
          <w:bCs/>
          <w:i/>
          <w:sz w:val="22"/>
        </w:rPr>
        <w:t>věst</w:t>
      </w:r>
      <w:proofErr w:type="spellEnd"/>
      <w:r w:rsidR="00E0657E">
        <w:rPr>
          <w:rFonts w:ascii="Arial" w:hAnsi="Arial" w:cs="Arial"/>
          <w:bCs/>
          <w:i/>
          <w:sz w:val="22"/>
        </w:rPr>
        <w:t>. L 352, 24. 12. 2013, s. 9</w:t>
      </w:r>
      <w:r w:rsidRPr="00A801EF">
        <w:rPr>
          <w:rFonts w:ascii="Arial" w:hAnsi="Arial" w:cs="Arial"/>
          <w:bCs/>
          <w:i/>
          <w:sz w:val="22"/>
        </w:rPr>
        <w:t>)</w:t>
      </w:r>
      <w:r w:rsidRPr="00DD077C">
        <w:rPr>
          <w:rFonts w:ascii="Arial" w:hAnsi="Arial" w:cs="Arial"/>
          <w:sz w:val="22"/>
          <w:szCs w:val="22"/>
        </w:rPr>
        <w:t xml:space="preserve">. </w:t>
      </w:r>
    </w:p>
    <w:p w:rsidR="0042236B" w:rsidRPr="00DD077C" w:rsidRDefault="0042236B" w:rsidP="00DD077C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42236B" w:rsidRPr="00DD077C" w:rsidRDefault="0042236B" w:rsidP="00DD077C">
      <w:pPr>
        <w:numPr>
          <w:ilvl w:val="0"/>
          <w:numId w:val="15"/>
        </w:numPr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DD077C">
        <w:rPr>
          <w:rFonts w:ascii="Arial" w:hAnsi="Arial" w:cs="Arial"/>
          <w:sz w:val="22"/>
          <w:szCs w:val="22"/>
        </w:rPr>
        <w:t xml:space="preserve">Kraj ověřil prostřednictvím Centrálního registru podpor malého rozsahu (de </w:t>
      </w:r>
      <w:proofErr w:type="spellStart"/>
      <w:r w:rsidRPr="00DD077C">
        <w:rPr>
          <w:rFonts w:ascii="Arial" w:hAnsi="Arial" w:cs="Arial"/>
          <w:sz w:val="22"/>
          <w:szCs w:val="22"/>
        </w:rPr>
        <w:t>minimis</w:t>
      </w:r>
      <w:proofErr w:type="spellEnd"/>
      <w:r w:rsidRPr="00DD077C">
        <w:rPr>
          <w:rFonts w:ascii="Arial" w:hAnsi="Arial" w:cs="Arial"/>
          <w:sz w:val="22"/>
          <w:szCs w:val="22"/>
        </w:rPr>
        <w:t xml:space="preserve">), </w:t>
      </w:r>
      <w:r w:rsidR="0069631E">
        <w:rPr>
          <w:rFonts w:ascii="Arial" w:hAnsi="Arial" w:cs="Arial"/>
          <w:sz w:val="22"/>
          <w:szCs w:val="22"/>
        </w:rPr>
        <w:br/>
      </w:r>
      <w:r w:rsidRPr="00DD077C">
        <w:rPr>
          <w:rFonts w:ascii="Arial" w:hAnsi="Arial" w:cs="Arial"/>
          <w:sz w:val="22"/>
          <w:szCs w:val="22"/>
        </w:rPr>
        <w:t xml:space="preserve">že příjemce splňuje podmínky pro poskytnutí podpory malého rozsahu (de </w:t>
      </w:r>
      <w:proofErr w:type="spellStart"/>
      <w:r w:rsidRPr="00DD077C">
        <w:rPr>
          <w:rFonts w:ascii="Arial" w:hAnsi="Arial" w:cs="Arial"/>
          <w:sz w:val="22"/>
          <w:szCs w:val="22"/>
        </w:rPr>
        <w:t>minimis</w:t>
      </w:r>
      <w:proofErr w:type="spellEnd"/>
      <w:r w:rsidRPr="00DD077C">
        <w:rPr>
          <w:rFonts w:ascii="Arial" w:hAnsi="Arial" w:cs="Arial"/>
          <w:sz w:val="22"/>
          <w:szCs w:val="22"/>
        </w:rPr>
        <w:t xml:space="preserve">) </w:t>
      </w:r>
      <w:r w:rsidR="0069631E">
        <w:rPr>
          <w:rFonts w:ascii="Arial" w:hAnsi="Arial" w:cs="Arial"/>
          <w:sz w:val="22"/>
          <w:szCs w:val="22"/>
        </w:rPr>
        <w:br/>
      </w:r>
      <w:r w:rsidRPr="00DD077C">
        <w:rPr>
          <w:rFonts w:ascii="Arial" w:hAnsi="Arial" w:cs="Arial"/>
          <w:sz w:val="22"/>
          <w:szCs w:val="22"/>
        </w:rPr>
        <w:lastRenderedPageBreak/>
        <w:t xml:space="preserve">ve smyslu Nařízení Komise (ES) č. </w:t>
      </w:r>
      <w:r w:rsidR="00E85200">
        <w:rPr>
          <w:rFonts w:ascii="Arial" w:hAnsi="Arial" w:cs="Arial"/>
          <w:bCs/>
          <w:sz w:val="22"/>
        </w:rPr>
        <w:t>1408</w:t>
      </w:r>
      <w:r w:rsidRPr="00A801EF">
        <w:rPr>
          <w:rFonts w:ascii="Arial" w:hAnsi="Arial" w:cs="Arial"/>
          <w:bCs/>
          <w:sz w:val="22"/>
        </w:rPr>
        <w:t xml:space="preserve">/2013 ze dne 18. 12. 2013 o použití článků 107 a 108 Smlouvy o fungování Evropské unie na podporu de </w:t>
      </w:r>
      <w:proofErr w:type="spellStart"/>
      <w:r w:rsidRPr="00A801EF">
        <w:rPr>
          <w:rFonts w:ascii="Arial" w:hAnsi="Arial" w:cs="Arial"/>
          <w:bCs/>
          <w:sz w:val="22"/>
        </w:rPr>
        <w:t>minimis</w:t>
      </w:r>
      <w:proofErr w:type="spellEnd"/>
      <w:r w:rsidRPr="00A801E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>(</w:t>
      </w:r>
      <w:proofErr w:type="spellStart"/>
      <w:r>
        <w:rPr>
          <w:rFonts w:ascii="Arial" w:hAnsi="Arial" w:cs="Arial"/>
          <w:bCs/>
          <w:i/>
          <w:sz w:val="22"/>
        </w:rPr>
        <w:t>Úř</w:t>
      </w:r>
      <w:proofErr w:type="spellEnd"/>
      <w:r>
        <w:rPr>
          <w:rFonts w:ascii="Arial" w:hAnsi="Arial" w:cs="Arial"/>
          <w:bCs/>
          <w:i/>
          <w:sz w:val="22"/>
        </w:rPr>
        <w:t xml:space="preserve">. </w:t>
      </w:r>
      <w:proofErr w:type="spellStart"/>
      <w:r>
        <w:rPr>
          <w:rFonts w:ascii="Arial" w:hAnsi="Arial" w:cs="Arial"/>
          <w:bCs/>
          <w:i/>
          <w:sz w:val="22"/>
        </w:rPr>
        <w:t>věst</w:t>
      </w:r>
      <w:proofErr w:type="spellEnd"/>
      <w:r>
        <w:rPr>
          <w:rFonts w:ascii="Arial" w:hAnsi="Arial" w:cs="Arial"/>
          <w:bCs/>
          <w:i/>
          <w:sz w:val="22"/>
        </w:rPr>
        <w:t>. L 352, 24. </w:t>
      </w:r>
      <w:r w:rsidRPr="00A801EF">
        <w:rPr>
          <w:rFonts w:ascii="Arial" w:hAnsi="Arial" w:cs="Arial"/>
          <w:bCs/>
          <w:i/>
          <w:sz w:val="22"/>
        </w:rPr>
        <w:t>12. 2013, s.</w:t>
      </w:r>
      <w:r w:rsidR="00E0657E">
        <w:rPr>
          <w:rFonts w:ascii="Arial" w:hAnsi="Arial" w:cs="Arial"/>
          <w:bCs/>
          <w:i/>
          <w:sz w:val="22"/>
        </w:rPr>
        <w:t xml:space="preserve"> 9</w:t>
      </w:r>
      <w:r>
        <w:rPr>
          <w:rFonts w:ascii="Arial" w:hAnsi="Arial" w:cs="Arial"/>
          <w:bCs/>
          <w:i/>
          <w:sz w:val="22"/>
        </w:rPr>
        <w:t>)</w:t>
      </w:r>
      <w:r w:rsidRPr="00DD077C">
        <w:rPr>
          <w:rFonts w:ascii="Arial" w:hAnsi="Arial" w:cs="Arial"/>
          <w:sz w:val="22"/>
          <w:szCs w:val="22"/>
        </w:rPr>
        <w:t>.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D955AF" w:rsidRDefault="00D955AF" w:rsidP="005F6DE1">
      <w:pPr>
        <w:jc w:val="both"/>
        <w:rPr>
          <w:rFonts w:ascii="Arial" w:hAnsi="Arial" w:cs="Arial"/>
          <w:sz w:val="22"/>
          <w:szCs w:val="22"/>
        </w:rPr>
      </w:pPr>
    </w:p>
    <w:p w:rsidR="00900870" w:rsidRPr="00F75DC3" w:rsidRDefault="00900870" w:rsidP="0090087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5DC3">
        <w:rPr>
          <w:rFonts w:ascii="Arial" w:hAnsi="Arial" w:cs="Arial"/>
          <w:sz w:val="22"/>
          <w:szCs w:val="22"/>
        </w:rPr>
        <w:t>Příjemce uvedený v záhlaví této smlouvy předloží žádosti vyúčtování průběžně v termínech 7. 7. 2015, 7. 9. 2015 a 7. 12. 2015. K žádostem o proplacení dotace předloží kopie prvotních účetních dokladů, prokáže úhradu předložených účetních dokladů a to buď výpisem ze svého bankovního účtu (možno i výpisem z elektronického bankovnictví) nebo svými pokladními doklady.</w:t>
      </w:r>
      <w:r w:rsidR="00FB4C5D" w:rsidRPr="00F75DC3">
        <w:rPr>
          <w:rFonts w:ascii="Arial" w:hAnsi="Arial" w:cs="Arial"/>
          <w:sz w:val="22"/>
          <w:szCs w:val="22"/>
        </w:rPr>
        <w:t xml:space="preserve"> Tyto doklady doručí Příjemce na adresu Krajského úřadu Kraje Vysočina, odboru životního prostředí a zemědělství (dále jen „OŽPZ“) a to nejpozději ve výše uvedených termínech.</w:t>
      </w:r>
      <w:r w:rsidRPr="00F75DC3">
        <w:rPr>
          <w:rFonts w:ascii="Arial" w:hAnsi="Arial" w:cs="Arial"/>
          <w:sz w:val="22"/>
          <w:szCs w:val="22"/>
        </w:rPr>
        <w:t xml:space="preserve"> Kraj převede na účet Příjemce uvedený v Čl. 1 této smlouvy, do 30 dnů ve výši dotace odpovídající výši uznatelných nákladů, avšak v maximální výši dotace. </w:t>
      </w:r>
    </w:p>
    <w:p w:rsidR="0042236B" w:rsidRDefault="0042236B" w:rsidP="005F6DE1">
      <w:pPr>
        <w:jc w:val="both"/>
        <w:rPr>
          <w:rFonts w:ascii="Arial" w:hAnsi="Arial" w:cs="Arial"/>
          <w:sz w:val="22"/>
          <w:szCs w:val="22"/>
        </w:rPr>
      </w:pPr>
    </w:p>
    <w:p w:rsidR="0042236B" w:rsidRDefault="0042236B" w:rsidP="005F6DE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:rsidR="0042236B" w:rsidRDefault="0042236B" w:rsidP="005F6D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42236B" w:rsidRDefault="0042236B" w:rsidP="005F6DE1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42236B" w:rsidRPr="00DF5495" w:rsidRDefault="0042236B" w:rsidP="005F6DE1">
      <w:pPr>
        <w:numPr>
          <w:ilvl w:val="0"/>
          <w:numId w:val="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čerpat dotaci k realizaci akce</w:t>
      </w:r>
      <w:r>
        <w:rPr>
          <w:rFonts w:ascii="Arial" w:hAnsi="Arial" w:cs="Arial"/>
          <w:bCs/>
          <w:sz w:val="22"/>
          <w:szCs w:val="22"/>
        </w:rPr>
        <w:t xml:space="preserve"> a povinen akci zrealizovat nejpozději</w:t>
      </w:r>
      <w:r w:rsidR="00E85200">
        <w:rPr>
          <w:rFonts w:ascii="Arial" w:hAnsi="Arial" w:cs="Arial"/>
          <w:sz w:val="22"/>
          <w:szCs w:val="22"/>
        </w:rPr>
        <w:t xml:space="preserve"> </w:t>
      </w:r>
      <w:r w:rsidR="00E85200" w:rsidRPr="00DF5495">
        <w:rPr>
          <w:rFonts w:ascii="Arial" w:hAnsi="Arial" w:cs="Arial"/>
          <w:sz w:val="22"/>
          <w:szCs w:val="22"/>
        </w:rPr>
        <w:t xml:space="preserve">do </w:t>
      </w:r>
      <w:r w:rsidR="007268BB" w:rsidRPr="00DF5495">
        <w:rPr>
          <w:rFonts w:ascii="Arial" w:hAnsi="Arial" w:cs="Arial"/>
          <w:sz w:val="22"/>
          <w:szCs w:val="22"/>
        </w:rPr>
        <w:t>5</w:t>
      </w:r>
      <w:r w:rsidRPr="00DF5495">
        <w:rPr>
          <w:rFonts w:ascii="Arial" w:hAnsi="Arial" w:cs="Arial"/>
          <w:sz w:val="22"/>
          <w:szCs w:val="22"/>
        </w:rPr>
        <w:t>. 1</w:t>
      </w:r>
      <w:r w:rsidR="007268BB" w:rsidRPr="00DF5495">
        <w:rPr>
          <w:rFonts w:ascii="Arial" w:hAnsi="Arial" w:cs="Arial"/>
          <w:sz w:val="22"/>
          <w:szCs w:val="22"/>
        </w:rPr>
        <w:t>2</w:t>
      </w:r>
      <w:r w:rsidRPr="00DF5495">
        <w:rPr>
          <w:rFonts w:ascii="Arial" w:hAnsi="Arial" w:cs="Arial"/>
          <w:sz w:val="22"/>
          <w:szCs w:val="22"/>
        </w:rPr>
        <w:t>. 2015.</w:t>
      </w:r>
    </w:p>
    <w:p w:rsidR="0042236B" w:rsidRPr="00E85200" w:rsidRDefault="0042236B" w:rsidP="005F6DE1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</w:p>
    <w:p w:rsidR="0042236B" w:rsidRPr="008962CE" w:rsidRDefault="0042236B" w:rsidP="005F6DE1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Uznatelné náklady na realizaci akce vznikají </w:t>
      </w:r>
      <w:r w:rsidR="0069631E" w:rsidRPr="0069631E">
        <w:rPr>
          <w:rFonts w:ascii="Arial" w:hAnsi="Arial" w:cs="Arial"/>
          <w:sz w:val="22"/>
          <w:szCs w:val="22"/>
        </w:rPr>
        <w:t xml:space="preserve">nejdříve </w:t>
      </w:r>
      <w:r w:rsidR="0069631E" w:rsidRPr="00DF5495">
        <w:rPr>
          <w:rFonts w:ascii="Arial" w:hAnsi="Arial" w:cs="Arial"/>
          <w:sz w:val="22"/>
          <w:szCs w:val="22"/>
        </w:rPr>
        <w:t xml:space="preserve">od </w:t>
      </w:r>
      <w:r w:rsidR="008962CE" w:rsidRPr="00DF5495">
        <w:rPr>
          <w:rFonts w:ascii="Arial" w:hAnsi="Arial" w:cs="Arial"/>
          <w:sz w:val="22"/>
          <w:szCs w:val="22"/>
        </w:rPr>
        <w:t>4</w:t>
      </w:r>
      <w:r w:rsidR="0069631E" w:rsidRPr="00DF5495">
        <w:rPr>
          <w:rFonts w:ascii="Arial" w:hAnsi="Arial" w:cs="Arial"/>
          <w:sz w:val="22"/>
          <w:szCs w:val="22"/>
        </w:rPr>
        <w:t xml:space="preserve">. </w:t>
      </w:r>
      <w:r w:rsidR="008962CE" w:rsidRPr="00DF5495">
        <w:rPr>
          <w:rFonts w:ascii="Arial" w:hAnsi="Arial" w:cs="Arial"/>
          <w:sz w:val="22"/>
          <w:szCs w:val="22"/>
        </w:rPr>
        <w:t>4</w:t>
      </w:r>
      <w:r w:rsidR="0069631E" w:rsidRPr="00DF5495">
        <w:rPr>
          <w:rFonts w:ascii="Arial" w:hAnsi="Arial" w:cs="Arial"/>
          <w:sz w:val="22"/>
          <w:szCs w:val="22"/>
        </w:rPr>
        <w:t>. 2015</w:t>
      </w:r>
      <w:r w:rsidRPr="00DF5495">
        <w:rPr>
          <w:rFonts w:ascii="Arial" w:hAnsi="Arial" w:cs="Arial"/>
          <w:sz w:val="22"/>
          <w:szCs w:val="22"/>
        </w:rPr>
        <w:t xml:space="preserve">. </w:t>
      </w:r>
    </w:p>
    <w:p w:rsidR="0042236B" w:rsidRDefault="0042236B" w:rsidP="005F6DE1">
      <w:pPr>
        <w:jc w:val="both"/>
        <w:rPr>
          <w:rFonts w:ascii="Arial" w:hAnsi="Arial" w:cs="Arial"/>
          <w:sz w:val="22"/>
          <w:szCs w:val="22"/>
        </w:rPr>
      </w:pP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7 odst. 1 této smlouvy.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akce jsou: </w:t>
      </w:r>
    </w:p>
    <w:p w:rsidR="0042236B" w:rsidRDefault="0042236B" w:rsidP="005F6DE1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náklady na nákup věcí osobní potřeby, které nesouvisejí s realizací akce,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úhrada úvěrů a půjček,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penále, pokuty,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náhrady škod a manka,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náklady na právní spory,</w:t>
      </w:r>
    </w:p>
    <w:p w:rsidR="0042236B" w:rsidRDefault="0042236B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>
        <w:rPr>
          <w:rFonts w:ascii="Arial" w:hAnsi="Arial" w:cs="Arial"/>
          <w:sz w:val="22"/>
        </w:rPr>
        <w:tab/>
        <w:t>dotace a dary.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Pr="00096DBA" w:rsidRDefault="0042236B" w:rsidP="00EA3F1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F9270C">
        <w:rPr>
          <w:rFonts w:ascii="Arial" w:hAnsi="Arial" w:cs="Arial"/>
          <w:sz w:val="22"/>
        </w:rPr>
        <w:t>5)</w:t>
      </w:r>
      <w:r w:rsidRPr="00F9270C">
        <w:rPr>
          <w:rFonts w:ascii="Arial" w:hAnsi="Arial" w:cs="Arial"/>
          <w:sz w:val="22"/>
        </w:rPr>
        <w:tab/>
      </w:r>
      <w:r w:rsidRPr="00096DBA">
        <w:rPr>
          <w:rFonts w:ascii="Arial" w:hAnsi="Arial" w:cs="Arial"/>
          <w:sz w:val="22"/>
          <w:szCs w:val="22"/>
        </w:rPr>
        <w:t>Uznatelné náklady akce jsou:</w:t>
      </w:r>
    </w:p>
    <w:p w:rsidR="007268BB" w:rsidRPr="00A149AF" w:rsidRDefault="00EA3F17" w:rsidP="007268BB">
      <w:pPr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r w:rsidRPr="00A149AF">
        <w:rPr>
          <w:rFonts w:ascii="Arial" w:hAnsi="Arial" w:cs="Arial"/>
          <w:sz w:val="22"/>
        </w:rPr>
        <w:t>spotřební materiál</w:t>
      </w:r>
      <w:r>
        <w:rPr>
          <w:rFonts w:ascii="Arial" w:hAnsi="Arial" w:cs="Arial"/>
          <w:sz w:val="22"/>
        </w:rPr>
        <w:t>:</w:t>
      </w:r>
      <w:r w:rsidRPr="00A149AF">
        <w:rPr>
          <w:rFonts w:ascii="Arial" w:hAnsi="Arial" w:cs="Arial"/>
          <w:sz w:val="22"/>
        </w:rPr>
        <w:t xml:space="preserve"> </w:t>
      </w:r>
    </w:p>
    <w:p w:rsidR="00EA3F17" w:rsidRPr="008E31C2" w:rsidRDefault="00EA3F17" w:rsidP="008E31C2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kancelářská, výpočetní a záznamová technika</w:t>
      </w:r>
      <w:r w:rsidR="00F718FD">
        <w:rPr>
          <w:rFonts w:ascii="Arial" w:hAnsi="Arial" w:cs="Arial"/>
          <w:sz w:val="22"/>
        </w:rPr>
        <w:t>,</w:t>
      </w:r>
    </w:p>
    <w:p w:rsidR="00F405DC" w:rsidRPr="008E31C2" w:rsidRDefault="00F405DC" w:rsidP="008E31C2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drobný materiál</w:t>
      </w:r>
      <w:r w:rsidR="00F718FD">
        <w:rPr>
          <w:rFonts w:ascii="Arial" w:hAnsi="Arial" w:cs="Arial"/>
          <w:sz w:val="22"/>
        </w:rPr>
        <w:t>,</w:t>
      </w:r>
    </w:p>
    <w:p w:rsidR="00EA3F17" w:rsidRPr="00A149AF" w:rsidRDefault="00EA3F17" w:rsidP="00EA3F17">
      <w:pPr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služby:</w:t>
      </w:r>
    </w:p>
    <w:p w:rsidR="00C54DE2" w:rsidRPr="008E31C2" w:rsidRDefault="00C54DE2" w:rsidP="008E31C2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nájemné</w:t>
      </w:r>
      <w:r w:rsidR="00F718FD">
        <w:rPr>
          <w:rFonts w:ascii="Arial" w:hAnsi="Arial" w:cs="Arial"/>
          <w:sz w:val="22"/>
        </w:rPr>
        <w:t>,</w:t>
      </w:r>
    </w:p>
    <w:p w:rsidR="00EA3F17" w:rsidRPr="008E31C2" w:rsidRDefault="00EA3F17" w:rsidP="008E31C2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servis přístrojového vybavení</w:t>
      </w:r>
      <w:r w:rsidR="00F718FD">
        <w:rPr>
          <w:rFonts w:ascii="Arial" w:hAnsi="Arial" w:cs="Arial"/>
          <w:sz w:val="22"/>
        </w:rPr>
        <w:t>,</w:t>
      </w:r>
    </w:p>
    <w:p w:rsidR="003A499A" w:rsidRPr="008E31C2" w:rsidRDefault="003A499A" w:rsidP="008E31C2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poštovní a telekomunikační služby</w:t>
      </w:r>
      <w:r w:rsidR="00F718FD">
        <w:rPr>
          <w:rFonts w:ascii="Arial" w:hAnsi="Arial" w:cs="Arial"/>
          <w:sz w:val="22"/>
        </w:rPr>
        <w:t>,</w:t>
      </w:r>
    </w:p>
    <w:p w:rsidR="007268BB" w:rsidRPr="008E31C2" w:rsidRDefault="00096DBA" w:rsidP="008E31C2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drobné služby související s činností Příjemce</w:t>
      </w:r>
      <w:r w:rsidR="00F718FD">
        <w:rPr>
          <w:rFonts w:ascii="Arial" w:hAnsi="Arial" w:cs="Arial"/>
          <w:sz w:val="22"/>
        </w:rPr>
        <w:t>,</w:t>
      </w:r>
    </w:p>
    <w:p w:rsidR="00EA3F17" w:rsidRPr="00A149AF" w:rsidRDefault="00EA3F17" w:rsidP="00EA3F17">
      <w:pPr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</w:r>
      <w:r w:rsidR="00C54DE2">
        <w:rPr>
          <w:rFonts w:ascii="Arial" w:hAnsi="Arial" w:cs="Arial"/>
          <w:sz w:val="22"/>
        </w:rPr>
        <w:t xml:space="preserve">tuzemské </w:t>
      </w:r>
      <w:r w:rsidRPr="00A149AF">
        <w:rPr>
          <w:rFonts w:ascii="Arial" w:hAnsi="Arial" w:cs="Arial"/>
          <w:sz w:val="22"/>
        </w:rPr>
        <w:t>cestovné</w:t>
      </w:r>
      <w:r>
        <w:rPr>
          <w:rFonts w:ascii="Arial" w:hAnsi="Arial" w:cs="Arial"/>
          <w:sz w:val="22"/>
        </w:rPr>
        <w:t xml:space="preserve"> (</w:t>
      </w:r>
      <w:r w:rsidRPr="00A149AF">
        <w:rPr>
          <w:rFonts w:ascii="Arial" w:hAnsi="Arial" w:cs="Arial"/>
          <w:sz w:val="22"/>
        </w:rPr>
        <w:t>spojené s realizací projektu a propagací jeho výstupů</w:t>
      </w:r>
      <w:r>
        <w:rPr>
          <w:rFonts w:ascii="Arial" w:hAnsi="Arial" w:cs="Arial"/>
          <w:sz w:val="22"/>
        </w:rPr>
        <w:t>)</w:t>
      </w:r>
      <w:r w:rsidR="00F718FD">
        <w:rPr>
          <w:rFonts w:ascii="Arial" w:hAnsi="Arial" w:cs="Arial"/>
          <w:sz w:val="22"/>
        </w:rPr>
        <w:t>,</w:t>
      </w:r>
    </w:p>
    <w:p w:rsidR="00EA3F17" w:rsidRDefault="00EA3F17" w:rsidP="00EA3F17">
      <w:pPr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</w:r>
      <w:r w:rsidRPr="00A149AF">
        <w:rPr>
          <w:rFonts w:ascii="Arial" w:hAnsi="Arial" w:cs="Arial"/>
          <w:sz w:val="22"/>
        </w:rPr>
        <w:t>osobní náklady</w:t>
      </w:r>
      <w:r w:rsidR="00C54DE2">
        <w:rPr>
          <w:rFonts w:ascii="Arial" w:hAnsi="Arial" w:cs="Arial"/>
          <w:sz w:val="22"/>
        </w:rPr>
        <w:t>:</w:t>
      </w:r>
    </w:p>
    <w:p w:rsidR="00C54DE2" w:rsidRPr="008E31C2" w:rsidRDefault="00096DBA" w:rsidP="008E31C2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</w:rPr>
      </w:pPr>
      <w:r w:rsidRPr="008E31C2">
        <w:rPr>
          <w:rFonts w:ascii="Arial" w:hAnsi="Arial" w:cs="Arial"/>
          <w:sz w:val="22"/>
        </w:rPr>
        <w:t>mzdové náklady</w:t>
      </w:r>
      <w:r w:rsidR="00C54DE2" w:rsidRPr="008E31C2">
        <w:rPr>
          <w:rFonts w:ascii="Arial" w:hAnsi="Arial" w:cs="Arial"/>
          <w:sz w:val="22"/>
        </w:rPr>
        <w:t xml:space="preserve"> včetně odvodů (sociální, zdravotní, daň</w:t>
      </w:r>
      <w:r w:rsidRPr="008E31C2">
        <w:rPr>
          <w:rFonts w:ascii="Arial" w:hAnsi="Arial" w:cs="Arial"/>
          <w:sz w:val="22"/>
        </w:rPr>
        <w:t>)</w:t>
      </w:r>
      <w:r w:rsidR="00F718FD">
        <w:rPr>
          <w:rFonts w:ascii="Arial" w:hAnsi="Arial" w:cs="Arial"/>
          <w:sz w:val="22"/>
        </w:rPr>
        <w:t>.</w:t>
      </w:r>
    </w:p>
    <w:p w:rsidR="00EA3F17" w:rsidRDefault="00EA3F17" w:rsidP="00EA3F17">
      <w:pPr>
        <w:ind w:left="900" w:hanging="360"/>
        <w:rPr>
          <w:rFonts w:ascii="Arial" w:hAnsi="Arial" w:cs="Arial"/>
          <w:sz w:val="22"/>
        </w:rPr>
      </w:pPr>
    </w:p>
    <w:p w:rsidR="00F309FF" w:rsidRPr="00A149AF" w:rsidRDefault="00F309FF" w:rsidP="00EA3F17">
      <w:pPr>
        <w:ind w:left="900" w:hanging="360"/>
        <w:rPr>
          <w:rFonts w:ascii="Arial" w:hAnsi="Arial" w:cs="Arial"/>
          <w:sz w:val="22"/>
        </w:rPr>
      </w:pP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V případě, že dojde k rozporu mezi Čl. 7 odst. 4 a odst. 5 této smlouvy a Přílohou této smlouvy, použijí se přednostně ustanovení Čl. 7 odst. 4 a odst. 5 této smlouvy. Pokud dále dojde k vzájemnému rozporu mezi Čl. 7 odst. 4 a odst. 5 této smlouvy, případně nebudou některé náklady uvedeny v těchto ustanoveních, platí, že se jedná o náklady neuznatelné.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42236B" w:rsidRDefault="0042236B" w:rsidP="005F6DE1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42236B" w:rsidRDefault="0042236B" w:rsidP="005F6DE1"/>
    <w:p w:rsidR="0042236B" w:rsidRDefault="0042236B" w:rsidP="005F6DE1">
      <w:pPr>
        <w:pStyle w:val="Zkladntext"/>
        <w:ind w:left="540" w:hanging="540"/>
      </w:pPr>
      <w:r>
        <w:t>Příjemce se zavazuje:</w:t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dotaci přijmout,</w:t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realizovat akci při dodržování této smlouvy a respektování zásad zdravého finančního řízení, zejména efektivnosti a hospodárnosti,</w:t>
      </w:r>
    </w:p>
    <w:p w:rsidR="0042236B" w:rsidRPr="00DF5495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ve znění pozdějších předpisů, rozšířenou </w:t>
      </w:r>
      <w:r>
        <w:rPr>
          <w:iCs/>
          <w:szCs w:val="24"/>
        </w:rPr>
        <w:t xml:space="preserve">tak, aby příslušné doklady vztahující se k dotaci splňovaly náležitosti účetního dokladu ve smyslu § 11 zákona o účetnictví, a aby předmětné doklady byly správné, úplné, průkazné, srozumitelné, vedené v písemné formě chronologicky 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 xml:space="preserve">Příjemce odpovídá za řádné vedení a viditelné označení </w:t>
      </w:r>
      <w:r>
        <w:rPr>
          <w:b/>
          <w:szCs w:val="24"/>
        </w:rPr>
        <w:t>prvotních účetních dokladů</w:t>
      </w:r>
      <w:r>
        <w:rPr>
          <w:szCs w:val="24"/>
        </w:rPr>
        <w:t xml:space="preserve"> prokazujících použití dotace uvedením </w:t>
      </w:r>
      <w:r w:rsidRPr="00F9270C">
        <w:rPr>
          <w:b/>
          <w:szCs w:val="24"/>
        </w:rPr>
        <w:t>„</w:t>
      </w:r>
      <w:r w:rsidRPr="00DF5495">
        <w:rPr>
          <w:b/>
          <w:szCs w:val="24"/>
        </w:rPr>
        <w:t>spolufinancováno z dotace Kraje Vysočina ID</w:t>
      </w:r>
      <w:r w:rsidR="00DF5495" w:rsidRPr="00DF5495">
        <w:rPr>
          <w:b/>
          <w:szCs w:val="24"/>
        </w:rPr>
        <w:t xml:space="preserve"> O01348.0001</w:t>
      </w:r>
      <w:r w:rsidRPr="00DF5495">
        <w:rPr>
          <w:b/>
          <w:szCs w:val="24"/>
        </w:rPr>
        <w:t>“</w:t>
      </w:r>
      <w:r w:rsidRPr="00DF5495">
        <w:rPr>
          <w:szCs w:val="24"/>
        </w:rPr>
        <w:t>,</w:t>
      </w:r>
    </w:p>
    <w:p w:rsidR="0042236B" w:rsidRDefault="00096DB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rPr>
          <w:szCs w:val="22"/>
        </w:rPr>
        <w:t>v</w:t>
      </w:r>
      <w:r w:rsidR="0042236B">
        <w:rPr>
          <w:szCs w:val="22"/>
        </w:rPr>
        <w:t xml:space="preserve">šechny náklady musí být kalkulovány bez daně z přidané hodnoty (dále jen „DPH“) v případě, kdy příjemce je jejím plátcem. Výjimkou jsou pouze takové náklady, u nichž příjemce nemůže uplatnit odpočet DPH na vstupu podle </w:t>
      </w:r>
      <w:r w:rsidR="0042236B">
        <w:t>zákona č. 235/2004 Sb</w:t>
      </w:r>
      <w:r w:rsidR="0042236B"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 w:rsidR="0042236B">
        <w:rPr>
          <w:szCs w:val="22"/>
        </w:rPr>
        <w:tab/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prokázat úhradu celkových nákladů akce, a to buď výpisem ze svého bankovního účtu, nebo svými pokladními doklady, </w:t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 </w:t>
      </w:r>
      <w:r w:rsidR="00DF5495" w:rsidRPr="00DF5495">
        <w:rPr>
          <w:b/>
        </w:rPr>
        <w:t>doručit K</w:t>
      </w:r>
      <w:r w:rsidR="00DB18E0" w:rsidRPr="00DF5495">
        <w:rPr>
          <w:b/>
        </w:rPr>
        <w:t>raji do 7</w:t>
      </w:r>
      <w:r w:rsidR="00510DFA" w:rsidRPr="00DF5495">
        <w:rPr>
          <w:b/>
        </w:rPr>
        <w:t>. 12. 2015</w:t>
      </w:r>
      <w:r w:rsidRPr="00DF5495">
        <w:t xml:space="preserve"> </w:t>
      </w:r>
      <w:r>
        <w:t xml:space="preserve">závěrečnou zprávu, která bude obsahovat: </w:t>
      </w:r>
    </w:p>
    <w:p w:rsidR="0042236B" w:rsidRDefault="0042236B" w:rsidP="004A4B6D">
      <w:pPr>
        <w:ind w:left="108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ab/>
        <w:t>stručný popis realizované akce vč</w:t>
      </w:r>
      <w:r w:rsidR="00904357">
        <w:rPr>
          <w:rFonts w:ascii="Arial" w:hAnsi="Arial" w:cs="Arial"/>
          <w:bCs/>
          <w:sz w:val="22"/>
        </w:rPr>
        <w:t>etně</w:t>
      </w:r>
      <w:r>
        <w:rPr>
          <w:rFonts w:ascii="Arial" w:hAnsi="Arial" w:cs="Arial"/>
          <w:bCs/>
          <w:sz w:val="22"/>
        </w:rPr>
        <w:t xml:space="preserve"> popisu způsob</w:t>
      </w:r>
      <w:r w:rsidR="00904357">
        <w:rPr>
          <w:rFonts w:ascii="Arial" w:hAnsi="Arial" w:cs="Arial"/>
          <w:bCs/>
          <w:sz w:val="22"/>
        </w:rPr>
        <w:t>u prezentace výsledků</w:t>
      </w:r>
      <w:r>
        <w:rPr>
          <w:rFonts w:ascii="Arial" w:hAnsi="Arial" w:cs="Arial"/>
          <w:bCs/>
          <w:sz w:val="22"/>
        </w:rPr>
        <w:t xml:space="preserve"> projektu, </w:t>
      </w:r>
    </w:p>
    <w:p w:rsidR="0042236B" w:rsidRDefault="0042236B" w:rsidP="005F6DE1">
      <w:pPr>
        <w:pStyle w:val="Zkladntext"/>
        <w:autoSpaceDE/>
        <w:autoSpaceDN/>
        <w:adjustRightInd/>
        <w:ind w:left="1080" w:hanging="180"/>
        <w:jc w:val="both"/>
      </w:pPr>
      <w:r>
        <w:rPr>
          <w:bCs/>
        </w:rPr>
        <w:t>-</w:t>
      </w:r>
      <w:r>
        <w:rPr>
          <w:bCs/>
        </w:rPr>
        <w:tab/>
        <w:t>finanční vyúčtování akce</w:t>
      </w:r>
      <w:r>
        <w:t xml:space="preserve">, </w:t>
      </w:r>
    </w:p>
    <w:p w:rsidR="0042236B" w:rsidRDefault="0042236B" w:rsidP="005F6DE1">
      <w:pPr>
        <w:pStyle w:val="Zkladntext"/>
        <w:autoSpaceDE/>
        <w:autoSpaceDN/>
        <w:adjustRightInd/>
        <w:ind w:left="1080" w:hanging="180"/>
        <w:jc w:val="both"/>
        <w:rPr>
          <w:bCs/>
        </w:rPr>
      </w:pPr>
      <w:r>
        <w:t>-</w:t>
      </w:r>
      <w:r>
        <w:tab/>
        <w:t xml:space="preserve">kopie prvotních resp. účetních </w:t>
      </w:r>
      <w:r>
        <w:rPr>
          <w:bCs/>
        </w:rPr>
        <w:t>dokladů o výši celkových nákladů akce a jejich úhradě.</w:t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umožnit kontrolu v souladu s Čl. 9 této smlouvy</w:t>
      </w:r>
      <w:r>
        <w:rPr>
          <w:bCs/>
          <w:color w:val="000000"/>
        </w:rPr>
        <w:t>,</w:t>
      </w:r>
    </w:p>
    <w:p w:rsidR="0042236B" w:rsidRDefault="0042236B" w:rsidP="005F6DE1">
      <w:pPr>
        <w:numPr>
          <w:ilvl w:val="0"/>
          <w:numId w:val="1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9 odst. 2 této smlouvy archivovat následující podkladové materiály:</w:t>
      </w:r>
    </w:p>
    <w:p w:rsidR="0042236B" w:rsidRDefault="0042236B" w:rsidP="005F6DE1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42236B" w:rsidRDefault="0042236B" w:rsidP="005F6DE1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 (faktury, výdajové pokladní doklady apod.), jejich úhradu a zaúčtování,</w:t>
      </w:r>
    </w:p>
    <w:p w:rsidR="0042236B" w:rsidRDefault="0042236B" w:rsidP="005F6DE1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42236B" w:rsidRDefault="0042236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 zajistit publicitu v souladu s Čl. 10 této smlouvy,</w:t>
      </w:r>
    </w:p>
    <w:p w:rsidR="0042236B" w:rsidRDefault="0042236B" w:rsidP="006125B7">
      <w:pPr>
        <w:pStyle w:val="Zkladntext"/>
        <w:numPr>
          <w:ilvl w:val="0"/>
          <w:numId w:val="1"/>
        </w:numPr>
        <w:tabs>
          <w:tab w:val="left" w:pos="993"/>
        </w:tabs>
        <w:autoSpaceDE/>
        <w:autoSpaceDN/>
        <w:adjustRightInd/>
        <w:ind w:hanging="501"/>
        <w:jc w:val="both"/>
        <w:rPr>
          <w:szCs w:val="22"/>
        </w:rPr>
      </w:pPr>
      <w:r w:rsidRPr="00E5199D">
        <w:rPr>
          <w:szCs w:val="22"/>
        </w:rPr>
        <w:t xml:space="preserve">vrátit na účet uvedený v záhlaví této smlouvy celou částku dotace v případě, </w:t>
      </w:r>
      <w:r>
        <w:rPr>
          <w:szCs w:val="22"/>
        </w:rPr>
        <w:br/>
      </w:r>
      <w:r w:rsidRPr="00E5199D">
        <w:rPr>
          <w:szCs w:val="22"/>
        </w:rPr>
        <w:t>že</w:t>
      </w:r>
      <w:r>
        <w:rPr>
          <w:szCs w:val="22"/>
        </w:rPr>
        <w:t xml:space="preserve"> </w:t>
      </w:r>
      <w:r w:rsidRPr="00E5199D">
        <w:rPr>
          <w:szCs w:val="22"/>
        </w:rPr>
        <w:t xml:space="preserve">dojde přede dnem předložení závěrečné zprávy dle Čl. 8 bodu f) k přeměně nebo zrušení příjemce s likvidací (§ 10a odst. 5 písm. k) zákona č. 250/2000 Sb., </w:t>
      </w:r>
      <w:r w:rsidRPr="00E5199D">
        <w:rPr>
          <w:szCs w:val="22"/>
        </w:rPr>
        <w:lastRenderedPageBreak/>
        <w:t>o rozpočtových pravidlech územních rozpočtů), bez předchozího souhlasu Kraje, a to do 15kalendářních dnů ode dne rozhodnutí příjemce o přeměně nebo zrušení s likvidací.</w:t>
      </w:r>
    </w:p>
    <w:p w:rsidR="0042236B" w:rsidRDefault="0042236B" w:rsidP="006125B7">
      <w:pPr>
        <w:pStyle w:val="Zkladntext"/>
        <w:autoSpaceDE/>
        <w:autoSpaceDN/>
        <w:adjustRightInd/>
        <w:ind w:left="851"/>
        <w:jc w:val="both"/>
      </w:pP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9</w:t>
      </w:r>
    </w:p>
    <w:p w:rsidR="0042236B" w:rsidRDefault="0042236B" w:rsidP="005F6DE1">
      <w:pPr>
        <w:pStyle w:val="Zkladntext"/>
        <w:autoSpaceDE/>
        <w:autoSpaceDN/>
        <w:adjustRightInd/>
        <w:jc w:val="center"/>
      </w:pPr>
      <w:r>
        <w:rPr>
          <w:b/>
        </w:rPr>
        <w:t>Kontrola</w:t>
      </w:r>
    </w:p>
    <w:p w:rsidR="0042236B" w:rsidRDefault="0042236B" w:rsidP="005F6DE1">
      <w:pPr>
        <w:pStyle w:val="Zkladntext"/>
        <w:autoSpaceDE/>
        <w:autoSpaceDN/>
        <w:adjustRightInd/>
        <w:jc w:val="both"/>
      </w:pPr>
    </w:p>
    <w:p w:rsidR="0042236B" w:rsidRDefault="0042236B" w:rsidP="005F6DE1">
      <w:pPr>
        <w:pStyle w:val="Zkladntext"/>
        <w:autoSpaceDE/>
        <w:autoSpaceDN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42236B" w:rsidRDefault="0042236B" w:rsidP="005F6DE1">
      <w:pPr>
        <w:pStyle w:val="Zkladntext"/>
        <w:autoSpaceDE/>
        <w:autoSpaceDN/>
        <w:adjustRightInd/>
        <w:ind w:left="540" w:hanging="540"/>
        <w:jc w:val="both"/>
      </w:pPr>
    </w:p>
    <w:p w:rsidR="0042236B" w:rsidRDefault="0042236B" w:rsidP="005F6DE1">
      <w:pPr>
        <w:pStyle w:val="Zkladntext"/>
        <w:numPr>
          <w:ilvl w:val="0"/>
          <w:numId w:val="3"/>
        </w:numPr>
        <w:tabs>
          <w:tab w:val="clear" w:pos="900"/>
        </w:tabs>
        <w:autoSpaceDE/>
        <w:autoSpaceDN/>
        <w:adjustRightInd/>
        <w:ind w:left="540"/>
        <w:jc w:val="both"/>
      </w:pPr>
      <w:r>
        <w:t xml:space="preserve">Kraj je oprávněn provádět kontrolu v průběhu realizace akce i po jejím dokončení, a to po dobu deseti let počítaných od 1. ledna roku následujícího po roce, v němž měla být splněna poslední z povinností stanovených Čl. 8 písm. a) – písm. f). </w:t>
      </w:r>
    </w:p>
    <w:p w:rsidR="0042236B" w:rsidRDefault="0042236B" w:rsidP="005F6DE1">
      <w:pPr>
        <w:pStyle w:val="Zkladntext"/>
        <w:autoSpaceDE/>
        <w:autoSpaceDN/>
        <w:adjustRightInd/>
        <w:jc w:val="both"/>
      </w:pPr>
    </w:p>
    <w:p w:rsidR="0042236B" w:rsidRDefault="0042236B" w:rsidP="005F6DE1">
      <w:pPr>
        <w:pStyle w:val="Zkladntext"/>
        <w:numPr>
          <w:ilvl w:val="0"/>
          <w:numId w:val="3"/>
        </w:numPr>
        <w:tabs>
          <w:tab w:val="clear" w:pos="900"/>
        </w:tabs>
        <w:autoSpaceDE/>
        <w:autoSpaceDN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9 této smlouvy. </w:t>
      </w:r>
    </w:p>
    <w:p w:rsidR="0042236B" w:rsidRDefault="0042236B" w:rsidP="005F6DE1">
      <w:pPr>
        <w:pStyle w:val="Zkladntext"/>
        <w:autoSpaceDE/>
        <w:autoSpaceDN/>
        <w:adjustRightInd/>
        <w:jc w:val="both"/>
      </w:pP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10</w:t>
      </w:r>
    </w:p>
    <w:p w:rsidR="0042236B" w:rsidRDefault="0042236B" w:rsidP="005F6DE1">
      <w:pPr>
        <w:pStyle w:val="Zkladntext"/>
        <w:autoSpaceDE/>
        <w:autoSpaceDN/>
        <w:adjustRightInd/>
        <w:jc w:val="center"/>
      </w:pPr>
      <w:r>
        <w:rPr>
          <w:b/>
        </w:rPr>
        <w:t>Publicita</w:t>
      </w:r>
    </w:p>
    <w:p w:rsidR="0042236B" w:rsidRDefault="0042236B" w:rsidP="005F6DE1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42236B" w:rsidRDefault="0042236B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</w:pPr>
      <w:r>
        <w:t>Příjemce je povinen v případě informování sdělovacích prostředků o akci uvést fakt, že akce byla podpořena krajem.</w:t>
      </w:r>
    </w:p>
    <w:p w:rsidR="0042236B" w:rsidRDefault="0042236B" w:rsidP="005F6DE1">
      <w:pPr>
        <w:pStyle w:val="Zkladntext"/>
        <w:autoSpaceDE/>
        <w:autoSpaceDN/>
        <w:adjustRightInd/>
        <w:ind w:left="540"/>
        <w:jc w:val="both"/>
      </w:pPr>
    </w:p>
    <w:p w:rsidR="0042236B" w:rsidRPr="00C16D51" w:rsidRDefault="0042236B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szCs w:val="24"/>
        </w:rPr>
      </w:pPr>
      <w:r w:rsidRPr="00F87D7A">
        <w:rPr>
          <w:szCs w:val="24"/>
        </w:rPr>
        <w:t xml:space="preserve">Příjemce dotace je povinen zajistit prezentaci </w:t>
      </w:r>
      <w:r>
        <w:rPr>
          <w:szCs w:val="24"/>
        </w:rPr>
        <w:t xml:space="preserve">kraje </w:t>
      </w:r>
      <w:r w:rsidRPr="00F87D7A">
        <w:rPr>
          <w:szCs w:val="24"/>
        </w:rPr>
        <w:t>v následujícím rozsahu, a to nejméně po dobu platnosti této smlouvy:</w:t>
      </w:r>
    </w:p>
    <w:p w:rsidR="0042236B" w:rsidRDefault="0042236B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logo kraje umístěné na – pozvánkách, plakátech, programech, vstupenkách</w:t>
      </w:r>
      <w:r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souvisejících s akcí,</w:t>
      </w:r>
    </w:p>
    <w:p w:rsidR="0042236B" w:rsidRDefault="0042236B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verbální prezentace kraje v médiích a na tiskových konferencích pořádaných u příležitosti akce,</w:t>
      </w:r>
    </w:p>
    <w:p w:rsidR="0042236B" w:rsidRDefault="0042236B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viditelné a prominentní vyvěšení loga Kraje Vysočina v místech konání akce,</w:t>
      </w:r>
    </w:p>
    <w:p w:rsidR="0042236B" w:rsidRDefault="0042236B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9" w:history="1">
        <w:r w:rsidRPr="003A66B9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www.kr-vysocina.cz</w:t>
        </w:r>
      </w:hyperlink>
      <w:r w:rsidRPr="003A66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akce.</w:t>
      </w:r>
    </w:p>
    <w:p w:rsidR="0042236B" w:rsidRDefault="0042236B" w:rsidP="005F6DE1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42236B" w:rsidRDefault="0042236B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szCs w:val="24"/>
        </w:rPr>
      </w:pPr>
      <w:r>
        <w:rPr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42236B" w:rsidRDefault="0042236B" w:rsidP="005F6DE1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152D81" w:rsidRDefault="00152D81" w:rsidP="005F6DE1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11</w:t>
      </w: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Udržitelnost akce</w:t>
      </w: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</w:p>
    <w:p w:rsidR="0042236B" w:rsidRPr="00DB18E0" w:rsidRDefault="0042236B" w:rsidP="005F6DE1">
      <w:pPr>
        <w:pStyle w:val="Zkladntext"/>
        <w:numPr>
          <w:ilvl w:val="0"/>
          <w:numId w:val="11"/>
        </w:numPr>
        <w:tabs>
          <w:tab w:val="clear" w:pos="1440"/>
          <w:tab w:val="num" w:pos="0"/>
        </w:tabs>
        <w:autoSpaceDE/>
        <w:autoSpaceDN/>
        <w:adjustRightInd/>
        <w:ind w:left="360"/>
      </w:pPr>
      <w:r w:rsidRPr="00DB18E0">
        <w:t xml:space="preserve">U akce se nevyžaduje udržitelnost. </w:t>
      </w:r>
    </w:p>
    <w:p w:rsidR="0042236B" w:rsidRPr="003A499A" w:rsidRDefault="0042236B" w:rsidP="005F6DE1">
      <w:pPr>
        <w:pStyle w:val="Zkladntext"/>
        <w:autoSpaceDE/>
        <w:autoSpaceDN/>
        <w:adjustRightInd/>
        <w:rPr>
          <w:color w:val="FF0000"/>
        </w:rPr>
      </w:pPr>
    </w:p>
    <w:p w:rsidR="00152D81" w:rsidRDefault="00152D81" w:rsidP="005F6DE1">
      <w:pPr>
        <w:pStyle w:val="Zkladntext"/>
        <w:autoSpaceDE/>
        <w:autoSpaceDN/>
        <w:adjustRightInd/>
      </w:pPr>
    </w:p>
    <w:p w:rsidR="0042236B" w:rsidRDefault="0042236B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12</w:t>
      </w:r>
    </w:p>
    <w:p w:rsidR="0042236B" w:rsidRPr="004B124B" w:rsidRDefault="0042236B" w:rsidP="005F6DE1">
      <w:pPr>
        <w:pStyle w:val="Zkladntext"/>
        <w:autoSpaceDE/>
        <w:autoSpaceDN/>
        <w:adjustRightInd/>
        <w:jc w:val="center"/>
      </w:pPr>
      <w:r w:rsidRPr="004B124B">
        <w:rPr>
          <w:b/>
        </w:rPr>
        <w:t xml:space="preserve">Důsledky porušení povinností </w:t>
      </w:r>
      <w:r>
        <w:rPr>
          <w:b/>
        </w:rPr>
        <w:t>p</w:t>
      </w:r>
      <w:r w:rsidRPr="004B124B">
        <w:rPr>
          <w:b/>
        </w:rPr>
        <w:t>říjemce</w:t>
      </w:r>
    </w:p>
    <w:p w:rsidR="0042236B" w:rsidRPr="004B124B" w:rsidRDefault="0042236B" w:rsidP="005F6DE1">
      <w:pPr>
        <w:pStyle w:val="Zkladntext"/>
        <w:autoSpaceDE/>
        <w:autoSpaceDN/>
        <w:adjustRightInd/>
        <w:jc w:val="both"/>
      </w:pPr>
    </w:p>
    <w:p w:rsidR="0042236B" w:rsidRPr="006125B7" w:rsidRDefault="0042236B" w:rsidP="004B124B">
      <w:pPr>
        <w:pStyle w:val="Zkladntext"/>
        <w:numPr>
          <w:ilvl w:val="0"/>
          <w:numId w:val="22"/>
        </w:numPr>
        <w:suppressAutoHyphens/>
        <w:autoSpaceDE/>
        <w:autoSpaceDN/>
        <w:adjustRightInd/>
        <w:ind w:left="454" w:hanging="454"/>
        <w:jc w:val="both"/>
        <w:rPr>
          <w:i/>
          <w:color w:val="FF0000"/>
          <w:szCs w:val="22"/>
        </w:rPr>
      </w:pPr>
      <w:r>
        <w:t>V případě, že se p</w:t>
      </w:r>
      <w:r w:rsidRPr="004B124B">
        <w:t xml:space="preserve">říjemce dopustí porušení rozpočtové kázně ve smyslu zákona </w:t>
      </w:r>
      <w:r w:rsidRPr="004B124B">
        <w:br/>
      </w:r>
      <w:r w:rsidRPr="004B124B">
        <w:rPr>
          <w:szCs w:val="22"/>
        </w:rPr>
        <w:t>č. 250/2000 Sb</w:t>
      </w:r>
      <w:r w:rsidRPr="004E43C0">
        <w:rPr>
          <w:szCs w:val="22"/>
        </w:rPr>
        <w:t>., o rozpočtových pravidlech územních rozpočtů, bude postupováno dle ustanovení tohoto zákona.</w:t>
      </w:r>
    </w:p>
    <w:p w:rsidR="0042236B" w:rsidRPr="006125B7" w:rsidRDefault="0042236B" w:rsidP="006125B7">
      <w:pPr>
        <w:pStyle w:val="Zkladntext"/>
        <w:suppressAutoHyphens/>
        <w:autoSpaceDE/>
        <w:autoSpaceDN/>
        <w:adjustRightInd/>
        <w:ind w:left="454"/>
        <w:jc w:val="both"/>
        <w:rPr>
          <w:i/>
          <w:color w:val="FF0000"/>
          <w:szCs w:val="22"/>
        </w:rPr>
      </w:pPr>
    </w:p>
    <w:p w:rsidR="0042236B" w:rsidRPr="006125B7" w:rsidRDefault="0042236B" w:rsidP="006125B7">
      <w:pPr>
        <w:pStyle w:val="Zkladntext"/>
        <w:numPr>
          <w:ilvl w:val="0"/>
          <w:numId w:val="22"/>
        </w:numPr>
        <w:suppressAutoHyphens/>
        <w:autoSpaceDE/>
        <w:autoSpaceDN/>
        <w:adjustRightInd/>
        <w:ind w:left="454" w:hanging="454"/>
        <w:jc w:val="both"/>
        <w:rPr>
          <w:i/>
          <w:color w:val="FF0000"/>
          <w:szCs w:val="22"/>
        </w:rPr>
      </w:pPr>
      <w:r w:rsidRPr="006125B7">
        <w:rPr>
          <w:szCs w:val="22"/>
        </w:rPr>
        <w:lastRenderedPageBreak/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42236B" w:rsidRPr="00953EA0" w:rsidRDefault="0042236B" w:rsidP="006125B7">
      <w:pPr>
        <w:pStyle w:val="Zkladntext"/>
        <w:suppressAutoHyphens/>
        <w:autoSpaceDE/>
        <w:autoSpaceDN/>
        <w:adjustRightInd/>
        <w:ind w:left="454"/>
        <w:jc w:val="both"/>
        <w:rPr>
          <w:i/>
          <w:color w:val="FF0000"/>
          <w:szCs w:val="22"/>
        </w:rPr>
      </w:pP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42236B" w:rsidRDefault="0042236B" w:rsidP="005F6DE1">
      <w:pPr>
        <w:jc w:val="center"/>
        <w:rPr>
          <w:rFonts w:ascii="Arial" w:hAnsi="Arial" w:cs="Arial"/>
          <w:b/>
          <w:sz w:val="22"/>
        </w:rPr>
      </w:pPr>
    </w:p>
    <w:p w:rsidR="0042236B" w:rsidRDefault="0042236B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oprávněnými zástupci obou smluvních stran.</w:t>
      </w:r>
    </w:p>
    <w:p w:rsidR="0042236B" w:rsidRDefault="0042236B" w:rsidP="003A499A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</w:t>
      </w:r>
      <w:r w:rsidR="00B26526">
        <w:rPr>
          <w:rFonts w:ascii="Arial" w:hAnsi="Arial" w:cs="Arial"/>
          <w:sz w:val="22"/>
        </w:rPr>
        <w:t>adě dohody obou smluvních stran</w:t>
      </w:r>
      <w:r>
        <w:rPr>
          <w:rFonts w:ascii="Arial" w:hAnsi="Arial" w:cs="Arial"/>
          <w:sz w:val="22"/>
        </w:rPr>
        <w:t xml:space="preserve">. 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1A0C2C" w:rsidRDefault="001A0C2C" w:rsidP="008E31C2">
      <w:pPr>
        <w:ind w:left="540"/>
        <w:jc w:val="both"/>
        <w:rPr>
          <w:rFonts w:ascii="Arial" w:hAnsi="Arial" w:cs="Arial"/>
          <w:sz w:val="22"/>
          <w:szCs w:val="20"/>
        </w:rPr>
      </w:pPr>
    </w:p>
    <w:p w:rsidR="001A0C2C" w:rsidRPr="008E31C2" w:rsidRDefault="001A0C2C" w:rsidP="008E31C2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A0C2C">
        <w:rPr>
          <w:rFonts w:ascii="Arial" w:hAnsi="Arial" w:cs="Arial"/>
          <w:sz w:val="22"/>
        </w:rPr>
        <w:t>Příjemce</w:t>
      </w:r>
      <w:r>
        <w:rPr>
          <w:rFonts w:ascii="Arial" w:hAnsi="Arial" w:cs="Arial"/>
          <w:sz w:val="22"/>
        </w:rPr>
        <w:t xml:space="preserve"> </w:t>
      </w:r>
      <w:r w:rsidRPr="008E31C2">
        <w:rPr>
          <w:rFonts w:ascii="Arial" w:hAnsi="Arial" w:cs="Arial"/>
          <w:sz w:val="22"/>
        </w:rPr>
        <w:t>výslovně souhlasí se zveřejněním celého textu této smlouvy na veřejně přístupných webových stránkách Kraje Vysočina.</w:t>
      </w:r>
    </w:p>
    <w:p w:rsidR="0042236B" w:rsidRDefault="0042236B" w:rsidP="005F6DE1">
      <w:pPr>
        <w:jc w:val="both"/>
        <w:rPr>
          <w:rFonts w:ascii="Arial" w:hAnsi="Arial" w:cs="Arial"/>
          <w:sz w:val="22"/>
          <w:szCs w:val="20"/>
        </w:rPr>
      </w:pPr>
    </w:p>
    <w:p w:rsidR="0042236B" w:rsidRDefault="0042236B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</w:t>
      </w:r>
      <w:r w:rsidR="00DB18E0">
        <w:rPr>
          <w:rFonts w:ascii="Arial" w:hAnsi="Arial" w:cs="Arial"/>
          <w:sz w:val="22"/>
        </w:rPr>
        <w:t>m k veřejnoprávnímu charakteru Kraje P</w:t>
      </w:r>
      <w:r>
        <w:rPr>
          <w:rFonts w:ascii="Arial" w:hAnsi="Arial" w:cs="Arial"/>
          <w:sz w:val="22"/>
        </w:rPr>
        <w:t>říjemce výslovně prohlašuje, že je s touto skutečností obeznámen a souhlasí se zveřejněním smluvních podmínek obsažených v této smlouvě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Default="0042236B" w:rsidP="0069631E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CD4950">
        <w:rPr>
          <w:rFonts w:ascii="Arial" w:hAnsi="Arial" w:cs="Arial"/>
          <w:sz w:val="22"/>
        </w:rPr>
        <w:t xml:space="preserve">Tato smlouva je sepsána ve </w:t>
      </w:r>
      <w:r w:rsidR="003A499A">
        <w:rPr>
          <w:rFonts w:ascii="Arial" w:hAnsi="Arial" w:cs="Arial"/>
          <w:sz w:val="22"/>
        </w:rPr>
        <w:t>dvou</w:t>
      </w:r>
      <w:r w:rsidRPr="00CD4950">
        <w:rPr>
          <w:rFonts w:ascii="Arial" w:hAnsi="Arial" w:cs="Arial"/>
          <w:sz w:val="22"/>
        </w:rPr>
        <w:t xml:space="preserve"> vyhotoveníc</w:t>
      </w:r>
      <w:r w:rsidR="00DB18E0">
        <w:rPr>
          <w:rFonts w:ascii="Arial" w:hAnsi="Arial" w:cs="Arial"/>
          <w:sz w:val="22"/>
        </w:rPr>
        <w:t>h, z nichž jedno je určeno pro K</w:t>
      </w:r>
      <w:r w:rsidRPr="00CD4950">
        <w:rPr>
          <w:rFonts w:ascii="Arial" w:hAnsi="Arial" w:cs="Arial"/>
          <w:sz w:val="22"/>
        </w:rPr>
        <w:t>raj</w:t>
      </w:r>
      <w:r w:rsidR="004A3639">
        <w:rPr>
          <w:rFonts w:ascii="Arial" w:hAnsi="Arial" w:cs="Arial"/>
          <w:sz w:val="22"/>
        </w:rPr>
        <w:t xml:space="preserve">, </w:t>
      </w:r>
      <w:r w:rsidRPr="004A3639">
        <w:rPr>
          <w:rFonts w:ascii="Arial" w:hAnsi="Arial" w:cs="Arial"/>
          <w:sz w:val="22"/>
        </w:rPr>
        <w:t xml:space="preserve">druhé </w:t>
      </w:r>
      <w:r w:rsidR="00DB18E0">
        <w:rPr>
          <w:rFonts w:ascii="Arial" w:hAnsi="Arial" w:cs="Arial"/>
          <w:sz w:val="22"/>
        </w:rPr>
        <w:t>pro P</w:t>
      </w:r>
      <w:r w:rsidRPr="004A3639">
        <w:rPr>
          <w:rFonts w:ascii="Arial" w:hAnsi="Arial" w:cs="Arial"/>
          <w:sz w:val="22"/>
        </w:rPr>
        <w:t>říjemce</w:t>
      </w:r>
      <w:r w:rsidR="003A499A">
        <w:rPr>
          <w:rFonts w:ascii="Arial" w:hAnsi="Arial" w:cs="Arial"/>
          <w:sz w:val="22"/>
        </w:rPr>
        <w:t>.</w:t>
      </w:r>
      <w:r w:rsidRPr="004A3639">
        <w:rPr>
          <w:rFonts w:ascii="Arial" w:hAnsi="Arial" w:cs="Arial"/>
          <w:sz w:val="22"/>
        </w:rPr>
        <w:t xml:space="preserve"> </w:t>
      </w:r>
    </w:p>
    <w:p w:rsidR="0069631E" w:rsidRPr="00CD4950" w:rsidRDefault="0069631E" w:rsidP="00032DFB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Pr="00032DFB" w:rsidRDefault="0042236B" w:rsidP="00032DFB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</w:t>
      </w:r>
      <w:r w:rsidR="004A3639">
        <w:rPr>
          <w:rFonts w:ascii="Arial" w:hAnsi="Arial" w:cs="Arial"/>
          <w:sz w:val="22"/>
        </w:rPr>
        <w:t>e</w:t>
      </w:r>
      <w:r w:rsidR="00032DFB">
        <w:rPr>
          <w:rFonts w:ascii="Arial" w:hAnsi="Arial" w:cs="Arial"/>
          <w:sz w:val="22"/>
        </w:rPr>
        <w:t xml:space="preserve"> </w:t>
      </w:r>
      <w:r w:rsidR="0009721A">
        <w:rPr>
          <w:rFonts w:ascii="Arial" w:hAnsi="Arial" w:cs="Arial"/>
          <w:sz w:val="22"/>
        </w:rPr>
        <w:t>P</w:t>
      </w:r>
      <w:r w:rsidRPr="00032DFB">
        <w:rPr>
          <w:rFonts w:ascii="Arial" w:hAnsi="Arial" w:cs="Arial"/>
          <w:sz w:val="22"/>
        </w:rPr>
        <w:t xml:space="preserve">říloha č. 1 – Žádost o poskytnutí podpory ze dne </w:t>
      </w:r>
      <w:r w:rsidR="00032DFB">
        <w:rPr>
          <w:rFonts w:ascii="Arial" w:hAnsi="Arial" w:cs="Arial"/>
          <w:sz w:val="22"/>
        </w:rPr>
        <w:br/>
      </w:r>
      <w:r w:rsidR="00510DFA" w:rsidRPr="00152D81">
        <w:rPr>
          <w:rFonts w:ascii="Arial" w:hAnsi="Arial" w:cs="Arial"/>
          <w:sz w:val="22"/>
        </w:rPr>
        <w:t>17. 4. 2015</w:t>
      </w:r>
      <w:r w:rsidRPr="00152D81">
        <w:rPr>
          <w:rFonts w:ascii="Arial" w:hAnsi="Arial" w:cs="Arial"/>
          <w:sz w:val="22"/>
        </w:rPr>
        <w:t>.</w:t>
      </w:r>
    </w:p>
    <w:p w:rsidR="0042236B" w:rsidRDefault="0042236B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42236B" w:rsidRPr="004B124B" w:rsidRDefault="0042236B" w:rsidP="005F6DE1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dle této </w:t>
      </w:r>
      <w:r w:rsidRPr="004B124B">
        <w:rPr>
          <w:rFonts w:ascii="Arial" w:hAnsi="Arial" w:cs="Arial"/>
          <w:sz w:val="22"/>
        </w:rPr>
        <w:t xml:space="preserve">smlouvy </w:t>
      </w:r>
      <w:r>
        <w:rPr>
          <w:rFonts w:ascii="Arial" w:hAnsi="Arial" w:cs="Arial"/>
          <w:sz w:val="22"/>
        </w:rPr>
        <w:t>rozhodlo</w:t>
      </w:r>
      <w:r w:rsidRPr="004B124B">
        <w:rPr>
          <w:rFonts w:ascii="Arial" w:hAnsi="Arial" w:cs="Arial"/>
          <w:sz w:val="22"/>
        </w:rPr>
        <w:t xml:space="preserve"> </w:t>
      </w:r>
      <w:r w:rsidRPr="009A5A74">
        <w:rPr>
          <w:rFonts w:ascii="Arial" w:hAnsi="Arial" w:cs="Arial"/>
          <w:sz w:val="22"/>
        </w:rPr>
        <w:t xml:space="preserve">Zastupitelstvo Kraje Vysočina dne </w:t>
      </w:r>
      <w:r w:rsidR="00510DFA" w:rsidRPr="00152D81">
        <w:rPr>
          <w:rFonts w:ascii="Arial" w:hAnsi="Arial" w:cs="Arial"/>
          <w:sz w:val="22"/>
        </w:rPr>
        <w:t>23. 6</w:t>
      </w:r>
      <w:r w:rsidRPr="00152D81">
        <w:rPr>
          <w:rFonts w:ascii="Arial" w:hAnsi="Arial" w:cs="Arial"/>
          <w:sz w:val="22"/>
        </w:rPr>
        <w:t xml:space="preserve">. 2015 usnesením </w:t>
      </w:r>
      <w:r w:rsidRPr="0069631E">
        <w:rPr>
          <w:rFonts w:ascii="Arial" w:hAnsi="Arial" w:cs="Arial"/>
          <w:sz w:val="22"/>
        </w:rPr>
        <w:t xml:space="preserve">č. </w:t>
      </w:r>
      <w:proofErr w:type="spellStart"/>
      <w:r w:rsidR="00510DFA">
        <w:rPr>
          <w:rFonts w:ascii="Arial" w:hAnsi="Arial" w:cs="Arial"/>
          <w:sz w:val="22"/>
        </w:rPr>
        <w:t>xxxx</w:t>
      </w:r>
      <w:proofErr w:type="spellEnd"/>
      <w:r w:rsidR="00510DFA">
        <w:rPr>
          <w:rFonts w:ascii="Arial" w:hAnsi="Arial" w:cs="Arial"/>
          <w:sz w:val="22"/>
        </w:rPr>
        <w:t>/04</w:t>
      </w:r>
      <w:r w:rsidRPr="0069631E">
        <w:rPr>
          <w:rFonts w:ascii="Arial" w:hAnsi="Arial" w:cs="Arial"/>
          <w:sz w:val="22"/>
        </w:rPr>
        <w:t>/2015/ZK.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7C6F77" w:rsidRDefault="007C6F77" w:rsidP="005F6DE1">
      <w:pPr>
        <w:jc w:val="both"/>
        <w:rPr>
          <w:rFonts w:ascii="Arial" w:hAnsi="Arial" w:cs="Arial"/>
          <w:sz w:val="22"/>
        </w:rPr>
      </w:pPr>
    </w:p>
    <w:p w:rsidR="0042236B" w:rsidRDefault="00510DF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Brtnici</w:t>
      </w:r>
      <w:r w:rsidR="0042236B">
        <w:rPr>
          <w:rFonts w:ascii="Arial" w:hAnsi="Arial" w:cs="Arial"/>
          <w:sz w:val="22"/>
        </w:rPr>
        <w:t xml:space="preserve"> dne ……………</w:t>
      </w:r>
      <w:r w:rsidR="0042236B">
        <w:rPr>
          <w:rFonts w:ascii="Arial" w:hAnsi="Arial" w:cs="Arial"/>
          <w:sz w:val="22"/>
        </w:rPr>
        <w:tab/>
      </w:r>
      <w:r w:rsidR="0042236B">
        <w:rPr>
          <w:rFonts w:ascii="Arial" w:hAnsi="Arial" w:cs="Arial"/>
          <w:sz w:val="22"/>
        </w:rPr>
        <w:tab/>
      </w:r>
      <w:r w:rsidR="0042236B">
        <w:rPr>
          <w:rFonts w:ascii="Arial" w:hAnsi="Arial" w:cs="Arial"/>
          <w:sz w:val="22"/>
        </w:rPr>
        <w:tab/>
      </w:r>
      <w:r w:rsidR="0042236B">
        <w:rPr>
          <w:rFonts w:ascii="Arial" w:hAnsi="Arial" w:cs="Arial"/>
          <w:sz w:val="22"/>
        </w:rPr>
        <w:tab/>
        <w:t xml:space="preserve">    V Jihlavě dne …………….</w:t>
      </w:r>
    </w:p>
    <w:p w:rsidR="0042236B" w:rsidRDefault="0042236B" w:rsidP="005F6DE1">
      <w:pPr>
        <w:jc w:val="both"/>
        <w:rPr>
          <w:rFonts w:ascii="Arial" w:hAnsi="Arial" w:cs="Arial"/>
          <w:sz w:val="22"/>
        </w:rPr>
      </w:pPr>
    </w:p>
    <w:p w:rsidR="007C6F77" w:rsidRDefault="007C6F77" w:rsidP="005F6DE1">
      <w:pPr>
        <w:jc w:val="both"/>
        <w:rPr>
          <w:rFonts w:ascii="Arial" w:hAnsi="Arial" w:cs="Arial"/>
          <w:sz w:val="22"/>
        </w:rPr>
      </w:pPr>
    </w:p>
    <w:p w:rsidR="0042236B" w:rsidRDefault="0042236B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…………………………………………...</w:t>
      </w:r>
    </w:p>
    <w:p w:rsidR="0042236B" w:rsidRDefault="0042236B" w:rsidP="005F6DE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EA3F17">
        <w:rPr>
          <w:rFonts w:ascii="Arial" w:hAnsi="Arial" w:cs="Arial"/>
          <w:sz w:val="22"/>
        </w:rPr>
        <w:t xml:space="preserve">   </w:t>
      </w:r>
      <w:r w:rsidR="00274966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za příjemce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kraj</w:t>
      </w:r>
    </w:p>
    <w:p w:rsidR="0042236B" w:rsidRPr="003A499A" w:rsidRDefault="00510DFA" w:rsidP="00510DFA">
      <w:pPr>
        <w:pStyle w:val="Normlnodstavec"/>
        <w:spacing w:after="0"/>
        <w:ind w:firstLine="708"/>
        <w:rPr>
          <w:rFonts w:cs="Arial"/>
          <w:color w:val="FF0000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MVDr. Vladimír Mareček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 w:rsidR="0042236B" w:rsidRPr="0022470F">
        <w:rPr>
          <w:rFonts w:cs="Arial"/>
          <w:b/>
        </w:rPr>
        <w:tab/>
      </w:r>
      <w:r w:rsidR="0042236B" w:rsidRPr="0022470F">
        <w:rPr>
          <w:rFonts w:cs="Arial"/>
          <w:b/>
        </w:rPr>
        <w:tab/>
      </w:r>
      <w:r w:rsidR="000D7B24" w:rsidRPr="000D7B24">
        <w:rPr>
          <w:rFonts w:cs="Arial"/>
        </w:rPr>
        <w:t xml:space="preserve">    Zdeněk Chlád</w:t>
      </w:r>
    </w:p>
    <w:p w:rsidR="0042236B" w:rsidRPr="003A499A" w:rsidRDefault="0042236B" w:rsidP="0022470F">
      <w:pPr>
        <w:ind w:left="708"/>
        <w:jc w:val="both"/>
        <w:rPr>
          <w:rFonts w:ascii="Arial" w:hAnsi="Arial" w:cs="Arial"/>
          <w:color w:val="FF0000"/>
          <w:sz w:val="22"/>
        </w:rPr>
      </w:pPr>
      <w:r w:rsidRPr="000D7B24">
        <w:rPr>
          <w:rFonts w:ascii="Arial" w:hAnsi="Arial" w:cs="Arial"/>
          <w:sz w:val="22"/>
        </w:rPr>
        <w:t xml:space="preserve">    </w:t>
      </w:r>
      <w:r w:rsidR="00EA3F17" w:rsidRPr="000D7B24">
        <w:rPr>
          <w:rFonts w:ascii="Arial" w:hAnsi="Arial" w:cs="Arial"/>
          <w:sz w:val="22"/>
        </w:rPr>
        <w:t xml:space="preserve"> </w:t>
      </w:r>
      <w:r w:rsidR="00510DFA" w:rsidRPr="000D7B24">
        <w:rPr>
          <w:rFonts w:ascii="Arial" w:hAnsi="Arial" w:cs="Arial"/>
          <w:sz w:val="22"/>
        </w:rPr>
        <w:t xml:space="preserve">   předseda</w:t>
      </w:r>
      <w:r w:rsidR="00510DFA">
        <w:rPr>
          <w:rFonts w:ascii="Arial" w:hAnsi="Arial" w:cs="Arial"/>
          <w:b/>
          <w:sz w:val="22"/>
        </w:rPr>
        <w:tab/>
      </w:r>
      <w:r w:rsidR="00510DFA">
        <w:rPr>
          <w:rFonts w:ascii="Arial" w:hAnsi="Arial" w:cs="Arial"/>
          <w:b/>
          <w:sz w:val="22"/>
        </w:rPr>
        <w:tab/>
      </w:r>
      <w:r w:rsidR="00510DFA">
        <w:rPr>
          <w:rFonts w:ascii="Arial" w:hAnsi="Arial" w:cs="Arial"/>
          <w:b/>
          <w:sz w:val="22"/>
        </w:rPr>
        <w:tab/>
      </w:r>
      <w:r w:rsidR="00510DFA">
        <w:rPr>
          <w:rFonts w:ascii="Arial" w:hAnsi="Arial" w:cs="Arial"/>
          <w:b/>
          <w:sz w:val="22"/>
        </w:rPr>
        <w:tab/>
      </w:r>
      <w:r w:rsidR="000D7B24">
        <w:rPr>
          <w:rFonts w:ascii="Arial" w:hAnsi="Arial" w:cs="Arial"/>
          <w:b/>
          <w:sz w:val="22"/>
        </w:rPr>
        <w:tab/>
      </w:r>
      <w:r w:rsidR="00510DFA" w:rsidRPr="000D7B24">
        <w:rPr>
          <w:rFonts w:ascii="Arial" w:hAnsi="Arial" w:cs="Arial"/>
          <w:sz w:val="22"/>
        </w:rPr>
        <w:t xml:space="preserve">       </w:t>
      </w:r>
      <w:r w:rsidR="000D7B24" w:rsidRPr="000D7B24">
        <w:rPr>
          <w:rFonts w:ascii="Arial" w:hAnsi="Arial" w:cs="Arial"/>
          <w:sz w:val="22"/>
        </w:rPr>
        <w:t xml:space="preserve">          </w:t>
      </w:r>
      <w:r w:rsidR="00510DFA" w:rsidRPr="000D7B24">
        <w:rPr>
          <w:rFonts w:ascii="Arial" w:hAnsi="Arial" w:cs="Arial"/>
          <w:sz w:val="22"/>
        </w:rPr>
        <w:t xml:space="preserve"> </w:t>
      </w:r>
      <w:r w:rsidR="000D7B24" w:rsidRPr="000D7B24">
        <w:rPr>
          <w:rFonts w:ascii="Arial" w:hAnsi="Arial" w:cs="Arial"/>
          <w:sz w:val="22"/>
        </w:rPr>
        <w:t>radní Kraje</w:t>
      </w:r>
    </w:p>
    <w:p w:rsidR="0042236B" w:rsidRPr="00156B09" w:rsidRDefault="0042236B" w:rsidP="00156B09">
      <w:pPr>
        <w:spacing w:after="200" w:line="276" w:lineRule="auto"/>
        <w:rPr>
          <w:rFonts w:ascii="Arial" w:hAnsi="Arial" w:cs="Arial"/>
          <w:b/>
          <w:sz w:val="22"/>
        </w:rPr>
      </w:pPr>
    </w:p>
    <w:sectPr w:rsidR="0042236B" w:rsidRPr="00156B09" w:rsidSect="00B22C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1" w:rsidRDefault="00176231" w:rsidP="0022470F">
      <w:r>
        <w:separator/>
      </w:r>
    </w:p>
  </w:endnote>
  <w:endnote w:type="continuationSeparator" w:id="0">
    <w:p w:rsidR="00176231" w:rsidRDefault="00176231" w:rsidP="002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1" w:rsidRDefault="00176231" w:rsidP="0022470F">
      <w:r>
        <w:separator/>
      </w:r>
    </w:p>
  </w:footnote>
  <w:footnote w:type="continuationSeparator" w:id="0">
    <w:p w:rsidR="00176231" w:rsidRDefault="00176231" w:rsidP="0022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6B" w:rsidRDefault="0042236B">
    <w:pPr>
      <w:pStyle w:val="Zhlav"/>
    </w:pPr>
    <w:r>
      <w:tab/>
    </w:r>
  </w:p>
  <w:p w:rsidR="0042236B" w:rsidRDefault="004223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36A80"/>
    <w:multiLevelType w:val="hybridMultilevel"/>
    <w:tmpl w:val="E1D071C2"/>
    <w:lvl w:ilvl="0" w:tplc="040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4654D"/>
    <w:multiLevelType w:val="hybridMultilevel"/>
    <w:tmpl w:val="0338CDBC"/>
    <w:name w:val="WW8Num21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45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4660FCB"/>
    <w:multiLevelType w:val="hybridMultilevel"/>
    <w:tmpl w:val="07F0EF7C"/>
    <w:name w:val="WW8Num212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859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7E3FE4"/>
    <w:multiLevelType w:val="hybridMultilevel"/>
    <w:tmpl w:val="A3928746"/>
    <w:lvl w:ilvl="0" w:tplc="D6BEF7B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4986D2B"/>
    <w:multiLevelType w:val="hybridMultilevel"/>
    <w:tmpl w:val="B626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45D70"/>
    <w:multiLevelType w:val="hybridMultilevel"/>
    <w:tmpl w:val="0172BC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051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>
    <w:nsid w:val="52F54F2E"/>
    <w:multiLevelType w:val="hybridMultilevel"/>
    <w:tmpl w:val="97A62D84"/>
    <w:lvl w:ilvl="0" w:tplc="040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7248E5"/>
    <w:multiLevelType w:val="multilevel"/>
    <w:tmpl w:val="9BE654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9DE5594"/>
    <w:multiLevelType w:val="hybridMultilevel"/>
    <w:tmpl w:val="D354B9A0"/>
    <w:lvl w:ilvl="0" w:tplc="040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4C643F"/>
    <w:multiLevelType w:val="hybridMultilevel"/>
    <w:tmpl w:val="14E03782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6D71C2C"/>
    <w:multiLevelType w:val="hybridMultilevel"/>
    <w:tmpl w:val="D34CA9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43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1C2749"/>
    <w:multiLevelType w:val="hybridMultilevel"/>
    <w:tmpl w:val="3D80D5EC"/>
    <w:lvl w:ilvl="0" w:tplc="7994992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8F169F"/>
    <w:multiLevelType w:val="hybridMultilevel"/>
    <w:tmpl w:val="54080F5E"/>
    <w:lvl w:ilvl="0" w:tplc="BE728CC2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C330AE"/>
    <w:multiLevelType w:val="hybridMultilevel"/>
    <w:tmpl w:val="8C12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26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7"/>
  </w:num>
  <w:num w:numId="28">
    <w:abstractNumId w:val="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D"/>
    <w:rsid w:val="000003EE"/>
    <w:rsid w:val="0000161A"/>
    <w:rsid w:val="00012FC3"/>
    <w:rsid w:val="00014B69"/>
    <w:rsid w:val="00032DFB"/>
    <w:rsid w:val="000422BD"/>
    <w:rsid w:val="00064496"/>
    <w:rsid w:val="00067642"/>
    <w:rsid w:val="00096DBA"/>
    <w:rsid w:val="0009721A"/>
    <w:rsid w:val="000A3BEE"/>
    <w:rsid w:val="000B185E"/>
    <w:rsid w:val="000C408D"/>
    <w:rsid w:val="000D4BD0"/>
    <w:rsid w:val="000D7B24"/>
    <w:rsid w:val="000E6DD6"/>
    <w:rsid w:val="00152D81"/>
    <w:rsid w:val="00156B09"/>
    <w:rsid w:val="001575A2"/>
    <w:rsid w:val="00176231"/>
    <w:rsid w:val="001867D4"/>
    <w:rsid w:val="001976AA"/>
    <w:rsid w:val="001A0C2C"/>
    <w:rsid w:val="001B3173"/>
    <w:rsid w:val="001C107D"/>
    <w:rsid w:val="001C496C"/>
    <w:rsid w:val="0021137F"/>
    <w:rsid w:val="00211E45"/>
    <w:rsid w:val="0022470F"/>
    <w:rsid w:val="002264FA"/>
    <w:rsid w:val="00261092"/>
    <w:rsid w:val="00274966"/>
    <w:rsid w:val="00297567"/>
    <w:rsid w:val="002A3887"/>
    <w:rsid w:val="002D7E26"/>
    <w:rsid w:val="00316E60"/>
    <w:rsid w:val="0032092C"/>
    <w:rsid w:val="00326F37"/>
    <w:rsid w:val="00352CF8"/>
    <w:rsid w:val="003536F0"/>
    <w:rsid w:val="003847D1"/>
    <w:rsid w:val="00394E07"/>
    <w:rsid w:val="003A499A"/>
    <w:rsid w:val="003A66B9"/>
    <w:rsid w:val="003E57D7"/>
    <w:rsid w:val="004166DC"/>
    <w:rsid w:val="0042236B"/>
    <w:rsid w:val="00423AD3"/>
    <w:rsid w:val="00425660"/>
    <w:rsid w:val="00473856"/>
    <w:rsid w:val="00483341"/>
    <w:rsid w:val="00496ECF"/>
    <w:rsid w:val="004A3639"/>
    <w:rsid w:val="004A4B6D"/>
    <w:rsid w:val="004A6E3D"/>
    <w:rsid w:val="004B124B"/>
    <w:rsid w:val="004D748D"/>
    <w:rsid w:val="004E43C0"/>
    <w:rsid w:val="004F5661"/>
    <w:rsid w:val="00510DFA"/>
    <w:rsid w:val="00516EE0"/>
    <w:rsid w:val="005333B6"/>
    <w:rsid w:val="005600B6"/>
    <w:rsid w:val="00593F2D"/>
    <w:rsid w:val="005979D7"/>
    <w:rsid w:val="005A0ABC"/>
    <w:rsid w:val="005D1063"/>
    <w:rsid w:val="005F6DE1"/>
    <w:rsid w:val="00602C94"/>
    <w:rsid w:val="006125B7"/>
    <w:rsid w:val="0062540B"/>
    <w:rsid w:val="0067564B"/>
    <w:rsid w:val="00685905"/>
    <w:rsid w:val="0069631E"/>
    <w:rsid w:val="00704AB0"/>
    <w:rsid w:val="007135D3"/>
    <w:rsid w:val="007245FE"/>
    <w:rsid w:val="007268BB"/>
    <w:rsid w:val="007656CB"/>
    <w:rsid w:val="007A6B92"/>
    <w:rsid w:val="007C0CC1"/>
    <w:rsid w:val="007C3005"/>
    <w:rsid w:val="007C464C"/>
    <w:rsid w:val="007C6F77"/>
    <w:rsid w:val="007F63D4"/>
    <w:rsid w:val="0082031F"/>
    <w:rsid w:val="00844961"/>
    <w:rsid w:val="00886AE1"/>
    <w:rsid w:val="008962CE"/>
    <w:rsid w:val="008D4FB5"/>
    <w:rsid w:val="008E31C2"/>
    <w:rsid w:val="008F6FB1"/>
    <w:rsid w:val="00900870"/>
    <w:rsid w:val="00904357"/>
    <w:rsid w:val="0092207E"/>
    <w:rsid w:val="0093538B"/>
    <w:rsid w:val="0093715C"/>
    <w:rsid w:val="009502E2"/>
    <w:rsid w:val="00953EA0"/>
    <w:rsid w:val="0097029A"/>
    <w:rsid w:val="00984D26"/>
    <w:rsid w:val="0099048C"/>
    <w:rsid w:val="0099254C"/>
    <w:rsid w:val="009A5A74"/>
    <w:rsid w:val="009C32DB"/>
    <w:rsid w:val="009D251A"/>
    <w:rsid w:val="009D3222"/>
    <w:rsid w:val="009E4E2D"/>
    <w:rsid w:val="009E6883"/>
    <w:rsid w:val="00A045B1"/>
    <w:rsid w:val="00A14A27"/>
    <w:rsid w:val="00A57F80"/>
    <w:rsid w:val="00A801EF"/>
    <w:rsid w:val="00AA2351"/>
    <w:rsid w:val="00AA5595"/>
    <w:rsid w:val="00AC1947"/>
    <w:rsid w:val="00AC46CA"/>
    <w:rsid w:val="00AC6969"/>
    <w:rsid w:val="00B22C45"/>
    <w:rsid w:val="00B26526"/>
    <w:rsid w:val="00B554D4"/>
    <w:rsid w:val="00B754BA"/>
    <w:rsid w:val="00B769F5"/>
    <w:rsid w:val="00B960CF"/>
    <w:rsid w:val="00BA3863"/>
    <w:rsid w:val="00BC1615"/>
    <w:rsid w:val="00BC2090"/>
    <w:rsid w:val="00BD3711"/>
    <w:rsid w:val="00BE1F10"/>
    <w:rsid w:val="00C0285D"/>
    <w:rsid w:val="00C079E4"/>
    <w:rsid w:val="00C16D51"/>
    <w:rsid w:val="00C24C9F"/>
    <w:rsid w:val="00C443B5"/>
    <w:rsid w:val="00C51C67"/>
    <w:rsid w:val="00C54DE2"/>
    <w:rsid w:val="00C55DC9"/>
    <w:rsid w:val="00CA6131"/>
    <w:rsid w:val="00CD3AA2"/>
    <w:rsid w:val="00CD4950"/>
    <w:rsid w:val="00D159F0"/>
    <w:rsid w:val="00D2019B"/>
    <w:rsid w:val="00D31A98"/>
    <w:rsid w:val="00D955AF"/>
    <w:rsid w:val="00DB18E0"/>
    <w:rsid w:val="00DB711B"/>
    <w:rsid w:val="00DD077C"/>
    <w:rsid w:val="00DD09ED"/>
    <w:rsid w:val="00DE099B"/>
    <w:rsid w:val="00DF5495"/>
    <w:rsid w:val="00E0657E"/>
    <w:rsid w:val="00E2264B"/>
    <w:rsid w:val="00E5199D"/>
    <w:rsid w:val="00E52C6F"/>
    <w:rsid w:val="00E85200"/>
    <w:rsid w:val="00EA3F17"/>
    <w:rsid w:val="00EB2FDF"/>
    <w:rsid w:val="00ED313D"/>
    <w:rsid w:val="00EE2215"/>
    <w:rsid w:val="00F14A8A"/>
    <w:rsid w:val="00F203AB"/>
    <w:rsid w:val="00F309FF"/>
    <w:rsid w:val="00F313EB"/>
    <w:rsid w:val="00F405DC"/>
    <w:rsid w:val="00F515FD"/>
    <w:rsid w:val="00F54EF0"/>
    <w:rsid w:val="00F557B8"/>
    <w:rsid w:val="00F718FD"/>
    <w:rsid w:val="00F75DC3"/>
    <w:rsid w:val="00F767AA"/>
    <w:rsid w:val="00F87D7A"/>
    <w:rsid w:val="00F9270C"/>
    <w:rsid w:val="00F97D9F"/>
    <w:rsid w:val="00FB4C5D"/>
    <w:rsid w:val="00FB63B8"/>
    <w:rsid w:val="00FC162B"/>
    <w:rsid w:val="00FC466E"/>
    <w:rsid w:val="00FC61FF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vysoc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B170-CC92-4453-AFB6-0C1CB817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Krajský úřad Kraje Vysočina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Loveček Josef</dc:creator>
  <cp:lastModifiedBy>Jakoubková Marie</cp:lastModifiedBy>
  <cp:revision>7</cp:revision>
  <cp:lastPrinted>2015-06-04T12:30:00Z</cp:lastPrinted>
  <dcterms:created xsi:type="dcterms:W3CDTF">2015-06-03T10:18:00Z</dcterms:created>
  <dcterms:modified xsi:type="dcterms:W3CDTF">2015-06-04T12:30:00Z</dcterms:modified>
</cp:coreProperties>
</file>