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22" w:rsidRDefault="005F4C22" w:rsidP="005F4C22">
      <w:pPr>
        <w:pStyle w:val="Nadpis4"/>
        <w:rPr>
          <w:rFonts w:ascii="Arial" w:hAnsi="Arial" w:cs="Arial"/>
          <w:bCs w:val="0"/>
          <w:sz w:val="22"/>
        </w:rPr>
      </w:pPr>
      <w:bookmarkStart w:id="0" w:name="_GoBack"/>
      <w:bookmarkEnd w:id="0"/>
      <w:r>
        <w:rPr>
          <w:rFonts w:ascii="Arial" w:hAnsi="Arial" w:cs="Arial"/>
          <w:bCs w:val="0"/>
          <w:sz w:val="22"/>
        </w:rPr>
        <w:t>RK-</w:t>
      </w:r>
      <w:r w:rsidR="000606D9">
        <w:rPr>
          <w:rFonts w:ascii="Arial" w:hAnsi="Arial" w:cs="Arial"/>
          <w:bCs w:val="0"/>
          <w:sz w:val="22"/>
        </w:rPr>
        <w:t>18</w:t>
      </w:r>
      <w:r>
        <w:rPr>
          <w:rFonts w:ascii="Arial" w:hAnsi="Arial" w:cs="Arial"/>
          <w:bCs w:val="0"/>
          <w:sz w:val="22"/>
        </w:rPr>
        <w:t>-201</w:t>
      </w:r>
      <w:r w:rsidR="000606D9">
        <w:rPr>
          <w:rFonts w:ascii="Arial" w:hAnsi="Arial" w:cs="Arial"/>
          <w:bCs w:val="0"/>
          <w:sz w:val="22"/>
        </w:rPr>
        <w:t>5</w:t>
      </w:r>
      <w:r w:rsidR="00C56F05">
        <w:rPr>
          <w:rFonts w:ascii="Arial" w:hAnsi="Arial" w:cs="Arial"/>
          <w:bCs w:val="0"/>
          <w:sz w:val="22"/>
        </w:rPr>
        <w:t>-14</w:t>
      </w:r>
    </w:p>
    <w:p w:rsidR="005F4C22" w:rsidRDefault="005F4C22" w:rsidP="005F4C22">
      <w:pPr>
        <w:rPr>
          <w:rFonts w:ascii="Arial" w:hAnsi="Arial" w:cs="Arial"/>
          <w:b/>
          <w:bCs/>
          <w:sz w:val="22"/>
        </w:rPr>
      </w:pPr>
    </w:p>
    <w:p w:rsidR="0005531F" w:rsidRDefault="0005531F" w:rsidP="005F4C22">
      <w:pPr>
        <w:rPr>
          <w:rFonts w:ascii="Arial" w:hAnsi="Arial" w:cs="Arial"/>
          <w:b/>
          <w:bCs/>
          <w:sz w:val="22"/>
        </w:rPr>
      </w:pPr>
    </w:p>
    <w:p w:rsidR="005F4C22" w:rsidRDefault="005F4C22" w:rsidP="005F4C22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Poskytnutí finančního daru z kapitoly Zastupitelstvo kraje</w:t>
      </w:r>
    </w:p>
    <w:p w:rsidR="005F4C22" w:rsidRDefault="005F4C22" w:rsidP="005F4C22"/>
    <w:p w:rsidR="005F4C22" w:rsidRDefault="005F4C22" w:rsidP="005F4C2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rady kraje č. </w:t>
      </w:r>
      <w:r w:rsidR="000606D9">
        <w:rPr>
          <w:rFonts w:ascii="Arial" w:hAnsi="Arial" w:cs="Arial"/>
          <w:sz w:val="22"/>
        </w:rPr>
        <w:t>18</w:t>
      </w:r>
      <w:r>
        <w:rPr>
          <w:rFonts w:ascii="Arial" w:hAnsi="Arial" w:cs="Arial"/>
          <w:sz w:val="22"/>
        </w:rPr>
        <w:t>/201</w:t>
      </w:r>
      <w:r w:rsidR="000606D9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dne </w:t>
      </w:r>
      <w:r w:rsidR="000606D9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. 6. 201</w:t>
      </w:r>
      <w:r w:rsidR="000606D9">
        <w:rPr>
          <w:rFonts w:ascii="Arial" w:hAnsi="Arial" w:cs="Arial"/>
          <w:sz w:val="22"/>
        </w:rPr>
        <w:t>5</w:t>
      </w:r>
    </w:p>
    <w:p w:rsidR="005F4C22" w:rsidRDefault="005F4C22" w:rsidP="005F4C22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zpracoval: J. Skála</w:t>
      </w:r>
    </w:p>
    <w:p w:rsidR="005F4C22" w:rsidRDefault="005F4C22" w:rsidP="005F4C2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předkládá: I. Šteklová</w:t>
      </w:r>
    </w:p>
    <w:p w:rsidR="005F4C22" w:rsidRDefault="005F4C22" w:rsidP="005F4C22">
      <w:pPr>
        <w:ind w:left="6372" w:firstLine="708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795D8BDD" wp14:editId="14CBA0CA">
                <wp:simplePos x="0" y="0"/>
                <wp:positionH relativeFrom="column">
                  <wp:posOffset>4457700</wp:posOffset>
                </wp:positionH>
                <wp:positionV relativeFrom="paragraph">
                  <wp:posOffset>-276860</wp:posOffset>
                </wp:positionV>
                <wp:extent cx="1276350" cy="577215"/>
                <wp:effectExtent l="9525" t="8890" r="952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C22" w:rsidRDefault="005F4C22" w:rsidP="005F4C2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počet stran: 1</w:t>
                            </w:r>
                          </w:p>
                          <w:p w:rsidR="005F4C22" w:rsidRDefault="005F4C22" w:rsidP="005F4C22"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počet příloh: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51pt;margin-top:-21.8pt;width:100.5pt;height:4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" strokecolor="white">
                <v:textbox inset="0,0,0,0">
                  <w:txbxContent>
                    <w:p w:rsidR="005F4C22" w:rsidRDefault="005F4C22" w:rsidP="005F4C22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počet stran: 1</w:t>
                      </w:r>
                    </w:p>
                    <w:p w:rsidR="005F4C22" w:rsidRDefault="005F4C22" w:rsidP="005F4C22">
                      <w:r>
                        <w:rPr>
                          <w:rFonts w:ascii="Arial" w:hAnsi="Arial" w:cs="Arial"/>
                          <w:sz w:val="22"/>
                        </w:rPr>
                        <w:t>počet příloh: 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F4C22" w:rsidRDefault="005F4C22" w:rsidP="005F4C22">
      <w:pPr>
        <w:rPr>
          <w:rFonts w:ascii="Arial" w:hAnsi="Arial" w:cs="Arial"/>
          <w:b/>
          <w:sz w:val="22"/>
        </w:rPr>
      </w:pPr>
    </w:p>
    <w:p w:rsidR="005F4C22" w:rsidRDefault="005F4C22" w:rsidP="005F4C2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5F4C22" w:rsidRDefault="005F4C22" w:rsidP="005F4C22">
      <w:pPr>
        <w:rPr>
          <w:rFonts w:ascii="Arial" w:hAnsi="Arial" w:cs="Arial"/>
          <w:sz w:val="22"/>
        </w:rPr>
      </w:pPr>
    </w:p>
    <w:p w:rsidR="005F4C22" w:rsidRDefault="005F4C22" w:rsidP="005F4C2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Kraj Vysočina obdržel od České umělecké agentury</w:t>
      </w:r>
      <w:r w:rsidR="000606D9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s. r. o.</w:t>
      </w:r>
      <w:r w:rsidR="000606D9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žádost o příspěvek na uhrazení nákladů spojených se zajištěním prezentace Kraje Vysočina na </w:t>
      </w:r>
      <w:r w:rsidR="000606D9">
        <w:rPr>
          <w:rFonts w:ascii="Arial" w:hAnsi="Arial" w:cs="Arial"/>
          <w:sz w:val="22"/>
        </w:rPr>
        <w:t>devátém</w:t>
      </w:r>
      <w:r w:rsidR="0039509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ročníku Czech Street Party 201</w:t>
      </w:r>
      <w:r w:rsidR="000606D9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v Bruselu, tzn. propagačního stánku, části doprovodného programu, propagačních materiálů akce a umístění loga Kraje Vysočina na těchto materiálech. Další informace jsou přílohou materiálu </w:t>
      </w:r>
      <w:r>
        <w:rPr>
          <w:rFonts w:ascii="Arial" w:hAnsi="Arial" w:cs="Arial"/>
          <w:sz w:val="22"/>
          <w:szCs w:val="22"/>
        </w:rPr>
        <w:t>RK-</w:t>
      </w:r>
      <w:r w:rsidR="000606D9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>-201</w:t>
      </w:r>
      <w:r w:rsidR="000606D9">
        <w:rPr>
          <w:rFonts w:ascii="Arial" w:hAnsi="Arial" w:cs="Arial"/>
          <w:sz w:val="22"/>
          <w:szCs w:val="22"/>
        </w:rPr>
        <w:t>5</w:t>
      </w:r>
      <w:r w:rsidR="00C56F05">
        <w:rPr>
          <w:rFonts w:ascii="Arial" w:hAnsi="Arial" w:cs="Arial"/>
          <w:sz w:val="22"/>
          <w:szCs w:val="22"/>
        </w:rPr>
        <w:t>-14</w:t>
      </w:r>
      <w:r>
        <w:rPr>
          <w:rFonts w:ascii="Arial" w:hAnsi="Arial" w:cs="Arial"/>
          <w:sz w:val="22"/>
          <w:szCs w:val="22"/>
        </w:rPr>
        <w:t>, př. 1.</w:t>
      </w:r>
    </w:p>
    <w:p w:rsidR="005F4C22" w:rsidRDefault="005F4C22" w:rsidP="005F4C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Tradiční Czech Street Party, která se v Bruselu uskuteční dne 1</w:t>
      </w:r>
      <w:r w:rsidR="000606D9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. 6. 201</w:t>
      </w:r>
      <w:r w:rsidR="000606D9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v ulici </w:t>
      </w:r>
      <w:proofErr w:type="spellStart"/>
      <w:r>
        <w:rPr>
          <w:rFonts w:ascii="Arial" w:hAnsi="Arial" w:cs="Arial"/>
          <w:sz w:val="22"/>
        </w:rPr>
        <w:t>Rue</w:t>
      </w:r>
      <w:proofErr w:type="spellEnd"/>
      <w:r>
        <w:rPr>
          <w:rFonts w:ascii="Arial" w:hAnsi="Arial" w:cs="Arial"/>
          <w:sz w:val="22"/>
        </w:rPr>
        <w:t xml:space="preserve"> Caroly, </w:t>
      </w:r>
      <w:r>
        <w:rPr>
          <w:rFonts w:ascii="Arial" w:hAnsi="Arial" w:cs="Arial"/>
          <w:sz w:val="22"/>
          <w:szCs w:val="22"/>
        </w:rPr>
        <w:t xml:space="preserve">je jednou z největších českých akcí v zahraničí a v letošním roce na ní vystoupí </w:t>
      </w:r>
      <w:r w:rsidR="0039509A">
        <w:rPr>
          <w:rFonts w:ascii="Arial" w:hAnsi="Arial" w:cs="Arial"/>
          <w:sz w:val="22"/>
          <w:szCs w:val="22"/>
        </w:rPr>
        <w:t xml:space="preserve">skupiny </w:t>
      </w:r>
      <w:proofErr w:type="spellStart"/>
      <w:r w:rsidR="000606D9">
        <w:rPr>
          <w:rFonts w:ascii="Arial" w:hAnsi="Arial" w:cs="Arial"/>
          <w:sz w:val="22"/>
          <w:szCs w:val="22"/>
        </w:rPr>
        <w:t>Mňága</w:t>
      </w:r>
      <w:proofErr w:type="spellEnd"/>
      <w:r w:rsidR="000606D9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606D9">
        <w:rPr>
          <w:rFonts w:ascii="Arial" w:hAnsi="Arial" w:cs="Arial"/>
          <w:sz w:val="22"/>
          <w:szCs w:val="22"/>
        </w:rPr>
        <w:t>Žďorp</w:t>
      </w:r>
      <w:proofErr w:type="spellEnd"/>
      <w:r w:rsidR="000606D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606D9">
        <w:rPr>
          <w:rFonts w:ascii="Arial" w:hAnsi="Arial" w:cs="Arial"/>
          <w:sz w:val="22"/>
          <w:szCs w:val="22"/>
        </w:rPr>
        <w:t>Urband</w:t>
      </w:r>
      <w:proofErr w:type="spellEnd"/>
      <w:r w:rsidR="000606D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606D9">
        <w:rPr>
          <w:rFonts w:ascii="Arial" w:hAnsi="Arial" w:cs="Arial"/>
          <w:sz w:val="22"/>
          <w:szCs w:val="22"/>
        </w:rPr>
        <w:t>Frajara</w:t>
      </w:r>
      <w:proofErr w:type="spellEnd"/>
      <w:r w:rsidR="000606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6D9">
        <w:rPr>
          <w:rFonts w:ascii="Arial" w:hAnsi="Arial" w:cs="Arial"/>
          <w:sz w:val="22"/>
          <w:szCs w:val="22"/>
        </w:rPr>
        <w:t>Putika</w:t>
      </w:r>
      <w:proofErr w:type="spellEnd"/>
      <w:r w:rsidR="000606D9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606D9">
        <w:rPr>
          <w:rFonts w:ascii="Arial" w:hAnsi="Arial" w:cs="Arial"/>
          <w:sz w:val="22"/>
          <w:szCs w:val="22"/>
        </w:rPr>
        <w:t>Airfare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05531F">
        <w:rPr>
          <w:rFonts w:ascii="Arial" w:hAnsi="Arial" w:cs="Arial"/>
          <w:sz w:val="22"/>
          <w:szCs w:val="22"/>
        </w:rPr>
        <w:t xml:space="preserve"> </w:t>
      </w:r>
    </w:p>
    <w:p w:rsidR="005F4C22" w:rsidRDefault="005F4C22" w:rsidP="005F4C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Czech Street Party tradičně pořádají zastoupení českých institucí</w:t>
      </w:r>
      <w:r w:rsidR="00D24BF4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krajů v</w:t>
      </w:r>
      <w:r w:rsidR="00D24BF4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Bruselu</w:t>
      </w:r>
      <w:r w:rsidR="00D24BF4">
        <w:rPr>
          <w:rFonts w:ascii="Arial" w:hAnsi="Arial" w:cs="Arial"/>
          <w:sz w:val="22"/>
          <w:szCs w:val="22"/>
        </w:rPr>
        <w:t>, v roce 2015 se na její organizaci podílí 14 subjektů</w:t>
      </w:r>
      <w:r>
        <w:rPr>
          <w:rFonts w:ascii="Arial" w:hAnsi="Arial" w:cs="Arial"/>
          <w:sz w:val="22"/>
          <w:szCs w:val="22"/>
        </w:rPr>
        <w:t>. Kraj Vysočina se na organizaci Czech Street Party podílí již od roku 2007. Finanční příspěvek na organizaci Czech Street Party 201</w:t>
      </w:r>
      <w:r w:rsidR="000606D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činí v letošním roce za každý kraj </w:t>
      </w:r>
      <w:r w:rsidR="000606D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0606D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00 EUR. </w:t>
      </w:r>
    </w:p>
    <w:p w:rsidR="005F4C22" w:rsidRDefault="005F4C22" w:rsidP="005F4C22">
      <w:pPr>
        <w:jc w:val="both"/>
        <w:rPr>
          <w:rFonts w:ascii="Arial" w:hAnsi="Arial" w:cs="Arial"/>
          <w:sz w:val="22"/>
        </w:rPr>
      </w:pPr>
    </w:p>
    <w:p w:rsidR="0005531F" w:rsidRDefault="0005531F" w:rsidP="005F4C22">
      <w:pPr>
        <w:jc w:val="both"/>
        <w:rPr>
          <w:rFonts w:ascii="Arial" w:hAnsi="Arial" w:cs="Arial"/>
          <w:sz w:val="22"/>
        </w:rPr>
      </w:pPr>
    </w:p>
    <w:p w:rsidR="005F4C22" w:rsidRDefault="005F4C22" w:rsidP="005F4C22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5F4C22" w:rsidRDefault="005F4C22" w:rsidP="005F4C22">
      <w:pPr>
        <w:rPr>
          <w:rFonts w:ascii="Arial" w:hAnsi="Arial" w:cs="Arial"/>
          <w:sz w:val="22"/>
        </w:rPr>
      </w:pPr>
    </w:p>
    <w:p w:rsidR="005F4C22" w:rsidRDefault="005F4C22" w:rsidP="005F4C2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 přihlédnutím k vysokému počtu návštěvníků na minulých ročnících Czech Street Party, tradici a popularitě, kterou si akce od roku 2007 získala, a vzhledem k možnostem propagace Kraje Vysočina na této akci doporučuje odbor sekretariátu hejtmana podpořit žádost o dar České umělecké agentuře</w:t>
      </w:r>
      <w:r w:rsidR="000606D9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s. r. o.</w:t>
      </w:r>
      <w:r w:rsidR="000606D9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ve výši </w:t>
      </w:r>
      <w:r w:rsidR="000606D9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</w:t>
      </w:r>
      <w:r w:rsidR="000606D9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>00 EUR na pokrytí nezbytných nákladů spojených s prezentací Kraje Vysočina na Czech Street Party 201</w:t>
      </w:r>
      <w:r w:rsidR="000606D9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v Bruselu. </w:t>
      </w:r>
    </w:p>
    <w:p w:rsidR="005F4C22" w:rsidRDefault="005F4C22" w:rsidP="005F4C22">
      <w:pPr>
        <w:widowControl w:val="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</w:rPr>
        <w:t xml:space="preserve">Uvedenou finanční částku navrhujeme pokrýt </w:t>
      </w:r>
      <w:r>
        <w:rPr>
          <w:rFonts w:ascii="Arial" w:hAnsi="Arial" w:cs="Arial"/>
          <w:sz w:val="22"/>
          <w:szCs w:val="18"/>
        </w:rPr>
        <w:t xml:space="preserve">z kapitoly Zastupitelstvo kraje, </w:t>
      </w:r>
      <w:r>
        <w:rPr>
          <w:rFonts w:ascii="Arial" w:hAnsi="Arial" w:cs="Arial"/>
          <w:bCs/>
          <w:sz w:val="22"/>
          <w:szCs w:val="22"/>
        </w:rPr>
        <w:t>§ 6223 Mezinárodní spolupráce.</w:t>
      </w:r>
    </w:p>
    <w:p w:rsidR="005F4C22" w:rsidRDefault="005F4C22" w:rsidP="005F4C22">
      <w:pPr>
        <w:widowControl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Finanční dar bude obdarovanému předán na základě darovací smlouvy dle materiálu</w:t>
      </w:r>
      <w:r w:rsidR="0005531F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RK-</w:t>
      </w:r>
      <w:r w:rsidR="000606D9">
        <w:rPr>
          <w:rFonts w:ascii="Arial" w:hAnsi="Arial" w:cs="Arial"/>
          <w:sz w:val="22"/>
        </w:rPr>
        <w:t>18</w:t>
      </w:r>
      <w:r>
        <w:rPr>
          <w:rFonts w:ascii="Arial" w:hAnsi="Arial" w:cs="Arial"/>
          <w:sz w:val="22"/>
        </w:rPr>
        <w:t>-201</w:t>
      </w:r>
      <w:r w:rsidR="000606D9">
        <w:rPr>
          <w:rFonts w:ascii="Arial" w:hAnsi="Arial" w:cs="Arial"/>
          <w:sz w:val="22"/>
        </w:rPr>
        <w:t>5</w:t>
      </w:r>
      <w:r w:rsidR="00C56F05">
        <w:rPr>
          <w:rFonts w:ascii="Arial" w:hAnsi="Arial" w:cs="Arial"/>
          <w:sz w:val="22"/>
        </w:rPr>
        <w:t>-14</w:t>
      </w:r>
      <w:r>
        <w:rPr>
          <w:rFonts w:ascii="Arial" w:hAnsi="Arial" w:cs="Arial"/>
          <w:sz w:val="22"/>
        </w:rPr>
        <w:t>, př. 2.</w:t>
      </w:r>
    </w:p>
    <w:p w:rsidR="005F4C22" w:rsidRDefault="005F4C22" w:rsidP="005F4C22">
      <w:pPr>
        <w:widowControl w:val="0"/>
        <w:jc w:val="both"/>
        <w:rPr>
          <w:rFonts w:ascii="Arial" w:hAnsi="Arial" w:cs="Arial"/>
          <w:sz w:val="22"/>
        </w:rPr>
      </w:pPr>
    </w:p>
    <w:p w:rsidR="0005531F" w:rsidRDefault="0005531F" w:rsidP="005F4C22">
      <w:pPr>
        <w:widowControl w:val="0"/>
        <w:jc w:val="both"/>
        <w:rPr>
          <w:rFonts w:ascii="Arial" w:hAnsi="Arial" w:cs="Arial"/>
          <w:sz w:val="22"/>
        </w:rPr>
      </w:pPr>
    </w:p>
    <w:p w:rsidR="005F4C22" w:rsidRDefault="005F4C22" w:rsidP="005F4C22">
      <w:pPr>
        <w:widowControl w:val="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5F4C22" w:rsidRDefault="005F4C22" w:rsidP="005F4C22">
      <w:pPr>
        <w:widowControl w:val="0"/>
        <w:jc w:val="both"/>
        <w:rPr>
          <w:rFonts w:ascii="Arial" w:hAnsi="Arial" w:cs="Arial"/>
          <w:b/>
          <w:bCs/>
          <w:sz w:val="22"/>
        </w:rPr>
      </w:pPr>
    </w:p>
    <w:p w:rsidR="005F4C22" w:rsidRPr="00F03099" w:rsidRDefault="005F4C22" w:rsidP="005F4C22">
      <w:pPr>
        <w:widowControl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Odbor informatiky: </w:t>
      </w:r>
      <w:r>
        <w:rPr>
          <w:rFonts w:ascii="Arial" w:hAnsi="Arial" w:cs="Arial"/>
          <w:sz w:val="22"/>
        </w:rPr>
        <w:t xml:space="preserve">Dar byl zaregistrován v systému </w:t>
      </w:r>
      <w:proofErr w:type="spellStart"/>
      <w:r>
        <w:rPr>
          <w:rFonts w:ascii="Arial" w:hAnsi="Arial" w:cs="Arial"/>
          <w:sz w:val="22"/>
        </w:rPr>
        <w:t>eDotace</w:t>
      </w:r>
      <w:proofErr w:type="spellEnd"/>
      <w:r>
        <w:rPr>
          <w:rFonts w:ascii="Arial" w:hAnsi="Arial" w:cs="Arial"/>
          <w:sz w:val="22"/>
        </w:rPr>
        <w:t xml:space="preserve"> </w:t>
      </w:r>
      <w:r w:rsidR="000606D9">
        <w:rPr>
          <w:rFonts w:ascii="Arial" w:hAnsi="Arial" w:cs="Arial"/>
          <w:sz w:val="22"/>
        </w:rPr>
        <w:t>pod</w:t>
      </w:r>
      <w:r w:rsidR="00F03099">
        <w:rPr>
          <w:rFonts w:ascii="Arial" w:hAnsi="Arial" w:cs="Arial"/>
          <w:sz w:val="22"/>
        </w:rPr>
        <w:t xml:space="preserve"> </w:t>
      </w:r>
      <w:r w:rsidR="00F03099" w:rsidRPr="00F03099">
        <w:rPr>
          <w:rFonts w:ascii="Arial" w:hAnsi="Arial" w:cs="Arial"/>
          <w:sz w:val="22"/>
        </w:rPr>
        <w:t>ID O01346</w:t>
      </w:r>
      <w:r w:rsidR="00F03099">
        <w:rPr>
          <w:rFonts w:ascii="Arial" w:hAnsi="Arial" w:cs="Arial"/>
          <w:sz w:val="22"/>
        </w:rPr>
        <w:t>.</w:t>
      </w:r>
    </w:p>
    <w:p w:rsidR="005F4C22" w:rsidRDefault="005F4C22" w:rsidP="005F4C22">
      <w:pPr>
        <w:pStyle w:val="Zkladntext2"/>
        <w:widowControl w:val="0"/>
        <w:rPr>
          <w:bCs w:val="0"/>
        </w:rPr>
      </w:pPr>
      <w:r>
        <w:rPr>
          <w:bCs w:val="0"/>
        </w:rPr>
        <w:t>Ekonomický odbor</w:t>
      </w:r>
      <w:r w:rsidR="00AB1315">
        <w:rPr>
          <w:bCs w:val="0"/>
        </w:rPr>
        <w:t>:</w:t>
      </w:r>
      <w:r w:rsidR="0005531F">
        <w:rPr>
          <w:bCs w:val="0"/>
        </w:rPr>
        <w:t xml:space="preserve"> </w:t>
      </w:r>
      <w:r w:rsidR="00CA19EB">
        <w:rPr>
          <w:bCs w:val="0"/>
        </w:rPr>
        <w:t>Nemá připomínky.</w:t>
      </w:r>
    </w:p>
    <w:p w:rsidR="000606D9" w:rsidRDefault="000606D9" w:rsidP="005F4C22">
      <w:pPr>
        <w:pStyle w:val="Zkladntext2"/>
        <w:widowControl w:val="0"/>
        <w:rPr>
          <w:bCs w:val="0"/>
        </w:rPr>
      </w:pPr>
    </w:p>
    <w:p w:rsidR="0005531F" w:rsidRDefault="0005531F" w:rsidP="005F4C22">
      <w:pPr>
        <w:pStyle w:val="Zkladntext2"/>
        <w:widowControl w:val="0"/>
        <w:rPr>
          <w:bCs w:val="0"/>
        </w:rPr>
      </w:pPr>
    </w:p>
    <w:p w:rsidR="005F4C22" w:rsidRDefault="005F4C22" w:rsidP="005F4C22">
      <w:pPr>
        <w:widowControl w:val="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5F4C22" w:rsidRDefault="005F4C22" w:rsidP="005F4C22">
      <w:pPr>
        <w:widowControl w:val="0"/>
        <w:jc w:val="both"/>
        <w:rPr>
          <w:rFonts w:ascii="Arial" w:hAnsi="Arial" w:cs="Arial"/>
          <w:b/>
          <w:bCs/>
          <w:sz w:val="22"/>
        </w:rPr>
      </w:pPr>
    </w:p>
    <w:p w:rsidR="005F4C22" w:rsidRDefault="005F4C22" w:rsidP="005F4C22">
      <w:pPr>
        <w:widowControl w:val="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Rada kraje</w:t>
      </w:r>
    </w:p>
    <w:p w:rsidR="005F4C22" w:rsidRDefault="005F4C22" w:rsidP="005F4C22">
      <w:pPr>
        <w:widowControl w:val="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rozhoduje</w:t>
      </w:r>
    </w:p>
    <w:p w:rsidR="005F4C22" w:rsidRDefault="005F4C22" w:rsidP="0005531F">
      <w:pPr>
        <w:widowControl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poskytnout finanční dar z kapitoly Zastupitelstvo kraje, </w:t>
      </w:r>
      <w:r>
        <w:rPr>
          <w:rFonts w:ascii="Arial" w:hAnsi="Arial" w:cs="Arial"/>
          <w:bCs/>
          <w:sz w:val="22"/>
          <w:szCs w:val="22"/>
        </w:rPr>
        <w:t>§ 6223 Mezinárodní spolupráce</w:t>
      </w:r>
      <w:r w:rsidR="0005531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>dle materiálu RK-</w:t>
      </w:r>
      <w:r w:rsidR="000606D9">
        <w:rPr>
          <w:rFonts w:ascii="Arial" w:hAnsi="Arial" w:cs="Arial"/>
          <w:sz w:val="22"/>
        </w:rPr>
        <w:t>18</w:t>
      </w:r>
      <w:r>
        <w:rPr>
          <w:rFonts w:ascii="Arial" w:hAnsi="Arial" w:cs="Arial"/>
          <w:sz w:val="22"/>
        </w:rPr>
        <w:t>-201</w:t>
      </w:r>
      <w:r w:rsidR="000606D9">
        <w:rPr>
          <w:rFonts w:ascii="Arial" w:hAnsi="Arial" w:cs="Arial"/>
          <w:sz w:val="22"/>
        </w:rPr>
        <w:t>5</w:t>
      </w:r>
      <w:r w:rsidR="00C56F05">
        <w:rPr>
          <w:rFonts w:ascii="Arial" w:hAnsi="Arial" w:cs="Arial"/>
          <w:sz w:val="22"/>
        </w:rPr>
        <w:t>-14</w:t>
      </w:r>
      <w:r>
        <w:rPr>
          <w:rFonts w:ascii="Arial" w:hAnsi="Arial" w:cs="Arial"/>
          <w:sz w:val="22"/>
        </w:rPr>
        <w:t>, př. 2.</w:t>
      </w:r>
    </w:p>
    <w:p w:rsidR="005F4C22" w:rsidRDefault="005F4C22" w:rsidP="005F4C22">
      <w:pPr>
        <w:widowControl w:val="0"/>
        <w:jc w:val="both"/>
        <w:rPr>
          <w:rFonts w:ascii="Arial" w:hAnsi="Arial" w:cs="Arial"/>
          <w:color w:val="000000"/>
          <w:sz w:val="22"/>
        </w:rPr>
      </w:pPr>
    </w:p>
    <w:p w:rsidR="005F4C22" w:rsidRDefault="005F4C22" w:rsidP="005F4C22">
      <w:pPr>
        <w:widowControl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>
        <w:rPr>
          <w:rFonts w:ascii="Arial" w:hAnsi="Arial" w:cs="Arial"/>
          <w:sz w:val="22"/>
        </w:rPr>
        <w:t>odbor sekretariátu hejtmana, odbor ekonomický</w:t>
      </w:r>
    </w:p>
    <w:p w:rsidR="005F4C22" w:rsidRDefault="005F4C22" w:rsidP="005F4C22">
      <w:pPr>
        <w:widowControl w:val="0"/>
        <w:jc w:val="both"/>
      </w:pPr>
      <w:r>
        <w:rPr>
          <w:rFonts w:ascii="Arial" w:hAnsi="Arial" w:cs="Arial"/>
          <w:b/>
          <w:bCs/>
          <w:sz w:val="22"/>
        </w:rPr>
        <w:t xml:space="preserve">termín: </w:t>
      </w:r>
      <w:r>
        <w:rPr>
          <w:rFonts w:ascii="Arial" w:hAnsi="Arial" w:cs="Arial"/>
          <w:bCs/>
          <w:sz w:val="22"/>
        </w:rPr>
        <w:t>30</w:t>
      </w:r>
      <w:r>
        <w:rPr>
          <w:rFonts w:ascii="Arial" w:hAnsi="Arial" w:cs="Arial"/>
          <w:sz w:val="22"/>
        </w:rPr>
        <w:t>. 6. 201</w:t>
      </w:r>
      <w:r w:rsidR="000606D9">
        <w:rPr>
          <w:rFonts w:ascii="Arial" w:hAnsi="Arial" w:cs="Arial"/>
          <w:sz w:val="22"/>
        </w:rPr>
        <w:t>5</w:t>
      </w:r>
    </w:p>
    <w:sectPr w:rsidR="005F4C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5A" w:rsidRDefault="0096485A" w:rsidP="000606D9">
      <w:r>
        <w:separator/>
      </w:r>
    </w:p>
  </w:endnote>
  <w:endnote w:type="continuationSeparator" w:id="0">
    <w:p w:rsidR="0096485A" w:rsidRDefault="0096485A" w:rsidP="0006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6D9" w:rsidRDefault="000606D9" w:rsidP="000606D9">
    <w:pPr>
      <w:pStyle w:val="Zpat"/>
      <w:framePr w:wrap="around" w:vAnchor="text" w:hAnchor="page" w:x="5918" w:y="53"/>
      <w:rPr>
        <w:rStyle w:val="slostrnky"/>
        <w:bCs/>
        <w:sz w:val="18"/>
        <w:szCs w:val="18"/>
      </w:rPr>
    </w:pPr>
    <w:r>
      <w:rPr>
        <w:rStyle w:val="slostrnky"/>
        <w:bCs/>
        <w:sz w:val="18"/>
        <w:szCs w:val="18"/>
      </w:rPr>
      <w:fldChar w:fldCharType="begin"/>
    </w:r>
    <w:r>
      <w:rPr>
        <w:rStyle w:val="slostrnky"/>
        <w:bCs/>
        <w:sz w:val="18"/>
        <w:szCs w:val="18"/>
      </w:rPr>
      <w:instrText xml:space="preserve">PAGE  </w:instrText>
    </w:r>
    <w:r>
      <w:rPr>
        <w:rStyle w:val="slostrnky"/>
        <w:bCs/>
        <w:sz w:val="18"/>
        <w:szCs w:val="18"/>
      </w:rPr>
      <w:fldChar w:fldCharType="separate"/>
    </w:r>
    <w:r w:rsidR="00C56F05">
      <w:rPr>
        <w:rStyle w:val="slostrnky"/>
        <w:bCs/>
        <w:noProof/>
        <w:sz w:val="18"/>
        <w:szCs w:val="18"/>
      </w:rPr>
      <w:t>1</w:t>
    </w:r>
    <w:r>
      <w:rPr>
        <w:rStyle w:val="slostrnky"/>
        <w:bCs/>
        <w:sz w:val="18"/>
        <w:szCs w:val="18"/>
      </w:rPr>
      <w:fldChar w:fldCharType="end"/>
    </w:r>
  </w:p>
  <w:p w:rsidR="000606D9" w:rsidRDefault="000606D9" w:rsidP="000606D9">
    <w:pPr>
      <w:pStyle w:val="Zpat"/>
    </w:pPr>
  </w:p>
  <w:p w:rsidR="000606D9" w:rsidRDefault="000606D9" w:rsidP="000606D9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>
      <w:rPr>
        <w:rFonts w:ascii="Arial" w:hAnsi="Arial" w:cs="Arial"/>
        <w:sz w:val="18"/>
        <w:szCs w:val="18"/>
      </w:rPr>
      <w:t>OSH, OE</w:t>
    </w:r>
  </w:p>
  <w:p w:rsidR="000606D9" w:rsidRDefault="000606D9" w:rsidP="000606D9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  <w:szCs w:val="18"/>
      </w:rPr>
      <w:t>30. 6. 2015</w:t>
    </w:r>
  </w:p>
  <w:p w:rsidR="000606D9" w:rsidRDefault="000606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5A" w:rsidRDefault="0096485A" w:rsidP="000606D9">
      <w:r>
        <w:separator/>
      </w:r>
    </w:p>
  </w:footnote>
  <w:footnote w:type="continuationSeparator" w:id="0">
    <w:p w:rsidR="0096485A" w:rsidRDefault="0096485A" w:rsidP="00060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5D"/>
    <w:rsid w:val="0005531F"/>
    <w:rsid w:val="000606D9"/>
    <w:rsid w:val="000F0764"/>
    <w:rsid w:val="00186B57"/>
    <w:rsid w:val="0039509A"/>
    <w:rsid w:val="00567783"/>
    <w:rsid w:val="00570C70"/>
    <w:rsid w:val="005F3BDE"/>
    <w:rsid w:val="005F4C22"/>
    <w:rsid w:val="006D28F3"/>
    <w:rsid w:val="007260AA"/>
    <w:rsid w:val="007D50BB"/>
    <w:rsid w:val="008F493F"/>
    <w:rsid w:val="0096485A"/>
    <w:rsid w:val="00A72F5D"/>
    <w:rsid w:val="00AB1315"/>
    <w:rsid w:val="00C35036"/>
    <w:rsid w:val="00C56F05"/>
    <w:rsid w:val="00CA19EB"/>
    <w:rsid w:val="00D24BF4"/>
    <w:rsid w:val="00DA187F"/>
    <w:rsid w:val="00EB0210"/>
    <w:rsid w:val="00F0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F4C22"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5F4C2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5F4C22"/>
    <w:pPr>
      <w:jc w:val="both"/>
    </w:pPr>
    <w:rPr>
      <w:rFonts w:ascii="Arial" w:hAnsi="Arial" w:cs="Arial"/>
      <w:bCs/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5F4C22"/>
    <w:rPr>
      <w:rFonts w:ascii="Arial" w:eastAsia="Times New Roman" w:hAnsi="Arial" w:cs="Arial"/>
      <w:bCs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F4C22"/>
    <w:pPr>
      <w:ind w:left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F4C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8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8F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86B5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606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06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0606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06D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60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F4C22"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5F4C2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5F4C22"/>
    <w:pPr>
      <w:jc w:val="both"/>
    </w:pPr>
    <w:rPr>
      <w:rFonts w:ascii="Arial" w:hAnsi="Arial" w:cs="Arial"/>
      <w:bCs/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5F4C22"/>
    <w:rPr>
      <w:rFonts w:ascii="Arial" w:eastAsia="Times New Roman" w:hAnsi="Arial" w:cs="Arial"/>
      <w:bCs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F4C22"/>
    <w:pPr>
      <w:ind w:left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F4C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8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8F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86B5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606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06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0606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06D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60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Skála Jan Mgr.</dc:creator>
  <cp:lastModifiedBy>Pospíchalová Petra</cp:lastModifiedBy>
  <cp:revision>15</cp:revision>
  <cp:lastPrinted>2015-05-26T13:58:00Z</cp:lastPrinted>
  <dcterms:created xsi:type="dcterms:W3CDTF">2014-05-29T09:55:00Z</dcterms:created>
  <dcterms:modified xsi:type="dcterms:W3CDTF">2015-05-28T08:31:00Z</dcterms:modified>
</cp:coreProperties>
</file>