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B64" w:rsidRPr="00AA4B64" w:rsidRDefault="00AA4B64" w:rsidP="00AA4B64">
      <w:pPr>
        <w:tabs>
          <w:tab w:val="left" w:pos="6840"/>
        </w:tabs>
        <w:ind w:left="6946"/>
        <w:rPr>
          <w:rFonts w:ascii="Arial" w:hAnsi="Arial" w:cs="Arial"/>
          <w:b/>
          <w:sz w:val="22"/>
          <w:szCs w:val="22"/>
        </w:rPr>
      </w:pPr>
      <w:r w:rsidRPr="00AA4B64">
        <w:rPr>
          <w:rFonts w:ascii="Arial" w:hAnsi="Arial" w:cs="Arial"/>
          <w:b/>
          <w:sz w:val="22"/>
          <w:szCs w:val="22"/>
        </w:rPr>
        <w:t>RK-21-2014-08, př.</w:t>
      </w:r>
      <w:r w:rsidR="00640B35">
        <w:rPr>
          <w:rFonts w:ascii="Arial" w:hAnsi="Arial" w:cs="Arial"/>
          <w:b/>
          <w:sz w:val="22"/>
          <w:szCs w:val="22"/>
        </w:rPr>
        <w:t xml:space="preserve"> </w:t>
      </w:r>
      <w:r w:rsidRPr="00AA4B64">
        <w:rPr>
          <w:rFonts w:ascii="Arial" w:hAnsi="Arial" w:cs="Arial"/>
          <w:b/>
          <w:sz w:val="22"/>
          <w:szCs w:val="22"/>
        </w:rPr>
        <w:t>1</w:t>
      </w:r>
    </w:p>
    <w:p w:rsidR="0040328E" w:rsidRDefault="00AA4B64" w:rsidP="00AA4B64">
      <w:pPr>
        <w:tabs>
          <w:tab w:val="left" w:pos="6840"/>
        </w:tabs>
        <w:ind w:left="6946"/>
        <w:rPr>
          <w:rFonts w:ascii="Arial" w:hAnsi="Arial" w:cs="Arial"/>
          <w:b/>
          <w:bCs/>
          <w:sz w:val="22"/>
          <w:szCs w:val="22"/>
        </w:rPr>
      </w:pPr>
      <w:r w:rsidRPr="00AA4B64">
        <w:rPr>
          <w:rFonts w:ascii="Arial" w:hAnsi="Arial" w:cs="Arial"/>
          <w:b/>
          <w:sz w:val="22"/>
          <w:szCs w:val="22"/>
        </w:rPr>
        <w:t>Počet stran: 4</w:t>
      </w:r>
      <w:bookmarkStart w:id="0" w:name="_GoBack"/>
      <w:bookmarkEnd w:id="0"/>
    </w:p>
    <w:p w:rsidR="008320EE" w:rsidRPr="0052506B" w:rsidRDefault="008320EE" w:rsidP="008320EE">
      <w:pPr>
        <w:jc w:val="center"/>
        <w:rPr>
          <w:rFonts w:ascii="Arial" w:hAnsi="Arial" w:cs="Arial"/>
          <w:b/>
          <w:bCs/>
        </w:rPr>
      </w:pPr>
    </w:p>
    <w:p w:rsidR="0040328E" w:rsidRDefault="0040328E" w:rsidP="008320EE">
      <w:pPr>
        <w:jc w:val="center"/>
        <w:rPr>
          <w:rFonts w:ascii="Arial" w:hAnsi="Arial" w:cs="Arial"/>
          <w:b/>
          <w:bCs/>
          <w:i/>
          <w:iCs/>
          <w:color w:val="FF6600"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Memorandum</w:t>
      </w:r>
    </w:p>
    <w:p w:rsidR="0040328E" w:rsidRDefault="0040328E">
      <w:pPr>
        <w:pStyle w:val="Zkladntext"/>
      </w:pPr>
      <w:r>
        <w:t xml:space="preserve">o spolupráci v železniční dopravě v rámci územního obvodu </w:t>
      </w:r>
      <w:r>
        <w:br/>
        <w:t>Kraje Vysočina</w:t>
      </w:r>
    </w:p>
    <w:p w:rsidR="0040328E" w:rsidRDefault="0040328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40328E" w:rsidRDefault="0040328E">
      <w:pPr>
        <w:jc w:val="both"/>
        <w:rPr>
          <w:rFonts w:ascii="Arial" w:hAnsi="Arial" w:cs="Arial"/>
        </w:rPr>
      </w:pP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Zúčastněné strany: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Ministerstvo dopravy České republiky, </w:t>
      </w:r>
      <w:r>
        <w:rPr>
          <w:rFonts w:ascii="Arial" w:hAnsi="Arial" w:cs="Arial"/>
          <w:sz w:val="22"/>
          <w:szCs w:val="22"/>
        </w:rPr>
        <w:t xml:space="preserve"> </w:t>
      </w:r>
    </w:p>
    <w:p w:rsidR="0040328E" w:rsidRDefault="0040328E">
      <w:pPr>
        <w:ind w:left="360" w:firstLine="348"/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zastoupené </w:t>
      </w:r>
      <w:r w:rsidR="00D54FEF">
        <w:rPr>
          <w:rFonts w:ascii="Arial" w:hAnsi="Arial" w:cs="Arial"/>
          <w:sz w:val="22"/>
          <w:szCs w:val="22"/>
        </w:rPr>
        <w:t xml:space="preserve">náměstkem </w:t>
      </w:r>
      <w:r>
        <w:rPr>
          <w:rFonts w:ascii="Arial" w:hAnsi="Arial" w:cs="Arial"/>
          <w:sz w:val="22"/>
          <w:szCs w:val="22"/>
        </w:rPr>
        <w:t>ministr</w:t>
      </w:r>
      <w:r w:rsidR="00D54FEF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dopravy Ing. </w:t>
      </w:r>
      <w:r w:rsidR="00D54FEF">
        <w:rPr>
          <w:rFonts w:ascii="Arial" w:hAnsi="Arial" w:cs="Arial"/>
          <w:sz w:val="22"/>
          <w:szCs w:val="22"/>
        </w:rPr>
        <w:t>Ladislav</w:t>
      </w:r>
      <w:r>
        <w:rPr>
          <w:rFonts w:ascii="Arial" w:hAnsi="Arial" w:cs="Arial"/>
          <w:sz w:val="22"/>
          <w:szCs w:val="22"/>
        </w:rPr>
        <w:t xml:space="preserve">em </w:t>
      </w:r>
      <w:r w:rsidR="00D54FEF">
        <w:rPr>
          <w:rFonts w:ascii="Arial" w:hAnsi="Arial" w:cs="Arial"/>
          <w:sz w:val="22"/>
          <w:szCs w:val="22"/>
        </w:rPr>
        <w:t>Němc</w:t>
      </w:r>
      <w:r>
        <w:rPr>
          <w:rFonts w:ascii="Arial" w:hAnsi="Arial" w:cs="Arial"/>
          <w:sz w:val="22"/>
          <w:szCs w:val="22"/>
        </w:rPr>
        <w:t>em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23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Správa železniční dopravní cesty, státní organizace,</w:t>
      </w:r>
    </w:p>
    <w:p w:rsidR="0040328E" w:rsidRDefault="0040328E">
      <w:pPr>
        <w:ind w:left="360" w:firstLine="3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zastoupená generálním ředitelem Ing. Pavlem Surým 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23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České dráhy, a.s.,</w:t>
      </w:r>
    </w:p>
    <w:p w:rsidR="0040328E" w:rsidRDefault="0040328E">
      <w:pPr>
        <w:ind w:left="360" w:firstLine="3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zastoupené předsedou představenstva Ing. Danielem Kuruczem, MBA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23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Kraj Vysočina, </w:t>
      </w:r>
    </w:p>
    <w:p w:rsidR="0040328E" w:rsidRDefault="0040328E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zastoupený hejtmanem MUDr. Jiřím Běhounkem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 w:rsidP="00013C88">
      <w:pPr>
        <w:pStyle w:val="Zkladntext2"/>
        <w:ind w:firstLine="0"/>
      </w:pPr>
      <w:r>
        <w:t xml:space="preserve">vedeny snahou zajistit v Kraji Vysočina kvalitní veřejnou dopravu, jako alternativu k individuální automobilové dopravě, </w:t>
      </w:r>
    </w:p>
    <w:p w:rsidR="0040328E" w:rsidRDefault="0040328E">
      <w:pPr>
        <w:ind w:firstLine="426"/>
        <w:jc w:val="center"/>
        <w:rPr>
          <w:sz w:val="22"/>
          <w:szCs w:val="22"/>
        </w:rPr>
      </w:pPr>
    </w:p>
    <w:p w:rsidR="0040328E" w:rsidRDefault="0040328E">
      <w:pPr>
        <w:ind w:firstLine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deklarují tímto prohlášením</w:t>
      </w:r>
    </w:p>
    <w:p w:rsidR="0040328E" w:rsidRDefault="0040328E">
      <w:pPr>
        <w:ind w:firstLine="426"/>
        <w:jc w:val="center"/>
        <w:rPr>
          <w:rFonts w:ascii="Arial" w:hAnsi="Arial" w:cs="Arial"/>
        </w:rPr>
      </w:pP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společný zájem zajistit zvýšení vzájemného propojení linkové osobní dopravy a drážní osobní dopravy, využití kapacit železnice v regionu a dosažení jejich účelného rozvoje. Proto se dohodly na aktivní spolupráci a koordinaci společného postupu při zajištění dopravní obslužnosti, využití a rozvoji železniční infrastruktury v rámci územního obvodu Kraje Vysočina. Tento dokument je jedním z výstupů projektu </w:t>
      </w:r>
      <w:r w:rsidRPr="00164C22">
        <w:rPr>
          <w:rFonts w:ascii="Arial" w:hAnsi="Arial" w:cs="Arial"/>
          <w:sz w:val="22"/>
          <w:szCs w:val="22"/>
        </w:rPr>
        <w:t>Railway Hub Cities and TEN-T network</w:t>
      </w:r>
      <w:r>
        <w:rPr>
          <w:rFonts w:ascii="Arial" w:hAnsi="Arial" w:cs="Arial"/>
          <w:sz w:val="22"/>
          <w:szCs w:val="22"/>
        </w:rPr>
        <w:t xml:space="preserve"> (RAILHUC), který byl podpořen </w:t>
      </w:r>
      <w:r w:rsidRPr="00594683">
        <w:rPr>
          <w:rFonts w:ascii="Arial" w:hAnsi="Arial" w:cs="Arial"/>
          <w:sz w:val="22"/>
          <w:szCs w:val="22"/>
        </w:rPr>
        <w:t>v rámci Operačního programu Nadnárodní spolu</w:t>
      </w:r>
      <w:r>
        <w:rPr>
          <w:rFonts w:ascii="Arial" w:hAnsi="Arial" w:cs="Arial"/>
          <w:sz w:val="22"/>
          <w:szCs w:val="22"/>
        </w:rPr>
        <w:t>práce (Central Europe).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Spolupráce zúčastněných stran směřuje k vytvoření funkčního dopravního systému vyhovujícího potřebám regionu, šetrného k životnímu prostředí a splňujícího požadavky na kvalitní a bezpečnou dopravní obslužnost v Kraji Vysočina pro jeho obyvatele i návštěvníky, a tím k naplňování cílů dopravní politiky Evropské unie a České republiky. 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 w:rsidP="004A2833">
      <w:pPr>
        <w:pStyle w:val="Zkladntextodsazen2"/>
        <w:ind w:firstLine="0"/>
      </w:pPr>
      <w:r>
        <w:t>K naplnění uvedeného záměru se zúčastněné strany dohodly na:</w:t>
      </w:r>
    </w:p>
    <w:p w:rsidR="0040328E" w:rsidRDefault="0040328E" w:rsidP="004A2833">
      <w:pPr>
        <w:pStyle w:val="Zkladntextodsazen2"/>
        <w:ind w:firstLine="0"/>
      </w:pPr>
    </w:p>
    <w:p w:rsidR="0040328E" w:rsidRPr="00356CFE" w:rsidRDefault="0040328E" w:rsidP="00356CFE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56CFE">
        <w:rPr>
          <w:rFonts w:ascii="Arial" w:hAnsi="Arial" w:cs="Arial"/>
          <w:sz w:val="22"/>
          <w:szCs w:val="22"/>
        </w:rPr>
        <w:t>a) ukončení Memoranda o spolupráci v železniční dopravě v rámci územního obvodu kraje Vysočina ze dne 30. 10. 2006 s ohledem na potřebu nově definovat vzájemné vztahy;</w:t>
      </w:r>
      <w:r>
        <w:rPr>
          <w:rFonts w:ascii="Arial" w:hAnsi="Arial" w:cs="Arial"/>
          <w:sz w:val="22"/>
          <w:szCs w:val="22"/>
        </w:rPr>
        <w:br/>
      </w:r>
    </w:p>
    <w:p w:rsidR="0040328E" w:rsidRPr="00356CFE" w:rsidRDefault="0040328E" w:rsidP="00356CFE">
      <w:pPr>
        <w:ind w:left="720" w:hanging="360"/>
        <w:jc w:val="both"/>
        <w:rPr>
          <w:rFonts w:ascii="Arial" w:hAnsi="Arial" w:cs="Arial"/>
          <w:sz w:val="22"/>
          <w:szCs w:val="22"/>
        </w:rPr>
      </w:pPr>
      <w:r w:rsidRPr="00356CFE">
        <w:rPr>
          <w:rFonts w:ascii="Arial" w:hAnsi="Arial" w:cs="Arial"/>
          <w:sz w:val="22"/>
          <w:szCs w:val="22"/>
        </w:rPr>
        <w:lastRenderedPageBreak/>
        <w:t xml:space="preserve"> b) vyvíjení aktivit vedoucích k překonávání technických, organizačních, finančních </w:t>
      </w:r>
      <w:r>
        <w:rPr>
          <w:rFonts w:ascii="Arial" w:hAnsi="Arial" w:cs="Arial"/>
          <w:sz w:val="22"/>
          <w:szCs w:val="22"/>
        </w:rPr>
        <w:br/>
        <w:t xml:space="preserve"> </w:t>
      </w:r>
      <w:r w:rsidRPr="00356CFE">
        <w:rPr>
          <w:rFonts w:ascii="Arial" w:hAnsi="Arial" w:cs="Arial"/>
          <w:sz w:val="22"/>
          <w:szCs w:val="22"/>
        </w:rPr>
        <w:t>i legislativních problémů spojených s jeho realizací v těchto oblastech:</w:t>
      </w:r>
    </w:p>
    <w:p w:rsidR="0040328E" w:rsidRDefault="0040328E">
      <w:pPr>
        <w:ind w:left="360" w:hanging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40328E">
      <w:pPr>
        <w:ind w:left="360" w:hanging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40328E">
      <w:pPr>
        <w:ind w:left="360" w:hanging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1.</w:t>
      </w:r>
      <w:r>
        <w:rPr>
          <w:rFonts w:ascii="Arial" w:hAnsi="Arial" w:cs="Arial"/>
          <w:b/>
          <w:bCs/>
          <w:sz w:val="22"/>
          <w:szCs w:val="22"/>
        </w:rPr>
        <w:tab/>
        <w:t>Dopravní obslužnost</w:t>
      </w:r>
    </w:p>
    <w:p w:rsidR="0040328E" w:rsidRDefault="0040328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Zúčastněné strany:</w:t>
      </w: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 w:rsidP="00505184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budou v rámci své objednávky služeb v železniční osobní dopravě činit takové kroky, které povedou ke smysluplnému a efektivnímu návrhu počtu vlaků v jednotlivých relacích;</w:t>
      </w:r>
    </w:p>
    <w:p w:rsidR="0040328E" w:rsidRDefault="0040328E" w:rsidP="00001D39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40328E" w:rsidRPr="00001D39" w:rsidRDefault="0040328E" w:rsidP="00505184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001D39">
        <w:rPr>
          <w:rFonts w:ascii="Arial" w:hAnsi="Arial" w:cs="Arial"/>
          <w:sz w:val="22"/>
          <w:szCs w:val="22"/>
        </w:rPr>
        <w:t>budou spolupracovat na rozvoji osobní železniční dopravy v Kraji Vysočina, který povede k preferenci veřejné osobní dopravy vůči dopravě individuální a který dále zlepší dopravní obslužnost v rámci kraje i dopravní spojení s kraji ostatními. Tento rozvoj osobní železniční dopravy bude spočívat především v taktovém grafikonu vlaků osobní dopravy, v pokračujícím zlepšování přestupních vazeb, v koordinaci dálkových a regionálních osobních vlaků a v dalším zvyšování kvality železniční přepravy osob;</w:t>
      </w: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Pr="00001D39" w:rsidRDefault="0040328E" w:rsidP="00001D39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001D39">
        <w:rPr>
          <w:rFonts w:ascii="Arial" w:hAnsi="Arial" w:cs="Arial"/>
          <w:sz w:val="22"/>
          <w:szCs w:val="22"/>
        </w:rPr>
        <w:t>budou v rámci své působnosti spolupracovat na vytváření podmínek pro lepší integraci železnice do systému dopravní obslužnosti Kraje Vysočina a zlepšování její dostupnosti obyvatelům i návštěvníkům regionu hledáním vhodných lokalit pro budování nových železničních zastávek lépe vyhovujícím potřebám regionu;</w:t>
      </w:r>
    </w:p>
    <w:p w:rsidR="0040328E" w:rsidRDefault="0040328E">
      <w:pPr>
        <w:ind w:left="360"/>
        <w:jc w:val="both"/>
        <w:rPr>
          <w:rFonts w:ascii="Arial" w:hAnsi="Arial" w:cs="Arial"/>
          <w:color w:val="FF0000"/>
          <w:sz w:val="22"/>
          <w:szCs w:val="22"/>
        </w:rPr>
      </w:pPr>
    </w:p>
    <w:p w:rsidR="0040328E" w:rsidRPr="00001D39" w:rsidRDefault="0040328E" w:rsidP="00001D39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001D39">
        <w:rPr>
          <w:rFonts w:ascii="Arial" w:hAnsi="Arial" w:cs="Arial"/>
          <w:sz w:val="22"/>
          <w:szCs w:val="22"/>
        </w:rPr>
        <w:t xml:space="preserve">budou v rámci své působnosti spolupracovat na zvýšení vazeb mezi veřejnou linkovou osobní dopravou a drážní osobní dopravou; </w:t>
      </w:r>
    </w:p>
    <w:p w:rsidR="0040328E" w:rsidRPr="00F33106" w:rsidRDefault="0040328E" w:rsidP="00B55AFB">
      <w:pPr>
        <w:pStyle w:val="Odstavecseseznamem"/>
        <w:rPr>
          <w:rFonts w:ascii="Arial" w:hAnsi="Arial" w:cs="Arial"/>
          <w:sz w:val="22"/>
          <w:szCs w:val="22"/>
        </w:rPr>
      </w:pPr>
    </w:p>
    <w:p w:rsidR="0040328E" w:rsidRPr="00001D39" w:rsidRDefault="0040328E" w:rsidP="00001D39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001D39">
        <w:rPr>
          <w:rFonts w:ascii="Arial" w:hAnsi="Arial" w:cs="Arial"/>
          <w:sz w:val="22"/>
          <w:szCs w:val="22"/>
        </w:rPr>
        <w:t>budou vytvářet předpoklady pro dlouhodobou udržitelnost investic jak provozovatele dráhy, tak i dopravce.</w:t>
      </w:r>
    </w:p>
    <w:p w:rsidR="0040328E" w:rsidRDefault="0040328E" w:rsidP="00B55AFB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ind w:left="360" w:hanging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</w:t>
      </w:r>
      <w:r>
        <w:rPr>
          <w:rFonts w:ascii="Arial" w:hAnsi="Arial" w:cs="Arial"/>
          <w:b/>
          <w:bCs/>
          <w:sz w:val="22"/>
          <w:szCs w:val="22"/>
        </w:rPr>
        <w:tab/>
        <w:t>Dopravní infrastruktura</w:t>
      </w:r>
    </w:p>
    <w:p w:rsidR="0040328E" w:rsidRDefault="0040328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Zúčastněné strany:</w:t>
      </w: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budou v rámci své působnosti spolupracovat na projektové přípravě staveb železniční infrastruktury dle příslušných strategických dokumentů EU, ČR a kraje pro oblast rozvoje železniční infrastruktury;</w:t>
      </w:r>
    </w:p>
    <w:p w:rsidR="0040328E" w:rsidRDefault="0040328E" w:rsidP="00001D39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budou, v  rámci rozvoje transevropské dopravní sítě, spolupracovat a společně koordinovat postup při zajišťování interoperability evropského železničního systému především na trati Brno – Havlíčkův Brod – Kolín; </w:t>
      </w:r>
    </w:p>
    <w:p w:rsidR="0040328E" w:rsidRDefault="0040328E">
      <w:pPr>
        <w:ind w:left="360" w:hanging="360"/>
        <w:jc w:val="both"/>
        <w:rPr>
          <w:rFonts w:ascii="Arial" w:hAnsi="Arial" w:cs="Arial"/>
          <w:color w:val="FF0000"/>
          <w:sz w:val="22"/>
          <w:szCs w:val="22"/>
        </w:rPr>
      </w:pPr>
    </w:p>
    <w:p w:rsidR="0040328E" w:rsidRDefault="0040328E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budou spolupracovat na přípravě investičních akcí na trati Brno – Okříšky – Jihlava; </w:t>
      </w:r>
    </w:p>
    <w:p w:rsidR="0040328E" w:rsidRDefault="0040328E" w:rsidP="00045839">
      <w:pPr>
        <w:pStyle w:val="Odstavecseseznamem"/>
        <w:rPr>
          <w:rFonts w:ascii="Arial" w:hAnsi="Arial" w:cs="Arial"/>
          <w:sz w:val="22"/>
          <w:szCs w:val="22"/>
        </w:rPr>
      </w:pPr>
    </w:p>
    <w:p w:rsidR="0040328E" w:rsidRPr="00F33106" w:rsidRDefault="0040328E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F33106">
        <w:rPr>
          <w:rFonts w:ascii="Arial" w:hAnsi="Arial" w:cs="Arial"/>
          <w:sz w:val="22"/>
          <w:szCs w:val="22"/>
        </w:rPr>
        <w:t>podporují revitalizaci trati Veselí nad Lužnicí – Jihlava – Havlíčkův Brod;</w:t>
      </w:r>
    </w:p>
    <w:p w:rsidR="0040328E" w:rsidRPr="00F33106" w:rsidRDefault="0040328E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40328E" w:rsidRPr="00F33106" w:rsidRDefault="0040328E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F33106">
        <w:rPr>
          <w:rFonts w:ascii="Arial" w:hAnsi="Arial" w:cs="Arial"/>
          <w:sz w:val="22"/>
          <w:szCs w:val="22"/>
        </w:rPr>
        <w:lastRenderedPageBreak/>
        <w:t xml:space="preserve">budou spolupracovat na přípravě </w:t>
      </w:r>
      <w:r>
        <w:rPr>
          <w:rFonts w:ascii="Arial" w:hAnsi="Arial" w:cs="Arial"/>
          <w:sz w:val="22"/>
          <w:szCs w:val="22"/>
        </w:rPr>
        <w:t xml:space="preserve">investičních akcí na </w:t>
      </w:r>
      <w:r w:rsidRPr="00F33106">
        <w:rPr>
          <w:rFonts w:ascii="Arial" w:hAnsi="Arial" w:cs="Arial"/>
          <w:sz w:val="22"/>
          <w:szCs w:val="22"/>
        </w:rPr>
        <w:t>trati Kostelec u Jihlavy – Slavonice</w:t>
      </w:r>
      <w:r>
        <w:rPr>
          <w:rFonts w:ascii="Arial" w:hAnsi="Arial" w:cs="Arial"/>
          <w:sz w:val="22"/>
          <w:szCs w:val="22"/>
        </w:rPr>
        <w:t>;</w:t>
      </w:r>
      <w:r w:rsidRPr="00F33106">
        <w:rPr>
          <w:rFonts w:ascii="Arial" w:hAnsi="Arial" w:cs="Arial"/>
          <w:sz w:val="22"/>
          <w:szCs w:val="22"/>
        </w:rPr>
        <w:t xml:space="preserve"> </w:t>
      </w:r>
    </w:p>
    <w:p w:rsidR="0040328E" w:rsidRPr="00F33106" w:rsidRDefault="0040328E">
      <w:pPr>
        <w:jc w:val="both"/>
        <w:rPr>
          <w:rFonts w:ascii="Arial" w:hAnsi="Arial" w:cs="Arial"/>
          <w:sz w:val="22"/>
          <w:szCs w:val="22"/>
        </w:rPr>
      </w:pPr>
    </w:p>
    <w:p w:rsidR="005B4B8A" w:rsidRDefault="005B4B8A" w:rsidP="005B4B8A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5B4B8A" w:rsidRDefault="005B4B8A" w:rsidP="005B4B8A">
      <w:pPr>
        <w:pStyle w:val="Odstavecseseznamem"/>
        <w:rPr>
          <w:rFonts w:ascii="Arial" w:hAnsi="Arial" w:cs="Arial"/>
          <w:sz w:val="22"/>
          <w:szCs w:val="22"/>
        </w:rPr>
      </w:pPr>
    </w:p>
    <w:p w:rsidR="0052506B" w:rsidRDefault="0052506B" w:rsidP="005B4B8A">
      <w:pPr>
        <w:pStyle w:val="Odstavecseseznamem"/>
        <w:rPr>
          <w:rFonts w:ascii="Arial" w:hAnsi="Arial" w:cs="Arial"/>
          <w:sz w:val="22"/>
          <w:szCs w:val="22"/>
        </w:rPr>
      </w:pPr>
    </w:p>
    <w:p w:rsidR="0052506B" w:rsidRDefault="0052506B" w:rsidP="005B4B8A">
      <w:pPr>
        <w:pStyle w:val="Odstavecseseznamem"/>
        <w:rPr>
          <w:rFonts w:ascii="Arial" w:hAnsi="Arial" w:cs="Arial"/>
          <w:sz w:val="22"/>
          <w:szCs w:val="22"/>
        </w:rPr>
      </w:pPr>
    </w:p>
    <w:p w:rsidR="0040328E" w:rsidRDefault="0040328E" w:rsidP="00045839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F33106">
        <w:rPr>
          <w:rFonts w:ascii="Arial" w:hAnsi="Arial" w:cs="Arial"/>
          <w:sz w:val="22"/>
          <w:szCs w:val="22"/>
        </w:rPr>
        <w:t>podporují revitalizaci</w:t>
      </w:r>
      <w:r w:rsidR="0052506B">
        <w:rPr>
          <w:rFonts w:ascii="Arial" w:hAnsi="Arial" w:cs="Arial"/>
          <w:sz w:val="22"/>
          <w:szCs w:val="22"/>
        </w:rPr>
        <w:t xml:space="preserve"> uzlu Jihlava spočívající </w:t>
      </w:r>
      <w:r w:rsidRPr="00045839">
        <w:rPr>
          <w:rFonts w:ascii="Arial" w:hAnsi="Arial" w:cs="Arial"/>
          <w:sz w:val="22"/>
          <w:szCs w:val="22"/>
        </w:rPr>
        <w:t>v</w:t>
      </w:r>
      <w:r w:rsidR="005B4B8A">
        <w:rPr>
          <w:rFonts w:ascii="Arial" w:hAnsi="Arial" w:cs="Arial"/>
          <w:sz w:val="22"/>
          <w:szCs w:val="22"/>
        </w:rPr>
        <w:t> </w:t>
      </w:r>
      <w:r w:rsidRPr="00045839">
        <w:rPr>
          <w:rFonts w:ascii="Arial" w:hAnsi="Arial" w:cs="Arial"/>
          <w:sz w:val="22"/>
          <w:szCs w:val="22"/>
        </w:rPr>
        <w:t>přesunu</w:t>
      </w:r>
      <w:r w:rsidR="005B4B8A">
        <w:rPr>
          <w:rFonts w:ascii="Arial" w:hAnsi="Arial" w:cs="Arial"/>
          <w:color w:val="FF0000"/>
          <w:sz w:val="22"/>
          <w:szCs w:val="22"/>
        </w:rPr>
        <w:t xml:space="preserve"> </w:t>
      </w:r>
      <w:r w:rsidR="005B4B8A">
        <w:rPr>
          <w:rFonts w:ascii="Arial" w:hAnsi="Arial" w:cs="Arial"/>
          <w:sz w:val="22"/>
          <w:szCs w:val="22"/>
        </w:rPr>
        <w:t xml:space="preserve">části osobní dopravy </w:t>
      </w:r>
      <w:r w:rsidRPr="00045839">
        <w:rPr>
          <w:rFonts w:ascii="Arial" w:hAnsi="Arial" w:cs="Arial"/>
          <w:sz w:val="22"/>
          <w:szCs w:val="22"/>
        </w:rPr>
        <w:t>ze železniční stanice Jihlava do železniční stanice Jihlava město</w:t>
      </w:r>
      <w:r>
        <w:rPr>
          <w:rFonts w:ascii="Arial" w:hAnsi="Arial" w:cs="Arial"/>
          <w:sz w:val="22"/>
          <w:szCs w:val="22"/>
        </w:rPr>
        <w:t>;</w:t>
      </w:r>
    </w:p>
    <w:p w:rsidR="0040328E" w:rsidRDefault="0040328E" w:rsidP="00045839">
      <w:pPr>
        <w:pStyle w:val="Odstavecseseznamem"/>
        <w:rPr>
          <w:rFonts w:ascii="Arial" w:hAnsi="Arial" w:cs="Arial"/>
          <w:sz w:val="22"/>
          <w:szCs w:val="22"/>
        </w:rPr>
      </w:pPr>
    </w:p>
    <w:p w:rsidR="0040328E" w:rsidRDefault="0040328E" w:rsidP="00045839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podporují rekonstrukci uzlu Havlíčkův Brod a dalších železničních stanic;</w:t>
      </w:r>
    </w:p>
    <w:p w:rsidR="0040328E" w:rsidRDefault="0040328E" w:rsidP="00045839">
      <w:pPr>
        <w:pStyle w:val="Odstavecseseznamem"/>
        <w:rPr>
          <w:rFonts w:ascii="Arial" w:hAnsi="Arial" w:cs="Arial"/>
          <w:sz w:val="22"/>
          <w:szCs w:val="22"/>
        </w:rPr>
      </w:pPr>
    </w:p>
    <w:p w:rsidR="0040328E" w:rsidRPr="002C3114" w:rsidRDefault="0040328E" w:rsidP="001A7F8A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1A7F8A">
        <w:rPr>
          <w:rFonts w:ascii="Arial" w:hAnsi="Arial" w:cs="Arial"/>
          <w:sz w:val="22"/>
          <w:szCs w:val="22"/>
        </w:rPr>
        <w:t xml:space="preserve">podporují aplikaci nových řešení v oblasti řízení drážní dopravy na regionálních tratích, zejména racionalizačních opatření na jednotlivých tratích Kraje Vysočina, směřujících k systémovému zlepšení kvality drážní dopravy umožňujícímu optimalizaci nabídky dopravní obsluhy, včetně zvýšení její rychlosti, bezpečnosti </w:t>
      </w:r>
      <w:r>
        <w:rPr>
          <w:rFonts w:ascii="Arial" w:hAnsi="Arial" w:cs="Arial"/>
          <w:sz w:val="22"/>
          <w:szCs w:val="22"/>
        </w:rPr>
        <w:br/>
      </w:r>
      <w:r w:rsidRPr="001A7F8A">
        <w:rPr>
          <w:rFonts w:ascii="Arial" w:hAnsi="Arial" w:cs="Arial"/>
          <w:sz w:val="22"/>
          <w:szCs w:val="22"/>
        </w:rPr>
        <w:t>a plynulosti a vytváření podmínek pro nasazení moderních vozidel;</w:t>
      </w:r>
      <w:r w:rsidRPr="002C3114">
        <w:rPr>
          <w:rFonts w:ascii="Arial" w:hAnsi="Arial" w:cs="Arial"/>
          <w:sz w:val="22"/>
          <w:szCs w:val="22"/>
        </w:rPr>
        <w:t xml:space="preserve"> </w:t>
      </w:r>
    </w:p>
    <w:p w:rsidR="0040328E" w:rsidRDefault="0040328E" w:rsidP="004A2833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40328E" w:rsidRPr="00001D39" w:rsidRDefault="0040328E" w:rsidP="00001D3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001D39">
        <w:rPr>
          <w:rFonts w:ascii="Arial" w:hAnsi="Arial" w:cs="Arial"/>
          <w:sz w:val="22"/>
          <w:szCs w:val="22"/>
        </w:rPr>
        <w:t>budou v rámci své působnosti i nadále spolupracovat a koordinovat svůj postup</w:t>
      </w:r>
      <w:r w:rsidRPr="00001D39">
        <w:rPr>
          <w:rFonts w:ascii="Arial" w:hAnsi="Arial" w:cs="Arial"/>
          <w:sz w:val="22"/>
          <w:szCs w:val="22"/>
        </w:rPr>
        <w:br/>
        <w:t xml:space="preserve">při zajišťování Národního programu bezpečnosti na železničních přejezdech </w:t>
      </w:r>
      <w:r w:rsidRPr="00001D39">
        <w:rPr>
          <w:rFonts w:ascii="Arial" w:hAnsi="Arial" w:cs="Arial"/>
          <w:sz w:val="22"/>
          <w:szCs w:val="22"/>
        </w:rPr>
        <w:br/>
        <w:t>a současně usilovat o snížení počtu úrovňových železničních přejezdů s cílem trvalého zvyšování bezpečnosti železniční a silniční dopravy;</w:t>
      </w:r>
    </w:p>
    <w:p w:rsidR="0040328E" w:rsidRDefault="0040328E" w:rsidP="004A2833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40328E" w:rsidRPr="00001D39" w:rsidRDefault="0040328E" w:rsidP="00001D3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001D39">
        <w:rPr>
          <w:rFonts w:ascii="Arial" w:hAnsi="Arial" w:cs="Arial"/>
          <w:sz w:val="22"/>
          <w:szCs w:val="22"/>
        </w:rPr>
        <w:t xml:space="preserve">budou společně prosazovat vybudování nové trati Praha – Brno s přímým napojením Jihlavy s cílem zkrátit výrazně cestovní dobu mezi regionálními centry Kraje Vysočina a Prahou a Brnem, zejména vyvíjet společné úsilí pro zajištění územní ochrany budoucí trasy vysokorychlostní tratě v Zásadách územního rozvoje Kraje Vysočina </w:t>
      </w:r>
      <w:r w:rsidRPr="00001D39">
        <w:rPr>
          <w:rFonts w:ascii="Arial" w:hAnsi="Arial" w:cs="Arial"/>
          <w:sz w:val="22"/>
          <w:szCs w:val="22"/>
        </w:rPr>
        <w:br/>
        <w:t>na základě aktualizované předprojektové dokumentace.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   Využívání fondů Evropské unie </w:t>
      </w:r>
    </w:p>
    <w:p w:rsidR="0040328E" w:rsidRDefault="0040328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183EFE" w:rsidP="00183EFE">
      <w:pPr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40328E">
        <w:rPr>
          <w:rFonts w:ascii="Arial" w:hAnsi="Arial" w:cs="Arial"/>
          <w:sz w:val="22"/>
          <w:szCs w:val="22"/>
        </w:rPr>
        <w:t>Zúčastněné strany</w:t>
      </w:r>
      <w:r w:rsidR="0040328E" w:rsidRPr="00BE2D78">
        <w:rPr>
          <w:rFonts w:ascii="Arial" w:hAnsi="Arial" w:cs="Arial"/>
          <w:color w:val="000000"/>
          <w:sz w:val="22"/>
          <w:szCs w:val="22"/>
        </w:rPr>
        <w:t xml:space="preserve"> </w:t>
      </w:r>
      <w:r w:rsidR="0040328E">
        <w:rPr>
          <w:rFonts w:ascii="Arial" w:hAnsi="Arial" w:cs="Arial"/>
          <w:color w:val="000000"/>
          <w:sz w:val="22"/>
          <w:szCs w:val="22"/>
        </w:rPr>
        <w:t xml:space="preserve">budou vzájemně koordinovat </w:t>
      </w:r>
      <w:r w:rsidR="0040328E" w:rsidRPr="00F33106">
        <w:rPr>
          <w:rFonts w:ascii="Arial" w:hAnsi="Arial" w:cs="Arial"/>
          <w:color w:val="000000"/>
          <w:sz w:val="22"/>
          <w:szCs w:val="22"/>
        </w:rPr>
        <w:t>svoje aktivity v oblasti získávání  finančních zdrojů Evropské unie pro rozvoj železniční infrastruktury, pro výstavbu přestupních terminálů</w:t>
      </w:r>
      <w:r w:rsidR="007A3180">
        <w:rPr>
          <w:rFonts w:ascii="Arial" w:hAnsi="Arial" w:cs="Arial"/>
          <w:color w:val="000000"/>
          <w:sz w:val="22"/>
          <w:szCs w:val="22"/>
        </w:rPr>
        <w:t>, železničních kolejových vozidel</w:t>
      </w:r>
      <w:r w:rsidR="0040328E" w:rsidRPr="00F33106">
        <w:rPr>
          <w:rFonts w:ascii="Arial" w:hAnsi="Arial" w:cs="Arial"/>
          <w:color w:val="000000"/>
          <w:sz w:val="22"/>
          <w:szCs w:val="22"/>
        </w:rPr>
        <w:t xml:space="preserve"> a propojení informačních a</w:t>
      </w:r>
      <w:r w:rsidR="007A3180">
        <w:rPr>
          <w:rFonts w:ascii="Arial" w:hAnsi="Arial" w:cs="Arial"/>
          <w:color w:val="000000"/>
          <w:sz w:val="22"/>
          <w:szCs w:val="22"/>
        </w:rPr>
        <w:t xml:space="preserve"> odbavovacích </w:t>
      </w:r>
      <w:r w:rsidR="0040328E" w:rsidRPr="00F33106">
        <w:rPr>
          <w:rFonts w:ascii="Arial" w:hAnsi="Arial" w:cs="Arial"/>
          <w:color w:val="000000"/>
          <w:sz w:val="22"/>
          <w:szCs w:val="22"/>
        </w:rPr>
        <w:t>systémů</w:t>
      </w:r>
      <w:r w:rsidR="007A3180">
        <w:rPr>
          <w:rFonts w:ascii="Arial" w:hAnsi="Arial" w:cs="Arial"/>
          <w:color w:val="000000"/>
          <w:sz w:val="22"/>
          <w:szCs w:val="22"/>
        </w:rPr>
        <w:t xml:space="preserve"> </w:t>
      </w:r>
      <w:r w:rsidR="00EA3909">
        <w:rPr>
          <w:rFonts w:ascii="Arial" w:hAnsi="Arial" w:cs="Arial"/>
          <w:color w:val="000000"/>
          <w:sz w:val="22"/>
          <w:szCs w:val="22"/>
        </w:rPr>
        <w:t>s</w:t>
      </w:r>
      <w:r w:rsidR="0040328E" w:rsidRPr="00F33106">
        <w:rPr>
          <w:rFonts w:ascii="Arial" w:hAnsi="Arial" w:cs="Arial"/>
          <w:color w:val="000000"/>
          <w:sz w:val="22"/>
          <w:szCs w:val="22"/>
        </w:rPr>
        <w:t xml:space="preserve"> cílem maximálního</w:t>
      </w:r>
      <w:r w:rsidR="0040328E">
        <w:rPr>
          <w:rFonts w:ascii="Arial" w:hAnsi="Arial" w:cs="Arial"/>
          <w:color w:val="000000"/>
          <w:sz w:val="22"/>
          <w:szCs w:val="22"/>
        </w:rPr>
        <w:t xml:space="preserve"> a účelného využití těchto zdrojů pro  realizaci konkrétních záměrů obsažených v tomto Memorandu.</w:t>
      </w:r>
    </w:p>
    <w:p w:rsidR="0040328E" w:rsidRDefault="0040328E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   Majetkové podnikání</w:t>
      </w:r>
    </w:p>
    <w:p w:rsidR="0040328E" w:rsidRDefault="0040328E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40328E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Zúčastněné strany: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zajistí vzájemnou koordinaci činností při nakládání s majetkem, který je v jejich vlastnictví nebo ke kterému mají právo hospodaření a který má zásadní význam pro železniční dopravu; strany se tímto dohodly na nutnosti respektovat oprávněné zájmy jednotlivých stran při současném plnění podmínek, daných územně plánovacími dokumenty;</w:t>
      </w: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40328E" w:rsidRDefault="0040328E">
      <w:pPr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 dohodly na široké podpoře vzniku a dalšího rozvoje přestupních terminálů veřejné osobní dopravy spolu s odstavnými parkovišti pro individuální dopravu, zahrnující</w:t>
      </w:r>
      <w:r>
        <w:rPr>
          <w:rFonts w:ascii="Arial" w:hAnsi="Arial" w:cs="Arial"/>
          <w:sz w:val="22"/>
          <w:szCs w:val="22"/>
        </w:rPr>
        <w:br/>
        <w:t>i další účelné využití souvisejícího majetku pro municipální i obecně komerční aktivity s cílem iniciovat intenzivní rozvoj veřejné dopravy v regionu.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001D39" w:rsidRDefault="00001D39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numPr>
          <w:ilvl w:val="0"/>
          <w:numId w:val="36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Územní plánování</w:t>
      </w:r>
    </w:p>
    <w:p w:rsidR="0040328E" w:rsidRDefault="0040328E">
      <w:pPr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40328E" w:rsidP="003D7AD2">
      <w:pPr>
        <w:pStyle w:val="Zkladntextodsazen3"/>
        <w:rPr>
          <w:color w:val="auto"/>
        </w:rPr>
      </w:pPr>
      <w:r>
        <w:rPr>
          <w:color w:val="auto"/>
        </w:rPr>
        <w:t xml:space="preserve">Kraj Vysočina bude usilovat o to, aby skutečnosti obsažené v části 2. </w:t>
      </w:r>
      <w:r w:rsidR="00486E4F">
        <w:rPr>
          <w:color w:val="auto"/>
        </w:rPr>
        <w:t>t</w:t>
      </w:r>
      <w:r>
        <w:rPr>
          <w:color w:val="auto"/>
        </w:rPr>
        <w:t>ohoto Memoranda byly promítnuty do Zásad územního rozvoje Kraje Vysočina tak, aby bylo dosaženo optimální funkce železniční dopravy v regionu a zajištěna územní ochrana rozvojových záměrů železniční infrastruktury. Zúčastněné strany budou současně napomáhat řešení problematiky z hlediska posouzení vlivu staveb na životní prostředí.</w:t>
      </w: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9A0678" w:rsidP="00635ADF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Toto memorandum bylo projednáno na jednání Rady Kraje Vysočina dne 17. 6. 2014 a o jeho uzavření rozhodnuto usnesením č…………………………</w:t>
      </w:r>
      <w:r w:rsidR="006E7896" w:rsidRPr="00635ADF">
        <w:rPr>
          <w:rFonts w:ascii="Arial" w:hAnsi="Arial" w:cs="Arial"/>
          <w:sz w:val="22"/>
          <w:szCs w:val="22"/>
        </w:rPr>
        <w:t>.</w:t>
      </w:r>
      <w:r w:rsidR="006E7896">
        <w:rPr>
          <w:rFonts w:ascii="Arial" w:hAnsi="Arial" w:cs="Arial"/>
          <w:sz w:val="22"/>
          <w:szCs w:val="22"/>
        </w:rPr>
        <w:t xml:space="preserve"> </w:t>
      </w: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62F5A" w:rsidRDefault="00F62F5A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06C5F" w:rsidRDefault="00F06C5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06C5F" w:rsidRDefault="00F06C5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Jihlava 24. 6. 2014 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>
      <w:pPr>
        <w:jc w:val="both"/>
        <w:rPr>
          <w:rFonts w:ascii="Arial" w:hAnsi="Arial" w:cs="Arial"/>
          <w:sz w:val="22"/>
          <w:szCs w:val="22"/>
        </w:rPr>
      </w:pPr>
    </w:p>
    <w:p w:rsidR="00F62F5A" w:rsidRDefault="00F62F5A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</w:t>
      </w:r>
      <w:r w:rsidR="007A3180">
        <w:rPr>
          <w:rFonts w:ascii="Arial" w:hAnsi="Arial" w:cs="Arial"/>
          <w:sz w:val="22"/>
          <w:szCs w:val="22"/>
        </w:rPr>
        <w:t>Ladislav Němec</w:t>
      </w:r>
    </w:p>
    <w:p w:rsidR="0040328E" w:rsidRDefault="0040328E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</w:t>
      </w:r>
      <w:r>
        <w:rPr>
          <w:rFonts w:ascii="Arial" w:hAnsi="Arial" w:cs="Arial"/>
          <w:sz w:val="22"/>
          <w:szCs w:val="22"/>
        </w:rPr>
        <w:t xml:space="preserve">      </w:t>
      </w:r>
      <w:r w:rsidR="00651053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>--------------------------------------------------------------</w:t>
      </w:r>
    </w:p>
    <w:p w:rsidR="00651053" w:rsidRDefault="00651053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>
      <w:pPr>
        <w:jc w:val="both"/>
        <w:rPr>
          <w:rFonts w:ascii="Arial" w:hAnsi="Arial" w:cs="Arial"/>
          <w:sz w:val="22"/>
          <w:szCs w:val="22"/>
        </w:rPr>
      </w:pPr>
    </w:p>
    <w:p w:rsidR="0040328E" w:rsidRDefault="0065105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Pavel Surý</w:t>
      </w:r>
    </w:p>
    <w:p w:rsidR="0040328E" w:rsidRDefault="0040328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</w:t>
      </w:r>
      <w:r>
        <w:rPr>
          <w:rFonts w:ascii="Arial" w:hAnsi="Arial" w:cs="Arial"/>
          <w:sz w:val="22"/>
          <w:szCs w:val="22"/>
        </w:rPr>
        <w:t xml:space="preserve">        </w:t>
      </w:r>
      <w:r w:rsidR="00651053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>--------------------------------------------------------------</w:t>
      </w:r>
    </w:p>
    <w:p w:rsidR="00651053" w:rsidRDefault="00651053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0328E" w:rsidRDefault="0065105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Daniel Kurucz, MBA</w:t>
      </w:r>
    </w:p>
    <w:p w:rsidR="0040328E" w:rsidRDefault="0040328E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</w:t>
      </w:r>
      <w:r>
        <w:rPr>
          <w:rFonts w:ascii="Arial" w:hAnsi="Arial" w:cs="Arial"/>
          <w:sz w:val="22"/>
          <w:szCs w:val="22"/>
        </w:rPr>
        <w:t xml:space="preserve">  --------------------------------------------------------------</w:t>
      </w:r>
    </w:p>
    <w:p w:rsidR="00651053" w:rsidRDefault="00651053" w:rsidP="00651053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 w:rsidP="00651053">
      <w:pPr>
        <w:jc w:val="both"/>
        <w:rPr>
          <w:rFonts w:ascii="Arial" w:hAnsi="Arial" w:cs="Arial"/>
          <w:sz w:val="22"/>
          <w:szCs w:val="22"/>
        </w:rPr>
      </w:pPr>
    </w:p>
    <w:p w:rsidR="00651053" w:rsidRDefault="00651053" w:rsidP="0065105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MUDr. Jiří Běhounek</w:t>
      </w:r>
    </w:p>
    <w:p w:rsidR="0040328E" w:rsidRDefault="0040328E">
      <w:pPr>
        <w:tabs>
          <w:tab w:val="left" w:pos="4140"/>
          <w:tab w:val="left" w:pos="810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</w:t>
      </w:r>
      <w:r>
        <w:rPr>
          <w:rFonts w:ascii="Arial" w:hAnsi="Arial" w:cs="Arial"/>
          <w:sz w:val="22"/>
          <w:szCs w:val="22"/>
        </w:rPr>
        <w:t xml:space="preserve">        --------------------------------------------------------------</w:t>
      </w:r>
      <w:r>
        <w:rPr>
          <w:rFonts w:ascii="Arial" w:hAnsi="Arial" w:cs="Arial"/>
          <w:b/>
          <w:bCs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t xml:space="preserve">               </w:t>
      </w:r>
      <w:r>
        <w:rPr>
          <w:rFonts w:ascii="Arial" w:hAnsi="Arial" w:cs="Arial"/>
        </w:rPr>
        <w:t xml:space="preserve">     </w:t>
      </w:r>
    </w:p>
    <w:sectPr w:rsidR="0040328E" w:rsidSect="004A06E9">
      <w:headerReference w:type="default" r:id="rId9"/>
      <w:footerReference w:type="default" r:id="rId10"/>
      <w:pgSz w:w="11906" w:h="16838"/>
      <w:pgMar w:top="1701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5BB" w:rsidRDefault="008615BB">
      <w:r>
        <w:separator/>
      </w:r>
    </w:p>
  </w:endnote>
  <w:endnote w:type="continuationSeparator" w:id="0">
    <w:p w:rsidR="008615BB" w:rsidRDefault="00861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28E" w:rsidRDefault="0040328E" w:rsidP="00D13AE8">
    <w:pPr>
      <w:pStyle w:val="Zpat"/>
      <w:framePr w:wrap="auto" w:vAnchor="text" w:hAnchor="page" w:x="5911" w:y="-29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40B35">
      <w:rPr>
        <w:rStyle w:val="slostrnky"/>
        <w:noProof/>
      </w:rPr>
      <w:t>4</w:t>
    </w:r>
    <w:r>
      <w:rPr>
        <w:rStyle w:val="slostrnky"/>
      </w:rPr>
      <w:fldChar w:fldCharType="end"/>
    </w:r>
  </w:p>
  <w:p w:rsidR="0040328E" w:rsidRDefault="00D13AE8">
    <w:pPr>
      <w:pStyle w:val="Zpat"/>
    </w:pPr>
    <w:r>
      <w:rPr>
        <w:noProof/>
      </w:rPr>
      <w:drawing>
        <wp:inline distT="0" distB="0" distL="0" distR="0" wp14:anchorId="71CCCA33" wp14:editId="5875EEE7">
          <wp:extent cx="1733550" cy="666363"/>
          <wp:effectExtent l="0" t="0" r="0" b="63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990" cy="67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F5AEECE" wp14:editId="1E883B57">
          <wp:extent cx="2057400" cy="712589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D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81" cy="71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B593EA9" wp14:editId="59C5D33A">
          <wp:extent cx="1925267" cy="693931"/>
          <wp:effectExtent l="0" t="0" r="0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LHUC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072" cy="698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5BB" w:rsidRDefault="008615BB">
      <w:r>
        <w:separator/>
      </w:r>
    </w:p>
  </w:footnote>
  <w:footnote w:type="continuationSeparator" w:id="0">
    <w:p w:rsidR="008615BB" w:rsidRDefault="00861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28E" w:rsidRDefault="0052506B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54FB15" wp14:editId="1D315F2C">
          <wp:simplePos x="0" y="0"/>
          <wp:positionH relativeFrom="column">
            <wp:posOffset>899795</wp:posOffset>
          </wp:positionH>
          <wp:positionV relativeFrom="paragraph">
            <wp:posOffset>-564515</wp:posOffset>
          </wp:positionV>
          <wp:extent cx="1676400" cy="16764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ŽD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A955C34" wp14:editId="7EFF35AA">
          <wp:simplePos x="0" y="0"/>
          <wp:positionH relativeFrom="column">
            <wp:posOffset>3240405</wp:posOffset>
          </wp:positionH>
          <wp:positionV relativeFrom="paragraph">
            <wp:posOffset>-351155</wp:posOffset>
          </wp:positionV>
          <wp:extent cx="3316605" cy="1273175"/>
          <wp:effectExtent l="0" t="0" r="0" b="3175"/>
          <wp:wrapTight wrapText="bothSides">
            <wp:wrapPolygon edited="1">
              <wp:start x="3832" y="0"/>
              <wp:lineTo x="3693" y="21600"/>
              <wp:lineTo x="21438" y="21246"/>
              <wp:lineTo x="21438" y="0"/>
              <wp:lineTo x="3832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ysočina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6605" cy="127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FBAC7DA" wp14:editId="5B91AADE">
          <wp:simplePos x="0" y="0"/>
          <wp:positionH relativeFrom="column">
            <wp:posOffset>2366645</wp:posOffset>
          </wp:positionH>
          <wp:positionV relativeFrom="paragraph">
            <wp:posOffset>-228600</wp:posOffset>
          </wp:positionV>
          <wp:extent cx="1633220" cy="1152525"/>
          <wp:effectExtent l="0" t="0" r="5080" b="952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-logo-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22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3826" w:dyaOrig="2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5.4pt;height:48.6pt" o:ole="">
          <v:imagedata r:id="rId4" o:title=""/>
        </v:shape>
        <o:OLEObject Type="Embed" ProgID="MSPhotoEd.3" ShapeID="_x0000_i1025" DrawAspect="Content" ObjectID="_1465215388" r:id="rId5"/>
      </w:object>
    </w:r>
    <w:r w:rsidR="0040328E">
      <w:t xml:space="preserve">      </w:t>
    </w:r>
    <w:r w:rsidR="00D13AE8">
      <w:t xml:space="preserve"> </w:t>
    </w:r>
    <w:r w:rsidR="008E52A7">
      <w:rPr>
        <w:noProof/>
      </w:rPr>
      <w:drawing>
        <wp:inline distT="0" distB="0" distL="0" distR="0" wp14:anchorId="5119978A" wp14:editId="5DD763DF">
          <wp:extent cx="5686425" cy="5686425"/>
          <wp:effectExtent l="0" t="0" r="9525" b="9525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568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328E">
      <w:t xml:space="preserve">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830"/>
    <w:multiLevelType w:val="multilevel"/>
    <w:tmpl w:val="D5D047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C862E3"/>
    <w:multiLevelType w:val="hybridMultilevel"/>
    <w:tmpl w:val="E9225666"/>
    <w:lvl w:ilvl="0" w:tplc="18EC8090">
      <w:start w:val="8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 w:tplc="FE5818B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6B6D1B"/>
    <w:multiLevelType w:val="hybridMultilevel"/>
    <w:tmpl w:val="0D4EB0CC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080E3F93"/>
    <w:multiLevelType w:val="hybridMultilevel"/>
    <w:tmpl w:val="8D16030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605921"/>
    <w:multiLevelType w:val="hybridMultilevel"/>
    <w:tmpl w:val="2466BA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016973"/>
    <w:multiLevelType w:val="hybridMultilevel"/>
    <w:tmpl w:val="80E2E6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48560A"/>
    <w:multiLevelType w:val="multilevel"/>
    <w:tmpl w:val="259E77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05716B0"/>
    <w:multiLevelType w:val="hybridMultilevel"/>
    <w:tmpl w:val="16A29A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C77C8A"/>
    <w:multiLevelType w:val="hybridMultilevel"/>
    <w:tmpl w:val="181C41DA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1ACF3D99"/>
    <w:multiLevelType w:val="hybridMultilevel"/>
    <w:tmpl w:val="B878829A"/>
    <w:lvl w:ilvl="0" w:tplc="0405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>
    <w:nsid w:val="24A330F4"/>
    <w:multiLevelType w:val="hybridMultilevel"/>
    <w:tmpl w:val="A7B6903E"/>
    <w:lvl w:ilvl="0" w:tplc="04050017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6C505FB"/>
    <w:multiLevelType w:val="hybridMultilevel"/>
    <w:tmpl w:val="74A417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9CD5996"/>
    <w:multiLevelType w:val="hybridMultilevel"/>
    <w:tmpl w:val="BF00DA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0D4A668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C9A446F"/>
    <w:multiLevelType w:val="hybridMultilevel"/>
    <w:tmpl w:val="992EFDE2"/>
    <w:lvl w:ilvl="0" w:tplc="0405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34EE3A2B"/>
    <w:multiLevelType w:val="multilevel"/>
    <w:tmpl w:val="D5D047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8E615B8"/>
    <w:multiLevelType w:val="hybridMultilevel"/>
    <w:tmpl w:val="5E8A6B6E"/>
    <w:lvl w:ilvl="0" w:tplc="0405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D536029"/>
    <w:multiLevelType w:val="hybridMultilevel"/>
    <w:tmpl w:val="6ADE64C2"/>
    <w:lvl w:ilvl="0" w:tplc="E7043E4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3F2C3A48"/>
    <w:multiLevelType w:val="hybridMultilevel"/>
    <w:tmpl w:val="2B20F01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11787C"/>
    <w:multiLevelType w:val="hybridMultilevel"/>
    <w:tmpl w:val="551213C8"/>
    <w:lvl w:ilvl="0" w:tplc="04050017">
      <w:start w:val="8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4C62FE5"/>
    <w:multiLevelType w:val="hybridMultilevel"/>
    <w:tmpl w:val="54B2C40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7B47DFE"/>
    <w:multiLevelType w:val="hybridMultilevel"/>
    <w:tmpl w:val="117AFB54"/>
    <w:lvl w:ilvl="0" w:tplc="9CB076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FF000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1">
    <w:nsid w:val="484B2295"/>
    <w:multiLevelType w:val="hybridMultilevel"/>
    <w:tmpl w:val="54A00BAE"/>
    <w:lvl w:ilvl="0" w:tplc="52DC3916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7FAC555A">
      <w:start w:val="10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FC04F7"/>
    <w:multiLevelType w:val="hybridMultilevel"/>
    <w:tmpl w:val="72803C4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D853979"/>
    <w:multiLevelType w:val="hybridMultilevel"/>
    <w:tmpl w:val="2612DD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EDE5423"/>
    <w:multiLevelType w:val="hybridMultilevel"/>
    <w:tmpl w:val="FF5CF9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F32D24"/>
    <w:multiLevelType w:val="hybridMultilevel"/>
    <w:tmpl w:val="D5D047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72C073C"/>
    <w:multiLevelType w:val="hybridMultilevel"/>
    <w:tmpl w:val="85601812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5F9E7137"/>
    <w:multiLevelType w:val="multilevel"/>
    <w:tmpl w:val="23B67A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46B34BA"/>
    <w:multiLevelType w:val="hybridMultilevel"/>
    <w:tmpl w:val="2758E6AA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61323B5"/>
    <w:multiLevelType w:val="hybridMultilevel"/>
    <w:tmpl w:val="F028C5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77B238B"/>
    <w:multiLevelType w:val="hybridMultilevel"/>
    <w:tmpl w:val="984AC3D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69DE2602"/>
    <w:multiLevelType w:val="multilevel"/>
    <w:tmpl w:val="57249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ACC600F"/>
    <w:multiLevelType w:val="hybridMultilevel"/>
    <w:tmpl w:val="C9487516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6FB24B51"/>
    <w:multiLevelType w:val="hybridMultilevel"/>
    <w:tmpl w:val="8D0461D4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3136F2A"/>
    <w:multiLevelType w:val="hybridMultilevel"/>
    <w:tmpl w:val="476EAC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3D405F"/>
    <w:multiLevelType w:val="hybridMultilevel"/>
    <w:tmpl w:val="6F34959E"/>
    <w:lvl w:ilvl="0" w:tplc="259E8576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7A670DF5"/>
    <w:multiLevelType w:val="hybridMultilevel"/>
    <w:tmpl w:val="5CBC343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BDB5995"/>
    <w:multiLevelType w:val="hybridMultilevel"/>
    <w:tmpl w:val="CC3233B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FF655E"/>
    <w:multiLevelType w:val="hybridMultilevel"/>
    <w:tmpl w:val="5724913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12"/>
  </w:num>
  <w:num w:numId="3">
    <w:abstractNumId w:val="6"/>
  </w:num>
  <w:num w:numId="4">
    <w:abstractNumId w:val="27"/>
  </w:num>
  <w:num w:numId="5">
    <w:abstractNumId w:val="31"/>
  </w:num>
  <w:num w:numId="6">
    <w:abstractNumId w:val="25"/>
  </w:num>
  <w:num w:numId="7">
    <w:abstractNumId w:val="14"/>
  </w:num>
  <w:num w:numId="8">
    <w:abstractNumId w:val="19"/>
  </w:num>
  <w:num w:numId="9">
    <w:abstractNumId w:val="37"/>
  </w:num>
  <w:num w:numId="10">
    <w:abstractNumId w:val="26"/>
  </w:num>
  <w:num w:numId="11">
    <w:abstractNumId w:val="35"/>
  </w:num>
  <w:num w:numId="12">
    <w:abstractNumId w:val="0"/>
  </w:num>
  <w:num w:numId="13">
    <w:abstractNumId w:val="36"/>
  </w:num>
  <w:num w:numId="14">
    <w:abstractNumId w:val="2"/>
  </w:num>
  <w:num w:numId="15">
    <w:abstractNumId w:val="9"/>
  </w:num>
  <w:num w:numId="16">
    <w:abstractNumId w:val="32"/>
  </w:num>
  <w:num w:numId="17">
    <w:abstractNumId w:val="22"/>
  </w:num>
  <w:num w:numId="18">
    <w:abstractNumId w:val="4"/>
  </w:num>
  <w:num w:numId="19">
    <w:abstractNumId w:val="21"/>
  </w:num>
  <w:num w:numId="20">
    <w:abstractNumId w:val="11"/>
  </w:num>
  <w:num w:numId="21">
    <w:abstractNumId w:val="5"/>
  </w:num>
  <w:num w:numId="22">
    <w:abstractNumId w:val="7"/>
  </w:num>
  <w:num w:numId="23">
    <w:abstractNumId w:val="24"/>
  </w:num>
  <w:num w:numId="24">
    <w:abstractNumId w:val="15"/>
  </w:num>
  <w:num w:numId="25">
    <w:abstractNumId w:val="10"/>
  </w:num>
  <w:num w:numId="26">
    <w:abstractNumId w:val="1"/>
  </w:num>
  <w:num w:numId="27">
    <w:abstractNumId w:val="28"/>
  </w:num>
  <w:num w:numId="28">
    <w:abstractNumId w:val="3"/>
  </w:num>
  <w:num w:numId="29">
    <w:abstractNumId w:val="17"/>
  </w:num>
  <w:num w:numId="30">
    <w:abstractNumId w:val="8"/>
  </w:num>
  <w:num w:numId="31">
    <w:abstractNumId w:val="30"/>
  </w:num>
  <w:num w:numId="32">
    <w:abstractNumId w:val="23"/>
  </w:num>
  <w:num w:numId="33">
    <w:abstractNumId w:val="33"/>
  </w:num>
  <w:num w:numId="34">
    <w:abstractNumId w:val="20"/>
  </w:num>
  <w:num w:numId="35">
    <w:abstractNumId w:val="34"/>
  </w:num>
  <w:num w:numId="36">
    <w:abstractNumId w:val="13"/>
  </w:num>
  <w:num w:numId="37">
    <w:abstractNumId w:val="16"/>
  </w:num>
  <w:num w:numId="38">
    <w:abstractNumId w:val="18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651"/>
    <w:rsid w:val="00001D39"/>
    <w:rsid w:val="00013C88"/>
    <w:rsid w:val="00032C66"/>
    <w:rsid w:val="00045839"/>
    <w:rsid w:val="000A7A8F"/>
    <w:rsid w:val="00124010"/>
    <w:rsid w:val="00164C22"/>
    <w:rsid w:val="00183EFE"/>
    <w:rsid w:val="001A7F8A"/>
    <w:rsid w:val="001B7F21"/>
    <w:rsid w:val="001E152C"/>
    <w:rsid w:val="00203E54"/>
    <w:rsid w:val="00257170"/>
    <w:rsid w:val="0026175C"/>
    <w:rsid w:val="002C3114"/>
    <w:rsid w:val="002C3FE6"/>
    <w:rsid w:val="002C70D3"/>
    <w:rsid w:val="00312381"/>
    <w:rsid w:val="00356CFE"/>
    <w:rsid w:val="003A67D5"/>
    <w:rsid w:val="003B340E"/>
    <w:rsid w:val="003D7AD2"/>
    <w:rsid w:val="0040328E"/>
    <w:rsid w:val="00443458"/>
    <w:rsid w:val="00450964"/>
    <w:rsid w:val="004859EE"/>
    <w:rsid w:val="00486E4F"/>
    <w:rsid w:val="004A06E9"/>
    <w:rsid w:val="004A2833"/>
    <w:rsid w:val="004C7234"/>
    <w:rsid w:val="004F6F26"/>
    <w:rsid w:val="00505184"/>
    <w:rsid w:val="005152EC"/>
    <w:rsid w:val="0052506B"/>
    <w:rsid w:val="005545BB"/>
    <w:rsid w:val="00580850"/>
    <w:rsid w:val="00592389"/>
    <w:rsid w:val="00594683"/>
    <w:rsid w:val="005A485E"/>
    <w:rsid w:val="005A4E29"/>
    <w:rsid w:val="005B4B8A"/>
    <w:rsid w:val="005C282E"/>
    <w:rsid w:val="00635ADF"/>
    <w:rsid w:val="00640B35"/>
    <w:rsid w:val="00651053"/>
    <w:rsid w:val="0065337D"/>
    <w:rsid w:val="006D1F9C"/>
    <w:rsid w:val="006E3075"/>
    <w:rsid w:val="006E7896"/>
    <w:rsid w:val="00714DEA"/>
    <w:rsid w:val="007224E3"/>
    <w:rsid w:val="00762B91"/>
    <w:rsid w:val="007843B3"/>
    <w:rsid w:val="007A09DF"/>
    <w:rsid w:val="007A1610"/>
    <w:rsid w:val="007A3180"/>
    <w:rsid w:val="0083151C"/>
    <w:rsid w:val="008320EE"/>
    <w:rsid w:val="00834651"/>
    <w:rsid w:val="008615BB"/>
    <w:rsid w:val="008910CF"/>
    <w:rsid w:val="008A1678"/>
    <w:rsid w:val="008A2041"/>
    <w:rsid w:val="008D6635"/>
    <w:rsid w:val="008E1A5E"/>
    <w:rsid w:val="008E52A7"/>
    <w:rsid w:val="008E56C6"/>
    <w:rsid w:val="00922BEB"/>
    <w:rsid w:val="009A0678"/>
    <w:rsid w:val="009B4C4A"/>
    <w:rsid w:val="00A9251D"/>
    <w:rsid w:val="00AA4B64"/>
    <w:rsid w:val="00AA4CF4"/>
    <w:rsid w:val="00AC6E15"/>
    <w:rsid w:val="00AE13E4"/>
    <w:rsid w:val="00AF5E6C"/>
    <w:rsid w:val="00B134BB"/>
    <w:rsid w:val="00B24824"/>
    <w:rsid w:val="00B55AFB"/>
    <w:rsid w:val="00BB38FB"/>
    <w:rsid w:val="00BD2E42"/>
    <w:rsid w:val="00BD5C11"/>
    <w:rsid w:val="00BE03AD"/>
    <w:rsid w:val="00BE2B2B"/>
    <w:rsid w:val="00BE2D78"/>
    <w:rsid w:val="00C054E2"/>
    <w:rsid w:val="00C308A3"/>
    <w:rsid w:val="00CC2554"/>
    <w:rsid w:val="00D13AE8"/>
    <w:rsid w:val="00D16EEB"/>
    <w:rsid w:val="00D54FEF"/>
    <w:rsid w:val="00D87437"/>
    <w:rsid w:val="00DD62C0"/>
    <w:rsid w:val="00EA3909"/>
    <w:rsid w:val="00EC2F03"/>
    <w:rsid w:val="00EC3E0D"/>
    <w:rsid w:val="00F03636"/>
    <w:rsid w:val="00F06C5F"/>
    <w:rsid w:val="00F06DBC"/>
    <w:rsid w:val="00F33106"/>
    <w:rsid w:val="00F34A2D"/>
    <w:rsid w:val="00F62F5A"/>
    <w:rsid w:val="00F96083"/>
    <w:rsid w:val="00FA3B48"/>
    <w:rsid w:val="00FD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4A06E9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A06E9"/>
    <w:pPr>
      <w:keepNext/>
      <w:tabs>
        <w:tab w:val="left" w:pos="4140"/>
        <w:tab w:val="left" w:pos="8100"/>
      </w:tabs>
      <w:jc w:val="both"/>
      <w:outlineLvl w:val="0"/>
    </w:pPr>
    <w:rPr>
      <w:rFonts w:ascii="Arial" w:hAnsi="Arial" w:cs="Arial"/>
      <w:b/>
      <w:bCs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9"/>
    <w:qFormat/>
    <w:rsid w:val="004A06E9"/>
    <w:pPr>
      <w:keepNext/>
      <w:tabs>
        <w:tab w:val="left" w:pos="6840"/>
      </w:tabs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A06E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4A06E9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rsid w:val="004A06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4A06E9"/>
    <w:rPr>
      <w:rFonts w:cs="Times New Roman"/>
    </w:rPr>
  </w:style>
  <w:style w:type="paragraph" w:styleId="Textpoznpodarou">
    <w:name w:val="footnote text"/>
    <w:basedOn w:val="Normln"/>
    <w:link w:val="TextpoznpodarouChar"/>
    <w:uiPriority w:val="99"/>
    <w:rsid w:val="004A06E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4A06E9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rsid w:val="004A06E9"/>
    <w:rPr>
      <w:rFonts w:cs="Times New Roman"/>
      <w:vertAlign w:val="superscript"/>
    </w:rPr>
  </w:style>
  <w:style w:type="paragraph" w:styleId="Zhlav">
    <w:name w:val="header"/>
    <w:basedOn w:val="Normln"/>
    <w:link w:val="ZhlavChar"/>
    <w:uiPriority w:val="99"/>
    <w:rsid w:val="004A06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4A06E9"/>
    <w:pPr>
      <w:jc w:val="center"/>
    </w:pPr>
    <w:rPr>
      <w:rFonts w:ascii="Arial" w:hAnsi="Arial" w:cs="Arial"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4A06E9"/>
    <w:pPr>
      <w:ind w:firstLine="426"/>
      <w:jc w:val="both"/>
    </w:pPr>
    <w:rPr>
      <w:rFonts w:ascii="Arial" w:hAnsi="Arial" w:cs="Arial"/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4A06E9"/>
    <w:pPr>
      <w:ind w:firstLine="360"/>
      <w:jc w:val="both"/>
    </w:pPr>
    <w:rPr>
      <w:rFonts w:ascii="Arial" w:hAnsi="Arial" w:cs="Arial"/>
      <w:sz w:val="22"/>
      <w:szCs w:val="22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4A06E9"/>
    <w:pPr>
      <w:ind w:left="360"/>
      <w:jc w:val="both"/>
    </w:pPr>
    <w:rPr>
      <w:rFonts w:ascii="Arial" w:hAnsi="Arial" w:cs="Arial"/>
      <w:color w:val="FF0000"/>
      <w:sz w:val="22"/>
      <w:szCs w:val="22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4A06E9"/>
    <w:rPr>
      <w:rFonts w:ascii="Times New Roman" w:hAnsi="Times New Roman" w:cs="Times New Roman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925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925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3A67D5"/>
    <w:pPr>
      <w:ind w:left="708"/>
    </w:pPr>
  </w:style>
  <w:style w:type="character" w:styleId="Odkaznakoment">
    <w:name w:val="annotation reference"/>
    <w:basedOn w:val="Standardnpsmoodstavce"/>
    <w:uiPriority w:val="99"/>
    <w:semiHidden/>
    <w:rsid w:val="00EC3E0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C3E0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C3E0D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C3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C3E0D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4A06E9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A06E9"/>
    <w:pPr>
      <w:keepNext/>
      <w:tabs>
        <w:tab w:val="left" w:pos="4140"/>
        <w:tab w:val="left" w:pos="8100"/>
      </w:tabs>
      <w:jc w:val="both"/>
      <w:outlineLvl w:val="0"/>
    </w:pPr>
    <w:rPr>
      <w:rFonts w:ascii="Arial" w:hAnsi="Arial" w:cs="Arial"/>
      <w:b/>
      <w:bCs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9"/>
    <w:qFormat/>
    <w:rsid w:val="004A06E9"/>
    <w:pPr>
      <w:keepNext/>
      <w:tabs>
        <w:tab w:val="left" w:pos="6840"/>
      </w:tabs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A06E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4A06E9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rsid w:val="004A06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4A06E9"/>
    <w:rPr>
      <w:rFonts w:cs="Times New Roman"/>
    </w:rPr>
  </w:style>
  <w:style w:type="paragraph" w:styleId="Textpoznpodarou">
    <w:name w:val="footnote text"/>
    <w:basedOn w:val="Normln"/>
    <w:link w:val="TextpoznpodarouChar"/>
    <w:uiPriority w:val="99"/>
    <w:rsid w:val="004A06E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4A06E9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rsid w:val="004A06E9"/>
    <w:rPr>
      <w:rFonts w:cs="Times New Roman"/>
      <w:vertAlign w:val="superscript"/>
    </w:rPr>
  </w:style>
  <w:style w:type="paragraph" w:styleId="Zhlav">
    <w:name w:val="header"/>
    <w:basedOn w:val="Normln"/>
    <w:link w:val="ZhlavChar"/>
    <w:uiPriority w:val="99"/>
    <w:rsid w:val="004A06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4A06E9"/>
    <w:pPr>
      <w:jc w:val="center"/>
    </w:pPr>
    <w:rPr>
      <w:rFonts w:ascii="Arial" w:hAnsi="Arial" w:cs="Arial"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4A06E9"/>
    <w:pPr>
      <w:ind w:firstLine="426"/>
      <w:jc w:val="both"/>
    </w:pPr>
    <w:rPr>
      <w:rFonts w:ascii="Arial" w:hAnsi="Arial" w:cs="Arial"/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4A06E9"/>
    <w:pPr>
      <w:ind w:firstLine="360"/>
      <w:jc w:val="both"/>
    </w:pPr>
    <w:rPr>
      <w:rFonts w:ascii="Arial" w:hAnsi="Arial" w:cs="Arial"/>
      <w:sz w:val="22"/>
      <w:szCs w:val="22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4A06E9"/>
    <w:rPr>
      <w:rFonts w:ascii="Times New Roman" w:hAnsi="Times New Roman"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4A06E9"/>
    <w:pPr>
      <w:ind w:left="360"/>
      <w:jc w:val="both"/>
    </w:pPr>
    <w:rPr>
      <w:rFonts w:ascii="Arial" w:hAnsi="Arial" w:cs="Arial"/>
      <w:color w:val="FF0000"/>
      <w:sz w:val="22"/>
      <w:szCs w:val="22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4A06E9"/>
    <w:rPr>
      <w:rFonts w:ascii="Times New Roman" w:hAnsi="Times New Roman" w:cs="Times New Roman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925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925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3A67D5"/>
    <w:pPr>
      <w:ind w:left="708"/>
    </w:pPr>
  </w:style>
  <w:style w:type="character" w:styleId="Odkaznakoment">
    <w:name w:val="annotation reference"/>
    <w:basedOn w:val="Standardnpsmoodstavce"/>
    <w:uiPriority w:val="99"/>
    <w:semiHidden/>
    <w:rsid w:val="00EC3E0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C3E0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C3E0D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C3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C3E0D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941DC-0B0E-4FB0-83AD-697EA69A8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932</Words>
  <Characters>6575</Characters>
  <Application>Microsoft Office Word</Application>
  <DocSecurity>0</DocSecurity>
  <Lines>54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ČD s.o.</Company>
  <LinksUpToDate>false</LinksUpToDate>
  <CharactersWithSpaces>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Studlar</dc:creator>
  <cp:lastModifiedBy>Jakoubková Marie</cp:lastModifiedBy>
  <cp:revision>3</cp:revision>
  <cp:lastPrinted>2014-06-25T13:30:00Z</cp:lastPrinted>
  <dcterms:created xsi:type="dcterms:W3CDTF">2014-06-25T13:22:00Z</dcterms:created>
  <dcterms:modified xsi:type="dcterms:W3CDTF">2014-06-25T13:30:00Z</dcterms:modified>
</cp:coreProperties>
</file>