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Pr="00E8312B" w:rsidRDefault="00B726B2" w:rsidP="00E8312B">
      <w:pPr>
        <w:pStyle w:val="ACNormln"/>
        <w:jc w:val="center"/>
        <w:rPr>
          <w:b/>
          <w:sz w:val="48"/>
          <w:szCs w:val="48"/>
        </w:rPr>
      </w:pPr>
      <w:bookmarkStart w:id="0" w:name="OLE_LINK4"/>
      <w:bookmarkStart w:id="1" w:name="OLE_LINK5"/>
      <w:r w:rsidRPr="00E8312B">
        <w:rPr>
          <w:b/>
          <w:sz w:val="48"/>
          <w:szCs w:val="48"/>
        </w:rPr>
        <w:t xml:space="preserve">Studie proveditelnosti </w:t>
      </w:r>
      <w:proofErr w:type="spellStart"/>
      <w:r w:rsidRPr="00E8312B">
        <w:rPr>
          <w:b/>
          <w:sz w:val="48"/>
          <w:szCs w:val="48"/>
        </w:rPr>
        <w:t>hostingového</w:t>
      </w:r>
      <w:proofErr w:type="spellEnd"/>
      <w:r w:rsidRPr="00E8312B">
        <w:rPr>
          <w:b/>
          <w:sz w:val="48"/>
          <w:szCs w:val="48"/>
        </w:rPr>
        <w:t xml:space="preserve"> centra kraje Vysočina – </w:t>
      </w:r>
      <w:proofErr w:type="spellStart"/>
      <w:r w:rsidRPr="00E8312B">
        <w:rPr>
          <w:b/>
          <w:sz w:val="48"/>
          <w:szCs w:val="48"/>
        </w:rPr>
        <w:t>eGON</w:t>
      </w:r>
      <w:proofErr w:type="spellEnd"/>
      <w:r w:rsidRPr="00E8312B">
        <w:rPr>
          <w:b/>
          <w:sz w:val="48"/>
          <w:szCs w:val="48"/>
        </w:rPr>
        <w:t xml:space="preserve"> Centrum</w:t>
      </w:r>
    </w:p>
    <w:bookmarkEnd w:id="0"/>
    <w:bookmarkEnd w:id="1"/>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7A401B" w:rsidRDefault="007A401B">
      <w:pPr>
        <w:rPr>
          <w:rFonts w:ascii="Arial" w:hAnsi="Arial" w:cs="Arial"/>
          <w:sz w:val="22"/>
          <w:szCs w:val="22"/>
        </w:rPr>
      </w:pPr>
      <w:r>
        <w:rPr>
          <w:rFonts w:ascii="Arial" w:hAnsi="Arial" w:cs="Arial"/>
          <w:sz w:val="22"/>
          <w:szCs w:val="22"/>
        </w:rPr>
        <w:br w:type="page"/>
      </w:r>
    </w:p>
    <w:p w:rsidR="007A401B" w:rsidRDefault="007A401B" w:rsidP="007A401B">
      <w:pPr>
        <w:rPr>
          <w:rFonts w:ascii="Arial" w:hAnsi="Arial" w:cs="Arial"/>
          <w:sz w:val="22"/>
          <w:szCs w:val="22"/>
        </w:rPr>
      </w:pPr>
    </w:p>
    <w:p w:rsidR="007A401B" w:rsidRDefault="007A401B" w:rsidP="007A401B">
      <w:pPr>
        <w:rPr>
          <w:b/>
          <w:szCs w:val="22"/>
        </w:rPr>
      </w:pPr>
      <w:r w:rsidRPr="00FC0EA6">
        <w:rPr>
          <w:b/>
          <w:szCs w:val="22"/>
        </w:rPr>
        <w:t>Řízení dokumentu:</w:t>
      </w:r>
    </w:p>
    <w:p w:rsidR="007A401B" w:rsidRPr="00FC0EA6" w:rsidRDefault="007A401B" w:rsidP="007A401B">
      <w:pPr>
        <w:rPr>
          <w:b/>
          <w:szCs w:val="22"/>
        </w:rPr>
      </w:pPr>
    </w:p>
    <w:tbl>
      <w:tblPr>
        <w:tblStyle w:val="LightList-Accent5"/>
        <w:tblW w:w="0" w:type="auto"/>
        <w:tblLook w:val="04A0"/>
      </w:tblPr>
      <w:tblGrid>
        <w:gridCol w:w="1526"/>
        <w:gridCol w:w="2126"/>
        <w:gridCol w:w="1134"/>
        <w:gridCol w:w="4879"/>
      </w:tblGrid>
      <w:tr w:rsidR="007A401B" w:rsidRPr="00FC0EA6" w:rsidTr="00625E81">
        <w:trPr>
          <w:cnfStyle w:val="100000000000"/>
        </w:trPr>
        <w:tc>
          <w:tcPr>
            <w:cnfStyle w:val="001000000000"/>
            <w:tcW w:w="1526" w:type="dxa"/>
          </w:tcPr>
          <w:p w:rsidR="007A401B" w:rsidRPr="00FC0EA6" w:rsidRDefault="007A401B" w:rsidP="00625E81">
            <w:pPr>
              <w:rPr>
                <w:sz w:val="22"/>
                <w:szCs w:val="22"/>
              </w:rPr>
            </w:pPr>
            <w:r w:rsidRPr="00FC0EA6">
              <w:rPr>
                <w:sz w:val="22"/>
                <w:szCs w:val="22"/>
              </w:rPr>
              <w:t>Datum</w:t>
            </w:r>
          </w:p>
        </w:tc>
        <w:tc>
          <w:tcPr>
            <w:tcW w:w="2126" w:type="dxa"/>
          </w:tcPr>
          <w:p w:rsidR="007A401B" w:rsidRPr="00FC0EA6" w:rsidRDefault="007A401B" w:rsidP="00625E81">
            <w:pPr>
              <w:cnfStyle w:val="100000000000"/>
              <w:rPr>
                <w:sz w:val="22"/>
                <w:szCs w:val="22"/>
              </w:rPr>
            </w:pPr>
            <w:r w:rsidRPr="00FC0EA6">
              <w:rPr>
                <w:sz w:val="22"/>
                <w:szCs w:val="22"/>
              </w:rPr>
              <w:t>Autor</w:t>
            </w:r>
          </w:p>
        </w:tc>
        <w:tc>
          <w:tcPr>
            <w:tcW w:w="1134" w:type="dxa"/>
          </w:tcPr>
          <w:p w:rsidR="007A401B" w:rsidRPr="00FC0EA6" w:rsidRDefault="007A401B" w:rsidP="00625E81">
            <w:pPr>
              <w:cnfStyle w:val="100000000000"/>
              <w:rPr>
                <w:sz w:val="22"/>
                <w:szCs w:val="22"/>
              </w:rPr>
            </w:pPr>
            <w:r w:rsidRPr="00FC0EA6">
              <w:rPr>
                <w:sz w:val="22"/>
                <w:szCs w:val="22"/>
              </w:rPr>
              <w:t>Verze</w:t>
            </w:r>
          </w:p>
        </w:tc>
        <w:tc>
          <w:tcPr>
            <w:tcW w:w="4879" w:type="dxa"/>
          </w:tcPr>
          <w:p w:rsidR="007A401B" w:rsidRPr="00FC0EA6" w:rsidRDefault="007A401B" w:rsidP="00625E81">
            <w:pPr>
              <w:cnfStyle w:val="100000000000"/>
              <w:rPr>
                <w:sz w:val="22"/>
                <w:szCs w:val="22"/>
              </w:rPr>
            </w:pPr>
            <w:r w:rsidRPr="00FC0EA6">
              <w:rPr>
                <w:sz w:val="22"/>
                <w:szCs w:val="22"/>
              </w:rPr>
              <w:t>Popis</w:t>
            </w:r>
          </w:p>
        </w:tc>
      </w:tr>
      <w:tr w:rsidR="007A401B" w:rsidRPr="00FC0EA6" w:rsidTr="00625E81">
        <w:trPr>
          <w:cnfStyle w:val="000000100000"/>
        </w:trPr>
        <w:tc>
          <w:tcPr>
            <w:cnfStyle w:val="001000000000"/>
            <w:tcW w:w="1526" w:type="dxa"/>
          </w:tcPr>
          <w:p w:rsidR="007A401B" w:rsidRPr="00FC0EA6" w:rsidRDefault="007A401B" w:rsidP="00625E81">
            <w:pPr>
              <w:rPr>
                <w:sz w:val="22"/>
                <w:szCs w:val="22"/>
              </w:rPr>
            </w:pPr>
            <w:proofErr w:type="gramStart"/>
            <w:r w:rsidRPr="00FC0EA6">
              <w:rPr>
                <w:sz w:val="22"/>
                <w:szCs w:val="22"/>
              </w:rPr>
              <w:t>30.4.2009</w:t>
            </w:r>
            <w:proofErr w:type="gramEnd"/>
          </w:p>
        </w:tc>
        <w:tc>
          <w:tcPr>
            <w:tcW w:w="2126" w:type="dxa"/>
          </w:tcPr>
          <w:p w:rsidR="007A401B" w:rsidRPr="00FC0EA6" w:rsidRDefault="007A401B" w:rsidP="00625E81">
            <w:pPr>
              <w:cnfStyle w:val="000000100000"/>
              <w:rPr>
                <w:sz w:val="22"/>
                <w:szCs w:val="22"/>
              </w:rPr>
            </w:pPr>
            <w:r w:rsidRPr="00FC0EA6">
              <w:rPr>
                <w:sz w:val="22"/>
                <w:szCs w:val="22"/>
              </w:rPr>
              <w:t>Jaroslav Dvořák</w:t>
            </w:r>
          </w:p>
        </w:tc>
        <w:tc>
          <w:tcPr>
            <w:tcW w:w="1134" w:type="dxa"/>
          </w:tcPr>
          <w:p w:rsidR="007A401B" w:rsidRPr="00FC0EA6" w:rsidRDefault="007A401B" w:rsidP="00625E81">
            <w:pPr>
              <w:cnfStyle w:val="000000100000"/>
              <w:rPr>
                <w:sz w:val="22"/>
                <w:szCs w:val="22"/>
              </w:rPr>
            </w:pPr>
            <w:r w:rsidRPr="00FC0EA6">
              <w:rPr>
                <w:sz w:val="22"/>
                <w:szCs w:val="22"/>
              </w:rPr>
              <w:t>1.0</w:t>
            </w:r>
          </w:p>
        </w:tc>
        <w:tc>
          <w:tcPr>
            <w:tcW w:w="4879" w:type="dxa"/>
          </w:tcPr>
          <w:p w:rsidR="007A401B" w:rsidRPr="00FC0EA6" w:rsidRDefault="007A401B" w:rsidP="00625E81">
            <w:pPr>
              <w:cnfStyle w:val="000000100000"/>
              <w:rPr>
                <w:sz w:val="22"/>
                <w:szCs w:val="22"/>
              </w:rPr>
            </w:pPr>
          </w:p>
        </w:tc>
      </w:tr>
      <w:tr w:rsidR="007A401B" w:rsidRPr="00FC0EA6" w:rsidTr="00625E81">
        <w:tc>
          <w:tcPr>
            <w:cnfStyle w:val="001000000000"/>
            <w:tcW w:w="1526" w:type="dxa"/>
          </w:tcPr>
          <w:p w:rsidR="007A401B" w:rsidRPr="00FC0EA6" w:rsidRDefault="007A401B" w:rsidP="00625E81">
            <w:pPr>
              <w:rPr>
                <w:sz w:val="22"/>
                <w:szCs w:val="22"/>
              </w:rPr>
            </w:pPr>
          </w:p>
        </w:tc>
        <w:tc>
          <w:tcPr>
            <w:tcW w:w="2126" w:type="dxa"/>
          </w:tcPr>
          <w:p w:rsidR="007A401B" w:rsidRPr="00FC0EA6" w:rsidRDefault="007A401B" w:rsidP="00625E81">
            <w:pPr>
              <w:cnfStyle w:val="000000000000"/>
              <w:rPr>
                <w:sz w:val="22"/>
                <w:szCs w:val="22"/>
              </w:rPr>
            </w:pPr>
          </w:p>
        </w:tc>
        <w:tc>
          <w:tcPr>
            <w:tcW w:w="1134" w:type="dxa"/>
          </w:tcPr>
          <w:p w:rsidR="007A401B" w:rsidRPr="00FC0EA6" w:rsidRDefault="007A401B" w:rsidP="00625E81">
            <w:pPr>
              <w:cnfStyle w:val="000000000000"/>
              <w:rPr>
                <w:sz w:val="22"/>
                <w:szCs w:val="22"/>
              </w:rPr>
            </w:pPr>
          </w:p>
        </w:tc>
        <w:tc>
          <w:tcPr>
            <w:tcW w:w="4879" w:type="dxa"/>
          </w:tcPr>
          <w:p w:rsidR="007A401B" w:rsidRPr="00FC0EA6" w:rsidRDefault="007A401B" w:rsidP="00625E81">
            <w:pPr>
              <w:cnfStyle w:val="000000000000"/>
              <w:rPr>
                <w:sz w:val="22"/>
                <w:szCs w:val="22"/>
              </w:rPr>
            </w:pPr>
          </w:p>
        </w:tc>
      </w:tr>
    </w:tbl>
    <w:p w:rsidR="00B726B2" w:rsidRDefault="007A401B" w:rsidP="004117A4">
      <w:pPr>
        <w:rPr>
          <w:rFonts w:ascii="Arial" w:hAnsi="Arial" w:cs="Arial"/>
          <w:sz w:val="22"/>
          <w:szCs w:val="22"/>
        </w:rPr>
      </w:pPr>
      <w:r>
        <w:rPr>
          <w:rFonts w:ascii="Arial" w:hAnsi="Arial" w:cs="Arial"/>
          <w:sz w:val="22"/>
          <w:szCs w:val="22"/>
        </w:rPr>
        <w:br w:type="page"/>
      </w: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20"/>
      </w:tblGrid>
      <w:tr w:rsidR="00C6620A" w:rsidTr="00E8312B">
        <w:trPr>
          <w:trHeight w:val="321"/>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 veřejné zakázky malého rozsahu:</w:t>
            </w:r>
          </w:p>
        </w:tc>
        <w:tc>
          <w:tcPr>
            <w:tcW w:w="5520" w:type="dxa"/>
            <w:vAlign w:val="center"/>
          </w:tcPr>
          <w:p w:rsidR="00C6620A" w:rsidRPr="00E8312B" w:rsidRDefault="00C6620A" w:rsidP="008F42CE">
            <w:pPr>
              <w:pStyle w:val="ACNormln"/>
              <w:spacing w:before="60" w:after="60"/>
              <w:jc w:val="left"/>
              <w:rPr>
                <w:b/>
              </w:rPr>
            </w:pPr>
            <w:r w:rsidRPr="00E8312B">
              <w:rPr>
                <w:b/>
              </w:rPr>
              <w:t xml:space="preserve">„Studie proveditelnosti </w:t>
            </w:r>
            <w:proofErr w:type="spellStart"/>
            <w:r w:rsidRPr="00E8312B">
              <w:rPr>
                <w:b/>
              </w:rPr>
              <w:t>hostingového</w:t>
            </w:r>
            <w:proofErr w:type="spellEnd"/>
            <w:r w:rsidRPr="00E8312B">
              <w:rPr>
                <w:b/>
              </w:rPr>
              <w:t xml:space="preserve"> centra kraje Vysočina – </w:t>
            </w:r>
            <w:proofErr w:type="spellStart"/>
            <w:r w:rsidRPr="00E8312B">
              <w:rPr>
                <w:b/>
              </w:rPr>
              <w:t>eGON</w:t>
            </w:r>
            <w:proofErr w:type="spellEnd"/>
            <w:r w:rsidRPr="00E8312B">
              <w:rPr>
                <w:b/>
              </w:rPr>
              <w:t xml:space="preserve"> Centrum“</w:t>
            </w:r>
          </w:p>
        </w:tc>
      </w:tr>
      <w:tr w:rsidR="00C6620A" w:rsidTr="00E8312B">
        <w:trPr>
          <w:trHeight w:val="358"/>
        </w:trPr>
        <w:tc>
          <w:tcPr>
            <w:tcW w:w="9120" w:type="dxa"/>
            <w:gridSpan w:val="2"/>
            <w:shd w:val="clear" w:color="auto" w:fill="CCFFFF"/>
            <w:vAlign w:val="center"/>
          </w:tcPr>
          <w:p w:rsidR="00C6620A" w:rsidRPr="00E8312B" w:rsidRDefault="00C6620A" w:rsidP="008F42CE">
            <w:pPr>
              <w:pStyle w:val="ACNormln"/>
              <w:spacing w:before="60" w:after="60"/>
              <w:jc w:val="left"/>
              <w:rPr>
                <w:b/>
              </w:rPr>
            </w:pPr>
            <w:r w:rsidRPr="00E8312B">
              <w:rPr>
                <w:b/>
              </w:rPr>
              <w:t>Zadavatel</w:t>
            </w:r>
          </w:p>
        </w:tc>
      </w:tr>
      <w:tr w:rsidR="00C6620A" w:rsidTr="00E8312B">
        <w:trPr>
          <w:trHeight w:val="353"/>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Default="00C6620A" w:rsidP="008F42CE">
            <w:pPr>
              <w:pStyle w:val="ACNormln"/>
              <w:spacing w:before="60" w:after="60"/>
              <w:jc w:val="left"/>
            </w:pPr>
            <w:r>
              <w:t>Vysočina</w:t>
            </w:r>
          </w:p>
        </w:tc>
      </w:tr>
      <w:tr w:rsidR="00C6620A" w:rsidTr="00E8312B">
        <w:trPr>
          <w:trHeight w:val="34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Default="00C6620A" w:rsidP="008F42CE">
            <w:pPr>
              <w:pStyle w:val="ACNormln"/>
              <w:spacing w:before="60" w:after="60"/>
              <w:jc w:val="left"/>
            </w:pPr>
            <w:r>
              <w:t>70890749</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vAlign w:val="center"/>
          </w:tcPr>
          <w:p w:rsidR="00C6620A" w:rsidRDefault="00C6620A" w:rsidP="008F42CE">
            <w:pPr>
              <w:pStyle w:val="ACNormln"/>
              <w:spacing w:before="60" w:after="60"/>
              <w:jc w:val="left"/>
            </w:pPr>
            <w:r>
              <w:t>Žižkova 57/1882, Jihlava, PSČ 587 33</w:t>
            </w:r>
          </w:p>
        </w:tc>
      </w:tr>
      <w:tr w:rsidR="00C6620A" w:rsidTr="00E8312B">
        <w:trPr>
          <w:trHeight w:val="51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vAlign w:val="center"/>
          </w:tcPr>
          <w:p w:rsidR="00C6620A" w:rsidRDefault="00C6620A" w:rsidP="008F42CE">
            <w:pPr>
              <w:pStyle w:val="ACNormln"/>
              <w:spacing w:before="60" w:after="60"/>
              <w:jc w:val="left"/>
            </w:pPr>
            <w:proofErr w:type="spellStart"/>
            <w:proofErr w:type="gramStart"/>
            <w:r>
              <w:t>MUDr.Jiří</w:t>
            </w:r>
            <w:proofErr w:type="spellEnd"/>
            <w:proofErr w:type="gramEnd"/>
            <w:r>
              <w:t xml:space="preserve"> Běhounek, hejtman kraje Vysočina</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vAlign w:val="center"/>
          </w:tcPr>
          <w:p w:rsidR="00C6620A" w:rsidRDefault="00C6620A" w:rsidP="008F42CE">
            <w:pPr>
              <w:pStyle w:val="ACNormln"/>
              <w:spacing w:before="60" w:after="60"/>
              <w:jc w:val="left"/>
            </w:pPr>
            <w:r>
              <w:t>Ing. Petr Pavlinec</w:t>
            </w:r>
          </w:p>
        </w:tc>
      </w:tr>
      <w:tr w:rsidR="00C6620A" w:rsidTr="00E8312B">
        <w:trPr>
          <w:trHeight w:val="35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vAlign w:val="center"/>
          </w:tcPr>
          <w:p w:rsidR="00C6620A" w:rsidRDefault="00C6620A" w:rsidP="008F42CE">
            <w:pPr>
              <w:pStyle w:val="ACNormln"/>
              <w:spacing w:before="60" w:after="60"/>
              <w:jc w:val="left"/>
            </w:pPr>
            <w:r>
              <w:t>564 602 114</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vAlign w:val="center"/>
          </w:tcPr>
          <w:p w:rsidR="00C6620A" w:rsidRDefault="00ED451C" w:rsidP="008F42CE">
            <w:pPr>
              <w:pStyle w:val="ACNormln"/>
              <w:spacing w:before="60" w:after="60"/>
              <w:jc w:val="left"/>
            </w:pPr>
            <w:hyperlink r:id="rId7" w:history="1">
              <w:r w:rsidR="00C6620A">
                <w:rPr>
                  <w:rStyle w:val="Hyperlink"/>
                  <w:rFonts w:ascii="Arial" w:hAnsi="Arial" w:cs="Arial"/>
                  <w:szCs w:val="22"/>
                </w:rPr>
                <w:t>pavlinec.p@kr-vysocina.cz</w:t>
              </w:r>
            </w:hyperlink>
          </w:p>
        </w:tc>
      </w:tr>
      <w:tr w:rsidR="00C6620A" w:rsidTr="00443E0C">
        <w:trPr>
          <w:trHeight w:val="352"/>
        </w:trPr>
        <w:tc>
          <w:tcPr>
            <w:tcW w:w="9120" w:type="dxa"/>
            <w:gridSpan w:val="2"/>
            <w:shd w:val="clear" w:color="auto" w:fill="CCFFFF"/>
            <w:vAlign w:val="center"/>
          </w:tcPr>
          <w:p w:rsidR="00C6620A" w:rsidRDefault="00C6620A" w:rsidP="008F42CE">
            <w:pPr>
              <w:pStyle w:val="ACNormln"/>
              <w:spacing w:before="60" w:after="60"/>
              <w:jc w:val="left"/>
            </w:pPr>
            <w:r>
              <w:rPr>
                <w:b/>
              </w:rPr>
              <w:t>Zpracovatel</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Pr="00E8312B" w:rsidRDefault="00C6620A" w:rsidP="008F42CE">
            <w:pPr>
              <w:pStyle w:val="ACNormln"/>
              <w:spacing w:before="60" w:after="60"/>
              <w:jc w:val="left"/>
              <w:rPr>
                <w:szCs w:val="22"/>
              </w:rPr>
            </w:pPr>
            <w:r>
              <w:t xml:space="preserve">AUTOCONT CZ a.s. </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Pr="00E8312B" w:rsidRDefault="00C6620A" w:rsidP="008F42CE">
            <w:pPr>
              <w:pStyle w:val="Default"/>
              <w:rPr>
                <w:sz w:val="22"/>
                <w:szCs w:val="22"/>
              </w:rPr>
            </w:pPr>
            <w:r>
              <w:t xml:space="preserve">47676795 </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tcPr>
          <w:p w:rsidR="00C6620A" w:rsidRDefault="00C6620A" w:rsidP="008F42CE">
            <w:pPr>
              <w:pStyle w:val="ACNormln"/>
              <w:spacing w:before="60" w:after="60"/>
              <w:jc w:val="left"/>
            </w:pPr>
            <w:r>
              <w:t xml:space="preserve">Nemocniční 12, </w:t>
            </w:r>
            <w:proofErr w:type="gramStart"/>
            <w:r>
              <w:t>Ostrava , PSČ</w:t>
            </w:r>
            <w:proofErr w:type="gramEnd"/>
            <w:r>
              <w:t xml:space="preserve"> 702 00</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tcPr>
          <w:p w:rsidR="00C6620A" w:rsidRDefault="00C6620A" w:rsidP="008F42CE">
            <w:pPr>
              <w:pStyle w:val="ACNormln"/>
              <w:spacing w:before="60" w:after="60"/>
              <w:jc w:val="left"/>
            </w:pPr>
            <w:proofErr w:type="spellStart"/>
            <w:proofErr w:type="gramStart"/>
            <w:r>
              <w:t>RNDr.Martin</w:t>
            </w:r>
            <w:proofErr w:type="spellEnd"/>
            <w:proofErr w:type="gramEnd"/>
            <w:r>
              <w:t xml:space="preserve"> Grigar, předseda představenstva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tcPr>
          <w:p w:rsidR="00C6620A" w:rsidRDefault="00C6620A" w:rsidP="008F42CE">
            <w:pPr>
              <w:pStyle w:val="ACNormln"/>
              <w:spacing w:before="60" w:after="60"/>
              <w:jc w:val="left"/>
            </w:pPr>
            <w:proofErr w:type="spellStart"/>
            <w:proofErr w:type="gramStart"/>
            <w:r>
              <w:t>Ing.Jaroslav</w:t>
            </w:r>
            <w:proofErr w:type="spellEnd"/>
            <w:proofErr w:type="gramEnd"/>
            <w:r>
              <w:t xml:space="preserve"> Dvořák, ředitel regionálního centra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tcPr>
          <w:p w:rsidR="00C6620A" w:rsidRDefault="00C6620A" w:rsidP="008F42CE">
            <w:pPr>
              <w:pStyle w:val="ACNormln"/>
              <w:spacing w:before="60" w:after="60"/>
              <w:jc w:val="left"/>
            </w:pPr>
            <w:r>
              <w:t>+420 602 123 743</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tcPr>
          <w:p w:rsidR="00C6620A" w:rsidRDefault="00C6620A" w:rsidP="008F42CE">
            <w:pPr>
              <w:pStyle w:val="ACNormln"/>
              <w:spacing w:before="60" w:after="60"/>
              <w:jc w:val="left"/>
            </w:pPr>
            <w:r>
              <w:t>jaroslav.dvorak@autocont.cz</w:t>
            </w:r>
          </w:p>
        </w:tc>
      </w:tr>
    </w:tbl>
    <w:p w:rsidR="00B726B2" w:rsidRDefault="00B726B2" w:rsidP="004117A4">
      <w:pPr>
        <w:sectPr w:rsidR="00B726B2" w:rsidSect="00B54DBF">
          <w:headerReference w:type="even" r:id="rId8"/>
          <w:headerReference w:type="default" r:id="rId9"/>
          <w:footerReference w:type="even" r:id="rId10"/>
          <w:footerReference w:type="default" r:id="rId11"/>
          <w:type w:val="continuous"/>
          <w:pgSz w:w="11907" w:h="16840" w:code="9"/>
          <w:pgMar w:top="1418" w:right="1191" w:bottom="1077" w:left="1191" w:header="567" w:footer="323" w:gutter="0"/>
          <w:cols w:space="708"/>
          <w:rtlGutter/>
        </w:sectPr>
      </w:pPr>
    </w:p>
    <w:p w:rsidR="00B54DBF" w:rsidRDefault="00ED451C">
      <w:pPr>
        <w:pStyle w:val="TOC1"/>
        <w:rPr>
          <w:rFonts w:asciiTheme="minorHAnsi" w:eastAsiaTheme="minorEastAsia" w:hAnsiTheme="minorHAnsi" w:cstheme="minorBidi"/>
          <w:b w:val="0"/>
          <w:i w:val="0"/>
          <w:sz w:val="22"/>
          <w:szCs w:val="22"/>
        </w:rPr>
      </w:pPr>
      <w:r w:rsidRPr="00ED451C">
        <w:rPr>
          <w:lang w:eastAsia="en-US"/>
        </w:rPr>
        <w:lastRenderedPageBreak/>
        <w:fldChar w:fldCharType="begin"/>
      </w:r>
      <w:r w:rsidR="00B726B2">
        <w:rPr>
          <w:lang w:eastAsia="en-US"/>
        </w:rPr>
        <w:instrText xml:space="preserve"> TOC \o "1-2" \h \z \u </w:instrText>
      </w:r>
      <w:r w:rsidRPr="00ED451C">
        <w:rPr>
          <w:lang w:eastAsia="en-US"/>
        </w:rPr>
        <w:fldChar w:fldCharType="separate"/>
      </w:r>
      <w:hyperlink w:anchor="_Toc228876054" w:history="1">
        <w:r w:rsidR="00B54DBF" w:rsidRPr="00D031C0">
          <w:rPr>
            <w:rStyle w:val="Hyperlink"/>
          </w:rPr>
          <w:t>1.</w:t>
        </w:r>
        <w:r w:rsidR="00B54DBF">
          <w:rPr>
            <w:rFonts w:asciiTheme="minorHAnsi" w:eastAsiaTheme="minorEastAsia" w:hAnsiTheme="minorHAnsi" w:cstheme="minorBidi"/>
            <w:b w:val="0"/>
            <w:i w:val="0"/>
            <w:sz w:val="22"/>
            <w:szCs w:val="22"/>
          </w:rPr>
          <w:tab/>
        </w:r>
        <w:r w:rsidR="00B54DBF" w:rsidRPr="00D031C0">
          <w:rPr>
            <w:rStyle w:val="Hyperlink"/>
          </w:rPr>
          <w:t>Úvod</w:t>
        </w:r>
        <w:r w:rsidR="00B54DBF">
          <w:rPr>
            <w:webHidden/>
          </w:rPr>
          <w:tab/>
        </w:r>
        <w:r w:rsidR="00B54DBF">
          <w:rPr>
            <w:webHidden/>
          </w:rPr>
          <w:fldChar w:fldCharType="begin"/>
        </w:r>
        <w:r w:rsidR="00B54DBF">
          <w:rPr>
            <w:webHidden/>
          </w:rPr>
          <w:instrText xml:space="preserve"> PAGEREF _Toc228876054 \h </w:instrText>
        </w:r>
        <w:r w:rsidR="00B54DBF">
          <w:rPr>
            <w:webHidden/>
          </w:rPr>
        </w:r>
        <w:r w:rsidR="00B54DBF">
          <w:rPr>
            <w:webHidden/>
          </w:rPr>
          <w:fldChar w:fldCharType="separate"/>
        </w:r>
        <w:r w:rsidR="00434B8E">
          <w:rPr>
            <w:webHidden/>
          </w:rPr>
          <w:t>6</w:t>
        </w:r>
        <w:r w:rsidR="00B54DBF">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55" w:history="1">
        <w:r w:rsidRPr="00D031C0">
          <w:rPr>
            <w:rStyle w:val="Hyperlink"/>
            <w:noProof/>
          </w:rPr>
          <w:t>1.1.</w:t>
        </w:r>
        <w:r>
          <w:rPr>
            <w:rFonts w:asciiTheme="minorHAnsi" w:eastAsiaTheme="minorEastAsia" w:hAnsiTheme="minorHAnsi" w:cstheme="minorBidi"/>
            <w:noProof/>
            <w:sz w:val="22"/>
            <w:szCs w:val="22"/>
          </w:rPr>
          <w:tab/>
        </w:r>
        <w:r w:rsidRPr="00D031C0">
          <w:rPr>
            <w:rStyle w:val="Hyperlink"/>
            <w:noProof/>
          </w:rPr>
          <w:t>Všeobecná charakteristika předkladatele</w:t>
        </w:r>
        <w:r>
          <w:rPr>
            <w:noProof/>
            <w:webHidden/>
          </w:rPr>
          <w:tab/>
        </w:r>
        <w:r>
          <w:rPr>
            <w:noProof/>
            <w:webHidden/>
          </w:rPr>
          <w:fldChar w:fldCharType="begin"/>
        </w:r>
        <w:r>
          <w:rPr>
            <w:noProof/>
            <w:webHidden/>
          </w:rPr>
          <w:instrText xml:space="preserve"> PAGEREF _Toc228876055 \h </w:instrText>
        </w:r>
        <w:r>
          <w:rPr>
            <w:noProof/>
            <w:webHidden/>
          </w:rPr>
        </w:r>
        <w:r>
          <w:rPr>
            <w:noProof/>
            <w:webHidden/>
          </w:rPr>
          <w:fldChar w:fldCharType="separate"/>
        </w:r>
        <w:r w:rsidR="00434B8E">
          <w:rPr>
            <w:noProof/>
            <w:webHidden/>
          </w:rPr>
          <w:t>6</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56" w:history="1">
        <w:r w:rsidRPr="00D031C0">
          <w:rPr>
            <w:rStyle w:val="Hyperlink"/>
            <w:noProof/>
          </w:rPr>
          <w:t>1.1.1.</w:t>
        </w:r>
        <w:r>
          <w:rPr>
            <w:rFonts w:asciiTheme="minorHAnsi" w:eastAsiaTheme="minorEastAsia" w:hAnsiTheme="minorHAnsi" w:cstheme="minorBidi"/>
            <w:noProof/>
            <w:sz w:val="22"/>
            <w:szCs w:val="22"/>
          </w:rPr>
          <w:tab/>
        </w:r>
        <w:r w:rsidRPr="00D031C0">
          <w:rPr>
            <w:rStyle w:val="Hyperlink"/>
            <w:noProof/>
          </w:rPr>
          <w:t>Všeobecná charakteristika</w:t>
        </w:r>
        <w:r>
          <w:rPr>
            <w:noProof/>
            <w:webHidden/>
          </w:rPr>
          <w:tab/>
        </w:r>
        <w:r>
          <w:rPr>
            <w:noProof/>
            <w:webHidden/>
          </w:rPr>
          <w:fldChar w:fldCharType="begin"/>
        </w:r>
        <w:r>
          <w:rPr>
            <w:noProof/>
            <w:webHidden/>
          </w:rPr>
          <w:instrText xml:space="preserve"> PAGEREF _Toc228876056 \h </w:instrText>
        </w:r>
        <w:r>
          <w:rPr>
            <w:noProof/>
            <w:webHidden/>
          </w:rPr>
        </w:r>
        <w:r>
          <w:rPr>
            <w:noProof/>
            <w:webHidden/>
          </w:rPr>
          <w:fldChar w:fldCharType="separate"/>
        </w:r>
        <w:r w:rsidR="00434B8E">
          <w:rPr>
            <w:noProof/>
            <w:webHidden/>
          </w:rPr>
          <w:t>6</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57" w:history="1">
        <w:r w:rsidRPr="00D031C0">
          <w:rPr>
            <w:rStyle w:val="Hyperlink"/>
            <w:noProof/>
          </w:rPr>
          <w:t>1.1.2.</w:t>
        </w:r>
        <w:r>
          <w:rPr>
            <w:rFonts w:asciiTheme="minorHAnsi" w:eastAsiaTheme="minorEastAsia" w:hAnsiTheme="minorHAnsi" w:cstheme="minorBidi"/>
            <w:noProof/>
            <w:sz w:val="22"/>
            <w:szCs w:val="22"/>
          </w:rPr>
          <w:tab/>
        </w:r>
        <w:r w:rsidRPr="00D031C0">
          <w:rPr>
            <w:rStyle w:val="Hyperlink"/>
            <w:noProof/>
          </w:rPr>
          <w:t>Finanční analýza předkladatele</w:t>
        </w:r>
        <w:r>
          <w:rPr>
            <w:noProof/>
            <w:webHidden/>
          </w:rPr>
          <w:tab/>
        </w:r>
        <w:r>
          <w:rPr>
            <w:noProof/>
            <w:webHidden/>
          </w:rPr>
          <w:fldChar w:fldCharType="begin"/>
        </w:r>
        <w:r>
          <w:rPr>
            <w:noProof/>
            <w:webHidden/>
          </w:rPr>
          <w:instrText xml:space="preserve"> PAGEREF _Toc228876057 \h </w:instrText>
        </w:r>
        <w:r>
          <w:rPr>
            <w:noProof/>
            <w:webHidden/>
          </w:rPr>
        </w:r>
        <w:r>
          <w:rPr>
            <w:noProof/>
            <w:webHidden/>
          </w:rPr>
          <w:fldChar w:fldCharType="separate"/>
        </w:r>
        <w:r w:rsidR="00434B8E">
          <w:rPr>
            <w:noProof/>
            <w:webHidden/>
          </w:rPr>
          <w:t>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58" w:history="1">
        <w:r w:rsidRPr="00D031C0">
          <w:rPr>
            <w:rStyle w:val="Hyperlink"/>
            <w:noProof/>
          </w:rPr>
          <w:t>1.2.</w:t>
        </w:r>
        <w:r>
          <w:rPr>
            <w:rFonts w:asciiTheme="minorHAnsi" w:eastAsiaTheme="minorEastAsia" w:hAnsiTheme="minorHAnsi" w:cstheme="minorBidi"/>
            <w:noProof/>
            <w:sz w:val="22"/>
            <w:szCs w:val="22"/>
          </w:rPr>
          <w:tab/>
        </w:r>
        <w:r w:rsidRPr="00D031C0">
          <w:rPr>
            <w:rStyle w:val="Hyperlink"/>
            <w:noProof/>
          </w:rPr>
          <w:t>Základní informace o projektu</w:t>
        </w:r>
        <w:r>
          <w:rPr>
            <w:noProof/>
            <w:webHidden/>
          </w:rPr>
          <w:tab/>
        </w:r>
        <w:r>
          <w:rPr>
            <w:noProof/>
            <w:webHidden/>
          </w:rPr>
          <w:fldChar w:fldCharType="begin"/>
        </w:r>
        <w:r>
          <w:rPr>
            <w:noProof/>
            <w:webHidden/>
          </w:rPr>
          <w:instrText xml:space="preserve"> PAGEREF _Toc228876058 \h </w:instrText>
        </w:r>
        <w:r>
          <w:rPr>
            <w:noProof/>
            <w:webHidden/>
          </w:rPr>
        </w:r>
        <w:r>
          <w:rPr>
            <w:noProof/>
            <w:webHidden/>
          </w:rPr>
          <w:fldChar w:fldCharType="separate"/>
        </w:r>
        <w:r w:rsidR="00434B8E">
          <w:rPr>
            <w:noProof/>
            <w:webHidden/>
          </w:rPr>
          <w:t>13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59" w:history="1">
        <w:r w:rsidRPr="00D031C0">
          <w:rPr>
            <w:rStyle w:val="Hyperlink"/>
            <w:noProof/>
          </w:rPr>
          <w:t>1.3.</w:t>
        </w:r>
        <w:r>
          <w:rPr>
            <w:rFonts w:asciiTheme="minorHAnsi" w:eastAsiaTheme="minorEastAsia" w:hAnsiTheme="minorHAnsi" w:cstheme="minorBidi"/>
            <w:noProof/>
            <w:sz w:val="22"/>
            <w:szCs w:val="22"/>
          </w:rPr>
          <w:tab/>
        </w:r>
        <w:r w:rsidRPr="00D031C0">
          <w:rPr>
            <w:rStyle w:val="Hyperlink"/>
            <w:noProof/>
          </w:rPr>
          <w:t>Identifikační údaje předkladatele projektu, kontaktní osoby</w:t>
        </w:r>
        <w:r>
          <w:rPr>
            <w:noProof/>
            <w:webHidden/>
          </w:rPr>
          <w:tab/>
        </w:r>
        <w:r>
          <w:rPr>
            <w:noProof/>
            <w:webHidden/>
          </w:rPr>
          <w:fldChar w:fldCharType="begin"/>
        </w:r>
        <w:r>
          <w:rPr>
            <w:noProof/>
            <w:webHidden/>
          </w:rPr>
          <w:instrText xml:space="preserve"> PAGEREF _Toc228876059 \h </w:instrText>
        </w:r>
        <w:r>
          <w:rPr>
            <w:noProof/>
            <w:webHidden/>
          </w:rPr>
        </w:r>
        <w:r>
          <w:rPr>
            <w:noProof/>
            <w:webHidden/>
          </w:rPr>
          <w:fldChar w:fldCharType="separate"/>
        </w:r>
        <w:r w:rsidR="00434B8E">
          <w:rPr>
            <w:noProof/>
            <w:webHidden/>
          </w:rPr>
          <w:t>13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0" w:history="1">
        <w:r w:rsidRPr="00D031C0">
          <w:rPr>
            <w:rStyle w:val="Hyperlink"/>
            <w:noProof/>
          </w:rPr>
          <w:t>1.4.</w:t>
        </w:r>
        <w:r>
          <w:rPr>
            <w:rFonts w:asciiTheme="minorHAnsi" w:eastAsiaTheme="minorEastAsia" w:hAnsiTheme="minorHAnsi" w:cstheme="minorBidi"/>
            <w:noProof/>
            <w:sz w:val="22"/>
            <w:szCs w:val="22"/>
          </w:rPr>
          <w:tab/>
        </w:r>
        <w:r w:rsidRPr="00D031C0">
          <w:rPr>
            <w:rStyle w:val="Hyperlink"/>
            <w:noProof/>
          </w:rPr>
          <w:t>Cílové skupiny projektu</w:t>
        </w:r>
        <w:r>
          <w:rPr>
            <w:noProof/>
            <w:webHidden/>
          </w:rPr>
          <w:tab/>
        </w:r>
        <w:r>
          <w:rPr>
            <w:noProof/>
            <w:webHidden/>
          </w:rPr>
          <w:fldChar w:fldCharType="begin"/>
        </w:r>
        <w:r>
          <w:rPr>
            <w:noProof/>
            <w:webHidden/>
          </w:rPr>
          <w:instrText xml:space="preserve"> PAGEREF _Toc228876060 \h </w:instrText>
        </w:r>
        <w:r>
          <w:rPr>
            <w:noProof/>
            <w:webHidden/>
          </w:rPr>
        </w:r>
        <w:r>
          <w:rPr>
            <w:noProof/>
            <w:webHidden/>
          </w:rPr>
          <w:fldChar w:fldCharType="separate"/>
        </w:r>
        <w:r w:rsidR="00434B8E">
          <w:rPr>
            <w:noProof/>
            <w:webHidden/>
          </w:rPr>
          <w:t>13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1" w:history="1">
        <w:r w:rsidRPr="00D031C0">
          <w:rPr>
            <w:rStyle w:val="Hyperlink"/>
            <w:noProof/>
          </w:rPr>
          <w:t>1.5.</w:t>
        </w:r>
        <w:r>
          <w:rPr>
            <w:rFonts w:asciiTheme="minorHAnsi" w:eastAsiaTheme="minorEastAsia" w:hAnsiTheme="minorHAnsi" w:cstheme="minorBidi"/>
            <w:noProof/>
            <w:sz w:val="22"/>
            <w:szCs w:val="22"/>
          </w:rPr>
          <w:tab/>
        </w:r>
        <w:r w:rsidRPr="00D031C0">
          <w:rPr>
            <w:rStyle w:val="Hyperlink"/>
            <w:noProof/>
          </w:rPr>
          <w:t>Účel zpracování studie proveditelnosti</w:t>
        </w:r>
        <w:r>
          <w:rPr>
            <w:noProof/>
            <w:webHidden/>
          </w:rPr>
          <w:tab/>
        </w:r>
        <w:r>
          <w:rPr>
            <w:noProof/>
            <w:webHidden/>
          </w:rPr>
          <w:fldChar w:fldCharType="begin"/>
        </w:r>
        <w:r>
          <w:rPr>
            <w:noProof/>
            <w:webHidden/>
          </w:rPr>
          <w:instrText xml:space="preserve"> PAGEREF _Toc228876061 \h </w:instrText>
        </w:r>
        <w:r>
          <w:rPr>
            <w:noProof/>
            <w:webHidden/>
          </w:rPr>
        </w:r>
        <w:r>
          <w:rPr>
            <w:noProof/>
            <w:webHidden/>
          </w:rPr>
          <w:fldChar w:fldCharType="separate"/>
        </w:r>
        <w:r w:rsidR="00434B8E">
          <w:rPr>
            <w:noProof/>
            <w:webHidden/>
          </w:rPr>
          <w:t>13</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62" w:history="1">
        <w:r w:rsidRPr="00D031C0">
          <w:rPr>
            <w:rStyle w:val="Hyperlink"/>
          </w:rPr>
          <w:t>2.</w:t>
        </w:r>
        <w:r>
          <w:rPr>
            <w:rFonts w:asciiTheme="minorHAnsi" w:eastAsiaTheme="minorEastAsia" w:hAnsiTheme="minorHAnsi" w:cstheme="minorBidi"/>
            <w:b w:val="0"/>
            <w:i w:val="0"/>
            <w:sz w:val="22"/>
            <w:szCs w:val="22"/>
          </w:rPr>
          <w:tab/>
        </w:r>
        <w:r w:rsidRPr="00D031C0">
          <w:rPr>
            <w:rStyle w:val="Hyperlink"/>
          </w:rPr>
          <w:t>Rekapitulace výsledků studie</w:t>
        </w:r>
        <w:r>
          <w:rPr>
            <w:webHidden/>
          </w:rPr>
          <w:tab/>
        </w:r>
        <w:r>
          <w:rPr>
            <w:webHidden/>
          </w:rPr>
          <w:fldChar w:fldCharType="begin"/>
        </w:r>
        <w:r>
          <w:rPr>
            <w:webHidden/>
          </w:rPr>
          <w:instrText xml:space="preserve"> PAGEREF _Toc228876062 \h </w:instrText>
        </w:r>
        <w:r>
          <w:rPr>
            <w:webHidden/>
          </w:rPr>
        </w:r>
        <w:r>
          <w:rPr>
            <w:webHidden/>
          </w:rPr>
          <w:fldChar w:fldCharType="separate"/>
        </w:r>
        <w:r w:rsidR="00434B8E">
          <w:rPr>
            <w:webHidden/>
          </w:rPr>
          <w:t>15</w:t>
        </w:r>
        <w:r>
          <w:rPr>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63" w:history="1">
        <w:r w:rsidRPr="00D031C0">
          <w:rPr>
            <w:rStyle w:val="Hyperlink"/>
          </w:rPr>
          <w:t>3.</w:t>
        </w:r>
        <w:r>
          <w:rPr>
            <w:rFonts w:asciiTheme="minorHAnsi" w:eastAsiaTheme="minorEastAsia" w:hAnsiTheme="minorHAnsi" w:cstheme="minorBidi"/>
            <w:b w:val="0"/>
            <w:i w:val="0"/>
            <w:sz w:val="22"/>
            <w:szCs w:val="22"/>
          </w:rPr>
          <w:tab/>
        </w:r>
        <w:r w:rsidRPr="00D031C0">
          <w:rPr>
            <w:rStyle w:val="Hyperlink"/>
          </w:rPr>
          <w:t>Současný stav a historie projektu</w:t>
        </w:r>
        <w:r>
          <w:rPr>
            <w:webHidden/>
          </w:rPr>
          <w:tab/>
        </w:r>
        <w:r>
          <w:rPr>
            <w:webHidden/>
          </w:rPr>
          <w:fldChar w:fldCharType="begin"/>
        </w:r>
        <w:r>
          <w:rPr>
            <w:webHidden/>
          </w:rPr>
          <w:instrText xml:space="preserve"> PAGEREF _Toc228876063 \h </w:instrText>
        </w:r>
        <w:r>
          <w:rPr>
            <w:webHidden/>
          </w:rPr>
        </w:r>
        <w:r>
          <w:rPr>
            <w:webHidden/>
          </w:rPr>
          <w:fldChar w:fldCharType="separate"/>
        </w:r>
        <w:r w:rsidR="00434B8E">
          <w:rPr>
            <w:webHidden/>
          </w:rPr>
          <w:t>16</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4" w:history="1">
        <w:r w:rsidRPr="00D031C0">
          <w:rPr>
            <w:rStyle w:val="Hyperlink"/>
            <w:noProof/>
          </w:rPr>
          <w:t>3.1.</w:t>
        </w:r>
        <w:r>
          <w:rPr>
            <w:rFonts w:asciiTheme="minorHAnsi" w:eastAsiaTheme="minorEastAsia" w:hAnsiTheme="minorHAnsi" w:cstheme="minorBidi"/>
            <w:noProof/>
            <w:sz w:val="22"/>
            <w:szCs w:val="22"/>
          </w:rPr>
          <w:tab/>
        </w:r>
        <w:r w:rsidRPr="00D031C0">
          <w:rPr>
            <w:rStyle w:val="Hyperlink"/>
            <w:noProof/>
          </w:rPr>
          <w:t>Strategie a cíle</w:t>
        </w:r>
        <w:r>
          <w:rPr>
            <w:noProof/>
            <w:webHidden/>
          </w:rPr>
          <w:tab/>
        </w:r>
        <w:r>
          <w:rPr>
            <w:noProof/>
            <w:webHidden/>
          </w:rPr>
          <w:fldChar w:fldCharType="begin"/>
        </w:r>
        <w:r>
          <w:rPr>
            <w:noProof/>
            <w:webHidden/>
          </w:rPr>
          <w:instrText xml:space="preserve"> PAGEREF _Toc228876064 \h </w:instrText>
        </w:r>
        <w:r>
          <w:rPr>
            <w:noProof/>
            <w:webHidden/>
          </w:rPr>
        </w:r>
        <w:r>
          <w:rPr>
            <w:noProof/>
            <w:webHidden/>
          </w:rPr>
          <w:fldChar w:fldCharType="separate"/>
        </w:r>
        <w:r w:rsidR="00434B8E">
          <w:rPr>
            <w:noProof/>
            <w:webHidden/>
          </w:rPr>
          <w:t>16</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5" w:history="1">
        <w:r w:rsidRPr="00D031C0">
          <w:rPr>
            <w:rStyle w:val="Hyperlink"/>
            <w:noProof/>
          </w:rPr>
          <w:t>3.2.</w:t>
        </w:r>
        <w:r>
          <w:rPr>
            <w:rFonts w:asciiTheme="minorHAnsi" w:eastAsiaTheme="minorEastAsia" w:hAnsiTheme="minorHAnsi" w:cstheme="minorBidi"/>
            <w:noProof/>
            <w:sz w:val="22"/>
            <w:szCs w:val="22"/>
          </w:rPr>
          <w:tab/>
        </w:r>
        <w:r w:rsidRPr="00D031C0">
          <w:rPr>
            <w:rStyle w:val="Hyperlink"/>
            <w:noProof/>
          </w:rPr>
          <w:t>Návaznosti na další regionální projekty</w:t>
        </w:r>
        <w:r>
          <w:rPr>
            <w:noProof/>
            <w:webHidden/>
          </w:rPr>
          <w:tab/>
        </w:r>
        <w:r>
          <w:rPr>
            <w:noProof/>
            <w:webHidden/>
          </w:rPr>
          <w:fldChar w:fldCharType="begin"/>
        </w:r>
        <w:r>
          <w:rPr>
            <w:noProof/>
            <w:webHidden/>
          </w:rPr>
          <w:instrText xml:space="preserve"> PAGEREF _Toc228876065 \h </w:instrText>
        </w:r>
        <w:r>
          <w:rPr>
            <w:noProof/>
            <w:webHidden/>
          </w:rPr>
        </w:r>
        <w:r>
          <w:rPr>
            <w:noProof/>
            <w:webHidden/>
          </w:rPr>
          <w:fldChar w:fldCharType="separate"/>
        </w:r>
        <w:r w:rsidR="00434B8E">
          <w:rPr>
            <w:noProof/>
            <w:webHidden/>
          </w:rPr>
          <w:t>20</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6" w:history="1">
        <w:r w:rsidRPr="00D031C0">
          <w:rPr>
            <w:rStyle w:val="Hyperlink"/>
            <w:noProof/>
          </w:rPr>
          <w:t>3.3.</w:t>
        </w:r>
        <w:r>
          <w:rPr>
            <w:rFonts w:asciiTheme="minorHAnsi" w:eastAsiaTheme="minorEastAsia" w:hAnsiTheme="minorHAnsi" w:cstheme="minorBidi"/>
            <w:noProof/>
            <w:sz w:val="22"/>
            <w:szCs w:val="22"/>
          </w:rPr>
          <w:tab/>
        </w:r>
        <w:r w:rsidRPr="00D031C0">
          <w:rPr>
            <w:rStyle w:val="Hyperlink"/>
            <w:noProof/>
          </w:rPr>
          <w:t>Návaznost na další výzvy v rámci IOP</w:t>
        </w:r>
        <w:r>
          <w:rPr>
            <w:noProof/>
            <w:webHidden/>
          </w:rPr>
          <w:tab/>
        </w:r>
        <w:r>
          <w:rPr>
            <w:noProof/>
            <w:webHidden/>
          </w:rPr>
          <w:fldChar w:fldCharType="begin"/>
        </w:r>
        <w:r>
          <w:rPr>
            <w:noProof/>
            <w:webHidden/>
          </w:rPr>
          <w:instrText xml:space="preserve"> PAGEREF _Toc228876066 \h </w:instrText>
        </w:r>
        <w:r>
          <w:rPr>
            <w:noProof/>
            <w:webHidden/>
          </w:rPr>
        </w:r>
        <w:r>
          <w:rPr>
            <w:noProof/>
            <w:webHidden/>
          </w:rPr>
          <w:fldChar w:fldCharType="separate"/>
        </w:r>
        <w:r w:rsidR="00434B8E">
          <w:rPr>
            <w:noProof/>
            <w:webHidden/>
          </w:rPr>
          <w:t>21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7" w:history="1">
        <w:r w:rsidRPr="00D031C0">
          <w:rPr>
            <w:rStyle w:val="Hyperlink"/>
            <w:noProof/>
          </w:rPr>
          <w:t>3.4.</w:t>
        </w:r>
        <w:r>
          <w:rPr>
            <w:rFonts w:asciiTheme="minorHAnsi" w:eastAsiaTheme="minorEastAsia" w:hAnsiTheme="minorHAnsi" w:cstheme="minorBidi"/>
            <w:noProof/>
            <w:sz w:val="22"/>
            <w:szCs w:val="22"/>
          </w:rPr>
          <w:tab/>
        </w:r>
        <w:r w:rsidRPr="00D031C0">
          <w:rPr>
            <w:rStyle w:val="Hyperlink"/>
            <w:noProof/>
          </w:rPr>
          <w:t>Návaznosti na další výzvy v rámci OP LZZ</w:t>
        </w:r>
        <w:r>
          <w:rPr>
            <w:noProof/>
            <w:webHidden/>
          </w:rPr>
          <w:tab/>
        </w:r>
        <w:r>
          <w:rPr>
            <w:noProof/>
            <w:webHidden/>
          </w:rPr>
          <w:fldChar w:fldCharType="begin"/>
        </w:r>
        <w:r>
          <w:rPr>
            <w:noProof/>
            <w:webHidden/>
          </w:rPr>
          <w:instrText xml:space="preserve"> PAGEREF _Toc228876067 \h </w:instrText>
        </w:r>
        <w:r>
          <w:rPr>
            <w:noProof/>
            <w:webHidden/>
          </w:rPr>
        </w:r>
        <w:r>
          <w:rPr>
            <w:noProof/>
            <w:webHidden/>
          </w:rPr>
          <w:fldChar w:fldCharType="separate"/>
        </w:r>
        <w:r w:rsidR="00434B8E">
          <w:rPr>
            <w:noProof/>
            <w:webHidden/>
          </w:rPr>
          <w:t>23</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68" w:history="1">
        <w:r w:rsidRPr="00D031C0">
          <w:rPr>
            <w:rStyle w:val="Hyperlink"/>
          </w:rPr>
          <w:t>4.</w:t>
        </w:r>
        <w:r>
          <w:rPr>
            <w:rFonts w:asciiTheme="minorHAnsi" w:eastAsiaTheme="minorEastAsia" w:hAnsiTheme="minorHAnsi" w:cstheme="minorBidi"/>
            <w:b w:val="0"/>
            <w:i w:val="0"/>
            <w:sz w:val="22"/>
            <w:szCs w:val="22"/>
          </w:rPr>
          <w:tab/>
        </w:r>
        <w:r w:rsidRPr="00D031C0">
          <w:rPr>
            <w:rStyle w:val="Hyperlink"/>
          </w:rPr>
          <w:t>Analýza poptávky a koncepce marketingu</w:t>
        </w:r>
        <w:r>
          <w:rPr>
            <w:webHidden/>
          </w:rPr>
          <w:tab/>
        </w:r>
        <w:r>
          <w:rPr>
            <w:webHidden/>
          </w:rPr>
          <w:fldChar w:fldCharType="begin"/>
        </w:r>
        <w:r>
          <w:rPr>
            <w:webHidden/>
          </w:rPr>
          <w:instrText xml:space="preserve"> PAGEREF _Toc228876068 \h </w:instrText>
        </w:r>
        <w:r>
          <w:rPr>
            <w:webHidden/>
          </w:rPr>
        </w:r>
        <w:r>
          <w:rPr>
            <w:webHidden/>
          </w:rPr>
          <w:fldChar w:fldCharType="separate"/>
        </w:r>
        <w:r w:rsidR="00434B8E">
          <w:rPr>
            <w:webHidden/>
          </w:rPr>
          <w:t>24</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69" w:history="1">
        <w:r w:rsidRPr="00D031C0">
          <w:rPr>
            <w:rStyle w:val="Hyperlink"/>
            <w:noProof/>
          </w:rPr>
          <w:t>4.1.</w:t>
        </w:r>
        <w:r>
          <w:rPr>
            <w:rFonts w:asciiTheme="minorHAnsi" w:eastAsiaTheme="minorEastAsia" w:hAnsiTheme="minorHAnsi" w:cstheme="minorBidi"/>
            <w:noProof/>
            <w:sz w:val="22"/>
            <w:szCs w:val="22"/>
          </w:rPr>
          <w:tab/>
        </w:r>
        <w:r w:rsidRPr="00D031C0">
          <w:rPr>
            <w:rStyle w:val="Hyperlink"/>
            <w:noProof/>
          </w:rPr>
          <w:t>Analytická část</w:t>
        </w:r>
        <w:r>
          <w:rPr>
            <w:noProof/>
            <w:webHidden/>
          </w:rPr>
          <w:tab/>
        </w:r>
        <w:r>
          <w:rPr>
            <w:noProof/>
            <w:webHidden/>
          </w:rPr>
          <w:fldChar w:fldCharType="begin"/>
        </w:r>
        <w:r>
          <w:rPr>
            <w:noProof/>
            <w:webHidden/>
          </w:rPr>
          <w:instrText xml:space="preserve"> PAGEREF _Toc228876069 \h </w:instrText>
        </w:r>
        <w:r>
          <w:rPr>
            <w:noProof/>
            <w:webHidden/>
          </w:rPr>
        </w:r>
        <w:r>
          <w:rPr>
            <w:noProof/>
            <w:webHidden/>
          </w:rPr>
          <w:fldChar w:fldCharType="separate"/>
        </w:r>
        <w:r w:rsidR="00434B8E">
          <w:rPr>
            <w:noProof/>
            <w:webHidden/>
          </w:rPr>
          <w:t>24</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0" w:history="1">
        <w:r w:rsidRPr="00D031C0">
          <w:rPr>
            <w:rStyle w:val="Hyperlink"/>
            <w:noProof/>
          </w:rPr>
          <w:t>4.2.</w:t>
        </w:r>
        <w:r>
          <w:rPr>
            <w:rFonts w:asciiTheme="minorHAnsi" w:eastAsiaTheme="minorEastAsia" w:hAnsiTheme="minorHAnsi" w:cstheme="minorBidi"/>
            <w:noProof/>
            <w:sz w:val="22"/>
            <w:szCs w:val="22"/>
          </w:rPr>
          <w:tab/>
        </w:r>
        <w:r w:rsidRPr="00D031C0">
          <w:rPr>
            <w:rStyle w:val="Hyperlink"/>
            <w:noProof/>
          </w:rPr>
          <w:t>Návrhová koncepční část</w:t>
        </w:r>
        <w:r>
          <w:rPr>
            <w:noProof/>
            <w:webHidden/>
          </w:rPr>
          <w:tab/>
        </w:r>
        <w:r>
          <w:rPr>
            <w:noProof/>
            <w:webHidden/>
          </w:rPr>
          <w:fldChar w:fldCharType="begin"/>
        </w:r>
        <w:r>
          <w:rPr>
            <w:noProof/>
            <w:webHidden/>
          </w:rPr>
          <w:instrText xml:space="preserve"> PAGEREF _Toc228876070 \h </w:instrText>
        </w:r>
        <w:r>
          <w:rPr>
            <w:noProof/>
            <w:webHidden/>
          </w:rPr>
        </w:r>
        <w:r>
          <w:rPr>
            <w:noProof/>
            <w:webHidden/>
          </w:rPr>
          <w:fldChar w:fldCharType="separate"/>
        </w:r>
        <w:r w:rsidR="00434B8E">
          <w:rPr>
            <w:noProof/>
            <w:webHidden/>
          </w:rPr>
          <w:t>25</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71" w:history="1">
        <w:r w:rsidRPr="00D031C0">
          <w:rPr>
            <w:rStyle w:val="Hyperlink"/>
          </w:rPr>
          <w:t>5.</w:t>
        </w:r>
        <w:r>
          <w:rPr>
            <w:rFonts w:asciiTheme="minorHAnsi" w:eastAsiaTheme="minorEastAsia" w:hAnsiTheme="minorHAnsi" w:cstheme="minorBidi"/>
            <w:b w:val="0"/>
            <w:i w:val="0"/>
            <w:sz w:val="22"/>
            <w:szCs w:val="22"/>
          </w:rPr>
          <w:tab/>
        </w:r>
        <w:r w:rsidRPr="00D031C0">
          <w:rPr>
            <w:rStyle w:val="Hyperlink"/>
          </w:rPr>
          <w:t>Materiálové vstupy potřebné k projektové činnosti</w:t>
        </w:r>
        <w:r>
          <w:rPr>
            <w:webHidden/>
          </w:rPr>
          <w:tab/>
        </w:r>
        <w:r>
          <w:rPr>
            <w:webHidden/>
          </w:rPr>
          <w:fldChar w:fldCharType="begin"/>
        </w:r>
        <w:r>
          <w:rPr>
            <w:webHidden/>
          </w:rPr>
          <w:instrText xml:space="preserve"> PAGEREF _Toc228876071 \h </w:instrText>
        </w:r>
        <w:r>
          <w:rPr>
            <w:webHidden/>
          </w:rPr>
        </w:r>
        <w:r>
          <w:rPr>
            <w:webHidden/>
          </w:rPr>
          <w:fldChar w:fldCharType="separate"/>
        </w:r>
        <w:r w:rsidR="00434B8E">
          <w:rPr>
            <w:webHidden/>
          </w:rPr>
          <w:t>35</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2" w:history="1">
        <w:r w:rsidRPr="00D031C0">
          <w:rPr>
            <w:rStyle w:val="Hyperlink"/>
            <w:noProof/>
          </w:rPr>
          <w:t>5.1.</w:t>
        </w:r>
        <w:r>
          <w:rPr>
            <w:rFonts w:asciiTheme="minorHAnsi" w:eastAsiaTheme="minorEastAsia" w:hAnsiTheme="minorHAnsi" w:cstheme="minorBidi"/>
            <w:noProof/>
            <w:sz w:val="22"/>
            <w:szCs w:val="22"/>
          </w:rPr>
          <w:tab/>
        </w:r>
        <w:r w:rsidRPr="00D031C0">
          <w:rPr>
            <w:rStyle w:val="Hyperlink"/>
            <w:noProof/>
          </w:rPr>
          <w:t>Charakteristika a popis dostupnosti hmotných dodávek potřebných k provozování služeb</w:t>
        </w:r>
        <w:r>
          <w:rPr>
            <w:noProof/>
            <w:webHidden/>
          </w:rPr>
          <w:tab/>
        </w:r>
        <w:r>
          <w:rPr>
            <w:noProof/>
            <w:webHidden/>
          </w:rPr>
          <w:fldChar w:fldCharType="begin"/>
        </w:r>
        <w:r>
          <w:rPr>
            <w:noProof/>
            <w:webHidden/>
          </w:rPr>
          <w:instrText xml:space="preserve"> PAGEREF _Toc228876072 \h </w:instrText>
        </w:r>
        <w:r>
          <w:rPr>
            <w:noProof/>
            <w:webHidden/>
          </w:rPr>
        </w:r>
        <w:r>
          <w:rPr>
            <w:noProof/>
            <w:webHidden/>
          </w:rPr>
          <w:fldChar w:fldCharType="separate"/>
        </w:r>
        <w:r w:rsidR="00434B8E">
          <w:rPr>
            <w:noProof/>
            <w:webHidden/>
          </w:rPr>
          <w:t>35</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3" w:history="1">
        <w:r w:rsidRPr="00D031C0">
          <w:rPr>
            <w:rStyle w:val="Hyperlink"/>
            <w:noProof/>
          </w:rPr>
          <w:t>5.2.</w:t>
        </w:r>
        <w:r>
          <w:rPr>
            <w:rFonts w:asciiTheme="minorHAnsi" w:eastAsiaTheme="minorEastAsia" w:hAnsiTheme="minorHAnsi" w:cstheme="minorBidi"/>
            <w:noProof/>
            <w:sz w:val="22"/>
            <w:szCs w:val="22"/>
          </w:rPr>
          <w:tab/>
        </w:r>
        <w:r w:rsidRPr="00D031C0">
          <w:rPr>
            <w:rStyle w:val="Hyperlink"/>
            <w:noProof/>
          </w:rPr>
          <w:t>Návrh základních požadavků, parametrů a kritérií výzvy veřejné zakázky na realizaci TC kraje</w:t>
        </w:r>
        <w:r>
          <w:rPr>
            <w:noProof/>
            <w:webHidden/>
          </w:rPr>
          <w:tab/>
        </w:r>
        <w:r>
          <w:rPr>
            <w:noProof/>
            <w:webHidden/>
          </w:rPr>
          <w:fldChar w:fldCharType="begin"/>
        </w:r>
        <w:r>
          <w:rPr>
            <w:noProof/>
            <w:webHidden/>
          </w:rPr>
          <w:instrText xml:space="preserve"> PAGEREF _Toc228876073 \h </w:instrText>
        </w:r>
        <w:r>
          <w:rPr>
            <w:noProof/>
            <w:webHidden/>
          </w:rPr>
        </w:r>
        <w:r>
          <w:rPr>
            <w:noProof/>
            <w:webHidden/>
          </w:rPr>
          <w:fldChar w:fldCharType="separate"/>
        </w:r>
        <w:r w:rsidR="00434B8E">
          <w:rPr>
            <w:noProof/>
            <w:webHidden/>
          </w:rPr>
          <w:t>36</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74" w:history="1">
        <w:r w:rsidRPr="00D031C0">
          <w:rPr>
            <w:rStyle w:val="Hyperlink"/>
          </w:rPr>
          <w:t>6.</w:t>
        </w:r>
        <w:r>
          <w:rPr>
            <w:rFonts w:asciiTheme="minorHAnsi" w:eastAsiaTheme="minorEastAsia" w:hAnsiTheme="minorHAnsi" w:cstheme="minorBidi"/>
            <w:b w:val="0"/>
            <w:i w:val="0"/>
            <w:sz w:val="22"/>
            <w:szCs w:val="22"/>
          </w:rPr>
          <w:tab/>
        </w:r>
        <w:r w:rsidRPr="00D031C0">
          <w:rPr>
            <w:rStyle w:val="Hyperlink"/>
          </w:rPr>
          <w:t>Lokalita a okolí</w:t>
        </w:r>
        <w:r>
          <w:rPr>
            <w:webHidden/>
          </w:rPr>
          <w:tab/>
        </w:r>
        <w:r>
          <w:rPr>
            <w:webHidden/>
          </w:rPr>
          <w:fldChar w:fldCharType="begin"/>
        </w:r>
        <w:r>
          <w:rPr>
            <w:webHidden/>
          </w:rPr>
          <w:instrText xml:space="preserve"> PAGEREF _Toc228876074 \h </w:instrText>
        </w:r>
        <w:r>
          <w:rPr>
            <w:webHidden/>
          </w:rPr>
        </w:r>
        <w:r>
          <w:rPr>
            <w:webHidden/>
          </w:rPr>
          <w:fldChar w:fldCharType="separate"/>
        </w:r>
        <w:r w:rsidR="00434B8E">
          <w:rPr>
            <w:webHidden/>
          </w:rPr>
          <w:t>37</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5" w:history="1">
        <w:r w:rsidRPr="00D031C0">
          <w:rPr>
            <w:rStyle w:val="Hyperlink"/>
            <w:noProof/>
          </w:rPr>
          <w:t>6.1.</w:t>
        </w:r>
        <w:r>
          <w:rPr>
            <w:rFonts w:asciiTheme="minorHAnsi" w:eastAsiaTheme="minorEastAsia" w:hAnsiTheme="minorHAnsi" w:cstheme="minorBidi"/>
            <w:noProof/>
            <w:sz w:val="22"/>
            <w:szCs w:val="22"/>
          </w:rPr>
          <w:tab/>
        </w:r>
        <w:r w:rsidRPr="00D031C0">
          <w:rPr>
            <w:rStyle w:val="Hyperlink"/>
            <w:noProof/>
          </w:rPr>
          <w:t>Umístění projektu</w:t>
        </w:r>
        <w:r>
          <w:rPr>
            <w:noProof/>
            <w:webHidden/>
          </w:rPr>
          <w:tab/>
        </w:r>
        <w:r>
          <w:rPr>
            <w:noProof/>
            <w:webHidden/>
          </w:rPr>
          <w:fldChar w:fldCharType="begin"/>
        </w:r>
        <w:r>
          <w:rPr>
            <w:noProof/>
            <w:webHidden/>
          </w:rPr>
          <w:instrText xml:space="preserve"> PAGEREF _Toc228876075 \h </w:instrText>
        </w:r>
        <w:r>
          <w:rPr>
            <w:noProof/>
            <w:webHidden/>
          </w:rPr>
        </w:r>
        <w:r>
          <w:rPr>
            <w:noProof/>
            <w:webHidden/>
          </w:rPr>
          <w:fldChar w:fldCharType="separate"/>
        </w:r>
        <w:r w:rsidR="00434B8E">
          <w:rPr>
            <w:noProof/>
            <w:webHidden/>
          </w:rPr>
          <w:t>38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6" w:history="1">
        <w:r w:rsidRPr="00D031C0">
          <w:rPr>
            <w:rStyle w:val="Hyperlink"/>
            <w:noProof/>
          </w:rPr>
          <w:t>6.2.</w:t>
        </w:r>
        <w:r>
          <w:rPr>
            <w:rFonts w:asciiTheme="minorHAnsi" w:eastAsiaTheme="minorEastAsia" w:hAnsiTheme="minorHAnsi" w:cstheme="minorBidi"/>
            <w:noProof/>
            <w:sz w:val="22"/>
            <w:szCs w:val="22"/>
          </w:rPr>
          <w:tab/>
        </w:r>
        <w:r w:rsidRPr="00D031C0">
          <w:rPr>
            <w:rStyle w:val="Hyperlink"/>
            <w:noProof/>
          </w:rPr>
          <w:t>Životní prostředí v jeho okolí</w:t>
        </w:r>
        <w:r>
          <w:rPr>
            <w:noProof/>
            <w:webHidden/>
          </w:rPr>
          <w:tab/>
        </w:r>
        <w:r>
          <w:rPr>
            <w:noProof/>
            <w:webHidden/>
          </w:rPr>
          <w:fldChar w:fldCharType="begin"/>
        </w:r>
        <w:r>
          <w:rPr>
            <w:noProof/>
            <w:webHidden/>
          </w:rPr>
          <w:instrText xml:space="preserve"> PAGEREF _Toc228876076 \h </w:instrText>
        </w:r>
        <w:r>
          <w:rPr>
            <w:noProof/>
            <w:webHidden/>
          </w:rPr>
        </w:r>
        <w:r>
          <w:rPr>
            <w:noProof/>
            <w:webHidden/>
          </w:rPr>
          <w:fldChar w:fldCharType="separate"/>
        </w:r>
        <w:r w:rsidR="00434B8E">
          <w:rPr>
            <w:noProof/>
            <w:webHidden/>
          </w:rPr>
          <w:t>38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7" w:history="1">
        <w:r w:rsidRPr="00D031C0">
          <w:rPr>
            <w:rStyle w:val="Hyperlink"/>
            <w:noProof/>
          </w:rPr>
          <w:t>6.3.</w:t>
        </w:r>
        <w:r>
          <w:rPr>
            <w:rFonts w:asciiTheme="minorHAnsi" w:eastAsiaTheme="minorEastAsia" w:hAnsiTheme="minorHAnsi" w:cstheme="minorBidi"/>
            <w:noProof/>
            <w:sz w:val="22"/>
            <w:szCs w:val="22"/>
          </w:rPr>
          <w:tab/>
        </w:r>
        <w:r w:rsidRPr="00D031C0">
          <w:rPr>
            <w:rStyle w:val="Hyperlink"/>
            <w:noProof/>
          </w:rPr>
          <w:t>Stav technické infrastruktury</w:t>
        </w:r>
        <w:r>
          <w:rPr>
            <w:noProof/>
            <w:webHidden/>
          </w:rPr>
          <w:tab/>
        </w:r>
        <w:r>
          <w:rPr>
            <w:noProof/>
            <w:webHidden/>
          </w:rPr>
          <w:fldChar w:fldCharType="begin"/>
        </w:r>
        <w:r>
          <w:rPr>
            <w:noProof/>
            <w:webHidden/>
          </w:rPr>
          <w:instrText xml:space="preserve"> PAGEREF _Toc228876077 \h </w:instrText>
        </w:r>
        <w:r>
          <w:rPr>
            <w:noProof/>
            <w:webHidden/>
          </w:rPr>
        </w:r>
        <w:r>
          <w:rPr>
            <w:noProof/>
            <w:webHidden/>
          </w:rPr>
          <w:fldChar w:fldCharType="separate"/>
        </w:r>
        <w:r w:rsidR="00434B8E">
          <w:rPr>
            <w:noProof/>
            <w:webHidden/>
          </w:rPr>
          <w:t>39</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78" w:history="1">
        <w:r w:rsidRPr="00D031C0">
          <w:rPr>
            <w:rStyle w:val="Hyperlink"/>
          </w:rPr>
          <w:t>7.</w:t>
        </w:r>
        <w:r>
          <w:rPr>
            <w:rFonts w:asciiTheme="minorHAnsi" w:eastAsiaTheme="minorEastAsia" w:hAnsiTheme="minorHAnsi" w:cstheme="minorBidi"/>
            <w:b w:val="0"/>
            <w:i w:val="0"/>
            <w:sz w:val="22"/>
            <w:szCs w:val="22"/>
          </w:rPr>
          <w:tab/>
        </w:r>
        <w:r w:rsidRPr="00D031C0">
          <w:rPr>
            <w:rStyle w:val="Hyperlink"/>
          </w:rPr>
          <w:t>Technické řešení</w:t>
        </w:r>
        <w:r>
          <w:rPr>
            <w:webHidden/>
          </w:rPr>
          <w:tab/>
        </w:r>
        <w:r>
          <w:rPr>
            <w:webHidden/>
          </w:rPr>
          <w:fldChar w:fldCharType="begin"/>
        </w:r>
        <w:r>
          <w:rPr>
            <w:webHidden/>
          </w:rPr>
          <w:instrText xml:space="preserve"> PAGEREF _Toc228876078 \h </w:instrText>
        </w:r>
        <w:r>
          <w:rPr>
            <w:webHidden/>
          </w:rPr>
        </w:r>
        <w:r>
          <w:rPr>
            <w:webHidden/>
          </w:rPr>
          <w:fldChar w:fldCharType="separate"/>
        </w:r>
        <w:r w:rsidR="00434B8E">
          <w:rPr>
            <w:webHidden/>
          </w:rPr>
          <w:t>41</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79" w:history="1">
        <w:r w:rsidRPr="00D031C0">
          <w:rPr>
            <w:rStyle w:val="Hyperlink"/>
            <w:noProof/>
          </w:rPr>
          <w:t>7.1.</w:t>
        </w:r>
        <w:r>
          <w:rPr>
            <w:rFonts w:asciiTheme="minorHAnsi" w:eastAsiaTheme="minorEastAsia" w:hAnsiTheme="minorHAnsi" w:cstheme="minorBidi"/>
            <w:noProof/>
            <w:sz w:val="22"/>
            <w:szCs w:val="22"/>
          </w:rPr>
          <w:tab/>
        </w:r>
        <w:r w:rsidRPr="00D031C0">
          <w:rPr>
            <w:rStyle w:val="Hyperlink"/>
            <w:noProof/>
          </w:rPr>
          <w:t>Specifikace zadání pro eGONcentrum kraje</w:t>
        </w:r>
        <w:r>
          <w:rPr>
            <w:noProof/>
            <w:webHidden/>
          </w:rPr>
          <w:tab/>
        </w:r>
        <w:r>
          <w:rPr>
            <w:noProof/>
            <w:webHidden/>
          </w:rPr>
          <w:fldChar w:fldCharType="begin"/>
        </w:r>
        <w:r>
          <w:rPr>
            <w:noProof/>
            <w:webHidden/>
          </w:rPr>
          <w:instrText xml:space="preserve"> PAGEREF _Toc228876079 \h </w:instrText>
        </w:r>
        <w:r>
          <w:rPr>
            <w:noProof/>
            <w:webHidden/>
          </w:rPr>
        </w:r>
        <w:r>
          <w:rPr>
            <w:noProof/>
            <w:webHidden/>
          </w:rPr>
          <w:fldChar w:fldCharType="separate"/>
        </w:r>
        <w:r w:rsidR="00434B8E">
          <w:rPr>
            <w:noProof/>
            <w:webHidden/>
          </w:rPr>
          <w:t>41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0" w:history="1">
        <w:r w:rsidRPr="00D031C0">
          <w:rPr>
            <w:rStyle w:val="Hyperlink"/>
            <w:noProof/>
          </w:rPr>
          <w:t>7.2.</w:t>
        </w:r>
        <w:r>
          <w:rPr>
            <w:rFonts w:asciiTheme="minorHAnsi" w:eastAsiaTheme="minorEastAsia" w:hAnsiTheme="minorHAnsi" w:cstheme="minorBidi"/>
            <w:noProof/>
            <w:sz w:val="22"/>
            <w:szCs w:val="22"/>
          </w:rPr>
          <w:tab/>
        </w:r>
        <w:r w:rsidRPr="00D031C0">
          <w:rPr>
            <w:rStyle w:val="Hyperlink"/>
            <w:noProof/>
          </w:rPr>
          <w:t>Vlastní koncept řešení</w:t>
        </w:r>
        <w:r>
          <w:rPr>
            <w:noProof/>
            <w:webHidden/>
          </w:rPr>
          <w:tab/>
        </w:r>
        <w:r>
          <w:rPr>
            <w:noProof/>
            <w:webHidden/>
          </w:rPr>
          <w:fldChar w:fldCharType="begin"/>
        </w:r>
        <w:r>
          <w:rPr>
            <w:noProof/>
            <w:webHidden/>
          </w:rPr>
          <w:instrText xml:space="preserve"> PAGEREF _Toc228876080 \h </w:instrText>
        </w:r>
        <w:r>
          <w:rPr>
            <w:noProof/>
            <w:webHidden/>
          </w:rPr>
        </w:r>
        <w:r>
          <w:rPr>
            <w:noProof/>
            <w:webHidden/>
          </w:rPr>
          <w:fldChar w:fldCharType="separate"/>
        </w:r>
        <w:r w:rsidR="00434B8E">
          <w:rPr>
            <w:noProof/>
            <w:webHidden/>
          </w:rPr>
          <w:t>41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1" w:history="1">
        <w:r w:rsidRPr="00D031C0">
          <w:rPr>
            <w:rStyle w:val="Hyperlink"/>
            <w:noProof/>
          </w:rPr>
          <w:t>7.3.</w:t>
        </w:r>
        <w:r>
          <w:rPr>
            <w:rFonts w:asciiTheme="minorHAnsi" w:eastAsiaTheme="minorEastAsia" w:hAnsiTheme="minorHAnsi" w:cstheme="minorBidi"/>
            <w:noProof/>
            <w:sz w:val="22"/>
            <w:szCs w:val="22"/>
          </w:rPr>
          <w:tab/>
        </w:r>
        <w:r w:rsidRPr="00D031C0">
          <w:rPr>
            <w:rStyle w:val="Hyperlink"/>
            <w:noProof/>
          </w:rPr>
          <w:t>Porovnání variant technologických řešení</w:t>
        </w:r>
        <w:r>
          <w:rPr>
            <w:noProof/>
            <w:webHidden/>
          </w:rPr>
          <w:tab/>
        </w:r>
        <w:r>
          <w:rPr>
            <w:noProof/>
            <w:webHidden/>
          </w:rPr>
          <w:fldChar w:fldCharType="begin"/>
        </w:r>
        <w:r>
          <w:rPr>
            <w:noProof/>
            <w:webHidden/>
          </w:rPr>
          <w:instrText xml:space="preserve"> PAGEREF _Toc228876081 \h </w:instrText>
        </w:r>
        <w:r>
          <w:rPr>
            <w:noProof/>
            <w:webHidden/>
          </w:rPr>
        </w:r>
        <w:r>
          <w:rPr>
            <w:noProof/>
            <w:webHidden/>
          </w:rPr>
          <w:fldChar w:fldCharType="separate"/>
        </w:r>
        <w:r w:rsidR="00434B8E">
          <w:rPr>
            <w:noProof/>
            <w:webHidden/>
          </w:rPr>
          <w:t>61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2" w:history="1">
        <w:r w:rsidRPr="00D031C0">
          <w:rPr>
            <w:rStyle w:val="Hyperlink"/>
            <w:noProof/>
          </w:rPr>
          <w:t>7.4.</w:t>
        </w:r>
        <w:r>
          <w:rPr>
            <w:rFonts w:asciiTheme="minorHAnsi" w:eastAsiaTheme="minorEastAsia" w:hAnsiTheme="minorHAnsi" w:cstheme="minorBidi"/>
            <w:noProof/>
            <w:sz w:val="22"/>
            <w:szCs w:val="22"/>
          </w:rPr>
          <w:tab/>
        </w:r>
        <w:r w:rsidRPr="00D031C0">
          <w:rPr>
            <w:rStyle w:val="Hyperlink"/>
            <w:noProof/>
          </w:rPr>
          <w:t>Doporučení a upřesnění pro účely zadávací dokumentace a realizační projektové dokumentace</w:t>
        </w:r>
        <w:r>
          <w:rPr>
            <w:noProof/>
            <w:webHidden/>
          </w:rPr>
          <w:tab/>
        </w:r>
        <w:r>
          <w:rPr>
            <w:noProof/>
            <w:webHidden/>
          </w:rPr>
          <w:fldChar w:fldCharType="begin"/>
        </w:r>
        <w:r>
          <w:rPr>
            <w:noProof/>
            <w:webHidden/>
          </w:rPr>
          <w:instrText xml:space="preserve"> PAGEREF _Toc228876082 \h </w:instrText>
        </w:r>
        <w:r>
          <w:rPr>
            <w:noProof/>
            <w:webHidden/>
          </w:rPr>
        </w:r>
        <w:r>
          <w:rPr>
            <w:noProof/>
            <w:webHidden/>
          </w:rPr>
          <w:fldChar w:fldCharType="separate"/>
        </w:r>
        <w:r w:rsidR="00434B8E">
          <w:rPr>
            <w:noProof/>
            <w:webHidden/>
          </w:rPr>
          <w:t>68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3" w:history="1">
        <w:r w:rsidRPr="00D031C0">
          <w:rPr>
            <w:rStyle w:val="Hyperlink"/>
            <w:noProof/>
          </w:rPr>
          <w:t>7.5.</w:t>
        </w:r>
        <w:r>
          <w:rPr>
            <w:rFonts w:asciiTheme="minorHAnsi" w:eastAsiaTheme="minorEastAsia" w:hAnsiTheme="minorHAnsi" w:cstheme="minorBidi"/>
            <w:noProof/>
            <w:sz w:val="22"/>
            <w:szCs w:val="22"/>
          </w:rPr>
          <w:tab/>
        </w:r>
        <w:r w:rsidRPr="00D031C0">
          <w:rPr>
            <w:rStyle w:val="Hyperlink"/>
            <w:noProof/>
          </w:rPr>
          <w:t>Provozní zajištění eGONcentra</w:t>
        </w:r>
        <w:r>
          <w:rPr>
            <w:noProof/>
            <w:webHidden/>
          </w:rPr>
          <w:tab/>
        </w:r>
        <w:r>
          <w:rPr>
            <w:noProof/>
            <w:webHidden/>
          </w:rPr>
          <w:fldChar w:fldCharType="begin"/>
        </w:r>
        <w:r>
          <w:rPr>
            <w:noProof/>
            <w:webHidden/>
          </w:rPr>
          <w:instrText xml:space="preserve"> PAGEREF _Toc228876083 \h </w:instrText>
        </w:r>
        <w:r>
          <w:rPr>
            <w:noProof/>
            <w:webHidden/>
          </w:rPr>
        </w:r>
        <w:r>
          <w:rPr>
            <w:noProof/>
            <w:webHidden/>
          </w:rPr>
          <w:fldChar w:fldCharType="separate"/>
        </w:r>
        <w:r w:rsidR="00434B8E">
          <w:rPr>
            <w:noProof/>
            <w:webHidden/>
          </w:rPr>
          <w:t>75</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84" w:history="1">
        <w:r w:rsidRPr="00D031C0">
          <w:rPr>
            <w:rStyle w:val="Hyperlink"/>
          </w:rPr>
          <w:t>8.</w:t>
        </w:r>
        <w:r>
          <w:rPr>
            <w:rFonts w:asciiTheme="minorHAnsi" w:eastAsiaTheme="minorEastAsia" w:hAnsiTheme="minorHAnsi" w:cstheme="minorBidi"/>
            <w:b w:val="0"/>
            <w:i w:val="0"/>
            <w:sz w:val="22"/>
            <w:szCs w:val="22"/>
          </w:rPr>
          <w:tab/>
        </w:r>
        <w:r w:rsidRPr="00D031C0">
          <w:rPr>
            <w:rStyle w:val="Hyperlink"/>
          </w:rPr>
          <w:t>Organizace a režijní náklady</w:t>
        </w:r>
        <w:r>
          <w:rPr>
            <w:webHidden/>
          </w:rPr>
          <w:tab/>
        </w:r>
        <w:r>
          <w:rPr>
            <w:webHidden/>
          </w:rPr>
          <w:fldChar w:fldCharType="begin"/>
        </w:r>
        <w:r>
          <w:rPr>
            <w:webHidden/>
          </w:rPr>
          <w:instrText xml:space="preserve"> PAGEREF _Toc228876084 \h </w:instrText>
        </w:r>
        <w:r>
          <w:rPr>
            <w:webHidden/>
          </w:rPr>
        </w:r>
        <w:r>
          <w:rPr>
            <w:webHidden/>
          </w:rPr>
          <w:fldChar w:fldCharType="separate"/>
        </w:r>
        <w:r w:rsidR="00434B8E">
          <w:rPr>
            <w:webHidden/>
          </w:rPr>
          <w:t>77</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5" w:history="1">
        <w:r w:rsidRPr="00D031C0">
          <w:rPr>
            <w:rStyle w:val="Hyperlink"/>
            <w:noProof/>
          </w:rPr>
          <w:t>8.1.</w:t>
        </w:r>
        <w:r>
          <w:rPr>
            <w:rFonts w:asciiTheme="minorHAnsi" w:eastAsiaTheme="minorEastAsia" w:hAnsiTheme="minorHAnsi" w:cstheme="minorBidi"/>
            <w:noProof/>
            <w:sz w:val="22"/>
            <w:szCs w:val="22"/>
          </w:rPr>
          <w:tab/>
        </w:r>
        <w:r w:rsidRPr="00D031C0">
          <w:rPr>
            <w:rStyle w:val="Hyperlink"/>
            <w:noProof/>
          </w:rPr>
          <w:t>Organizační model investiční fáze</w:t>
        </w:r>
        <w:r>
          <w:rPr>
            <w:noProof/>
            <w:webHidden/>
          </w:rPr>
          <w:tab/>
        </w:r>
        <w:r>
          <w:rPr>
            <w:noProof/>
            <w:webHidden/>
          </w:rPr>
          <w:fldChar w:fldCharType="begin"/>
        </w:r>
        <w:r>
          <w:rPr>
            <w:noProof/>
            <w:webHidden/>
          </w:rPr>
          <w:instrText xml:space="preserve"> PAGEREF _Toc228876085 \h </w:instrText>
        </w:r>
        <w:r>
          <w:rPr>
            <w:noProof/>
            <w:webHidden/>
          </w:rPr>
        </w:r>
        <w:r>
          <w:rPr>
            <w:noProof/>
            <w:webHidden/>
          </w:rPr>
          <w:fldChar w:fldCharType="separate"/>
        </w:r>
        <w:r w:rsidR="00434B8E">
          <w:rPr>
            <w:noProof/>
            <w:webHidden/>
          </w:rPr>
          <w:t>77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6" w:history="1">
        <w:r w:rsidRPr="00D031C0">
          <w:rPr>
            <w:rStyle w:val="Hyperlink"/>
            <w:noProof/>
          </w:rPr>
          <w:t>8.2.</w:t>
        </w:r>
        <w:r>
          <w:rPr>
            <w:rFonts w:asciiTheme="minorHAnsi" w:eastAsiaTheme="minorEastAsia" w:hAnsiTheme="minorHAnsi" w:cstheme="minorBidi"/>
            <w:noProof/>
            <w:sz w:val="22"/>
            <w:szCs w:val="22"/>
          </w:rPr>
          <w:tab/>
        </w:r>
        <w:r w:rsidRPr="00D031C0">
          <w:rPr>
            <w:rStyle w:val="Hyperlink"/>
            <w:noProof/>
          </w:rPr>
          <w:t>Provozní model</w:t>
        </w:r>
        <w:r>
          <w:rPr>
            <w:noProof/>
            <w:webHidden/>
          </w:rPr>
          <w:tab/>
        </w:r>
        <w:r>
          <w:rPr>
            <w:noProof/>
            <w:webHidden/>
          </w:rPr>
          <w:fldChar w:fldCharType="begin"/>
        </w:r>
        <w:r>
          <w:rPr>
            <w:noProof/>
            <w:webHidden/>
          </w:rPr>
          <w:instrText xml:space="preserve"> PAGEREF _Toc228876086 \h </w:instrText>
        </w:r>
        <w:r>
          <w:rPr>
            <w:noProof/>
            <w:webHidden/>
          </w:rPr>
        </w:r>
        <w:r>
          <w:rPr>
            <w:noProof/>
            <w:webHidden/>
          </w:rPr>
          <w:fldChar w:fldCharType="separate"/>
        </w:r>
        <w:r w:rsidR="00434B8E">
          <w:rPr>
            <w:noProof/>
            <w:webHidden/>
          </w:rPr>
          <w:t>77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7" w:history="1">
        <w:r w:rsidRPr="00D031C0">
          <w:rPr>
            <w:rStyle w:val="Hyperlink"/>
            <w:noProof/>
          </w:rPr>
          <w:t>8.3.</w:t>
        </w:r>
        <w:r>
          <w:rPr>
            <w:rFonts w:asciiTheme="minorHAnsi" w:eastAsiaTheme="minorEastAsia" w:hAnsiTheme="minorHAnsi" w:cstheme="minorBidi"/>
            <w:noProof/>
            <w:sz w:val="22"/>
            <w:szCs w:val="22"/>
          </w:rPr>
          <w:tab/>
        </w:r>
        <w:r w:rsidRPr="00D031C0">
          <w:rPr>
            <w:rStyle w:val="Hyperlink"/>
            <w:noProof/>
          </w:rPr>
          <w:t>Role všech organizací v projektu</w:t>
        </w:r>
        <w:r>
          <w:rPr>
            <w:noProof/>
            <w:webHidden/>
          </w:rPr>
          <w:tab/>
        </w:r>
        <w:r>
          <w:rPr>
            <w:noProof/>
            <w:webHidden/>
          </w:rPr>
          <w:fldChar w:fldCharType="begin"/>
        </w:r>
        <w:r>
          <w:rPr>
            <w:noProof/>
            <w:webHidden/>
          </w:rPr>
          <w:instrText xml:space="preserve"> PAGEREF _Toc228876087 \h </w:instrText>
        </w:r>
        <w:r>
          <w:rPr>
            <w:noProof/>
            <w:webHidden/>
          </w:rPr>
        </w:r>
        <w:r>
          <w:rPr>
            <w:noProof/>
            <w:webHidden/>
          </w:rPr>
          <w:fldChar w:fldCharType="separate"/>
        </w:r>
        <w:r w:rsidR="00434B8E">
          <w:rPr>
            <w:noProof/>
            <w:webHidden/>
          </w:rPr>
          <w:t>77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8" w:history="1">
        <w:r w:rsidRPr="00D031C0">
          <w:rPr>
            <w:rStyle w:val="Hyperlink"/>
            <w:noProof/>
          </w:rPr>
          <w:t>8.4.</w:t>
        </w:r>
        <w:r>
          <w:rPr>
            <w:rFonts w:asciiTheme="minorHAnsi" w:eastAsiaTheme="minorEastAsia" w:hAnsiTheme="minorHAnsi" w:cstheme="minorBidi"/>
            <w:noProof/>
            <w:sz w:val="22"/>
            <w:szCs w:val="22"/>
          </w:rPr>
          <w:tab/>
        </w:r>
        <w:r w:rsidRPr="00D031C0">
          <w:rPr>
            <w:rStyle w:val="Hyperlink"/>
            <w:noProof/>
          </w:rPr>
          <w:t>Organizace výběrových řízení</w:t>
        </w:r>
        <w:r>
          <w:rPr>
            <w:noProof/>
            <w:webHidden/>
          </w:rPr>
          <w:tab/>
        </w:r>
        <w:r>
          <w:rPr>
            <w:noProof/>
            <w:webHidden/>
          </w:rPr>
          <w:fldChar w:fldCharType="begin"/>
        </w:r>
        <w:r>
          <w:rPr>
            <w:noProof/>
            <w:webHidden/>
          </w:rPr>
          <w:instrText xml:space="preserve"> PAGEREF _Toc228876088 \h </w:instrText>
        </w:r>
        <w:r>
          <w:rPr>
            <w:noProof/>
            <w:webHidden/>
          </w:rPr>
        </w:r>
        <w:r>
          <w:rPr>
            <w:noProof/>
            <w:webHidden/>
          </w:rPr>
          <w:fldChar w:fldCharType="separate"/>
        </w:r>
        <w:r w:rsidR="00434B8E">
          <w:rPr>
            <w:noProof/>
            <w:webHidden/>
          </w:rPr>
          <w:t>78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89" w:history="1">
        <w:r w:rsidRPr="00D031C0">
          <w:rPr>
            <w:rStyle w:val="Hyperlink"/>
            <w:noProof/>
          </w:rPr>
          <w:t>8.5.</w:t>
        </w:r>
        <w:r>
          <w:rPr>
            <w:rFonts w:asciiTheme="minorHAnsi" w:eastAsiaTheme="minorEastAsia" w:hAnsiTheme="minorHAnsi" w:cstheme="minorBidi"/>
            <w:noProof/>
            <w:sz w:val="22"/>
            <w:szCs w:val="22"/>
          </w:rPr>
          <w:tab/>
        </w:r>
        <w:r w:rsidRPr="00D031C0">
          <w:rPr>
            <w:rStyle w:val="Hyperlink"/>
            <w:noProof/>
          </w:rPr>
          <w:t>Právní opatření nutná pro realizaci projektu</w:t>
        </w:r>
        <w:r>
          <w:rPr>
            <w:noProof/>
            <w:webHidden/>
          </w:rPr>
          <w:tab/>
        </w:r>
        <w:r>
          <w:rPr>
            <w:noProof/>
            <w:webHidden/>
          </w:rPr>
          <w:fldChar w:fldCharType="begin"/>
        </w:r>
        <w:r>
          <w:rPr>
            <w:noProof/>
            <w:webHidden/>
          </w:rPr>
          <w:instrText xml:space="preserve"> PAGEREF _Toc228876089 \h </w:instrText>
        </w:r>
        <w:r>
          <w:rPr>
            <w:noProof/>
            <w:webHidden/>
          </w:rPr>
        </w:r>
        <w:r>
          <w:rPr>
            <w:noProof/>
            <w:webHidden/>
          </w:rPr>
          <w:fldChar w:fldCharType="separate"/>
        </w:r>
        <w:r w:rsidR="00434B8E">
          <w:rPr>
            <w:noProof/>
            <w:webHidden/>
          </w:rPr>
          <w:t>79</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0" w:history="1">
        <w:r w:rsidRPr="00D031C0">
          <w:rPr>
            <w:rStyle w:val="Hyperlink"/>
            <w:noProof/>
          </w:rPr>
          <w:t>8.6.</w:t>
        </w:r>
        <w:r>
          <w:rPr>
            <w:rFonts w:asciiTheme="minorHAnsi" w:eastAsiaTheme="minorEastAsia" w:hAnsiTheme="minorHAnsi" w:cstheme="minorBidi"/>
            <w:noProof/>
            <w:sz w:val="22"/>
            <w:szCs w:val="22"/>
          </w:rPr>
          <w:tab/>
        </w:r>
        <w:r w:rsidRPr="00D031C0">
          <w:rPr>
            <w:rStyle w:val="Hyperlink"/>
            <w:noProof/>
          </w:rPr>
          <w:t>Popis obsahu provozních směrnic eGONcentra a smluvních ujednání (návrh SLA) pro jednotlivé provozované části / subdodavatele</w:t>
        </w:r>
        <w:r>
          <w:rPr>
            <w:noProof/>
            <w:webHidden/>
          </w:rPr>
          <w:tab/>
        </w:r>
        <w:r>
          <w:rPr>
            <w:noProof/>
            <w:webHidden/>
          </w:rPr>
          <w:fldChar w:fldCharType="begin"/>
        </w:r>
        <w:r>
          <w:rPr>
            <w:noProof/>
            <w:webHidden/>
          </w:rPr>
          <w:instrText xml:space="preserve"> PAGEREF _Toc228876090 \h </w:instrText>
        </w:r>
        <w:r>
          <w:rPr>
            <w:noProof/>
            <w:webHidden/>
          </w:rPr>
        </w:r>
        <w:r>
          <w:rPr>
            <w:noProof/>
            <w:webHidden/>
          </w:rPr>
          <w:fldChar w:fldCharType="separate"/>
        </w:r>
        <w:r w:rsidR="00434B8E">
          <w:rPr>
            <w:noProof/>
            <w:webHidden/>
          </w:rPr>
          <w:t>79</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91" w:history="1">
        <w:r w:rsidRPr="00D031C0">
          <w:rPr>
            <w:rStyle w:val="Hyperlink"/>
          </w:rPr>
          <w:t>9.</w:t>
        </w:r>
        <w:r>
          <w:rPr>
            <w:rFonts w:asciiTheme="minorHAnsi" w:eastAsiaTheme="minorEastAsia" w:hAnsiTheme="minorHAnsi" w:cstheme="minorBidi"/>
            <w:b w:val="0"/>
            <w:i w:val="0"/>
            <w:sz w:val="22"/>
            <w:szCs w:val="22"/>
          </w:rPr>
          <w:tab/>
        </w:r>
        <w:r w:rsidRPr="00D031C0">
          <w:rPr>
            <w:rStyle w:val="Hyperlink"/>
          </w:rPr>
          <w:t>Lidské zdroje, vlastníci a zaměstnanci</w:t>
        </w:r>
        <w:r>
          <w:rPr>
            <w:webHidden/>
          </w:rPr>
          <w:tab/>
        </w:r>
        <w:r>
          <w:rPr>
            <w:webHidden/>
          </w:rPr>
          <w:fldChar w:fldCharType="begin"/>
        </w:r>
        <w:r>
          <w:rPr>
            <w:webHidden/>
          </w:rPr>
          <w:instrText xml:space="preserve"> PAGEREF _Toc228876091 \h </w:instrText>
        </w:r>
        <w:r>
          <w:rPr>
            <w:webHidden/>
          </w:rPr>
        </w:r>
        <w:r>
          <w:rPr>
            <w:webHidden/>
          </w:rPr>
          <w:fldChar w:fldCharType="separate"/>
        </w:r>
        <w:r w:rsidR="00434B8E">
          <w:rPr>
            <w:webHidden/>
          </w:rPr>
          <w:t>82</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2" w:history="1">
        <w:r w:rsidRPr="00D031C0">
          <w:rPr>
            <w:rStyle w:val="Hyperlink"/>
            <w:noProof/>
          </w:rPr>
          <w:t>9.1.</w:t>
        </w:r>
        <w:r>
          <w:rPr>
            <w:rFonts w:asciiTheme="minorHAnsi" w:eastAsiaTheme="minorEastAsia" w:hAnsiTheme="minorHAnsi" w:cstheme="minorBidi"/>
            <w:noProof/>
            <w:sz w:val="22"/>
            <w:szCs w:val="22"/>
          </w:rPr>
          <w:tab/>
        </w:r>
        <w:r w:rsidRPr="00D031C0">
          <w:rPr>
            <w:rStyle w:val="Hyperlink"/>
            <w:noProof/>
          </w:rPr>
          <w:t>Specifikace funkcí a pozic projektového týmu v investiční a provozní fázi projektu</w:t>
        </w:r>
        <w:r>
          <w:rPr>
            <w:noProof/>
            <w:webHidden/>
          </w:rPr>
          <w:tab/>
        </w:r>
        <w:r>
          <w:rPr>
            <w:noProof/>
            <w:webHidden/>
          </w:rPr>
          <w:fldChar w:fldCharType="begin"/>
        </w:r>
        <w:r>
          <w:rPr>
            <w:noProof/>
            <w:webHidden/>
          </w:rPr>
          <w:instrText xml:space="preserve"> PAGEREF _Toc228876092 \h </w:instrText>
        </w:r>
        <w:r>
          <w:rPr>
            <w:noProof/>
            <w:webHidden/>
          </w:rPr>
        </w:r>
        <w:r>
          <w:rPr>
            <w:noProof/>
            <w:webHidden/>
          </w:rPr>
          <w:fldChar w:fldCharType="separate"/>
        </w:r>
        <w:r w:rsidR="00434B8E">
          <w:rPr>
            <w:noProof/>
            <w:webHidden/>
          </w:rPr>
          <w:t>82</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3" w:history="1">
        <w:r w:rsidRPr="00D031C0">
          <w:rPr>
            <w:rStyle w:val="Hyperlink"/>
            <w:noProof/>
          </w:rPr>
          <w:t>9.2.</w:t>
        </w:r>
        <w:r>
          <w:rPr>
            <w:rFonts w:asciiTheme="minorHAnsi" w:eastAsiaTheme="minorEastAsia" w:hAnsiTheme="minorHAnsi" w:cstheme="minorBidi"/>
            <w:noProof/>
            <w:sz w:val="22"/>
            <w:szCs w:val="22"/>
          </w:rPr>
          <w:tab/>
        </w:r>
        <w:r w:rsidRPr="00D031C0">
          <w:rPr>
            <w:rStyle w:val="Hyperlink"/>
            <w:noProof/>
          </w:rPr>
          <w:t>Požadavky na kvalifikaci, kompetence a odpovědnosti</w:t>
        </w:r>
        <w:r>
          <w:rPr>
            <w:noProof/>
            <w:webHidden/>
          </w:rPr>
          <w:tab/>
        </w:r>
        <w:r>
          <w:rPr>
            <w:noProof/>
            <w:webHidden/>
          </w:rPr>
          <w:fldChar w:fldCharType="begin"/>
        </w:r>
        <w:r>
          <w:rPr>
            <w:noProof/>
            <w:webHidden/>
          </w:rPr>
          <w:instrText xml:space="preserve"> PAGEREF _Toc228876093 \h </w:instrText>
        </w:r>
        <w:r>
          <w:rPr>
            <w:noProof/>
            <w:webHidden/>
          </w:rPr>
        </w:r>
        <w:r>
          <w:rPr>
            <w:noProof/>
            <w:webHidden/>
          </w:rPr>
          <w:fldChar w:fldCharType="separate"/>
        </w:r>
        <w:r w:rsidR="00434B8E">
          <w:rPr>
            <w:noProof/>
            <w:webHidden/>
          </w:rPr>
          <w:t>82</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94" w:history="1">
        <w:r w:rsidRPr="00D031C0">
          <w:rPr>
            <w:rStyle w:val="Hyperlink"/>
          </w:rPr>
          <w:t>10.</w:t>
        </w:r>
        <w:r>
          <w:rPr>
            <w:rFonts w:asciiTheme="minorHAnsi" w:eastAsiaTheme="minorEastAsia" w:hAnsiTheme="minorHAnsi" w:cstheme="minorBidi"/>
            <w:b w:val="0"/>
            <w:i w:val="0"/>
            <w:sz w:val="22"/>
            <w:szCs w:val="22"/>
          </w:rPr>
          <w:tab/>
        </w:r>
        <w:r w:rsidRPr="00D031C0">
          <w:rPr>
            <w:rStyle w:val="Hyperlink"/>
          </w:rPr>
          <w:t>Realizace projektu, časový plán</w:t>
        </w:r>
        <w:r>
          <w:rPr>
            <w:webHidden/>
          </w:rPr>
          <w:tab/>
        </w:r>
        <w:r>
          <w:rPr>
            <w:webHidden/>
          </w:rPr>
          <w:fldChar w:fldCharType="begin"/>
        </w:r>
        <w:r>
          <w:rPr>
            <w:webHidden/>
          </w:rPr>
          <w:instrText xml:space="preserve"> PAGEREF _Toc228876094 \h </w:instrText>
        </w:r>
        <w:r>
          <w:rPr>
            <w:webHidden/>
          </w:rPr>
        </w:r>
        <w:r>
          <w:rPr>
            <w:webHidden/>
          </w:rPr>
          <w:fldChar w:fldCharType="separate"/>
        </w:r>
        <w:r w:rsidR="00434B8E">
          <w:rPr>
            <w:webHidden/>
          </w:rPr>
          <w:t>84</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5" w:history="1">
        <w:r w:rsidRPr="00D031C0">
          <w:rPr>
            <w:rStyle w:val="Hyperlink"/>
            <w:noProof/>
          </w:rPr>
          <w:t>10.1.</w:t>
        </w:r>
        <w:r>
          <w:rPr>
            <w:rFonts w:asciiTheme="minorHAnsi" w:eastAsiaTheme="minorEastAsia" w:hAnsiTheme="minorHAnsi" w:cstheme="minorBidi"/>
            <w:noProof/>
            <w:sz w:val="22"/>
            <w:szCs w:val="22"/>
          </w:rPr>
          <w:tab/>
        </w:r>
        <w:r w:rsidRPr="00D031C0">
          <w:rPr>
            <w:rStyle w:val="Hyperlink"/>
            <w:noProof/>
          </w:rPr>
          <w:t>Souhrnný přehled časových a nákladových charakteristik projektu</w:t>
        </w:r>
        <w:r>
          <w:rPr>
            <w:noProof/>
            <w:webHidden/>
          </w:rPr>
          <w:tab/>
        </w:r>
        <w:r>
          <w:rPr>
            <w:noProof/>
            <w:webHidden/>
          </w:rPr>
          <w:fldChar w:fldCharType="begin"/>
        </w:r>
        <w:r>
          <w:rPr>
            <w:noProof/>
            <w:webHidden/>
          </w:rPr>
          <w:instrText xml:space="preserve"> PAGEREF _Toc228876095 \h </w:instrText>
        </w:r>
        <w:r>
          <w:rPr>
            <w:noProof/>
            <w:webHidden/>
          </w:rPr>
        </w:r>
        <w:r>
          <w:rPr>
            <w:noProof/>
            <w:webHidden/>
          </w:rPr>
          <w:fldChar w:fldCharType="separate"/>
        </w:r>
        <w:r w:rsidR="00434B8E">
          <w:rPr>
            <w:noProof/>
            <w:webHidden/>
          </w:rPr>
          <w:t>84</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6" w:history="1">
        <w:r w:rsidRPr="00D031C0">
          <w:rPr>
            <w:rStyle w:val="Hyperlink"/>
            <w:noProof/>
          </w:rPr>
          <w:t>10.2.</w:t>
        </w:r>
        <w:r>
          <w:rPr>
            <w:rFonts w:asciiTheme="minorHAnsi" w:eastAsiaTheme="minorEastAsia" w:hAnsiTheme="minorHAnsi" w:cstheme="minorBidi"/>
            <w:noProof/>
            <w:sz w:val="22"/>
            <w:szCs w:val="22"/>
          </w:rPr>
          <w:tab/>
        </w:r>
        <w:r w:rsidRPr="00D031C0">
          <w:rPr>
            <w:rStyle w:val="Hyperlink"/>
            <w:noProof/>
          </w:rPr>
          <w:t>Harmonogram činností projektu ve fázi přípravy a realizace projektu</w:t>
        </w:r>
        <w:r>
          <w:rPr>
            <w:noProof/>
            <w:webHidden/>
          </w:rPr>
          <w:tab/>
        </w:r>
        <w:r>
          <w:rPr>
            <w:noProof/>
            <w:webHidden/>
          </w:rPr>
          <w:fldChar w:fldCharType="begin"/>
        </w:r>
        <w:r>
          <w:rPr>
            <w:noProof/>
            <w:webHidden/>
          </w:rPr>
          <w:instrText xml:space="preserve"> PAGEREF _Toc228876096 \h </w:instrText>
        </w:r>
        <w:r>
          <w:rPr>
            <w:noProof/>
            <w:webHidden/>
          </w:rPr>
        </w:r>
        <w:r>
          <w:rPr>
            <w:noProof/>
            <w:webHidden/>
          </w:rPr>
          <w:fldChar w:fldCharType="separate"/>
        </w:r>
        <w:r w:rsidR="00434B8E">
          <w:rPr>
            <w:noProof/>
            <w:webHidden/>
          </w:rPr>
          <w:t>84</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7" w:history="1">
        <w:r w:rsidRPr="00D031C0">
          <w:rPr>
            <w:rStyle w:val="Hyperlink"/>
            <w:noProof/>
          </w:rPr>
          <w:t>10.3.</w:t>
        </w:r>
        <w:r>
          <w:rPr>
            <w:rFonts w:asciiTheme="minorHAnsi" w:eastAsiaTheme="minorEastAsia" w:hAnsiTheme="minorHAnsi" w:cstheme="minorBidi"/>
            <w:noProof/>
            <w:sz w:val="22"/>
            <w:szCs w:val="22"/>
          </w:rPr>
          <w:tab/>
        </w:r>
        <w:r w:rsidRPr="00D031C0">
          <w:rPr>
            <w:rStyle w:val="Hyperlink"/>
            <w:noProof/>
          </w:rPr>
          <w:t>Harmonogram postupu dalších souvisejících projektů</w:t>
        </w:r>
        <w:r>
          <w:rPr>
            <w:noProof/>
            <w:webHidden/>
          </w:rPr>
          <w:tab/>
        </w:r>
        <w:r>
          <w:rPr>
            <w:noProof/>
            <w:webHidden/>
          </w:rPr>
          <w:fldChar w:fldCharType="begin"/>
        </w:r>
        <w:r>
          <w:rPr>
            <w:noProof/>
            <w:webHidden/>
          </w:rPr>
          <w:instrText xml:space="preserve"> PAGEREF _Toc228876097 \h </w:instrText>
        </w:r>
        <w:r>
          <w:rPr>
            <w:noProof/>
            <w:webHidden/>
          </w:rPr>
        </w:r>
        <w:r>
          <w:rPr>
            <w:noProof/>
            <w:webHidden/>
          </w:rPr>
          <w:fldChar w:fldCharType="separate"/>
        </w:r>
        <w:r w:rsidR="00434B8E">
          <w:rPr>
            <w:noProof/>
            <w:webHidden/>
          </w:rPr>
          <w:t>85</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098" w:history="1">
        <w:r w:rsidRPr="00D031C0">
          <w:rPr>
            <w:rStyle w:val="Hyperlink"/>
          </w:rPr>
          <w:t>11.</w:t>
        </w:r>
        <w:r>
          <w:rPr>
            <w:rFonts w:asciiTheme="minorHAnsi" w:eastAsiaTheme="minorEastAsia" w:hAnsiTheme="minorHAnsi" w:cstheme="minorBidi"/>
            <w:b w:val="0"/>
            <w:i w:val="0"/>
            <w:sz w:val="22"/>
            <w:szCs w:val="22"/>
          </w:rPr>
          <w:tab/>
        </w:r>
        <w:r w:rsidRPr="00D031C0">
          <w:rPr>
            <w:rStyle w:val="Hyperlink"/>
          </w:rPr>
          <w:t>Finanční analýza projektu, finanční plán</w:t>
        </w:r>
        <w:r>
          <w:rPr>
            <w:webHidden/>
          </w:rPr>
          <w:tab/>
        </w:r>
        <w:r>
          <w:rPr>
            <w:webHidden/>
          </w:rPr>
          <w:fldChar w:fldCharType="begin"/>
        </w:r>
        <w:r>
          <w:rPr>
            <w:webHidden/>
          </w:rPr>
          <w:instrText xml:space="preserve"> PAGEREF _Toc228876098 \h </w:instrText>
        </w:r>
        <w:r>
          <w:rPr>
            <w:webHidden/>
          </w:rPr>
        </w:r>
        <w:r>
          <w:rPr>
            <w:webHidden/>
          </w:rPr>
          <w:fldChar w:fldCharType="separate"/>
        </w:r>
        <w:r w:rsidR="00434B8E">
          <w:rPr>
            <w:webHidden/>
          </w:rPr>
          <w:t>86</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099" w:history="1">
        <w:r w:rsidRPr="00D031C0">
          <w:rPr>
            <w:rStyle w:val="Hyperlink"/>
            <w:noProof/>
          </w:rPr>
          <w:t>11.1.</w:t>
        </w:r>
        <w:r>
          <w:rPr>
            <w:rFonts w:asciiTheme="minorHAnsi" w:eastAsiaTheme="minorEastAsia" w:hAnsiTheme="minorHAnsi" w:cstheme="minorBidi"/>
            <w:noProof/>
            <w:sz w:val="22"/>
            <w:szCs w:val="22"/>
          </w:rPr>
          <w:tab/>
        </w:r>
        <w:r w:rsidRPr="00D031C0">
          <w:rPr>
            <w:rStyle w:val="Hyperlink"/>
            <w:noProof/>
          </w:rPr>
          <w:t>Zajištění dlouhodobého majetku (vymezení dlouhodobého majetku, určení investičních nákladů)</w:t>
        </w:r>
        <w:r>
          <w:rPr>
            <w:noProof/>
            <w:webHidden/>
          </w:rPr>
          <w:tab/>
        </w:r>
        <w:r>
          <w:rPr>
            <w:noProof/>
            <w:webHidden/>
          </w:rPr>
          <w:fldChar w:fldCharType="begin"/>
        </w:r>
        <w:r>
          <w:rPr>
            <w:noProof/>
            <w:webHidden/>
          </w:rPr>
          <w:instrText xml:space="preserve"> PAGEREF _Toc228876099 \h </w:instrText>
        </w:r>
        <w:r>
          <w:rPr>
            <w:noProof/>
            <w:webHidden/>
          </w:rPr>
        </w:r>
        <w:r>
          <w:rPr>
            <w:noProof/>
            <w:webHidden/>
          </w:rPr>
          <w:fldChar w:fldCharType="separate"/>
        </w:r>
        <w:r w:rsidR="00434B8E">
          <w:rPr>
            <w:noProof/>
            <w:webHidden/>
          </w:rPr>
          <w:t>86</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0" w:history="1">
        <w:r w:rsidRPr="00D031C0">
          <w:rPr>
            <w:rStyle w:val="Hyperlink"/>
            <w:noProof/>
          </w:rPr>
          <w:t>11.2.</w:t>
        </w:r>
        <w:r>
          <w:rPr>
            <w:rFonts w:asciiTheme="minorHAnsi" w:eastAsiaTheme="minorEastAsia" w:hAnsiTheme="minorHAnsi" w:cstheme="minorBidi"/>
            <w:noProof/>
            <w:sz w:val="22"/>
            <w:szCs w:val="22"/>
          </w:rPr>
          <w:tab/>
        </w:r>
        <w:r w:rsidRPr="00D031C0">
          <w:rPr>
            <w:rStyle w:val="Hyperlink"/>
            <w:noProof/>
          </w:rPr>
          <w:t>Řízení pracovního kapitálu (oběžný majetek) – vymezení struktury a velikosti oběžného majetku</w:t>
        </w:r>
        <w:r>
          <w:rPr>
            <w:noProof/>
            <w:webHidden/>
          </w:rPr>
          <w:tab/>
        </w:r>
        <w:r>
          <w:rPr>
            <w:noProof/>
            <w:webHidden/>
          </w:rPr>
          <w:fldChar w:fldCharType="begin"/>
        </w:r>
        <w:r>
          <w:rPr>
            <w:noProof/>
            <w:webHidden/>
          </w:rPr>
          <w:instrText xml:space="preserve"> PAGEREF _Toc228876100 \h </w:instrText>
        </w:r>
        <w:r>
          <w:rPr>
            <w:noProof/>
            <w:webHidden/>
          </w:rPr>
        </w:r>
        <w:r>
          <w:rPr>
            <w:noProof/>
            <w:webHidden/>
          </w:rPr>
          <w:fldChar w:fldCharType="separate"/>
        </w:r>
        <w:r w:rsidR="00434B8E">
          <w:rPr>
            <w:noProof/>
            <w:webHidden/>
          </w:rPr>
          <w:t>87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1" w:history="1">
        <w:r w:rsidRPr="00D031C0">
          <w:rPr>
            <w:rStyle w:val="Hyperlink"/>
            <w:noProof/>
          </w:rPr>
          <w:t>11.3.</w:t>
        </w:r>
        <w:r>
          <w:rPr>
            <w:rFonts w:asciiTheme="minorHAnsi" w:eastAsiaTheme="minorEastAsia" w:hAnsiTheme="minorHAnsi" w:cstheme="minorBidi"/>
            <w:noProof/>
            <w:sz w:val="22"/>
            <w:szCs w:val="22"/>
          </w:rPr>
          <w:tab/>
        </w:r>
        <w:r w:rsidRPr="00D031C0">
          <w:rPr>
            <w:rStyle w:val="Hyperlink"/>
            <w:noProof/>
          </w:rPr>
          <w:t>Přehled celkových nákladů v investiční fázi</w:t>
        </w:r>
        <w:r>
          <w:rPr>
            <w:noProof/>
            <w:webHidden/>
          </w:rPr>
          <w:tab/>
        </w:r>
        <w:r>
          <w:rPr>
            <w:noProof/>
            <w:webHidden/>
          </w:rPr>
          <w:fldChar w:fldCharType="begin"/>
        </w:r>
        <w:r>
          <w:rPr>
            <w:noProof/>
            <w:webHidden/>
          </w:rPr>
          <w:instrText xml:space="preserve"> PAGEREF _Toc228876101 \h </w:instrText>
        </w:r>
        <w:r>
          <w:rPr>
            <w:noProof/>
            <w:webHidden/>
          </w:rPr>
        </w:r>
        <w:r>
          <w:rPr>
            <w:noProof/>
            <w:webHidden/>
          </w:rPr>
          <w:fldChar w:fldCharType="separate"/>
        </w:r>
        <w:r w:rsidR="00434B8E">
          <w:rPr>
            <w:noProof/>
            <w:webHidden/>
          </w:rPr>
          <w:t>87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2" w:history="1">
        <w:r w:rsidRPr="00D031C0">
          <w:rPr>
            <w:rStyle w:val="Hyperlink"/>
            <w:noProof/>
          </w:rPr>
          <w:t>11.4.</w:t>
        </w:r>
        <w:r>
          <w:rPr>
            <w:rFonts w:asciiTheme="minorHAnsi" w:eastAsiaTheme="minorEastAsia" w:hAnsiTheme="minorHAnsi" w:cstheme="minorBidi"/>
            <w:noProof/>
            <w:sz w:val="22"/>
            <w:szCs w:val="22"/>
          </w:rPr>
          <w:tab/>
        </w:r>
        <w:r w:rsidRPr="00D031C0">
          <w:rPr>
            <w:rStyle w:val="Hyperlink"/>
            <w:noProof/>
          </w:rPr>
          <w:t>Přehled celkových nákladů v provozní fázi (problematika servisních podmínek, amortizace)</w:t>
        </w:r>
        <w:r>
          <w:rPr>
            <w:noProof/>
            <w:webHidden/>
          </w:rPr>
          <w:tab/>
        </w:r>
        <w:r>
          <w:rPr>
            <w:noProof/>
            <w:webHidden/>
          </w:rPr>
          <w:fldChar w:fldCharType="begin"/>
        </w:r>
        <w:r>
          <w:rPr>
            <w:noProof/>
            <w:webHidden/>
          </w:rPr>
          <w:instrText xml:space="preserve"> PAGEREF _Toc228876102 \h </w:instrText>
        </w:r>
        <w:r>
          <w:rPr>
            <w:noProof/>
            <w:webHidden/>
          </w:rPr>
        </w:r>
        <w:r>
          <w:rPr>
            <w:noProof/>
            <w:webHidden/>
          </w:rPr>
          <w:fldChar w:fldCharType="separate"/>
        </w:r>
        <w:r w:rsidR="00434B8E">
          <w:rPr>
            <w:noProof/>
            <w:webHidden/>
          </w:rPr>
          <w:t>88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3" w:history="1">
        <w:r w:rsidRPr="00D031C0">
          <w:rPr>
            <w:rStyle w:val="Hyperlink"/>
            <w:noProof/>
          </w:rPr>
          <w:t>11.5.</w:t>
        </w:r>
        <w:r>
          <w:rPr>
            <w:rFonts w:asciiTheme="minorHAnsi" w:eastAsiaTheme="minorEastAsia" w:hAnsiTheme="minorHAnsi" w:cstheme="minorBidi"/>
            <w:noProof/>
            <w:sz w:val="22"/>
            <w:szCs w:val="22"/>
          </w:rPr>
          <w:tab/>
        </w:r>
        <w:r w:rsidRPr="00D031C0">
          <w:rPr>
            <w:rStyle w:val="Hyperlink"/>
            <w:noProof/>
          </w:rPr>
          <w:t>Příjmy provozní fáze</w:t>
        </w:r>
        <w:r>
          <w:rPr>
            <w:noProof/>
            <w:webHidden/>
          </w:rPr>
          <w:tab/>
        </w:r>
        <w:r>
          <w:rPr>
            <w:noProof/>
            <w:webHidden/>
          </w:rPr>
          <w:fldChar w:fldCharType="begin"/>
        </w:r>
        <w:r>
          <w:rPr>
            <w:noProof/>
            <w:webHidden/>
          </w:rPr>
          <w:instrText xml:space="preserve"> PAGEREF _Toc228876103 \h </w:instrText>
        </w:r>
        <w:r>
          <w:rPr>
            <w:noProof/>
            <w:webHidden/>
          </w:rPr>
        </w:r>
        <w:r>
          <w:rPr>
            <w:noProof/>
            <w:webHidden/>
          </w:rPr>
          <w:fldChar w:fldCharType="separate"/>
        </w:r>
        <w:r w:rsidR="00434B8E">
          <w:rPr>
            <w:noProof/>
            <w:webHidden/>
          </w:rPr>
          <w:t>88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4" w:history="1">
        <w:r w:rsidRPr="00D031C0">
          <w:rPr>
            <w:rStyle w:val="Hyperlink"/>
            <w:noProof/>
          </w:rPr>
          <w:t>11.6.</w:t>
        </w:r>
        <w:r>
          <w:rPr>
            <w:rFonts w:asciiTheme="minorHAnsi" w:eastAsiaTheme="minorEastAsia" w:hAnsiTheme="minorHAnsi" w:cstheme="minorBidi"/>
            <w:noProof/>
            <w:sz w:val="22"/>
            <w:szCs w:val="22"/>
          </w:rPr>
          <w:tab/>
        </w:r>
        <w:r w:rsidRPr="00D031C0">
          <w:rPr>
            <w:rStyle w:val="Hyperlink"/>
            <w:noProof/>
          </w:rPr>
          <w:t>Finanční plán investiční a provozní fáze</w:t>
        </w:r>
        <w:r>
          <w:rPr>
            <w:noProof/>
            <w:webHidden/>
          </w:rPr>
          <w:tab/>
        </w:r>
        <w:r>
          <w:rPr>
            <w:noProof/>
            <w:webHidden/>
          </w:rPr>
          <w:fldChar w:fldCharType="begin"/>
        </w:r>
        <w:r>
          <w:rPr>
            <w:noProof/>
            <w:webHidden/>
          </w:rPr>
          <w:instrText xml:space="preserve"> PAGEREF _Toc228876104 \h </w:instrText>
        </w:r>
        <w:r>
          <w:rPr>
            <w:noProof/>
            <w:webHidden/>
          </w:rPr>
        </w:r>
        <w:r>
          <w:rPr>
            <w:noProof/>
            <w:webHidden/>
          </w:rPr>
          <w:fldChar w:fldCharType="separate"/>
        </w:r>
        <w:r w:rsidR="00434B8E">
          <w:rPr>
            <w:noProof/>
            <w:webHidden/>
          </w:rPr>
          <w:t>88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5" w:history="1">
        <w:r w:rsidRPr="00D031C0">
          <w:rPr>
            <w:rStyle w:val="Hyperlink"/>
            <w:noProof/>
          </w:rPr>
          <w:t>11.7.</w:t>
        </w:r>
        <w:r>
          <w:rPr>
            <w:rFonts w:asciiTheme="minorHAnsi" w:eastAsiaTheme="minorEastAsia" w:hAnsiTheme="minorHAnsi" w:cstheme="minorBidi"/>
            <w:noProof/>
            <w:sz w:val="22"/>
            <w:szCs w:val="22"/>
          </w:rPr>
          <w:tab/>
        </w:r>
        <w:r w:rsidRPr="00D031C0">
          <w:rPr>
            <w:rStyle w:val="Hyperlink"/>
            <w:noProof/>
          </w:rPr>
          <w:t>Přehled financování projektu</w:t>
        </w:r>
        <w:r>
          <w:rPr>
            <w:noProof/>
            <w:webHidden/>
          </w:rPr>
          <w:tab/>
        </w:r>
        <w:r>
          <w:rPr>
            <w:noProof/>
            <w:webHidden/>
          </w:rPr>
          <w:fldChar w:fldCharType="begin"/>
        </w:r>
        <w:r>
          <w:rPr>
            <w:noProof/>
            <w:webHidden/>
          </w:rPr>
          <w:instrText xml:space="preserve"> PAGEREF _Toc228876105 \h </w:instrText>
        </w:r>
        <w:r>
          <w:rPr>
            <w:noProof/>
            <w:webHidden/>
          </w:rPr>
        </w:r>
        <w:r>
          <w:rPr>
            <w:noProof/>
            <w:webHidden/>
          </w:rPr>
          <w:fldChar w:fldCharType="separate"/>
        </w:r>
        <w:r w:rsidR="00434B8E">
          <w:rPr>
            <w:noProof/>
            <w:webHidden/>
          </w:rPr>
          <w:t>89</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6" w:history="1">
        <w:r w:rsidRPr="00D031C0">
          <w:rPr>
            <w:rStyle w:val="Hyperlink"/>
            <w:noProof/>
          </w:rPr>
          <w:t>11.8.</w:t>
        </w:r>
        <w:r>
          <w:rPr>
            <w:rFonts w:asciiTheme="minorHAnsi" w:eastAsiaTheme="minorEastAsia" w:hAnsiTheme="minorHAnsi" w:cstheme="minorBidi"/>
            <w:noProof/>
            <w:sz w:val="22"/>
            <w:szCs w:val="22"/>
          </w:rPr>
          <w:tab/>
        </w:r>
        <w:r w:rsidRPr="00D031C0">
          <w:rPr>
            <w:rStyle w:val="Hyperlink"/>
            <w:noProof/>
          </w:rPr>
          <w:t>Výpočty a vyhodnocení finančních ukazatelů</w:t>
        </w:r>
        <w:r>
          <w:rPr>
            <w:noProof/>
            <w:webHidden/>
          </w:rPr>
          <w:tab/>
        </w:r>
        <w:r>
          <w:rPr>
            <w:noProof/>
            <w:webHidden/>
          </w:rPr>
          <w:fldChar w:fldCharType="begin"/>
        </w:r>
        <w:r>
          <w:rPr>
            <w:noProof/>
            <w:webHidden/>
          </w:rPr>
          <w:instrText xml:space="preserve"> PAGEREF _Toc228876106 \h </w:instrText>
        </w:r>
        <w:r>
          <w:rPr>
            <w:noProof/>
            <w:webHidden/>
          </w:rPr>
        </w:r>
        <w:r>
          <w:rPr>
            <w:noProof/>
            <w:webHidden/>
          </w:rPr>
          <w:fldChar w:fldCharType="separate"/>
        </w:r>
        <w:r w:rsidR="00434B8E">
          <w:rPr>
            <w:noProof/>
            <w:webHidden/>
          </w:rPr>
          <w:t>89</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7" w:history="1">
        <w:r w:rsidRPr="00D031C0">
          <w:rPr>
            <w:rStyle w:val="Hyperlink"/>
            <w:noProof/>
          </w:rPr>
          <w:t>11.9.</w:t>
        </w:r>
        <w:r>
          <w:rPr>
            <w:rFonts w:asciiTheme="minorHAnsi" w:eastAsiaTheme="minorEastAsia" w:hAnsiTheme="minorHAnsi" w:cstheme="minorBidi"/>
            <w:noProof/>
            <w:sz w:val="22"/>
            <w:szCs w:val="22"/>
          </w:rPr>
          <w:tab/>
        </w:r>
        <w:r w:rsidRPr="00D031C0">
          <w:rPr>
            <w:rStyle w:val="Hyperlink"/>
            <w:noProof/>
          </w:rPr>
          <w:t>Závěry finanční analýzy</w:t>
        </w:r>
        <w:r>
          <w:rPr>
            <w:noProof/>
            <w:webHidden/>
          </w:rPr>
          <w:tab/>
        </w:r>
        <w:r>
          <w:rPr>
            <w:noProof/>
            <w:webHidden/>
          </w:rPr>
          <w:fldChar w:fldCharType="begin"/>
        </w:r>
        <w:r>
          <w:rPr>
            <w:noProof/>
            <w:webHidden/>
          </w:rPr>
          <w:instrText xml:space="preserve"> PAGEREF _Toc228876107 \h </w:instrText>
        </w:r>
        <w:r>
          <w:rPr>
            <w:noProof/>
            <w:webHidden/>
          </w:rPr>
        </w:r>
        <w:r>
          <w:rPr>
            <w:noProof/>
            <w:webHidden/>
          </w:rPr>
          <w:fldChar w:fldCharType="separate"/>
        </w:r>
        <w:r w:rsidR="00434B8E">
          <w:rPr>
            <w:noProof/>
            <w:webHidden/>
          </w:rPr>
          <w:t>91</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08" w:history="1">
        <w:r w:rsidRPr="00D031C0">
          <w:rPr>
            <w:rStyle w:val="Hyperlink"/>
          </w:rPr>
          <w:t>12.</w:t>
        </w:r>
        <w:r>
          <w:rPr>
            <w:rFonts w:asciiTheme="minorHAnsi" w:eastAsiaTheme="minorEastAsia" w:hAnsiTheme="minorHAnsi" w:cstheme="minorBidi"/>
            <w:b w:val="0"/>
            <w:i w:val="0"/>
            <w:sz w:val="22"/>
            <w:szCs w:val="22"/>
          </w:rPr>
          <w:tab/>
        </w:r>
        <w:r w:rsidRPr="00D031C0">
          <w:rPr>
            <w:rStyle w:val="Hyperlink"/>
          </w:rPr>
          <w:t>Ekonomická analýza projektu</w:t>
        </w:r>
        <w:r>
          <w:rPr>
            <w:webHidden/>
          </w:rPr>
          <w:tab/>
        </w:r>
        <w:r>
          <w:rPr>
            <w:webHidden/>
          </w:rPr>
          <w:fldChar w:fldCharType="begin"/>
        </w:r>
        <w:r>
          <w:rPr>
            <w:webHidden/>
          </w:rPr>
          <w:instrText xml:space="preserve"> PAGEREF _Toc228876108 \h </w:instrText>
        </w:r>
        <w:r>
          <w:rPr>
            <w:webHidden/>
          </w:rPr>
        </w:r>
        <w:r>
          <w:rPr>
            <w:webHidden/>
          </w:rPr>
          <w:fldChar w:fldCharType="separate"/>
        </w:r>
        <w:r w:rsidR="00434B8E">
          <w:rPr>
            <w:webHidden/>
          </w:rPr>
          <w:t>92</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09" w:history="1">
        <w:r w:rsidRPr="00D031C0">
          <w:rPr>
            <w:rStyle w:val="Hyperlink"/>
            <w:noProof/>
          </w:rPr>
          <w:t>12.1.</w:t>
        </w:r>
        <w:r>
          <w:rPr>
            <w:rFonts w:asciiTheme="minorHAnsi" w:eastAsiaTheme="minorEastAsia" w:hAnsiTheme="minorHAnsi" w:cstheme="minorBidi"/>
            <w:noProof/>
            <w:sz w:val="22"/>
            <w:szCs w:val="22"/>
          </w:rPr>
          <w:tab/>
        </w:r>
        <w:r w:rsidRPr="00D031C0">
          <w:rPr>
            <w:rStyle w:val="Hyperlink"/>
            <w:noProof/>
          </w:rPr>
          <w:t>Ekonomické vyhodnocení projektu</w:t>
        </w:r>
        <w:r>
          <w:rPr>
            <w:noProof/>
            <w:webHidden/>
          </w:rPr>
          <w:tab/>
        </w:r>
        <w:r>
          <w:rPr>
            <w:noProof/>
            <w:webHidden/>
          </w:rPr>
          <w:fldChar w:fldCharType="begin"/>
        </w:r>
        <w:r>
          <w:rPr>
            <w:noProof/>
            <w:webHidden/>
          </w:rPr>
          <w:instrText xml:space="preserve"> PAGEREF _Toc228876109 \h </w:instrText>
        </w:r>
        <w:r>
          <w:rPr>
            <w:noProof/>
            <w:webHidden/>
          </w:rPr>
        </w:r>
        <w:r>
          <w:rPr>
            <w:noProof/>
            <w:webHidden/>
          </w:rPr>
          <w:fldChar w:fldCharType="separate"/>
        </w:r>
        <w:r w:rsidR="00434B8E">
          <w:rPr>
            <w:noProof/>
            <w:webHidden/>
          </w:rPr>
          <w:t>92</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10" w:history="1">
        <w:r w:rsidRPr="00D031C0">
          <w:rPr>
            <w:rStyle w:val="Hyperlink"/>
            <w:rFonts w:cs="Tahoma"/>
          </w:rPr>
          <w:t>Dle indexu rentability je projekt společensky přínosný.</w:t>
        </w:r>
        <w:r>
          <w:rPr>
            <w:webHidden/>
          </w:rPr>
          <w:tab/>
        </w:r>
        <w:r>
          <w:rPr>
            <w:webHidden/>
          </w:rPr>
          <w:fldChar w:fldCharType="begin"/>
        </w:r>
        <w:r>
          <w:rPr>
            <w:webHidden/>
          </w:rPr>
          <w:instrText xml:space="preserve"> PAGEREF _Toc228876110 \h </w:instrText>
        </w:r>
        <w:r>
          <w:rPr>
            <w:webHidden/>
          </w:rPr>
        </w:r>
        <w:r>
          <w:rPr>
            <w:webHidden/>
          </w:rPr>
          <w:fldChar w:fldCharType="separate"/>
        </w:r>
        <w:r w:rsidR="00434B8E">
          <w:rPr>
            <w:webHidden/>
          </w:rPr>
          <w:t>95</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1" w:history="1">
        <w:r w:rsidRPr="00D031C0">
          <w:rPr>
            <w:rStyle w:val="Hyperlink"/>
            <w:noProof/>
          </w:rPr>
          <w:t>12.2.</w:t>
        </w:r>
        <w:r>
          <w:rPr>
            <w:rFonts w:asciiTheme="minorHAnsi" w:eastAsiaTheme="minorEastAsia" w:hAnsiTheme="minorHAnsi" w:cstheme="minorBidi"/>
            <w:noProof/>
            <w:sz w:val="22"/>
            <w:szCs w:val="22"/>
          </w:rPr>
          <w:tab/>
        </w:r>
        <w:r w:rsidRPr="00D031C0">
          <w:rPr>
            <w:rStyle w:val="Hyperlink"/>
            <w:noProof/>
          </w:rPr>
          <w:t>Doporučení vybrané varianty</w:t>
        </w:r>
        <w:r>
          <w:rPr>
            <w:noProof/>
            <w:webHidden/>
          </w:rPr>
          <w:tab/>
        </w:r>
        <w:r>
          <w:rPr>
            <w:noProof/>
            <w:webHidden/>
          </w:rPr>
          <w:fldChar w:fldCharType="begin"/>
        </w:r>
        <w:r>
          <w:rPr>
            <w:noProof/>
            <w:webHidden/>
          </w:rPr>
          <w:instrText xml:space="preserve"> PAGEREF _Toc228876111 \h </w:instrText>
        </w:r>
        <w:r>
          <w:rPr>
            <w:noProof/>
            <w:webHidden/>
          </w:rPr>
        </w:r>
        <w:r>
          <w:rPr>
            <w:noProof/>
            <w:webHidden/>
          </w:rPr>
          <w:fldChar w:fldCharType="separate"/>
        </w:r>
        <w:r w:rsidR="00434B8E">
          <w:rPr>
            <w:noProof/>
            <w:webHidden/>
          </w:rPr>
          <w:t>96</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2" w:history="1">
        <w:r w:rsidRPr="00D031C0">
          <w:rPr>
            <w:rStyle w:val="Hyperlink"/>
            <w:noProof/>
          </w:rPr>
          <w:t>12.3.</w:t>
        </w:r>
        <w:r>
          <w:rPr>
            <w:rFonts w:asciiTheme="minorHAnsi" w:eastAsiaTheme="minorEastAsia" w:hAnsiTheme="minorHAnsi" w:cstheme="minorBidi"/>
            <w:noProof/>
            <w:sz w:val="22"/>
            <w:szCs w:val="22"/>
          </w:rPr>
          <w:tab/>
        </w:r>
        <w:r w:rsidRPr="00D031C0">
          <w:rPr>
            <w:rStyle w:val="Hyperlink"/>
            <w:noProof/>
          </w:rPr>
          <w:t>Závěry ekonomické analýzy</w:t>
        </w:r>
        <w:r>
          <w:rPr>
            <w:noProof/>
            <w:webHidden/>
          </w:rPr>
          <w:tab/>
        </w:r>
        <w:r>
          <w:rPr>
            <w:noProof/>
            <w:webHidden/>
          </w:rPr>
          <w:fldChar w:fldCharType="begin"/>
        </w:r>
        <w:r>
          <w:rPr>
            <w:noProof/>
            <w:webHidden/>
          </w:rPr>
          <w:instrText xml:space="preserve"> PAGEREF _Toc228876112 \h </w:instrText>
        </w:r>
        <w:r>
          <w:rPr>
            <w:noProof/>
            <w:webHidden/>
          </w:rPr>
        </w:r>
        <w:r>
          <w:rPr>
            <w:noProof/>
            <w:webHidden/>
          </w:rPr>
          <w:fldChar w:fldCharType="separate"/>
        </w:r>
        <w:r w:rsidR="00434B8E">
          <w:rPr>
            <w:noProof/>
            <w:webHidden/>
          </w:rPr>
          <w:t>96</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13" w:history="1">
        <w:r w:rsidRPr="00D031C0">
          <w:rPr>
            <w:rStyle w:val="Hyperlink"/>
          </w:rPr>
          <w:t>13.</w:t>
        </w:r>
        <w:r>
          <w:rPr>
            <w:rFonts w:asciiTheme="minorHAnsi" w:eastAsiaTheme="minorEastAsia" w:hAnsiTheme="minorHAnsi" w:cstheme="minorBidi"/>
            <w:b w:val="0"/>
            <w:i w:val="0"/>
            <w:sz w:val="22"/>
            <w:szCs w:val="22"/>
          </w:rPr>
          <w:tab/>
        </w:r>
        <w:r w:rsidRPr="00D031C0">
          <w:rPr>
            <w:rStyle w:val="Hyperlink"/>
          </w:rPr>
          <w:t>Analýza rizik</w:t>
        </w:r>
        <w:r>
          <w:rPr>
            <w:webHidden/>
          </w:rPr>
          <w:tab/>
        </w:r>
        <w:r>
          <w:rPr>
            <w:webHidden/>
          </w:rPr>
          <w:fldChar w:fldCharType="begin"/>
        </w:r>
        <w:r>
          <w:rPr>
            <w:webHidden/>
          </w:rPr>
          <w:instrText xml:space="preserve"> PAGEREF _Toc228876113 \h </w:instrText>
        </w:r>
        <w:r>
          <w:rPr>
            <w:webHidden/>
          </w:rPr>
        </w:r>
        <w:r>
          <w:rPr>
            <w:webHidden/>
          </w:rPr>
          <w:fldChar w:fldCharType="separate"/>
        </w:r>
        <w:r w:rsidR="00434B8E">
          <w:rPr>
            <w:webHidden/>
          </w:rPr>
          <w:t>97</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4" w:history="1">
        <w:r w:rsidRPr="00D031C0">
          <w:rPr>
            <w:rStyle w:val="Hyperlink"/>
            <w:noProof/>
          </w:rPr>
          <w:t>13.1.</w:t>
        </w:r>
        <w:r>
          <w:rPr>
            <w:rFonts w:asciiTheme="minorHAnsi" w:eastAsiaTheme="minorEastAsia" w:hAnsiTheme="minorHAnsi" w:cstheme="minorBidi"/>
            <w:noProof/>
            <w:sz w:val="22"/>
            <w:szCs w:val="22"/>
          </w:rPr>
          <w:tab/>
        </w:r>
        <w:r w:rsidRPr="00D031C0">
          <w:rPr>
            <w:rStyle w:val="Hyperlink"/>
            <w:noProof/>
          </w:rPr>
          <w:t>Projektová rizika</w:t>
        </w:r>
        <w:r>
          <w:rPr>
            <w:noProof/>
            <w:webHidden/>
          </w:rPr>
          <w:tab/>
        </w:r>
        <w:r>
          <w:rPr>
            <w:noProof/>
            <w:webHidden/>
          </w:rPr>
          <w:fldChar w:fldCharType="begin"/>
        </w:r>
        <w:r>
          <w:rPr>
            <w:noProof/>
            <w:webHidden/>
          </w:rPr>
          <w:instrText xml:space="preserve"> PAGEREF _Toc228876114 \h </w:instrText>
        </w:r>
        <w:r>
          <w:rPr>
            <w:noProof/>
            <w:webHidden/>
          </w:rPr>
        </w:r>
        <w:r>
          <w:rPr>
            <w:noProof/>
            <w:webHidden/>
          </w:rPr>
          <w:fldChar w:fldCharType="separate"/>
        </w:r>
        <w:r w:rsidR="00434B8E">
          <w:rPr>
            <w:noProof/>
            <w:webHidden/>
          </w:rPr>
          <w:t>97</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5" w:history="1">
        <w:r w:rsidRPr="00D031C0">
          <w:rPr>
            <w:rStyle w:val="Hyperlink"/>
            <w:noProof/>
          </w:rPr>
          <w:t>13.2.</w:t>
        </w:r>
        <w:r>
          <w:rPr>
            <w:rFonts w:asciiTheme="minorHAnsi" w:eastAsiaTheme="minorEastAsia" w:hAnsiTheme="minorHAnsi" w:cstheme="minorBidi"/>
            <w:noProof/>
            <w:sz w:val="22"/>
            <w:szCs w:val="22"/>
          </w:rPr>
          <w:tab/>
        </w:r>
        <w:r w:rsidRPr="00D031C0">
          <w:rPr>
            <w:rStyle w:val="Hyperlink"/>
            <w:noProof/>
          </w:rPr>
          <w:t>Technická a realizační rizika</w:t>
        </w:r>
        <w:r>
          <w:rPr>
            <w:noProof/>
            <w:webHidden/>
          </w:rPr>
          <w:tab/>
        </w:r>
        <w:r>
          <w:rPr>
            <w:noProof/>
            <w:webHidden/>
          </w:rPr>
          <w:fldChar w:fldCharType="begin"/>
        </w:r>
        <w:r>
          <w:rPr>
            <w:noProof/>
            <w:webHidden/>
          </w:rPr>
          <w:instrText xml:space="preserve"> PAGEREF _Toc228876115 \h </w:instrText>
        </w:r>
        <w:r>
          <w:rPr>
            <w:noProof/>
            <w:webHidden/>
          </w:rPr>
        </w:r>
        <w:r>
          <w:rPr>
            <w:noProof/>
            <w:webHidden/>
          </w:rPr>
          <w:fldChar w:fldCharType="separate"/>
        </w:r>
        <w:r w:rsidR="00434B8E">
          <w:rPr>
            <w:noProof/>
            <w:webHidden/>
          </w:rPr>
          <w:t>98</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6" w:history="1">
        <w:r w:rsidRPr="00D031C0">
          <w:rPr>
            <w:rStyle w:val="Hyperlink"/>
            <w:noProof/>
          </w:rPr>
          <w:t>13.3.</w:t>
        </w:r>
        <w:r>
          <w:rPr>
            <w:rFonts w:asciiTheme="minorHAnsi" w:eastAsiaTheme="minorEastAsia" w:hAnsiTheme="minorHAnsi" w:cstheme="minorBidi"/>
            <w:noProof/>
            <w:sz w:val="22"/>
            <w:szCs w:val="22"/>
          </w:rPr>
          <w:tab/>
        </w:r>
        <w:r w:rsidRPr="00D031C0">
          <w:rPr>
            <w:rStyle w:val="Hyperlink"/>
            <w:noProof/>
          </w:rPr>
          <w:t>Legislativní a organizační rizika</w:t>
        </w:r>
        <w:r>
          <w:rPr>
            <w:noProof/>
            <w:webHidden/>
          </w:rPr>
          <w:tab/>
        </w:r>
        <w:r>
          <w:rPr>
            <w:noProof/>
            <w:webHidden/>
          </w:rPr>
          <w:fldChar w:fldCharType="begin"/>
        </w:r>
        <w:r>
          <w:rPr>
            <w:noProof/>
            <w:webHidden/>
          </w:rPr>
          <w:instrText xml:space="preserve"> PAGEREF _Toc228876116 \h </w:instrText>
        </w:r>
        <w:r>
          <w:rPr>
            <w:noProof/>
            <w:webHidden/>
          </w:rPr>
        </w:r>
        <w:r>
          <w:rPr>
            <w:noProof/>
            <w:webHidden/>
          </w:rPr>
          <w:fldChar w:fldCharType="separate"/>
        </w:r>
        <w:r w:rsidR="00434B8E">
          <w:rPr>
            <w:noProof/>
            <w:webHidden/>
          </w:rPr>
          <w:t>99</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7" w:history="1">
        <w:r w:rsidRPr="00D031C0">
          <w:rPr>
            <w:rStyle w:val="Hyperlink"/>
            <w:noProof/>
          </w:rPr>
          <w:t>13.4.</w:t>
        </w:r>
        <w:r>
          <w:rPr>
            <w:rFonts w:asciiTheme="minorHAnsi" w:eastAsiaTheme="minorEastAsia" w:hAnsiTheme="minorHAnsi" w:cstheme="minorBidi"/>
            <w:noProof/>
            <w:sz w:val="22"/>
            <w:szCs w:val="22"/>
          </w:rPr>
          <w:tab/>
        </w:r>
        <w:r w:rsidRPr="00D031C0">
          <w:rPr>
            <w:rStyle w:val="Hyperlink"/>
            <w:noProof/>
          </w:rPr>
          <w:t>Ekonomická a investiční rizika</w:t>
        </w:r>
        <w:r>
          <w:rPr>
            <w:noProof/>
            <w:webHidden/>
          </w:rPr>
          <w:tab/>
        </w:r>
        <w:r>
          <w:rPr>
            <w:noProof/>
            <w:webHidden/>
          </w:rPr>
          <w:fldChar w:fldCharType="begin"/>
        </w:r>
        <w:r>
          <w:rPr>
            <w:noProof/>
            <w:webHidden/>
          </w:rPr>
          <w:instrText xml:space="preserve"> PAGEREF _Toc228876117 \h </w:instrText>
        </w:r>
        <w:r>
          <w:rPr>
            <w:noProof/>
            <w:webHidden/>
          </w:rPr>
        </w:r>
        <w:r>
          <w:rPr>
            <w:noProof/>
            <w:webHidden/>
          </w:rPr>
          <w:fldChar w:fldCharType="separate"/>
        </w:r>
        <w:r w:rsidR="00434B8E">
          <w:rPr>
            <w:noProof/>
            <w:webHidden/>
          </w:rPr>
          <w:t>100</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18" w:history="1">
        <w:r w:rsidRPr="00D031C0">
          <w:rPr>
            <w:rStyle w:val="Hyperlink"/>
          </w:rPr>
          <w:t>14.</w:t>
        </w:r>
        <w:r>
          <w:rPr>
            <w:rFonts w:asciiTheme="minorHAnsi" w:eastAsiaTheme="minorEastAsia" w:hAnsiTheme="minorHAnsi" w:cstheme="minorBidi"/>
            <w:b w:val="0"/>
            <w:i w:val="0"/>
            <w:sz w:val="22"/>
            <w:szCs w:val="22"/>
          </w:rPr>
          <w:tab/>
        </w:r>
        <w:r w:rsidRPr="00D031C0">
          <w:rPr>
            <w:rStyle w:val="Hyperlink"/>
          </w:rPr>
          <w:t>Udržitelnost projektu</w:t>
        </w:r>
        <w:r>
          <w:rPr>
            <w:webHidden/>
          </w:rPr>
          <w:tab/>
        </w:r>
        <w:r>
          <w:rPr>
            <w:webHidden/>
          </w:rPr>
          <w:fldChar w:fldCharType="begin"/>
        </w:r>
        <w:r>
          <w:rPr>
            <w:webHidden/>
          </w:rPr>
          <w:instrText xml:space="preserve"> PAGEREF _Toc228876118 \h </w:instrText>
        </w:r>
        <w:r>
          <w:rPr>
            <w:webHidden/>
          </w:rPr>
        </w:r>
        <w:r>
          <w:rPr>
            <w:webHidden/>
          </w:rPr>
          <w:fldChar w:fldCharType="separate"/>
        </w:r>
        <w:r w:rsidR="00434B8E">
          <w:rPr>
            <w:webHidden/>
          </w:rPr>
          <w:t>101</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19" w:history="1">
        <w:r w:rsidRPr="00D031C0">
          <w:rPr>
            <w:rStyle w:val="Hyperlink"/>
            <w:noProof/>
          </w:rPr>
          <w:t>14.1.</w:t>
        </w:r>
        <w:r>
          <w:rPr>
            <w:rFonts w:asciiTheme="minorHAnsi" w:eastAsiaTheme="minorEastAsia" w:hAnsiTheme="minorHAnsi" w:cstheme="minorBidi"/>
            <w:noProof/>
            <w:sz w:val="22"/>
            <w:szCs w:val="22"/>
          </w:rPr>
          <w:tab/>
        </w:r>
        <w:r w:rsidRPr="00D031C0">
          <w:rPr>
            <w:rStyle w:val="Hyperlink"/>
            <w:noProof/>
          </w:rPr>
          <w:t>Institucionální rovina</w:t>
        </w:r>
        <w:r>
          <w:rPr>
            <w:noProof/>
            <w:webHidden/>
          </w:rPr>
          <w:tab/>
        </w:r>
        <w:r>
          <w:rPr>
            <w:noProof/>
            <w:webHidden/>
          </w:rPr>
          <w:fldChar w:fldCharType="begin"/>
        </w:r>
        <w:r>
          <w:rPr>
            <w:noProof/>
            <w:webHidden/>
          </w:rPr>
          <w:instrText xml:space="preserve"> PAGEREF _Toc228876119 \h </w:instrText>
        </w:r>
        <w:r>
          <w:rPr>
            <w:noProof/>
            <w:webHidden/>
          </w:rPr>
        </w:r>
        <w:r>
          <w:rPr>
            <w:noProof/>
            <w:webHidden/>
          </w:rPr>
          <w:fldChar w:fldCharType="separate"/>
        </w:r>
        <w:r w:rsidR="00434B8E">
          <w:rPr>
            <w:noProof/>
            <w:webHidden/>
          </w:rPr>
          <w:t>101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0" w:history="1">
        <w:r w:rsidRPr="00D031C0">
          <w:rPr>
            <w:rStyle w:val="Hyperlink"/>
            <w:noProof/>
          </w:rPr>
          <w:t>14.2.</w:t>
        </w:r>
        <w:r>
          <w:rPr>
            <w:rFonts w:asciiTheme="minorHAnsi" w:eastAsiaTheme="minorEastAsia" w:hAnsiTheme="minorHAnsi" w:cstheme="minorBidi"/>
            <w:noProof/>
            <w:sz w:val="22"/>
            <w:szCs w:val="22"/>
          </w:rPr>
          <w:tab/>
        </w:r>
        <w:r w:rsidRPr="00D031C0">
          <w:rPr>
            <w:rStyle w:val="Hyperlink"/>
            <w:noProof/>
          </w:rPr>
          <w:t>Finanční rovina</w:t>
        </w:r>
        <w:r>
          <w:rPr>
            <w:noProof/>
            <w:webHidden/>
          </w:rPr>
          <w:tab/>
        </w:r>
        <w:r>
          <w:rPr>
            <w:noProof/>
            <w:webHidden/>
          </w:rPr>
          <w:fldChar w:fldCharType="begin"/>
        </w:r>
        <w:r>
          <w:rPr>
            <w:noProof/>
            <w:webHidden/>
          </w:rPr>
          <w:instrText xml:space="preserve"> PAGEREF _Toc228876120 \h </w:instrText>
        </w:r>
        <w:r>
          <w:rPr>
            <w:noProof/>
            <w:webHidden/>
          </w:rPr>
        </w:r>
        <w:r>
          <w:rPr>
            <w:noProof/>
            <w:webHidden/>
          </w:rPr>
          <w:fldChar w:fldCharType="separate"/>
        </w:r>
        <w:r w:rsidR="00434B8E">
          <w:rPr>
            <w:noProof/>
            <w:webHidden/>
          </w:rPr>
          <w:t>101</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1" w:history="1">
        <w:r w:rsidRPr="00D031C0">
          <w:rPr>
            <w:rStyle w:val="Hyperlink"/>
            <w:noProof/>
          </w:rPr>
          <w:t>14.3.</w:t>
        </w:r>
        <w:r>
          <w:rPr>
            <w:rFonts w:asciiTheme="minorHAnsi" w:eastAsiaTheme="minorEastAsia" w:hAnsiTheme="minorHAnsi" w:cstheme="minorBidi"/>
            <w:noProof/>
            <w:sz w:val="22"/>
            <w:szCs w:val="22"/>
          </w:rPr>
          <w:tab/>
        </w:r>
        <w:r w:rsidRPr="00D031C0">
          <w:rPr>
            <w:rStyle w:val="Hyperlink"/>
            <w:noProof/>
          </w:rPr>
          <w:t>Provozní rovina</w:t>
        </w:r>
        <w:r>
          <w:rPr>
            <w:noProof/>
            <w:webHidden/>
          </w:rPr>
          <w:tab/>
        </w:r>
        <w:r>
          <w:rPr>
            <w:noProof/>
            <w:webHidden/>
          </w:rPr>
          <w:fldChar w:fldCharType="begin"/>
        </w:r>
        <w:r>
          <w:rPr>
            <w:noProof/>
            <w:webHidden/>
          </w:rPr>
          <w:instrText xml:space="preserve"> PAGEREF _Toc228876121 \h </w:instrText>
        </w:r>
        <w:r>
          <w:rPr>
            <w:noProof/>
            <w:webHidden/>
          </w:rPr>
        </w:r>
        <w:r>
          <w:rPr>
            <w:noProof/>
            <w:webHidden/>
          </w:rPr>
          <w:fldChar w:fldCharType="separate"/>
        </w:r>
        <w:r w:rsidR="00434B8E">
          <w:rPr>
            <w:noProof/>
            <w:webHidden/>
          </w:rPr>
          <w:t>102</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22" w:history="1">
        <w:r w:rsidRPr="00D031C0">
          <w:rPr>
            <w:rStyle w:val="Hyperlink"/>
          </w:rPr>
          <w:t>15.</w:t>
        </w:r>
        <w:r>
          <w:rPr>
            <w:rFonts w:asciiTheme="minorHAnsi" w:eastAsiaTheme="minorEastAsia" w:hAnsiTheme="minorHAnsi" w:cstheme="minorBidi"/>
            <w:b w:val="0"/>
            <w:i w:val="0"/>
            <w:sz w:val="22"/>
            <w:szCs w:val="22"/>
          </w:rPr>
          <w:tab/>
        </w:r>
        <w:r w:rsidRPr="00D031C0">
          <w:rPr>
            <w:rStyle w:val="Hyperlink"/>
          </w:rPr>
          <w:t>Závěr</w:t>
        </w:r>
        <w:r>
          <w:rPr>
            <w:webHidden/>
          </w:rPr>
          <w:tab/>
        </w:r>
        <w:r>
          <w:rPr>
            <w:webHidden/>
          </w:rPr>
          <w:fldChar w:fldCharType="begin"/>
        </w:r>
        <w:r>
          <w:rPr>
            <w:webHidden/>
          </w:rPr>
          <w:instrText xml:space="preserve"> PAGEREF _Toc228876122 \h </w:instrText>
        </w:r>
        <w:r>
          <w:rPr>
            <w:webHidden/>
          </w:rPr>
        </w:r>
        <w:r>
          <w:rPr>
            <w:webHidden/>
          </w:rPr>
          <w:fldChar w:fldCharType="separate"/>
        </w:r>
        <w:r w:rsidR="00434B8E">
          <w:rPr>
            <w:webHidden/>
          </w:rPr>
          <w:t>103</w:t>
        </w:r>
        <w:r>
          <w:rPr>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3" w:history="1">
        <w:r w:rsidRPr="00D031C0">
          <w:rPr>
            <w:rStyle w:val="Hyperlink"/>
            <w:noProof/>
          </w:rPr>
          <w:t>15.1.</w:t>
        </w:r>
        <w:r>
          <w:rPr>
            <w:rFonts w:asciiTheme="minorHAnsi" w:eastAsiaTheme="minorEastAsia" w:hAnsiTheme="minorHAnsi" w:cstheme="minorBidi"/>
            <w:noProof/>
            <w:sz w:val="22"/>
            <w:szCs w:val="22"/>
          </w:rPr>
          <w:tab/>
        </w:r>
        <w:r w:rsidRPr="00D031C0">
          <w:rPr>
            <w:rStyle w:val="Hyperlink"/>
            <w:noProof/>
          </w:rPr>
          <w:t>Shrnutí výsledků</w:t>
        </w:r>
        <w:r>
          <w:rPr>
            <w:noProof/>
            <w:webHidden/>
          </w:rPr>
          <w:tab/>
        </w:r>
        <w:r>
          <w:rPr>
            <w:noProof/>
            <w:webHidden/>
          </w:rPr>
          <w:fldChar w:fldCharType="begin"/>
        </w:r>
        <w:r>
          <w:rPr>
            <w:noProof/>
            <w:webHidden/>
          </w:rPr>
          <w:instrText xml:space="preserve"> PAGEREF _Toc228876123 \h </w:instrText>
        </w:r>
        <w:r>
          <w:rPr>
            <w:noProof/>
            <w:webHidden/>
          </w:rPr>
        </w:r>
        <w:r>
          <w:rPr>
            <w:noProof/>
            <w:webHidden/>
          </w:rPr>
          <w:fldChar w:fldCharType="separate"/>
        </w:r>
        <w:r w:rsidR="00434B8E">
          <w:rPr>
            <w:noProof/>
            <w:webHidden/>
          </w:rPr>
          <w:t>103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4" w:history="1">
        <w:r w:rsidRPr="00D031C0">
          <w:rPr>
            <w:rStyle w:val="Hyperlink"/>
            <w:noProof/>
          </w:rPr>
          <w:t>15.2.</w:t>
        </w:r>
        <w:r>
          <w:rPr>
            <w:rFonts w:asciiTheme="minorHAnsi" w:eastAsiaTheme="minorEastAsia" w:hAnsiTheme="minorHAnsi" w:cstheme="minorBidi"/>
            <w:noProof/>
            <w:sz w:val="22"/>
            <w:szCs w:val="22"/>
          </w:rPr>
          <w:tab/>
        </w:r>
        <w:r w:rsidRPr="00D031C0">
          <w:rPr>
            <w:rStyle w:val="Hyperlink"/>
            <w:noProof/>
          </w:rPr>
          <w:t>Vyjádření k realizovatelnosti a finanční rentabilitě projektu</w:t>
        </w:r>
        <w:r>
          <w:rPr>
            <w:noProof/>
            <w:webHidden/>
          </w:rPr>
          <w:tab/>
        </w:r>
        <w:r>
          <w:rPr>
            <w:noProof/>
            <w:webHidden/>
          </w:rPr>
          <w:fldChar w:fldCharType="begin"/>
        </w:r>
        <w:r>
          <w:rPr>
            <w:noProof/>
            <w:webHidden/>
          </w:rPr>
          <w:instrText xml:space="preserve"> PAGEREF _Toc228876124 \h </w:instrText>
        </w:r>
        <w:r>
          <w:rPr>
            <w:noProof/>
            <w:webHidden/>
          </w:rPr>
        </w:r>
        <w:r>
          <w:rPr>
            <w:noProof/>
            <w:webHidden/>
          </w:rPr>
          <w:fldChar w:fldCharType="separate"/>
        </w:r>
        <w:r w:rsidR="00434B8E">
          <w:rPr>
            <w:noProof/>
            <w:webHidden/>
          </w:rPr>
          <w:t>103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5" w:history="1">
        <w:r w:rsidRPr="00D031C0">
          <w:rPr>
            <w:rStyle w:val="Hyperlink"/>
            <w:noProof/>
          </w:rPr>
          <w:t>15.3.</w:t>
        </w:r>
        <w:r>
          <w:rPr>
            <w:rFonts w:asciiTheme="minorHAnsi" w:eastAsiaTheme="minorEastAsia" w:hAnsiTheme="minorHAnsi" w:cstheme="minorBidi"/>
            <w:noProof/>
            <w:sz w:val="22"/>
            <w:szCs w:val="22"/>
          </w:rPr>
          <w:tab/>
        </w:r>
        <w:r w:rsidRPr="00D031C0">
          <w:rPr>
            <w:rStyle w:val="Hyperlink"/>
            <w:noProof/>
          </w:rPr>
          <w:t>Popis postupu návazných projektů</w:t>
        </w:r>
        <w:r>
          <w:rPr>
            <w:noProof/>
            <w:webHidden/>
          </w:rPr>
          <w:tab/>
        </w:r>
        <w:r>
          <w:rPr>
            <w:noProof/>
            <w:webHidden/>
          </w:rPr>
          <w:fldChar w:fldCharType="begin"/>
        </w:r>
        <w:r>
          <w:rPr>
            <w:noProof/>
            <w:webHidden/>
          </w:rPr>
          <w:instrText xml:space="preserve"> PAGEREF _Toc228876125 \h </w:instrText>
        </w:r>
        <w:r>
          <w:rPr>
            <w:noProof/>
            <w:webHidden/>
          </w:rPr>
        </w:r>
        <w:r>
          <w:rPr>
            <w:noProof/>
            <w:webHidden/>
          </w:rPr>
          <w:fldChar w:fldCharType="separate"/>
        </w:r>
        <w:r w:rsidR="00434B8E">
          <w:rPr>
            <w:noProof/>
            <w:webHidden/>
          </w:rPr>
          <w:t>103</w:t>
        </w:r>
        <w:r>
          <w:rPr>
            <w:noProof/>
            <w:webHidden/>
          </w:rPr>
          <w:fldChar w:fldCharType="end"/>
        </w:r>
      </w:hyperlink>
    </w:p>
    <w:p w:rsidR="00B54DBF" w:rsidRDefault="00B54DBF">
      <w:pPr>
        <w:pStyle w:val="TOC2"/>
        <w:rPr>
          <w:rFonts w:asciiTheme="minorHAnsi" w:eastAsiaTheme="minorEastAsia" w:hAnsiTheme="minorHAnsi" w:cstheme="minorBidi"/>
          <w:noProof/>
          <w:sz w:val="22"/>
          <w:szCs w:val="22"/>
        </w:rPr>
      </w:pPr>
      <w:hyperlink w:anchor="_Toc228876126" w:history="1">
        <w:r w:rsidRPr="00D031C0">
          <w:rPr>
            <w:rStyle w:val="Hyperlink"/>
            <w:noProof/>
          </w:rPr>
          <w:t>15.4.</w:t>
        </w:r>
        <w:r>
          <w:rPr>
            <w:rFonts w:asciiTheme="minorHAnsi" w:eastAsiaTheme="minorEastAsia" w:hAnsiTheme="minorHAnsi" w:cstheme="minorBidi"/>
            <w:noProof/>
            <w:sz w:val="22"/>
            <w:szCs w:val="22"/>
          </w:rPr>
          <w:tab/>
        </w:r>
        <w:r w:rsidRPr="00D031C0">
          <w:rPr>
            <w:rStyle w:val="Hyperlink"/>
            <w:noProof/>
          </w:rPr>
          <w:t>Závěry a doporučení</w:t>
        </w:r>
        <w:r>
          <w:rPr>
            <w:noProof/>
            <w:webHidden/>
          </w:rPr>
          <w:tab/>
        </w:r>
        <w:r>
          <w:rPr>
            <w:noProof/>
            <w:webHidden/>
          </w:rPr>
          <w:fldChar w:fldCharType="begin"/>
        </w:r>
        <w:r>
          <w:rPr>
            <w:noProof/>
            <w:webHidden/>
          </w:rPr>
          <w:instrText xml:space="preserve"> PAGEREF _Toc228876126 \h </w:instrText>
        </w:r>
        <w:r>
          <w:rPr>
            <w:noProof/>
            <w:webHidden/>
          </w:rPr>
        </w:r>
        <w:r>
          <w:rPr>
            <w:noProof/>
            <w:webHidden/>
          </w:rPr>
          <w:fldChar w:fldCharType="separate"/>
        </w:r>
        <w:r w:rsidR="00434B8E">
          <w:rPr>
            <w:noProof/>
            <w:webHidden/>
          </w:rPr>
          <w:t>104</w:t>
        </w:r>
        <w:r>
          <w:rPr>
            <w:noProof/>
            <w:webHidden/>
          </w:rPr>
          <w:fldChar w:fldCharType="end"/>
        </w:r>
      </w:hyperlink>
    </w:p>
    <w:p w:rsidR="00B54DBF" w:rsidRDefault="00B54DBF">
      <w:pPr>
        <w:pStyle w:val="TOC1"/>
        <w:rPr>
          <w:rFonts w:asciiTheme="minorHAnsi" w:eastAsiaTheme="minorEastAsia" w:hAnsiTheme="minorHAnsi" w:cstheme="minorBidi"/>
          <w:b w:val="0"/>
          <w:i w:val="0"/>
          <w:sz w:val="22"/>
          <w:szCs w:val="22"/>
        </w:rPr>
      </w:pPr>
      <w:hyperlink w:anchor="_Toc228876127" w:history="1">
        <w:r w:rsidRPr="00D031C0">
          <w:rPr>
            <w:rStyle w:val="Hyperlink"/>
          </w:rPr>
          <w:t>16.</w:t>
        </w:r>
        <w:r>
          <w:rPr>
            <w:rFonts w:asciiTheme="minorHAnsi" w:eastAsiaTheme="minorEastAsia" w:hAnsiTheme="minorHAnsi" w:cstheme="minorBidi"/>
            <w:b w:val="0"/>
            <w:i w:val="0"/>
            <w:sz w:val="22"/>
            <w:szCs w:val="22"/>
          </w:rPr>
          <w:tab/>
        </w:r>
        <w:r w:rsidRPr="00D031C0">
          <w:rPr>
            <w:rStyle w:val="Hyperlink"/>
          </w:rPr>
          <w:t>Přílohy</w:t>
        </w:r>
        <w:r>
          <w:rPr>
            <w:webHidden/>
          </w:rPr>
          <w:tab/>
        </w:r>
        <w:r>
          <w:rPr>
            <w:webHidden/>
          </w:rPr>
          <w:fldChar w:fldCharType="begin"/>
        </w:r>
        <w:r>
          <w:rPr>
            <w:webHidden/>
          </w:rPr>
          <w:instrText xml:space="preserve"> PAGEREF _Toc228876127 \h </w:instrText>
        </w:r>
        <w:r>
          <w:rPr>
            <w:webHidden/>
          </w:rPr>
        </w:r>
        <w:r>
          <w:rPr>
            <w:webHidden/>
          </w:rPr>
          <w:fldChar w:fldCharType="separate"/>
        </w:r>
        <w:r w:rsidR="00434B8E">
          <w:rPr>
            <w:webHidden/>
          </w:rPr>
          <w:t>105</w:t>
        </w:r>
        <w:r>
          <w:rPr>
            <w:webHidden/>
          </w:rPr>
          <w:fldChar w:fldCharType="end"/>
        </w:r>
      </w:hyperlink>
    </w:p>
    <w:p w:rsidR="00B726B2" w:rsidRDefault="00ED451C" w:rsidP="00443E0C">
      <w:pPr>
        <w:pStyle w:val="ACNormln"/>
        <w:rPr>
          <w:lang w:eastAsia="en-US"/>
        </w:rPr>
      </w:pPr>
      <w:r>
        <w:rPr>
          <w:lang w:eastAsia="en-US"/>
        </w:rPr>
        <w:fldChar w:fldCharType="end"/>
      </w:r>
    </w:p>
    <w:p w:rsidR="00B726B2" w:rsidRPr="00443E0C" w:rsidRDefault="00B726B2" w:rsidP="00443E0C">
      <w:pPr>
        <w:pStyle w:val="ACNormln"/>
        <w:rPr>
          <w:lang w:eastAsia="en-US"/>
        </w:rPr>
      </w:pPr>
    </w:p>
    <w:p w:rsidR="00811C2A" w:rsidRDefault="00811C2A" w:rsidP="00811C2A">
      <w:bookmarkStart w:id="4" w:name="_Toc225755745"/>
      <w:bookmarkStart w:id="5" w:name="_Toc225755821"/>
    </w:p>
    <w:p w:rsidR="00B726B2" w:rsidRPr="00477D15" w:rsidRDefault="00B726B2" w:rsidP="00E8312B">
      <w:pPr>
        <w:pStyle w:val="ACNadpis1"/>
      </w:pPr>
      <w:bookmarkStart w:id="6" w:name="_Toc228876054"/>
      <w:r w:rsidRPr="00477D15">
        <w:lastRenderedPageBreak/>
        <w:t>Úvod</w:t>
      </w:r>
      <w:bookmarkEnd w:id="4"/>
      <w:bookmarkEnd w:id="5"/>
      <w:bookmarkEnd w:id="6"/>
      <w:r w:rsidRPr="00477D15">
        <w:t xml:space="preserve">   </w:t>
      </w:r>
    </w:p>
    <w:p w:rsidR="00811C2A" w:rsidRDefault="00811C2A" w:rsidP="00B07D88">
      <w:pPr>
        <w:pStyle w:val="ACNormlnCharCharCharChar"/>
      </w:pPr>
      <w:r>
        <w:t>Tento dokument rozpracovává záměr budování Technologického centra kraje Vysočina</w:t>
      </w:r>
      <w:r w:rsidR="00502C51">
        <w:t xml:space="preserve">, který je schválen radou Kraje Vysočina (usnesení č. 0097/03/2009/RK - realizace strategie implementace </w:t>
      </w:r>
      <w:proofErr w:type="spellStart"/>
      <w:r w:rsidR="00502C51">
        <w:t>eGovermentu</w:t>
      </w:r>
      <w:proofErr w:type="spellEnd"/>
      <w:r w:rsidR="00502C51">
        <w:t xml:space="preserve"> v kraji Vysočina - </w:t>
      </w:r>
      <w:proofErr w:type="spellStart"/>
      <w:r w:rsidR="00502C51">
        <w:t>eGON</w:t>
      </w:r>
      <w:proofErr w:type="spellEnd"/>
      <w:r w:rsidR="00502C51">
        <w:t xml:space="preserve"> Centrum a usnesení č. 0292/08/2009/RK - realizace studie proveditelnosti Technologického centra kraje).</w:t>
      </w:r>
    </w:p>
    <w:p w:rsidR="00502C51" w:rsidRDefault="00502C51" w:rsidP="00B07D88">
      <w:pPr>
        <w:pStyle w:val="ACNormlnCharCharCharChar"/>
      </w:pPr>
      <w:r>
        <w:t>Východiskem pro zpracování studie proveditelnosti byl dokument „Technologická centra krajů a obcí s rozšířenou působností včetně spisových služeb (Koncept a východiska)</w:t>
      </w:r>
      <w:r w:rsidR="004F1E21">
        <w:t>“</w:t>
      </w:r>
      <w:r>
        <w:t>, zpracovaný MV ČR, ve verzi 1.7.</w:t>
      </w:r>
    </w:p>
    <w:p w:rsidR="00B726B2" w:rsidRDefault="00B726B2" w:rsidP="00932ABB">
      <w:pPr>
        <w:pStyle w:val="ACNadpis2"/>
      </w:pPr>
      <w:bookmarkStart w:id="7" w:name="_Toc228876055"/>
      <w:r>
        <w:t>Všeobecná charakteristika předkladatele</w:t>
      </w:r>
      <w:r w:rsidRPr="00932ABB">
        <w:rPr>
          <w:vertAlign w:val="superscript"/>
        </w:rPr>
        <w:footnoteReference w:id="1"/>
      </w:r>
      <w:bookmarkEnd w:id="7"/>
    </w:p>
    <w:p w:rsidR="00F050F5" w:rsidRPr="00F050F5" w:rsidRDefault="00F050F5" w:rsidP="00B07D88">
      <w:pPr>
        <w:pStyle w:val="ACNormlnCharCharCharChar"/>
      </w:pPr>
      <w:r>
        <w:t>Předmětem této kapitoly je popis všeobecné a finanční charakteristiky předkladatele.</w:t>
      </w:r>
    </w:p>
    <w:p w:rsidR="00F050F5" w:rsidRDefault="00F050F5" w:rsidP="00F050F5">
      <w:pPr>
        <w:pStyle w:val="ACNadpis2"/>
        <w:numPr>
          <w:ilvl w:val="2"/>
          <w:numId w:val="1"/>
        </w:numPr>
      </w:pPr>
      <w:bookmarkStart w:id="8" w:name="_Toc228876056"/>
      <w:r>
        <w:t>Všeobecná charakteristika</w:t>
      </w:r>
      <w:bookmarkEnd w:id="8"/>
    </w:p>
    <w:p w:rsidR="00B726B2" w:rsidRDefault="00B726B2" w:rsidP="00932ABB">
      <w:pPr>
        <w:pStyle w:val="ACNormlnCharCharCharChar"/>
      </w:pPr>
      <w:r>
        <w:t>V případě předkladatele (Kraj Vysočina) se jedná o kraj rozkládající se v centrální části ČR. Jeho rozloha (6 796 km</w:t>
      </w:r>
      <w:r w:rsidRPr="005348DC">
        <w:rPr>
          <w:vertAlign w:val="superscript"/>
        </w:rPr>
        <w:t>2</w:t>
      </w:r>
      <w:r>
        <w:t xml:space="preserve">) ho řadí na páté místo v České republice. Z hlediska územní rozlohy sousedí s krajem Jihočeským, Středočeským, Pardubickým a Jihomoravským, se kterým vytváří také oblast NUTS 2 za účelem podpory regionálního rozvoje. Od  sousedních regionů se kraj odlišuje členitostí území, vyšší nadmořskou výškou a  řídkým osídlením. Vysočina má vnitrozemskou polohu a její hranice se nedotýkají státní hranice ČR. Jižní část kraje však zasahuje do  pásma podél hranice s Rakouskem, a  proto byly okresy Jihlava a Třebíč zařazeny do programu </w:t>
      </w:r>
      <w:proofErr w:type="spellStart"/>
      <w:r>
        <w:t>přeshraniční</w:t>
      </w:r>
      <w:proofErr w:type="spellEnd"/>
      <w:r>
        <w:t xml:space="preserve"> spolupráce </w:t>
      </w:r>
      <w:proofErr w:type="spellStart"/>
      <w:r>
        <w:t>Phare</w:t>
      </w:r>
      <w:proofErr w:type="spellEnd"/>
      <w:r>
        <w:t xml:space="preserve">. Povrch území je tvořen pahorkatinami Českomoravské vrchoviny. </w:t>
      </w:r>
    </w:p>
    <w:p w:rsidR="00B726B2" w:rsidRDefault="00B726B2" w:rsidP="00932ABB">
      <w:pPr>
        <w:pStyle w:val="ACNormlnCharCharCharChar"/>
      </w:pPr>
      <w:r>
        <w:t xml:space="preserve">Území kraje Vysočina se administrativně člení na 5 okresů, 15 správních obvodů obcí s rozšířenou působností (ORP) a 26 obvodů pověřených obecních úřadů (POÚ). Základní samosprávnou jednotkou jsou obce, kterých je v  kraji 704 (stav k  1. lednu 2005). Statut města má v současnosti 33 obcí kraje, což je v rámci ČR vzhledem k  velikosti kraje mírně podprůměrné. </w:t>
      </w:r>
    </w:p>
    <w:p w:rsidR="00B726B2" w:rsidRDefault="00B726B2" w:rsidP="00932ABB">
      <w:pPr>
        <w:pStyle w:val="ACNormlnCharCharCharChar"/>
      </w:pPr>
      <w:r>
        <w:t>K 31. prosinci 2007 žilo na Vysočině 513 677 obyvatel, což představuje čtvrtou nejnižší lidnatost mezi kraji ČR. Ženy z toho tvoří 50, 4%. Z hlediska věkové struktury obyvatelstva převládá střední populace, průměrný věk se pohybuje kolem 40 let. Podíl cizinců na obyvatelstvu zde dosahuje jedné z nejnižších hodnot.</w:t>
      </w:r>
    </w:p>
    <w:p w:rsidR="00B726B2" w:rsidRDefault="00B726B2" w:rsidP="00932ABB">
      <w:pPr>
        <w:pStyle w:val="ACNormlnCharCharCharChar"/>
      </w:pPr>
      <w:r>
        <w:t>Ke  konci roku 2007 bylo v kraji podchyceno ve statistickém Registru ekonomických subjektů, kde jsou evidována všechna vydaná identifikační čísla organizací, téměř 99 tisíc subjektů. V rámci ČR se tak Vysočina umístila před Karlovarským krajem na předposledním místě, což vzhledem k počtu obyvatel svědčí o nižším stupni podnikatelských aktivit.</w:t>
      </w:r>
    </w:p>
    <w:p w:rsidR="00B726B2" w:rsidRDefault="00B726B2" w:rsidP="00932ABB">
      <w:pPr>
        <w:pStyle w:val="ACNormlnCharCharCharChar"/>
      </w:pPr>
      <w:r w:rsidRPr="00983269">
        <w:t xml:space="preserve">Ekonomická výkonnost kraje ve srovnání s ostatními regiony ČR zaostává za průměrem. Podíl kraje na HDP České republiky dosahuje v posledních letech 4,2 %, což představuje 12. místo mezi kraji. Při přepočtu </w:t>
      </w:r>
      <w:r w:rsidRPr="005348DC">
        <w:t>HDP</w:t>
      </w:r>
      <w:r w:rsidRPr="00983269">
        <w:t xml:space="preserve"> </w:t>
      </w:r>
      <w:r w:rsidRPr="005348DC">
        <w:t>na 1 obyvatele</w:t>
      </w:r>
      <w:r w:rsidRPr="00983269">
        <w:t xml:space="preserve"> kraj obsazuje 9. místo, když v roce 2007 činil tento ukazatel 287 879</w:t>
      </w:r>
      <w:r>
        <w:t xml:space="preserve"> Kč, tj. 84</w:t>
      </w:r>
      <w:r w:rsidRPr="00983269">
        <w:t>% </w:t>
      </w:r>
      <w:r>
        <w:t xml:space="preserve">hodnoty ČR. </w:t>
      </w:r>
      <w:r w:rsidRPr="00983269">
        <w:t>Míra registrované nezaměstnanosti dosáhla koncem roku 2007 hodnotu 4,6% a byla sedmá nejnižší v celé ČR</w:t>
      </w:r>
      <w:r>
        <w:t>.</w:t>
      </w:r>
    </w:p>
    <w:p w:rsidR="00B726B2" w:rsidRPr="001D2827" w:rsidRDefault="00B726B2" w:rsidP="00932ABB">
      <w:pPr>
        <w:pStyle w:val="ACNormlnCharCharCharChar"/>
      </w:pPr>
      <w:r>
        <w:t xml:space="preserve">Kraj Vysočina nadále pokračuje v tradici </w:t>
      </w:r>
      <w:r w:rsidRPr="005348DC">
        <w:t>zemědělské výroby</w:t>
      </w:r>
      <w:r>
        <w:t xml:space="preserve">. Přestože zdejší přírodní podmínky jsou podprůměrné (nadmořská výška a sklonitost území snižují produkční schopnost půd), pro některé zemědělské komodity a činnosti je území Vysočiny optimální (produkce brambor, olejnin, pastevní chov </w:t>
      </w:r>
      <w:r>
        <w:lastRenderedPageBreak/>
        <w:t xml:space="preserve">skotu). </w:t>
      </w:r>
    </w:p>
    <w:p w:rsidR="00B726B2" w:rsidRPr="00337A60" w:rsidRDefault="00B726B2" w:rsidP="00932ABB">
      <w:pPr>
        <w:pStyle w:val="ACNormlnCharCharCharChar"/>
      </w:pPr>
      <w:r w:rsidRPr="005348DC">
        <w:t>Průmyslové podniky</w:t>
      </w:r>
      <w:r w:rsidRPr="00337A60">
        <w:t xml:space="preserve"> utržily v roce 2007 </w:t>
      </w:r>
      <w:r>
        <w:t>více než 125</w:t>
      </w:r>
      <w:r w:rsidRPr="00337A60">
        <w:t xml:space="preserve"> miliard </w:t>
      </w:r>
      <w:r w:rsidRPr="001D2827">
        <w:t xml:space="preserve">korun, což je o 12% více než v roce 2006. </w:t>
      </w:r>
      <w:r w:rsidRPr="00337A60">
        <w:t xml:space="preserve">Údaje se týkají 478 společností. Průmyslová výroba je zastoupena v kraji strojírenským a kovodělným, textilním, dřevozpracujícím a potravinářským odvětvím. Centry průmyslu jsou bývalá okresní města a  další střediska </w:t>
      </w:r>
      <w:r>
        <w:t>-</w:t>
      </w:r>
      <w:r w:rsidRPr="00337A60">
        <w:t xml:space="preserve"> v okrese Havlíčkův Brod města </w:t>
      </w:r>
      <w:proofErr w:type="spellStart"/>
      <w:r w:rsidRPr="00337A60">
        <w:t>Chotěboř</w:t>
      </w:r>
      <w:proofErr w:type="spellEnd"/>
      <w:r w:rsidRPr="00337A60">
        <w:t xml:space="preserve">, Světlá nad Sázavou, Ledeč nad Sázavou, v okrese Jihlava </w:t>
      </w:r>
      <w:proofErr w:type="spellStart"/>
      <w:r w:rsidRPr="00337A60">
        <w:t>Polná</w:t>
      </w:r>
      <w:proofErr w:type="spellEnd"/>
      <w:r w:rsidRPr="00337A60">
        <w:t xml:space="preserve">, </w:t>
      </w:r>
      <w:proofErr w:type="spellStart"/>
      <w:r w:rsidRPr="00337A60">
        <w:t>Třešť</w:t>
      </w:r>
      <w:proofErr w:type="spellEnd"/>
      <w:r w:rsidRPr="00337A60">
        <w:t xml:space="preserve"> a Kostelec, v okrese Pelhřimov města Humpolec a </w:t>
      </w:r>
      <w:proofErr w:type="spellStart"/>
      <w:r w:rsidRPr="00337A60">
        <w:t>Pacov</w:t>
      </w:r>
      <w:proofErr w:type="spellEnd"/>
      <w:r w:rsidRPr="00337A60">
        <w:t xml:space="preserve">, v okrese Třebíč Dukovany a Moravské Budějovice a v okrese Žďár nad Sázavou </w:t>
      </w:r>
      <w:r>
        <w:t>V</w:t>
      </w:r>
      <w:r w:rsidRPr="00337A60">
        <w:t xml:space="preserve">elké Meziříčí, Nové Město na  Moravě, Velká Bíteš a  Dolní </w:t>
      </w:r>
      <w:proofErr w:type="spellStart"/>
      <w:r w:rsidRPr="00337A60">
        <w:t>Rožínka</w:t>
      </w:r>
      <w:proofErr w:type="spellEnd"/>
      <w:r w:rsidRPr="00337A60">
        <w:t xml:space="preserve">. </w:t>
      </w:r>
    </w:p>
    <w:p w:rsidR="00B726B2" w:rsidRDefault="00B726B2" w:rsidP="00932ABB">
      <w:pPr>
        <w:pStyle w:val="ACNormlnCharCharCharChar"/>
      </w:pPr>
      <w:r>
        <w:t>Silniční a železniční síť Vysočiny je strategická jak z pohledu národního, tak evropského. Území kraje je součástí středoevropské urbanizované osy (</w:t>
      </w:r>
      <w:proofErr w:type="spellStart"/>
      <w:r>
        <w:t>Berlín</w:t>
      </w:r>
      <w:proofErr w:type="spellEnd"/>
      <w:r>
        <w:t>-</w:t>
      </w:r>
      <w:proofErr w:type="spellStart"/>
      <w:r>
        <w:t>Praha</w:t>
      </w:r>
      <w:proofErr w:type="spellEnd"/>
      <w:r>
        <w:t>-</w:t>
      </w:r>
      <w:proofErr w:type="spellStart"/>
      <w:r>
        <w:t>Vídeň</w:t>
      </w:r>
      <w:proofErr w:type="spellEnd"/>
      <w:r>
        <w:t>/</w:t>
      </w:r>
      <w:proofErr w:type="spellStart"/>
      <w:r>
        <w:t>Bratislava</w:t>
      </w:r>
      <w:proofErr w:type="spellEnd"/>
      <w:r>
        <w:t xml:space="preserve">-Budapešť). Dálnice D 1 (v síti evropských silnic označení E 50 a E 65) tak plní svoji funkčnost jak v dopravě národní, tak evropské. Chybí však kvalitní propojení okresních měst a rychlostní komunikace pro S-J propojení. </w:t>
      </w:r>
    </w:p>
    <w:p w:rsidR="00B726B2" w:rsidRDefault="00B726B2" w:rsidP="00932ABB">
      <w:pPr>
        <w:pStyle w:val="ACNormlnCharCharCharChar"/>
      </w:pPr>
      <w:r>
        <w:t>Kraj má poměrně stabilizovanou síť základních škol a dostatečnou kapacitu středních škol. Problémem je nedostatečné technické vybavení škol a zabezpečení dojížďky dětí z malých sídel. Také zdravotnictví se potýká s nedostatkem prostředků k zabezpečení terénní i ambulantní ošetřovatelské péče.</w:t>
      </w:r>
    </w:p>
    <w:p w:rsidR="00B726B2" w:rsidRDefault="00B726B2" w:rsidP="00932ABB">
      <w:pPr>
        <w:pStyle w:val="ACNormlnCharCharCharChar"/>
      </w:pPr>
      <w:r>
        <w:t>Nespornou výhodou regionu je relativně nízký stupeň kriminality a nízký podíl sociálně rizikových skupin obyvatelstva.</w:t>
      </w:r>
    </w:p>
    <w:p w:rsidR="00B726B2" w:rsidRDefault="00B726B2" w:rsidP="00932ABB">
      <w:pPr>
        <w:pStyle w:val="ACNormlnCharCharCharChar"/>
      </w:pPr>
      <w:r>
        <w:t xml:space="preserve">Kraj Vysočina je atraktivním z hlediska jeho celoročního </w:t>
      </w:r>
      <w:r w:rsidRPr="005348DC">
        <w:t>turistického využití</w:t>
      </w:r>
      <w:r>
        <w:t xml:space="preserve">. Nabízí dobré příležitosti pro pobytovou zimní i letní turistiku a návštěvu hodnotných kulturně-historických památek. Na území kraje Vysočina se nachází 3 památky České republiky zapsané v UNESCO (městská památková rezervace Telč, národní kulturní památka </w:t>
      </w:r>
      <w:proofErr w:type="spellStart"/>
      <w:r>
        <w:t>Santiniho</w:t>
      </w:r>
      <w:proofErr w:type="spellEnd"/>
      <w:r>
        <w:t xml:space="preserve"> poutní kostel Zelená hora u Žďáru nad Sázavou a židovská čtvrť se hřbitovem a s bazilikou sv. Prokopa v Třebíči). Budoucnost cestovního ruchu na Vysočině bude bezpochyby patřit vedle městské turistiky především formám klidné a ekologicky čisté pobytové turistiky. Tu umožňuje hustá síť turisticky značených cest (2 900 km), budování cyklotras či postupně se rozvíjející </w:t>
      </w:r>
      <w:proofErr w:type="spellStart"/>
      <w:r>
        <w:t>agrofarmy</w:t>
      </w:r>
      <w:proofErr w:type="spellEnd"/>
      <w:r>
        <w:t xml:space="preserve"> s ubytováním.</w:t>
      </w:r>
    </w:p>
    <w:p w:rsidR="00F050F5" w:rsidRDefault="00F050F5" w:rsidP="00932ABB">
      <w:pPr>
        <w:pStyle w:val="ACNormlnCharCharCharChar"/>
      </w:pPr>
    </w:p>
    <w:p w:rsidR="00F050F5" w:rsidRDefault="00F050F5" w:rsidP="00F050F5">
      <w:pPr>
        <w:pStyle w:val="ACNadpis2"/>
        <w:numPr>
          <w:ilvl w:val="2"/>
          <w:numId w:val="1"/>
        </w:numPr>
      </w:pPr>
      <w:bookmarkStart w:id="9" w:name="_Toc228876057"/>
      <w:r>
        <w:t>Finanční analýza předkladatele</w:t>
      </w:r>
      <w:bookmarkEnd w:id="9"/>
    </w:p>
    <w:p w:rsidR="00F050F5" w:rsidRDefault="00F050F5" w:rsidP="00F050F5">
      <w:pPr>
        <w:jc w:val="both"/>
      </w:pPr>
    </w:p>
    <w:p w:rsidR="00F050F5" w:rsidRDefault="00F050F5" w:rsidP="00B07D88">
      <w:pPr>
        <w:pStyle w:val="ACNormlnCharCharCharChar"/>
      </w:pPr>
      <w:r>
        <w:t>Na základě předložených údajů můžeme hodnotit vývoj majetku a zdrojů jeho krytí za positivní – v průběhu let 2004–2008 dochází k pozvolnému nárůstu hodnoty aktiv kraje a tím pádem i pasiv. Pokud budeme předpokládat stejný trend vývoje položek rozvahy, budou se celková aktiva a pasiva podniku zvyšovat i v následujících letech.</w:t>
      </w:r>
    </w:p>
    <w:p w:rsidR="00F050F5" w:rsidRDefault="00F050F5" w:rsidP="00F050F5">
      <w:pPr>
        <w:jc w:val="both"/>
      </w:pPr>
    </w:p>
    <w:p w:rsidR="00F050F5" w:rsidRDefault="00F050F5" w:rsidP="00F050F5">
      <w:pPr>
        <w:jc w:val="both"/>
      </w:pPr>
    </w:p>
    <w:p w:rsidR="00F050F5" w:rsidRPr="00187C97" w:rsidRDefault="00F050F5" w:rsidP="00F050F5">
      <w:pPr>
        <w:jc w:val="center"/>
      </w:pPr>
      <w:r>
        <w:rPr>
          <w:noProof/>
        </w:rPr>
        <w:lastRenderedPageBreak/>
        <w:drawing>
          <wp:inline distT="0" distB="0" distL="0" distR="0">
            <wp:extent cx="4419600" cy="3352800"/>
            <wp:effectExtent l="0" t="0" r="0" b="0"/>
            <wp:docPr id="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419600" cy="3352800"/>
                    </a:xfrm>
                    <a:prstGeom prst="rect">
                      <a:avLst/>
                    </a:prstGeom>
                    <a:noFill/>
                    <a:ln w="9525">
                      <a:noFill/>
                      <a:miter lim="800000"/>
                      <a:headEnd/>
                      <a:tailEnd/>
                    </a:ln>
                  </pic:spPr>
                </pic:pic>
              </a:graphicData>
            </a:graphic>
          </wp:inline>
        </w:drawing>
      </w:r>
      <w:r>
        <w:br w:type="textWrapping" w:clear="all"/>
      </w:r>
    </w:p>
    <w:p w:rsidR="00F050F5" w:rsidRDefault="00F050F5" w:rsidP="00B07D88">
      <w:pPr>
        <w:pStyle w:val="ACNormlnCharCharCharChar"/>
      </w:pPr>
      <w:r>
        <w:t>Pokud provedeme rozbor struktury zdrojů subjektu, zjišťujeme, že zde výrazně převažují vlastní zdroje, jejich podíl je v jednotlivých letech přibližně 97%, pouze velmi malou část pak tvoří cizí zdroje, jejichž absolutní hodnota se však v průběhu let zvyšuje.</w:t>
      </w:r>
    </w:p>
    <w:p w:rsidR="00F050F5" w:rsidRDefault="00F050F5" w:rsidP="00B07D88">
      <w:pPr>
        <w:pStyle w:val="ACNormlnCharCharCharChar"/>
      </w:pPr>
      <w:r>
        <w:t xml:space="preserve">Z důvodu významného podílu vlastních zdrojů na celkových zdrojích </w:t>
      </w:r>
      <w:proofErr w:type="gramStart"/>
      <w:r>
        <w:t>podniku a protože</w:t>
      </w:r>
      <w:proofErr w:type="gramEnd"/>
      <w:r>
        <w:t xml:space="preserve"> jsou tyto zdroje považovány za dlouhodobé zdroje financování, dosahuje subjekt kladné hodnoty v případě ukazatele čistého pracovního kapitálu a při financování oběžných aktiv (jejichž podíl na celkovém majetku podniku se pohybuje průměrně na 16 %, avšak od počátku sledovaného období se tento podíl každoročně zvyšuje). Na základě uvedených výpočtů je možné konstatovat, že subjekt více využívá dlouhodobé zdroje a tím pádem si vytváří dostatečnou finanční rezervu pro případ okamžité úhrady svých krátkodobých závazků.</w:t>
      </w:r>
    </w:p>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8F42CE" w:rsidRDefault="008F42CE">
      <w:r>
        <w:br w:type="page"/>
      </w:r>
    </w:p>
    <w:p w:rsidR="008F42CE" w:rsidRDefault="008F42CE" w:rsidP="00F050F5"/>
    <w:p w:rsidR="00F050F5" w:rsidRDefault="00F050F5" w:rsidP="00F050F5">
      <w:r>
        <w:t xml:space="preserve">Graf </w:t>
      </w:r>
      <w:r w:rsidR="008F42CE">
        <w:t>vývoje struktury finančních zdrojů subjektu</w:t>
      </w:r>
      <w:r>
        <w:rPr>
          <w:rStyle w:val="FootnoteReference"/>
        </w:rPr>
        <w:footnoteReference w:id="2"/>
      </w:r>
    </w:p>
    <w:p w:rsidR="00F050F5" w:rsidRPr="00187C97" w:rsidRDefault="00F050F5" w:rsidP="00F050F5">
      <w:pPr>
        <w:jc w:val="center"/>
      </w:pPr>
      <w:r>
        <w:rPr>
          <w:noProof/>
        </w:rPr>
        <w:drawing>
          <wp:inline distT="0" distB="0" distL="0" distR="0">
            <wp:extent cx="4747260" cy="2712720"/>
            <wp:effectExtent l="0" t="0" r="0" b="0"/>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747260" cy="2712720"/>
                    </a:xfrm>
                    <a:prstGeom prst="rect">
                      <a:avLst/>
                    </a:prstGeom>
                    <a:noFill/>
                    <a:ln w="9525">
                      <a:noFill/>
                      <a:miter lim="800000"/>
                      <a:headEnd/>
                      <a:tailEnd/>
                    </a:ln>
                  </pic:spPr>
                </pic:pic>
              </a:graphicData>
            </a:graphic>
          </wp:inline>
        </w:drawing>
      </w:r>
    </w:p>
    <w:p w:rsidR="00F050F5" w:rsidRDefault="00F050F5" w:rsidP="00F050F5">
      <w:pPr>
        <w:jc w:val="center"/>
      </w:pPr>
    </w:p>
    <w:p w:rsidR="00F050F5" w:rsidRDefault="00BF0FEB" w:rsidP="00F050F5">
      <w:r>
        <w:t>Graf vývoje čistého pracovního kapitálu (ČPK)</w:t>
      </w:r>
    </w:p>
    <w:p w:rsidR="00F050F5" w:rsidRPr="0023300D" w:rsidRDefault="00F050F5" w:rsidP="00F050F5">
      <w:pPr>
        <w:jc w:val="center"/>
      </w:pPr>
      <w:r>
        <w:rPr>
          <w:noProof/>
        </w:rPr>
        <w:drawing>
          <wp:inline distT="0" distB="0" distL="0" distR="0">
            <wp:extent cx="4785360" cy="2712720"/>
            <wp:effectExtent l="0" t="0" r="0" b="0"/>
            <wp:docPr id="3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785360" cy="2712720"/>
                    </a:xfrm>
                    <a:prstGeom prst="rect">
                      <a:avLst/>
                    </a:prstGeom>
                    <a:noFill/>
                    <a:ln w="9525">
                      <a:noFill/>
                      <a:miter lim="800000"/>
                      <a:headEnd/>
                      <a:tailEnd/>
                    </a:ln>
                  </pic:spPr>
                </pic:pic>
              </a:graphicData>
            </a:graphic>
          </wp:inline>
        </w:drawing>
      </w:r>
    </w:p>
    <w:p w:rsidR="00F050F5" w:rsidRDefault="00F050F5" w:rsidP="00F050F5">
      <w:pPr>
        <w:jc w:val="both"/>
      </w:pPr>
    </w:p>
    <w:p w:rsidR="00F050F5" w:rsidRDefault="00F050F5" w:rsidP="00B07D88">
      <w:pPr>
        <w:pStyle w:val="ACNormlnCharCharCharChar"/>
      </w:pPr>
      <w:r>
        <w:t xml:space="preserve">Vývoj čistého peněžního toku (dále jen CF) je možné charakterizovat taktéž jako příznivý, </w:t>
      </w:r>
      <w:proofErr w:type="gramStart"/>
      <w:r>
        <w:t>viz. graf</w:t>
      </w:r>
      <w:proofErr w:type="gramEnd"/>
      <w:r>
        <w:t xml:space="preserve"> č. 4. V průběhu sledovaného období dosáhlo CF hodnoty vždy kladné hodnoty. Příjmy převyšují výdaje vždy min. o 2 %. Jako nejpříznivější roky z hlediska vývoje CF je možné označit rok 2008, kdy příjmy převýšily výdaje dokonce o cca 3 %, následují roky </w:t>
      </w:r>
      <w:smartTag w:uri="urn:schemas-microsoft-com:office:smarttags" w:element="metricconverter">
        <w:smartTagPr>
          <w:attr w:name="ProductID" w:val="2005 a"/>
        </w:smartTagPr>
        <w:r>
          <w:t>2005 a</w:t>
        </w:r>
      </w:smartTag>
      <w:r>
        <w:t xml:space="preserve"> 2007.  </w:t>
      </w: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Pr="0023300D" w:rsidRDefault="00F050F5" w:rsidP="00F050F5">
      <w:pPr>
        <w:jc w:val="center"/>
      </w:pPr>
      <w:r>
        <w:rPr>
          <w:noProof/>
        </w:rPr>
        <w:drawing>
          <wp:inline distT="0" distB="0" distL="0" distR="0">
            <wp:extent cx="4686300" cy="2476500"/>
            <wp:effectExtent l="0" t="0" r="0" b="0"/>
            <wp:docPr id="3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686300" cy="2476500"/>
                    </a:xfrm>
                    <a:prstGeom prst="rect">
                      <a:avLst/>
                    </a:prstGeom>
                    <a:noFill/>
                    <a:ln w="9525">
                      <a:noFill/>
                      <a:miter lim="800000"/>
                      <a:headEnd/>
                      <a:tailEnd/>
                    </a:ln>
                  </pic:spPr>
                </pic:pic>
              </a:graphicData>
            </a:graphic>
          </wp:inline>
        </w:drawing>
      </w:r>
    </w:p>
    <w:p w:rsidR="00F050F5" w:rsidRDefault="00F050F5" w:rsidP="00F050F5">
      <w:pPr>
        <w:jc w:val="both"/>
      </w:pPr>
    </w:p>
    <w:p w:rsidR="00F050F5" w:rsidRDefault="00F050F5" w:rsidP="00B07D88">
      <w:pPr>
        <w:pStyle w:val="ACNormlnCharCharCharChar"/>
      </w:pPr>
      <w:r>
        <w:t>Nyní přejdeme od zjednodušeného popisu vývoje absolutních ukazatelů k poměrovým ukazatelům.</w:t>
      </w:r>
    </w:p>
    <w:p w:rsidR="00F050F5" w:rsidRDefault="00F050F5" w:rsidP="00B07D88">
      <w:pPr>
        <w:pStyle w:val="ACNormlnCharCharCharChar"/>
      </w:pPr>
      <w:r>
        <w:t xml:space="preserve">V první řadě se budeme věnovat ukazatelům </w:t>
      </w:r>
      <w:r w:rsidRPr="00B07D88">
        <w:t xml:space="preserve">výnosnosti, </w:t>
      </w:r>
      <w:r>
        <w:t>které kombinují vliv likvidity a zadluženosti na zisk podniku a měří tak schopnost subjektu vytvářet nové zdroje.</w:t>
      </w:r>
    </w:p>
    <w:p w:rsidR="00F050F5" w:rsidRDefault="00F050F5" w:rsidP="00F050F5">
      <w:pPr>
        <w:jc w:val="both"/>
      </w:pPr>
    </w:p>
    <w:p w:rsidR="00F050F5" w:rsidRDefault="00F050F5" w:rsidP="00B07D88">
      <w:pPr>
        <w:pStyle w:val="ACNormlnCharCharCharChar"/>
      </w:pPr>
      <w:r>
        <w:t>Vývoj ukazatelů výnosnosti (údaje jsou v tis. Kč)</w:t>
      </w:r>
    </w:p>
    <w:tbl>
      <w:tblPr>
        <w:tblW w:w="7640" w:type="dxa"/>
        <w:jc w:val="center"/>
        <w:tblInd w:w="60" w:type="dxa"/>
        <w:tblCellMar>
          <w:left w:w="70" w:type="dxa"/>
          <w:right w:w="70" w:type="dxa"/>
        </w:tblCellMar>
        <w:tblLook w:val="0000"/>
      </w:tblPr>
      <w:tblGrid>
        <w:gridCol w:w="2818"/>
        <w:gridCol w:w="1340"/>
        <w:gridCol w:w="1200"/>
        <w:gridCol w:w="1141"/>
        <w:gridCol w:w="1141"/>
      </w:tblGrid>
      <w:tr w:rsidR="00F050F5" w:rsidTr="00811C2A">
        <w:trPr>
          <w:trHeight w:val="270"/>
          <w:jc w:val="center"/>
        </w:trPr>
        <w:tc>
          <w:tcPr>
            <w:tcW w:w="2818"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Default="00F050F5" w:rsidP="00811C2A">
            <w:pPr>
              <w:jc w:val="center"/>
              <w:rPr>
                <w:rFonts w:ascii="Arial" w:hAnsi="Arial" w:cs="Arial"/>
                <w:b/>
                <w:bCs/>
                <w:sz w:val="20"/>
                <w:szCs w:val="20"/>
              </w:rPr>
            </w:pP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2006</w:t>
            </w:r>
          </w:p>
        </w:tc>
        <w:tc>
          <w:tcPr>
            <w:tcW w:w="1141"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2007</w:t>
            </w:r>
          </w:p>
        </w:tc>
        <w:tc>
          <w:tcPr>
            <w:tcW w:w="1141" w:type="dxa"/>
            <w:tcBorders>
              <w:top w:val="single" w:sz="8" w:space="0" w:color="auto"/>
              <w:left w:val="nil"/>
              <w:bottom w:val="single" w:sz="8" w:space="0" w:color="auto"/>
              <w:right w:val="single" w:sz="8"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Příjmy</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12.981.991</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14.242.166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14.043.022</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15.733.108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Výdaje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12.779.177</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14.184.440</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13.915.415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15.341.821</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 xml:space="preserve">Čisté cash </w:t>
            </w:r>
            <w:proofErr w:type="spellStart"/>
            <w:r>
              <w:rPr>
                <w:rFonts w:ascii="Arial" w:hAnsi="Arial" w:cs="Arial"/>
                <w:sz w:val="20"/>
                <w:szCs w:val="20"/>
              </w:rPr>
              <w:t>flow</w:t>
            </w:r>
            <w:proofErr w:type="spellEnd"/>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57.726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127.607</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391.287</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Celkové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9.235.067</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10.646.172</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Vlastní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9.058.352</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10.103.872</w:t>
            </w:r>
          </w:p>
        </w:tc>
      </w:tr>
      <w:tr w:rsidR="00F050F5" w:rsidTr="00811C2A">
        <w:trPr>
          <w:trHeight w:val="510"/>
          <w:jc w:val="center"/>
        </w:trPr>
        <w:tc>
          <w:tcPr>
            <w:tcW w:w="2818" w:type="dxa"/>
            <w:tcBorders>
              <w:top w:val="nil"/>
              <w:left w:val="single" w:sz="8" w:space="0" w:color="auto"/>
              <w:bottom w:val="single" w:sz="4"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vloženého kapitálu v %</w:t>
            </w:r>
          </w:p>
        </w:tc>
        <w:tc>
          <w:tcPr>
            <w:tcW w:w="134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2,36</w:t>
            </w:r>
          </w:p>
        </w:tc>
        <w:tc>
          <w:tcPr>
            <w:tcW w:w="120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0,63</w:t>
            </w:r>
          </w:p>
        </w:tc>
        <w:tc>
          <w:tcPr>
            <w:tcW w:w="1141"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1,31</w:t>
            </w:r>
          </w:p>
        </w:tc>
        <w:tc>
          <w:tcPr>
            <w:tcW w:w="1141" w:type="dxa"/>
            <w:tcBorders>
              <w:top w:val="nil"/>
              <w:left w:val="nil"/>
              <w:bottom w:val="single" w:sz="4"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3,68</w:t>
            </w:r>
          </w:p>
        </w:tc>
      </w:tr>
      <w:tr w:rsidR="00F050F5" w:rsidTr="00811C2A">
        <w:trPr>
          <w:trHeight w:val="525"/>
          <w:jc w:val="center"/>
        </w:trPr>
        <w:tc>
          <w:tcPr>
            <w:tcW w:w="2818" w:type="dxa"/>
            <w:tcBorders>
              <w:top w:val="nil"/>
              <w:left w:val="single" w:sz="8" w:space="0" w:color="auto"/>
              <w:bottom w:val="single" w:sz="8"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vlastního kapitálu v %</w:t>
            </w:r>
          </w:p>
        </w:tc>
        <w:tc>
          <w:tcPr>
            <w:tcW w:w="134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2,37</w:t>
            </w:r>
          </w:p>
        </w:tc>
        <w:tc>
          <w:tcPr>
            <w:tcW w:w="120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0,64</w:t>
            </w:r>
          </w:p>
        </w:tc>
        <w:tc>
          <w:tcPr>
            <w:tcW w:w="1141"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1,39</w:t>
            </w:r>
          </w:p>
        </w:tc>
        <w:tc>
          <w:tcPr>
            <w:tcW w:w="1141" w:type="dxa"/>
            <w:tcBorders>
              <w:top w:val="nil"/>
              <w:left w:val="nil"/>
              <w:bottom w:val="single" w:sz="8"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3,87</w:t>
            </w:r>
          </w:p>
        </w:tc>
      </w:tr>
    </w:tbl>
    <w:p w:rsidR="00F050F5" w:rsidRDefault="00F050F5" w:rsidP="00F050F5">
      <w:pPr>
        <w:jc w:val="both"/>
      </w:pPr>
    </w:p>
    <w:p w:rsidR="00F050F5" w:rsidRDefault="00F050F5" w:rsidP="008F42CE">
      <w:pPr>
        <w:pStyle w:val="ACNormln"/>
      </w:pPr>
      <w:r>
        <w:t>Z teoretick</w:t>
      </w:r>
      <w:r w:rsidR="008F42CE">
        <w:t>y</w:t>
      </w:r>
      <w:r>
        <w:t xml:space="preserve"> vymezených </w:t>
      </w:r>
      <w:r w:rsidRPr="008F42CE">
        <w:t>ukazatelů výnosnosti je možno</w:t>
      </w:r>
      <w:r>
        <w:t xml:space="preserve"> hodnotit pouze finanční rentabilitu vloženého kapitálu a vlastního kapitálu, protože v případě subjektů, který v jednotlivých letech dosahuje nulového zisku, není tedy možný výpočet ukazatelů založených na ziskové hodnotě.</w:t>
      </w:r>
    </w:p>
    <w:p w:rsidR="00F050F5" w:rsidRDefault="00F050F5" w:rsidP="008F42CE">
      <w:pPr>
        <w:pStyle w:val="ACNormln"/>
      </w:pPr>
      <w:r>
        <w:t xml:space="preserve">Finanční rentabilita vloženého a vlastního kapitálu dosahuje v jednotlivých letech přibližně stejných hodnot, což je způsobeno vysokým podílem vlastního kapitálu na celkovém kapitálu (tento závěr potvrzuje i ukazatel podílu vlastního kapitálu na celkovém). Pokud se budeme věnovat vypočteným hodnotám, můžeme konstatovat poměrně proměnlivý vývoj po celé sledované období. V roce 2006 došlo k poklesu finanční rentability, což bylo způsobeno výrazným poklesem hodnoty čistého cash </w:t>
      </w:r>
      <w:proofErr w:type="spellStart"/>
      <w:r>
        <w:t>flow</w:t>
      </w:r>
      <w:proofErr w:type="spellEnd"/>
      <w:r>
        <w:t xml:space="preserve"> ve srovnání s předchozími roky. Naproti tomu rok 2008 je možné označit jako nejvýnosnější. Obecně tedy můžeme konstatovat, že dosahované hodnoty v letech </w:t>
      </w:r>
      <w:smartTag w:uri="urn:schemas-microsoft-com:office:smarttags" w:element="metricconverter">
        <w:smartTagPr>
          <w:attr w:name="ProductID" w:val="2005 a"/>
        </w:smartTagPr>
        <w:r>
          <w:t>2005 a</w:t>
        </w:r>
      </w:smartTag>
      <w:r>
        <w:t xml:space="preserve"> 2008 jsou pro subjekt velmi příznivé, i když </w:t>
      </w:r>
      <w:r>
        <w:lastRenderedPageBreak/>
        <w:t>je nutné podotknout, že hlavním cílem kraje není max</w:t>
      </w:r>
      <w:r w:rsidR="00CB48FC">
        <w:t>imalizace</w:t>
      </w:r>
      <w:r>
        <w:t xml:space="preserve"> zisku (peněžního toku).</w:t>
      </w:r>
    </w:p>
    <w:p w:rsidR="00F050F5" w:rsidRDefault="00F050F5" w:rsidP="008F42CE">
      <w:pPr>
        <w:pStyle w:val="ACNormln"/>
      </w:pPr>
      <w:r>
        <w:t>Pokud se budeme věnovat jednotlivý</w:t>
      </w:r>
      <w:r w:rsidR="00CB48FC">
        <w:t>m</w:t>
      </w:r>
      <w:r>
        <w:t xml:space="preserve"> skupinám ukazatel</w:t>
      </w:r>
      <w:r w:rsidR="00CB48FC">
        <w:t>ů</w:t>
      </w:r>
      <w:r>
        <w:t>, které ovlivňují výnosnost</w:t>
      </w:r>
      <w:r w:rsidR="00CB48FC">
        <w:t>,</w:t>
      </w:r>
      <w:r>
        <w:t xml:space="preserve"> zjistíme, že také v případě </w:t>
      </w:r>
      <w:r w:rsidRPr="000B3382">
        <w:rPr>
          <w:b/>
          <w:i/>
          <w:iCs/>
        </w:rPr>
        <w:t>ukazatelů zadluženosti</w:t>
      </w:r>
      <w:r>
        <w:rPr>
          <w:i/>
          <w:iCs/>
        </w:rPr>
        <w:t xml:space="preserve"> </w:t>
      </w:r>
      <w:r>
        <w:t>dosahuje subjekt příznivých hodnot.  V průběhu sledovaného období jsou využívány jak krátkodobé, tak i dlouhodobé finanční zdroje, přičemž v průběhu posledních tř</w:t>
      </w:r>
      <w:r w:rsidR="00CB48FC">
        <w:t>í</w:t>
      </w:r>
      <w:r>
        <w:t xml:space="preserve"> let dlouhodobé závazky několikanásobně převyšují krátkodobé. Nejnižší celkové zadluženosti bylo dosaženo v roce </w:t>
      </w:r>
      <w:smartTag w:uri="urn:schemas-microsoft-com:office:smarttags" w:element="metricconverter">
        <w:smartTagPr>
          <w:attr w:name="ProductID" w:val="2005 a"/>
        </w:smartTagPr>
        <w:r>
          <w:t>2005 a</w:t>
        </w:r>
      </w:smartTag>
      <w:r>
        <w:t xml:space="preserve"> byla tvořena pouze krátkodobou. Od tohoto roku dochází k nárůstu dlouhodobé zadluženosti, která má podstatný vliv na hodnotu celkové zadluženosti. V roce 2008 dosahuje celková zadluženost hodnoty 5,09 %, z toho 4,58 % představuje dlouhodobá zadluženost. Všeobecně však můžeme mluvit o velmi nízké míře zadluženosti.</w:t>
      </w:r>
    </w:p>
    <w:p w:rsidR="00F050F5" w:rsidRDefault="00F050F5" w:rsidP="00CB48FC">
      <w:pPr>
        <w:pStyle w:val="ACNormln"/>
      </w:pPr>
      <w:r>
        <w:t>Jak již bylo výše uvedeno, vyjadřuje celkový kapitál subjektu</w:t>
      </w:r>
      <w:r w:rsidR="00CB48FC">
        <w:t xml:space="preserve">, který </w:t>
      </w:r>
      <w:r>
        <w:t>je z 99 % tvořen vlastními zdroji, což signalizuje silnou kapitálovou stabilitu.</w:t>
      </w:r>
    </w:p>
    <w:p w:rsidR="00F050F5" w:rsidRDefault="00F050F5" w:rsidP="00F050F5">
      <w:pPr>
        <w:jc w:val="both"/>
        <w:rPr>
          <w:i/>
          <w:iCs/>
        </w:rPr>
      </w:pPr>
    </w:p>
    <w:p w:rsidR="00F050F5" w:rsidRDefault="00CB48FC" w:rsidP="00CB48FC">
      <w:pPr>
        <w:pStyle w:val="ACNormln"/>
      </w:pPr>
      <w:r>
        <w:t>V</w:t>
      </w:r>
      <w:r w:rsidR="00F050F5">
        <w:t>ývoj ukazatelů zadluženosti (údaje jsou v tis. Kč)</w:t>
      </w:r>
    </w:p>
    <w:tbl>
      <w:tblPr>
        <w:tblW w:w="8820" w:type="dxa"/>
        <w:tblInd w:w="60" w:type="dxa"/>
        <w:tblCellMar>
          <w:left w:w="70" w:type="dxa"/>
          <w:right w:w="70" w:type="dxa"/>
        </w:tblCellMar>
        <w:tblLook w:val="0000"/>
      </w:tblPr>
      <w:tblGrid>
        <w:gridCol w:w="2839"/>
        <w:gridCol w:w="1180"/>
        <w:gridCol w:w="1340"/>
        <w:gridCol w:w="1200"/>
        <w:gridCol w:w="1120"/>
        <w:gridCol w:w="1141"/>
      </w:tblGrid>
      <w:tr w:rsidR="00F050F5" w:rsidRPr="00CB48FC" w:rsidTr="00811C2A">
        <w:trPr>
          <w:trHeight w:val="270"/>
        </w:trPr>
        <w:tc>
          <w:tcPr>
            <w:tcW w:w="2839" w:type="dxa"/>
            <w:tcBorders>
              <w:top w:val="single" w:sz="8"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141"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839" w:type="dxa"/>
            <w:tcBorders>
              <w:top w:val="single" w:sz="8" w:space="0" w:color="auto"/>
              <w:left w:val="single" w:sz="8" w:space="0" w:color="auto"/>
              <w:bottom w:val="nil"/>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141" w:type="dxa"/>
            <w:tcBorders>
              <w:top w:val="single" w:sz="8" w:space="0" w:color="auto"/>
              <w:left w:val="nil"/>
              <w:bottom w:val="nil"/>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839" w:type="dxa"/>
            <w:tcBorders>
              <w:top w:val="single" w:sz="4"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Dlouhodobé závazky</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840</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150.000</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500.000</w:t>
            </w:r>
          </w:p>
        </w:tc>
        <w:tc>
          <w:tcPr>
            <w:tcW w:w="1141" w:type="dxa"/>
            <w:tcBorders>
              <w:top w:val="single" w:sz="4" w:space="0" w:color="auto"/>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487.805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7.081.906</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9.235.067</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10.646.172</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Vlastní zdroje</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7.020.698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9.058.352</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10.103.875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Ce</w:t>
            </w:r>
            <w:r w:rsidR="00CB48FC">
              <w:rPr>
                <w:sz w:val="20"/>
                <w:szCs w:val="20"/>
              </w:rPr>
              <w:t>l</w:t>
            </w:r>
            <w:r w:rsidRPr="00CB48FC">
              <w:rPr>
                <w:sz w:val="20"/>
                <w:szCs w:val="20"/>
              </w:rPr>
              <w:t>ková zadluženost</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0,86%</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1,91%</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5,43%</w:t>
            </w:r>
          </w:p>
        </w:tc>
        <w:tc>
          <w:tcPr>
            <w:tcW w:w="1141"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5,09%</w:t>
            </w:r>
          </w:p>
        </w:tc>
      </w:tr>
      <w:tr w:rsidR="00F050F5" w:rsidRPr="00CB48FC" w:rsidTr="00811C2A">
        <w:trPr>
          <w:trHeight w:val="255"/>
        </w:trPr>
        <w:tc>
          <w:tcPr>
            <w:tcW w:w="2839" w:type="dxa"/>
            <w:tcBorders>
              <w:top w:val="nil"/>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Krátkodobá zadluženost</w:t>
            </w:r>
          </w:p>
        </w:tc>
        <w:tc>
          <w:tcPr>
            <w:tcW w:w="118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0,85%</w:t>
            </w:r>
          </w:p>
        </w:tc>
        <w:tc>
          <w:tcPr>
            <w:tcW w:w="134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0,29%</w:t>
            </w:r>
          </w:p>
        </w:tc>
        <w:tc>
          <w:tcPr>
            <w:tcW w:w="112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0,28%</w:t>
            </w:r>
          </w:p>
        </w:tc>
        <w:tc>
          <w:tcPr>
            <w:tcW w:w="1141"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0,51%</w:t>
            </w:r>
          </w:p>
        </w:tc>
      </w:tr>
      <w:tr w:rsidR="00F050F5" w:rsidRPr="00CB48FC" w:rsidTr="00811C2A">
        <w:trPr>
          <w:trHeight w:val="255"/>
        </w:trPr>
        <w:tc>
          <w:tcPr>
            <w:tcW w:w="2839" w:type="dxa"/>
            <w:tcBorders>
              <w:top w:val="single" w:sz="4" w:space="0" w:color="auto"/>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Dlouhodobá zadluženost</w:t>
            </w:r>
          </w:p>
        </w:tc>
        <w:tc>
          <w:tcPr>
            <w:tcW w:w="118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0,01%</w:t>
            </w:r>
          </w:p>
        </w:tc>
        <w:tc>
          <w:tcPr>
            <w:tcW w:w="134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0,00%</w:t>
            </w:r>
          </w:p>
        </w:tc>
        <w:tc>
          <w:tcPr>
            <w:tcW w:w="120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1,62%</w:t>
            </w:r>
          </w:p>
        </w:tc>
        <w:tc>
          <w:tcPr>
            <w:tcW w:w="112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5,15%</w:t>
            </w:r>
          </w:p>
        </w:tc>
        <w:tc>
          <w:tcPr>
            <w:tcW w:w="1141"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4,58%</w:t>
            </w:r>
          </w:p>
        </w:tc>
      </w:tr>
      <w:tr w:rsidR="00F050F5" w:rsidRPr="00CB48FC" w:rsidTr="00811C2A">
        <w:trPr>
          <w:trHeight w:val="525"/>
        </w:trPr>
        <w:tc>
          <w:tcPr>
            <w:tcW w:w="2839" w:type="dxa"/>
            <w:tcBorders>
              <w:top w:val="single" w:sz="4" w:space="0" w:color="auto"/>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Podíl vlastního kapitálu na celkovém</w:t>
            </w:r>
          </w:p>
        </w:tc>
        <w:tc>
          <w:tcPr>
            <w:tcW w:w="118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99,14%</w:t>
            </w:r>
          </w:p>
        </w:tc>
        <w:tc>
          <w:tcPr>
            <w:tcW w:w="134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99,86%</w:t>
            </w:r>
          </w:p>
        </w:tc>
        <w:tc>
          <w:tcPr>
            <w:tcW w:w="120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98,09%</w:t>
            </w:r>
          </w:p>
        </w:tc>
        <w:tc>
          <w:tcPr>
            <w:tcW w:w="112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94,57%</w:t>
            </w:r>
          </w:p>
        </w:tc>
        <w:tc>
          <w:tcPr>
            <w:tcW w:w="1141" w:type="dxa"/>
            <w:tcBorders>
              <w:top w:val="single" w:sz="4" w:space="0" w:color="auto"/>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94,91%</w:t>
            </w:r>
          </w:p>
        </w:tc>
      </w:tr>
    </w:tbl>
    <w:p w:rsidR="00F050F5" w:rsidRDefault="00F050F5" w:rsidP="00F050F5">
      <w:pPr>
        <w:jc w:val="both"/>
      </w:pPr>
    </w:p>
    <w:p w:rsidR="00F050F5" w:rsidRDefault="00F050F5" w:rsidP="00CB48FC">
      <w:pPr>
        <w:pStyle w:val="ACNormln"/>
      </w:pPr>
      <w:r>
        <w:t>Do budoucna lze očekávat neměnnou tendenci vývoje těchto ukazatelů.</w:t>
      </w:r>
    </w:p>
    <w:p w:rsidR="00F050F5" w:rsidRDefault="00F050F5" w:rsidP="00F050F5">
      <w:pPr>
        <w:jc w:val="both"/>
      </w:pPr>
    </w:p>
    <w:p w:rsidR="00F050F5" w:rsidRDefault="00F050F5" w:rsidP="00CB48FC">
      <w:pPr>
        <w:pStyle w:val="ACNormln"/>
      </w:pPr>
      <w:r>
        <w:t xml:space="preserve">Poslední hodnocenou oblasti jsou </w:t>
      </w:r>
      <w:r w:rsidRPr="00F84A43">
        <w:rPr>
          <w:i/>
        </w:rPr>
        <w:t>u</w:t>
      </w:r>
      <w:r w:rsidRPr="005B319F">
        <w:rPr>
          <w:b/>
          <w:i/>
          <w:iCs/>
        </w:rPr>
        <w:t>kazatele likvidity</w:t>
      </w:r>
      <w:r>
        <w:t xml:space="preserve"> – jejichž hlavním cílem je poukázat na schopnost subjektu splácet své krátkodobé závazky. </w:t>
      </w:r>
    </w:p>
    <w:p w:rsidR="00F050F5" w:rsidRDefault="00F050F5" w:rsidP="00F050F5">
      <w:pPr>
        <w:jc w:val="both"/>
      </w:pPr>
    </w:p>
    <w:p w:rsidR="00F050F5" w:rsidRDefault="00CB48FC" w:rsidP="00CB48FC">
      <w:pPr>
        <w:pStyle w:val="ACNormln"/>
      </w:pPr>
      <w:r>
        <w:t>V</w:t>
      </w:r>
      <w:r w:rsidR="00F050F5">
        <w:t>ývoj ukazatelů likvidity (údaje jsou v tis. Kč)</w:t>
      </w:r>
    </w:p>
    <w:tbl>
      <w:tblPr>
        <w:tblW w:w="8820" w:type="dxa"/>
        <w:tblInd w:w="60" w:type="dxa"/>
        <w:tblCellMar>
          <w:left w:w="70" w:type="dxa"/>
          <w:right w:w="70" w:type="dxa"/>
        </w:tblCellMar>
        <w:tblLook w:val="0000"/>
      </w:tblPr>
      <w:tblGrid>
        <w:gridCol w:w="2920"/>
        <w:gridCol w:w="1180"/>
        <w:gridCol w:w="1340"/>
        <w:gridCol w:w="1200"/>
        <w:gridCol w:w="1120"/>
        <w:gridCol w:w="1060"/>
      </w:tblGrid>
      <w:tr w:rsidR="00F050F5" w:rsidRPr="00CB48FC" w:rsidTr="00811C2A">
        <w:trPr>
          <w:trHeight w:val="270"/>
        </w:trPr>
        <w:tc>
          <w:tcPr>
            <w:tcW w:w="2920"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Oběžná 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730.770</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1.111.265</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1.384.959</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1.674.314</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2.241.038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 xml:space="preserve">Čisté cash </w:t>
            </w:r>
            <w:proofErr w:type="spellStart"/>
            <w:r w:rsidRPr="00CB48FC">
              <w:rPr>
                <w:sz w:val="20"/>
                <w:szCs w:val="20"/>
              </w:rPr>
              <w:t>flow</w:t>
            </w:r>
            <w:proofErr w:type="spellEnd"/>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199.507</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57.726</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127.607</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391.287</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Finanční majetek</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31.298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23.159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21.023</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19.601</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20.756</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Běžná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12,11</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36,83</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51,84</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60,69</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41,13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Hotovostní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0,52</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0,77</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0,79</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0,71</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0,38</w:t>
            </w:r>
          </w:p>
        </w:tc>
      </w:tr>
      <w:tr w:rsidR="00F050F5" w:rsidRPr="00CB48FC" w:rsidTr="00811C2A">
        <w:trPr>
          <w:trHeight w:val="270"/>
        </w:trPr>
        <w:tc>
          <w:tcPr>
            <w:tcW w:w="2920" w:type="dxa"/>
            <w:tcBorders>
              <w:top w:val="nil"/>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CF likvidita</w:t>
            </w:r>
          </w:p>
        </w:tc>
        <w:tc>
          <w:tcPr>
            <w:tcW w:w="118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3,30</w:t>
            </w:r>
          </w:p>
        </w:tc>
        <w:tc>
          <w:tcPr>
            <w:tcW w:w="134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6,72</w:t>
            </w:r>
          </w:p>
        </w:tc>
        <w:tc>
          <w:tcPr>
            <w:tcW w:w="120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2,16</w:t>
            </w:r>
          </w:p>
        </w:tc>
        <w:tc>
          <w:tcPr>
            <w:tcW w:w="112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4,63</w:t>
            </w:r>
          </w:p>
        </w:tc>
        <w:tc>
          <w:tcPr>
            <w:tcW w:w="1060" w:type="dxa"/>
            <w:tcBorders>
              <w:top w:val="nil"/>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7,18</w:t>
            </w:r>
          </w:p>
        </w:tc>
      </w:tr>
    </w:tbl>
    <w:p w:rsidR="00F050F5" w:rsidRDefault="00F050F5" w:rsidP="00F050F5">
      <w:pPr>
        <w:jc w:val="both"/>
      </w:pPr>
    </w:p>
    <w:p w:rsidR="00F050F5" w:rsidRDefault="00F050F5" w:rsidP="000947F3">
      <w:pPr>
        <w:pStyle w:val="ACNormln"/>
      </w:pPr>
      <w:r>
        <w:t>Z po</w:t>
      </w:r>
      <w:r w:rsidR="000947F3">
        <w:t>dkladových údajů znázorněných ve výše uvedené tabulce</w:t>
      </w:r>
      <w:r>
        <w:t xml:space="preserve"> je možné vysledovat pozitivní vývoj všech po</w:t>
      </w:r>
      <w:r w:rsidR="000947F3">
        <w:t>d</w:t>
      </w:r>
      <w:r>
        <w:t xml:space="preserve">kladových položek. Nárůst oběžných aktiv a snižující se hodnota krátkodobých závazků (s výjimkou posledního roku) vedly k nadprůměrným hodnotám běžné likvidity. (Jako optimální hodnota pro podniky bývá uváděno rozmezí 1,5 – 2,5). Pokud nebudeme brát v úvahu celou hodnotu oběžných aktiv, která může zahrnovat i méně likvidní složky a zaměříme se pouze na hodnotu finančního majetku (což je nejvíce likvidní složka majetku podniku) zjišťujeme, že i zde je dostatečná výše peněžních prostředků a krátkodobých majetkových akcii podniku na úhradu krátkodobých závazků. (optimální hodnota je </w:t>
      </w:r>
      <w:r>
        <w:lastRenderedPageBreak/>
        <w:t>v tomto případě u podniků 0,2)</w:t>
      </w:r>
    </w:p>
    <w:p w:rsidR="00F050F5" w:rsidRDefault="00F050F5" w:rsidP="000947F3">
      <w:pPr>
        <w:pStyle w:val="ACNormln"/>
      </w:pPr>
      <w:r>
        <w:t xml:space="preserve">Pokud opustíme stavové varianty ukazatele likvidity a přejdeme k tokovému ukazateli – Cash </w:t>
      </w:r>
      <w:proofErr w:type="spellStart"/>
      <w:r>
        <w:t>flow</w:t>
      </w:r>
      <w:proofErr w:type="spellEnd"/>
      <w:r>
        <w:t xml:space="preserve"> likviditě, který vyjadřuje schopnost produkovat peněžní prostředky k úhradě krátkodobých závazků. Vidíme, že i v tomto případě se předkladatel schopen uhradit krátkodobé závazky v plné výši ve všech sledovaných obdobích.</w:t>
      </w:r>
    </w:p>
    <w:p w:rsidR="00F050F5" w:rsidRDefault="00F050F5" w:rsidP="000947F3">
      <w:pPr>
        <w:pStyle w:val="ACNormln"/>
      </w:pPr>
      <w:r>
        <w:rPr>
          <w:bCs/>
        </w:rPr>
        <w:t>Souhrnně</w:t>
      </w:r>
      <w:r>
        <w:t xml:space="preserve"> můžeme říci, že v oblasti likvidity nevykazuje předkladatel žádné nepříznivé hodnoty, právě díky příznivému nárůstu všech složek oběžného majetku a také díky snižující se hodnotě krátkodobých závazků.</w:t>
      </w:r>
    </w:p>
    <w:p w:rsidR="00F050F5" w:rsidRDefault="00F050F5" w:rsidP="00F050F5">
      <w:pPr>
        <w:jc w:val="both"/>
      </w:pPr>
    </w:p>
    <w:p w:rsidR="00F050F5" w:rsidRPr="00586F4D" w:rsidRDefault="00F050F5" w:rsidP="00F050F5">
      <w:pPr>
        <w:jc w:val="center"/>
      </w:pPr>
      <w:r>
        <w:rPr>
          <w:noProof/>
        </w:rPr>
        <w:drawing>
          <wp:inline distT="0" distB="0" distL="0" distR="0">
            <wp:extent cx="4678680" cy="2842260"/>
            <wp:effectExtent l="0" t="0" r="0" b="0"/>
            <wp:docPr id="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678680" cy="2842260"/>
                    </a:xfrm>
                    <a:prstGeom prst="rect">
                      <a:avLst/>
                    </a:prstGeom>
                    <a:noFill/>
                    <a:ln w="9525">
                      <a:noFill/>
                      <a:miter lim="800000"/>
                      <a:headEnd/>
                      <a:tailEnd/>
                    </a:ln>
                  </pic:spPr>
                </pic:pic>
              </a:graphicData>
            </a:graphic>
          </wp:inline>
        </w:drawing>
      </w:r>
    </w:p>
    <w:p w:rsidR="00F050F5" w:rsidRDefault="00F050F5" w:rsidP="00F050F5">
      <w:pPr>
        <w:jc w:val="both"/>
      </w:pPr>
    </w:p>
    <w:p w:rsidR="00F050F5" w:rsidRDefault="00F050F5" w:rsidP="000947F3">
      <w:pPr>
        <w:pStyle w:val="ACNormln"/>
      </w:pPr>
      <w:r>
        <w:t>Trend vývoje ukazatele CF likvidity a hotovostní likvidity naznačuje příznivý vývoj hodnoty i v následujících letech.</w:t>
      </w:r>
    </w:p>
    <w:p w:rsidR="00F050F5" w:rsidRDefault="00F050F5" w:rsidP="00F050F5">
      <w:pPr>
        <w:jc w:val="both"/>
      </w:pPr>
    </w:p>
    <w:p w:rsidR="00F050F5" w:rsidRDefault="00F050F5" w:rsidP="00F050F5">
      <w:pPr>
        <w:jc w:val="both"/>
        <w:rPr>
          <w:b/>
        </w:rPr>
      </w:pPr>
      <w:r w:rsidRPr="005B319F">
        <w:rPr>
          <w:b/>
        </w:rPr>
        <w:t>Souhrn</w:t>
      </w:r>
    </w:p>
    <w:p w:rsidR="00F050F5" w:rsidRPr="005B319F" w:rsidRDefault="00F050F5" w:rsidP="00F050F5">
      <w:pPr>
        <w:jc w:val="both"/>
        <w:rPr>
          <w:b/>
        </w:rPr>
      </w:pPr>
    </w:p>
    <w:p w:rsidR="00F050F5" w:rsidRDefault="00F050F5" w:rsidP="000D5CDF">
      <w:pPr>
        <w:pStyle w:val="ACNormln"/>
      </w:pPr>
      <w:r>
        <w:t xml:space="preserve">Na základě provedení zjednodušené analýzy můžeme konstatovat, že hlavním cílem existence kraje není dosahování zisku, jako u většiny podnikatelských subjektů, ale spíše poskytování služeb obyvatelstvu. Ke své činnosti využívá neustále se zvyšující majetek. </w:t>
      </w:r>
    </w:p>
    <w:p w:rsidR="00F050F5" w:rsidRDefault="00F050F5" w:rsidP="000D5CDF">
      <w:pPr>
        <w:pStyle w:val="ACNormln"/>
      </w:pPr>
      <w:r>
        <w:t>Veškeré svěřené zdroje však efektivně využívá a d</w:t>
      </w:r>
      <w:r w:rsidR="001B59A5">
        <w:t>í</w:t>
      </w:r>
      <w:r>
        <w:t>ky vysoké hodnotě vlastních zdrojů nemá potřebu se při své činnosti zadlužovat.</w:t>
      </w:r>
    </w:p>
    <w:p w:rsidR="00F050F5" w:rsidRDefault="00F050F5" w:rsidP="000D5CDF">
      <w:pPr>
        <w:pStyle w:val="ACNormln"/>
      </w:pPr>
      <w:r>
        <w:t>Z pohledu úhrady svých krátkodobých závazků lze tento subjekt státní správy považovat za velmi solidní.</w:t>
      </w:r>
    </w:p>
    <w:p w:rsidR="000D5CDF" w:rsidRDefault="000D5CDF">
      <w:pPr>
        <w:rPr>
          <w:sz w:val="22"/>
        </w:rPr>
      </w:pPr>
      <w:r>
        <w:br w:type="page"/>
      </w:r>
    </w:p>
    <w:p w:rsidR="00B726B2" w:rsidRPr="00765558" w:rsidRDefault="00B726B2" w:rsidP="00DA5CED">
      <w:pPr>
        <w:pStyle w:val="ACNadpis2"/>
      </w:pPr>
      <w:bookmarkStart w:id="10" w:name="_Toc225755746"/>
      <w:bookmarkStart w:id="11" w:name="_Toc225755822"/>
      <w:bookmarkStart w:id="12" w:name="_Toc228876058"/>
      <w:r w:rsidRPr="00765558">
        <w:lastRenderedPageBreak/>
        <w:t xml:space="preserve">Základní informace </w:t>
      </w:r>
      <w:r>
        <w:t>o</w:t>
      </w:r>
      <w:r w:rsidRPr="00765558">
        <w:t> projektu</w:t>
      </w:r>
      <w:bookmarkEnd w:id="10"/>
      <w:bookmarkEnd w:id="11"/>
      <w:bookmarkEnd w:id="12"/>
    </w:p>
    <w:p w:rsidR="00B726B2" w:rsidRDefault="00B726B2" w:rsidP="003F5DA3">
      <w:pPr>
        <w:pStyle w:val="ACNormln"/>
      </w:pPr>
      <w:r w:rsidRPr="00B332E6">
        <w:t>Název:</w:t>
      </w:r>
      <w:r>
        <w:rPr>
          <w:b/>
        </w:rPr>
        <w:t xml:space="preserve"> </w:t>
      </w:r>
      <w:r>
        <w:rPr>
          <w:b/>
        </w:rPr>
        <w:tab/>
      </w:r>
      <w:r>
        <w:rPr>
          <w:b/>
        </w:rPr>
        <w:tab/>
      </w:r>
      <w:r>
        <w:rPr>
          <w:b/>
        </w:rPr>
        <w:tab/>
      </w:r>
      <w:proofErr w:type="spellStart"/>
      <w:r w:rsidRPr="00B332E6">
        <w:t>Hostingové</w:t>
      </w:r>
      <w:proofErr w:type="spellEnd"/>
      <w:r w:rsidRPr="00B332E6">
        <w:t xml:space="preserve"> centrum kraje Vysočina – </w:t>
      </w:r>
      <w:proofErr w:type="spellStart"/>
      <w:r w:rsidRPr="00B332E6">
        <w:t>eGON</w:t>
      </w:r>
      <w:proofErr w:type="spellEnd"/>
      <w:r w:rsidRPr="00B332E6">
        <w:t xml:space="preserve"> Centrum</w:t>
      </w:r>
    </w:p>
    <w:p w:rsidR="00B726B2" w:rsidRDefault="00B726B2" w:rsidP="003F5DA3">
      <w:pPr>
        <w:pStyle w:val="ACNormln"/>
      </w:pPr>
      <w:r>
        <w:t>Zkratka:</w:t>
      </w:r>
      <w:r>
        <w:tab/>
      </w:r>
      <w:r>
        <w:tab/>
        <w:t>TC K</w:t>
      </w:r>
    </w:p>
    <w:p w:rsidR="00B726B2" w:rsidRDefault="00B726B2" w:rsidP="00932ABB">
      <w:pPr>
        <w:pStyle w:val="ACNormlnCharCharCharChar"/>
        <w:ind w:left="2124" w:hanging="2124"/>
      </w:pPr>
      <w:r>
        <w:t>Popis:</w:t>
      </w:r>
      <w:r>
        <w:tab/>
        <w:t xml:space="preserve">Projekt technologických center (TC) </w:t>
      </w:r>
      <w:r w:rsidRPr="00974394">
        <w:t>je součástí projektu regioná</w:t>
      </w:r>
      <w:r>
        <w:t xml:space="preserve">lních center, tzv. </w:t>
      </w:r>
      <w:proofErr w:type="spellStart"/>
      <w:r>
        <w:t>eGON</w:t>
      </w:r>
      <w:proofErr w:type="spellEnd"/>
      <w:r>
        <w:t xml:space="preserve"> center, která mají složku </w:t>
      </w:r>
      <w:r w:rsidRPr="00974394">
        <w:t>tec</w:t>
      </w:r>
      <w:r>
        <w:t>hnologickou</w:t>
      </w:r>
      <w:r w:rsidRPr="00974394">
        <w:t xml:space="preserve">, vzdělávací a administrativní. </w:t>
      </w:r>
      <w:r>
        <w:t xml:space="preserve">Takto pojatá centra se stávají výrazným nositelem a šiřitelem znalostí konceptu </w:t>
      </w:r>
      <w:proofErr w:type="spellStart"/>
      <w:r>
        <w:t>eGovernment</w:t>
      </w:r>
      <w:proofErr w:type="spellEnd"/>
      <w:r>
        <w:t xml:space="preserve"> v regionech.</w:t>
      </w:r>
      <w:r w:rsidRPr="003D17D9">
        <w:t xml:space="preserve"> </w:t>
      </w:r>
    </w:p>
    <w:p w:rsidR="00B726B2" w:rsidRPr="00765558" w:rsidRDefault="00B726B2" w:rsidP="00932ABB">
      <w:pPr>
        <w:pStyle w:val="ACNormlnCharCharCharChar"/>
        <w:ind w:left="2124"/>
      </w:pPr>
      <w:r w:rsidRPr="00765558">
        <w:t xml:space="preserve">Realizací </w:t>
      </w:r>
      <w:proofErr w:type="spellStart"/>
      <w:r w:rsidRPr="00765558">
        <w:t>eGON</w:t>
      </w:r>
      <w:proofErr w:type="spellEnd"/>
      <w:r w:rsidRPr="00765558">
        <w:t xml:space="preserve"> center se vytváří koncept rozvoje IS podle místních a regionálních podmínek v technologické oblasti i v oblasti provozního a personálního zajištění jeho rozvoje.</w:t>
      </w:r>
    </w:p>
    <w:p w:rsidR="00B726B2" w:rsidRDefault="00B726B2" w:rsidP="003F5DA3">
      <w:pPr>
        <w:pStyle w:val="ACNormln"/>
      </w:pPr>
      <w:r>
        <w:t xml:space="preserve">Garant projektu: </w:t>
      </w:r>
      <w:r>
        <w:tab/>
      </w:r>
      <w:r w:rsidR="000D5CDF">
        <w:rPr>
          <w:sz w:val="20"/>
        </w:rPr>
        <w:t>k</w:t>
      </w:r>
      <w:r>
        <w:rPr>
          <w:sz w:val="20"/>
        </w:rPr>
        <w:t>raj</w:t>
      </w:r>
      <w:r w:rsidRPr="002A3E7D">
        <w:rPr>
          <w:sz w:val="20"/>
        </w:rPr>
        <w:t xml:space="preserve"> Vysočina</w:t>
      </w:r>
    </w:p>
    <w:p w:rsidR="00B726B2" w:rsidRDefault="00B726B2" w:rsidP="003F5DA3">
      <w:pPr>
        <w:pStyle w:val="ACNormln"/>
      </w:pPr>
      <w:r>
        <w:t>Lokalita:</w:t>
      </w:r>
      <w:r>
        <w:tab/>
      </w:r>
      <w:r>
        <w:tab/>
        <w:t>kraj Vysočina</w:t>
      </w:r>
    </w:p>
    <w:p w:rsidR="00B726B2" w:rsidRPr="00FB484D" w:rsidRDefault="00B726B2" w:rsidP="003F5DA3">
      <w:pPr>
        <w:pStyle w:val="ACNormln"/>
        <w:rPr>
          <w:lang w:val="pl-PL"/>
        </w:rPr>
      </w:pPr>
      <w:r w:rsidRPr="00FB484D">
        <w:t>Doba realizace:</w:t>
      </w:r>
      <w:r w:rsidRPr="00FB484D">
        <w:tab/>
      </w:r>
      <w:r w:rsidRPr="00FB484D">
        <w:tab/>
      </w:r>
      <w:r w:rsidR="00954C47" w:rsidRPr="00FB484D">
        <w:rPr>
          <w:lang w:val="pl-PL"/>
        </w:rPr>
        <w:t>04</w:t>
      </w:r>
      <w:r w:rsidR="00FB484D" w:rsidRPr="00FB484D">
        <w:rPr>
          <w:lang w:val="en-US"/>
        </w:rPr>
        <w:t>/2009</w:t>
      </w:r>
      <w:r w:rsidR="00954C47" w:rsidRPr="00FB484D">
        <w:rPr>
          <w:lang w:val="pl-PL"/>
        </w:rPr>
        <w:t>-</w:t>
      </w:r>
      <w:r w:rsidR="00FB484D" w:rsidRPr="00FB484D">
        <w:rPr>
          <w:lang w:val="pl-PL"/>
        </w:rPr>
        <w:t>06</w:t>
      </w:r>
      <w:r w:rsidR="00954C47" w:rsidRPr="00FB484D">
        <w:rPr>
          <w:lang w:val="pl-PL"/>
        </w:rPr>
        <w:t>/20</w:t>
      </w:r>
      <w:r w:rsidR="00FB484D" w:rsidRPr="00FB484D">
        <w:rPr>
          <w:lang w:val="pl-PL"/>
        </w:rPr>
        <w:t>10</w:t>
      </w:r>
    </w:p>
    <w:p w:rsidR="00B726B2" w:rsidRPr="00FB484D" w:rsidRDefault="00B726B2" w:rsidP="003F5DA3">
      <w:pPr>
        <w:pStyle w:val="ACNormln"/>
      </w:pPr>
      <w:r w:rsidRPr="00FB484D">
        <w:t>Doba udržitelnosti:</w:t>
      </w:r>
      <w:r w:rsidRPr="00FB484D">
        <w:tab/>
      </w:r>
      <w:r w:rsidR="00954C47" w:rsidRPr="00FB484D">
        <w:rPr>
          <w:lang w:val="pl-PL"/>
        </w:rPr>
        <w:t xml:space="preserve">66 </w:t>
      </w:r>
      <w:r w:rsidRPr="00FB484D">
        <w:t>měsíců</w:t>
      </w:r>
    </w:p>
    <w:p w:rsidR="00B726B2" w:rsidRDefault="00B726B2" w:rsidP="003F5DA3">
      <w:pPr>
        <w:pStyle w:val="ACNormln"/>
      </w:pPr>
      <w:r w:rsidRPr="009E5A0C">
        <w:t>Rozpočet projektu:</w:t>
      </w:r>
      <w:r>
        <w:tab/>
      </w:r>
      <w:r w:rsidR="009E5A0C">
        <w:t>48 275 479,- Kč (včetně DPH)</w:t>
      </w:r>
    </w:p>
    <w:p w:rsidR="00B726B2" w:rsidRPr="005348DC" w:rsidRDefault="00B726B2" w:rsidP="00932ABB">
      <w:pPr>
        <w:pStyle w:val="ACNadpis2"/>
      </w:pPr>
      <w:bookmarkStart w:id="13" w:name="_Toc228876059"/>
      <w:r w:rsidRPr="003D17D9">
        <w:t>Identifikační údaje předkladatele projektu, kontaktní osoby</w:t>
      </w:r>
      <w:bookmarkEnd w:id="13"/>
    </w:p>
    <w:p w:rsidR="00B726B2" w:rsidRDefault="00B726B2" w:rsidP="00932ABB">
      <w:pPr>
        <w:pStyle w:val="ACNormlnCharCharCharChar"/>
        <w:spacing w:before="240"/>
        <w:rPr>
          <w:sz w:val="20"/>
          <w:szCs w:val="20"/>
        </w:rPr>
      </w:pPr>
      <w:r>
        <w:t>Název organizace:</w:t>
      </w:r>
      <w:r>
        <w:tab/>
      </w:r>
      <w:r w:rsidR="00D84349">
        <w:rPr>
          <w:sz w:val="20"/>
          <w:szCs w:val="20"/>
        </w:rPr>
        <w:t>k</w:t>
      </w:r>
      <w:r w:rsidRPr="002A3E7D">
        <w:rPr>
          <w:sz w:val="20"/>
          <w:szCs w:val="20"/>
        </w:rPr>
        <w:t>raj Vysočina</w:t>
      </w:r>
    </w:p>
    <w:p w:rsidR="00B726B2" w:rsidRDefault="00B726B2" w:rsidP="00932ABB">
      <w:pPr>
        <w:pStyle w:val="ACNormlnCharCharCharChar"/>
        <w:rPr>
          <w:sz w:val="20"/>
          <w:szCs w:val="20"/>
        </w:rPr>
      </w:pPr>
      <w:r>
        <w:rPr>
          <w:sz w:val="20"/>
          <w:szCs w:val="20"/>
        </w:rPr>
        <w:t>IČ:</w:t>
      </w:r>
      <w:r>
        <w:rPr>
          <w:sz w:val="20"/>
          <w:szCs w:val="20"/>
        </w:rPr>
        <w:tab/>
      </w:r>
      <w:r>
        <w:rPr>
          <w:sz w:val="20"/>
          <w:szCs w:val="20"/>
        </w:rPr>
        <w:tab/>
      </w:r>
      <w:r>
        <w:rPr>
          <w:sz w:val="20"/>
          <w:szCs w:val="20"/>
        </w:rPr>
        <w:tab/>
      </w:r>
      <w:r w:rsidRPr="002A3E7D">
        <w:rPr>
          <w:sz w:val="20"/>
          <w:szCs w:val="20"/>
        </w:rPr>
        <w:t>708 90</w:t>
      </w:r>
      <w:r>
        <w:rPr>
          <w:sz w:val="20"/>
          <w:szCs w:val="20"/>
        </w:rPr>
        <w:t> </w:t>
      </w:r>
      <w:r w:rsidRPr="002A3E7D">
        <w:rPr>
          <w:sz w:val="20"/>
          <w:szCs w:val="20"/>
        </w:rPr>
        <w:t>749</w:t>
      </w:r>
    </w:p>
    <w:p w:rsidR="00B726B2" w:rsidRDefault="00B726B2" w:rsidP="00932ABB">
      <w:pPr>
        <w:pStyle w:val="ACNormlnCharCharCharChar"/>
        <w:rPr>
          <w:sz w:val="20"/>
          <w:szCs w:val="20"/>
        </w:rPr>
      </w:pPr>
      <w:r>
        <w:rPr>
          <w:sz w:val="20"/>
          <w:szCs w:val="20"/>
        </w:rPr>
        <w:t>Adresa:</w:t>
      </w:r>
      <w:r>
        <w:rPr>
          <w:sz w:val="20"/>
          <w:szCs w:val="20"/>
        </w:rPr>
        <w:tab/>
      </w:r>
      <w:r>
        <w:rPr>
          <w:sz w:val="20"/>
          <w:szCs w:val="20"/>
        </w:rPr>
        <w:tab/>
      </w:r>
      <w:r>
        <w:rPr>
          <w:sz w:val="20"/>
          <w:szCs w:val="20"/>
        </w:rPr>
        <w:tab/>
      </w:r>
      <w:r w:rsidRPr="002A3E7D">
        <w:rPr>
          <w:sz w:val="20"/>
          <w:szCs w:val="20"/>
        </w:rPr>
        <w:t>Žižkova 57, Jihlava, 587 33</w:t>
      </w:r>
    </w:p>
    <w:p w:rsidR="00B726B2" w:rsidRDefault="00B726B2" w:rsidP="00932ABB">
      <w:pPr>
        <w:pStyle w:val="ACNormlnCharCharCharChar"/>
        <w:rPr>
          <w:sz w:val="20"/>
          <w:szCs w:val="20"/>
        </w:rPr>
      </w:pPr>
      <w:r>
        <w:rPr>
          <w:sz w:val="20"/>
          <w:szCs w:val="20"/>
        </w:rPr>
        <w:t>Telefon:</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111</w:t>
      </w:r>
    </w:p>
    <w:p w:rsidR="00B726B2" w:rsidRDefault="00B726B2" w:rsidP="00932ABB">
      <w:pPr>
        <w:pStyle w:val="ACNormlnCharCharCharChar"/>
        <w:rPr>
          <w:sz w:val="20"/>
          <w:szCs w:val="20"/>
        </w:rPr>
      </w:pPr>
      <w:r>
        <w:rPr>
          <w:sz w:val="20"/>
          <w:szCs w:val="20"/>
        </w:rPr>
        <w:t>Fax:</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420</w:t>
      </w:r>
    </w:p>
    <w:p w:rsidR="00B726B2" w:rsidRDefault="00B726B2" w:rsidP="00932ABB">
      <w:pPr>
        <w:pStyle w:val="ACNormlnCharCharCharChar"/>
        <w:rPr>
          <w:sz w:val="20"/>
          <w:szCs w:val="20"/>
        </w:rPr>
      </w:pPr>
      <w:r>
        <w:rPr>
          <w:sz w:val="20"/>
          <w:szCs w:val="20"/>
        </w:rPr>
        <w:t>E-mail:</w:t>
      </w:r>
      <w:r>
        <w:rPr>
          <w:sz w:val="20"/>
          <w:szCs w:val="20"/>
        </w:rPr>
        <w:tab/>
      </w:r>
      <w:r>
        <w:rPr>
          <w:sz w:val="20"/>
          <w:szCs w:val="20"/>
        </w:rPr>
        <w:tab/>
      </w:r>
      <w:r>
        <w:rPr>
          <w:sz w:val="20"/>
          <w:szCs w:val="20"/>
        </w:rPr>
        <w:tab/>
      </w:r>
      <w:hyperlink r:id="rId17" w:history="1">
        <w:r w:rsidRPr="00DE6A8E">
          <w:rPr>
            <w:rStyle w:val="Hyperlink"/>
            <w:sz w:val="20"/>
            <w:szCs w:val="20"/>
          </w:rPr>
          <w:t>posta@kr-vysocina.cz</w:t>
        </w:r>
      </w:hyperlink>
    </w:p>
    <w:p w:rsidR="00B726B2" w:rsidRDefault="00B726B2" w:rsidP="00932ABB">
      <w:pPr>
        <w:pStyle w:val="ACNormlnCharCharCharChar"/>
        <w:rPr>
          <w:sz w:val="20"/>
          <w:szCs w:val="20"/>
        </w:rPr>
      </w:pPr>
      <w:r>
        <w:rPr>
          <w:sz w:val="20"/>
          <w:szCs w:val="20"/>
        </w:rPr>
        <w:t>Web:</w:t>
      </w:r>
      <w:r>
        <w:rPr>
          <w:sz w:val="20"/>
          <w:szCs w:val="20"/>
        </w:rPr>
        <w:tab/>
      </w:r>
      <w:r>
        <w:rPr>
          <w:sz w:val="20"/>
          <w:szCs w:val="20"/>
        </w:rPr>
        <w:tab/>
      </w:r>
      <w:r>
        <w:rPr>
          <w:sz w:val="20"/>
          <w:szCs w:val="20"/>
        </w:rPr>
        <w:tab/>
      </w:r>
      <w:hyperlink r:id="rId18" w:history="1">
        <w:r w:rsidRPr="00DE6A8E">
          <w:rPr>
            <w:rStyle w:val="Hyperlink"/>
            <w:sz w:val="20"/>
            <w:szCs w:val="20"/>
          </w:rPr>
          <w:t>www.kr-vysocina.cz</w:t>
        </w:r>
      </w:hyperlink>
    </w:p>
    <w:p w:rsidR="00B726B2" w:rsidRDefault="00B726B2" w:rsidP="00932ABB">
      <w:pPr>
        <w:pStyle w:val="ACNormlnCharCharCharChar"/>
        <w:rPr>
          <w:sz w:val="20"/>
          <w:szCs w:val="20"/>
        </w:rPr>
      </w:pPr>
      <w:r>
        <w:rPr>
          <w:sz w:val="20"/>
          <w:szCs w:val="20"/>
        </w:rPr>
        <w:t>Kontaktní osoba:</w:t>
      </w:r>
      <w:r>
        <w:rPr>
          <w:sz w:val="20"/>
          <w:szCs w:val="20"/>
        </w:rPr>
        <w:tab/>
      </w:r>
      <w:r>
        <w:rPr>
          <w:sz w:val="20"/>
          <w:szCs w:val="20"/>
        </w:rPr>
        <w:tab/>
      </w:r>
      <w:r w:rsidRPr="002A3E7D">
        <w:rPr>
          <w:sz w:val="20"/>
          <w:szCs w:val="20"/>
        </w:rPr>
        <w:t>Ing. Petr Pavlinec – vedoucí odboru informatiky</w:t>
      </w:r>
    </w:p>
    <w:p w:rsidR="00B726B2" w:rsidRPr="003D17D9" w:rsidRDefault="00B726B2" w:rsidP="00DA5CED">
      <w:pPr>
        <w:pStyle w:val="ACNadpis2"/>
      </w:pPr>
      <w:bookmarkStart w:id="14" w:name="_Toc225755750"/>
      <w:bookmarkStart w:id="15" w:name="_Toc225755826"/>
      <w:bookmarkStart w:id="16" w:name="_Toc228876060"/>
      <w:r w:rsidRPr="003D17D9">
        <w:t>Cílové skupiny projektu</w:t>
      </w:r>
      <w:bookmarkEnd w:id="14"/>
      <w:bookmarkEnd w:id="15"/>
      <w:bookmarkEnd w:id="16"/>
    </w:p>
    <w:p w:rsidR="00B726B2" w:rsidRDefault="00B726B2" w:rsidP="003F5DA3">
      <w:pPr>
        <w:pStyle w:val="ACNormlnCharCharCharChar"/>
      </w:pPr>
      <w:r>
        <w:t>Mezi cílové skupiny patří:</w:t>
      </w:r>
    </w:p>
    <w:p w:rsidR="001B342E" w:rsidRDefault="00B726B2">
      <w:pPr>
        <w:pStyle w:val="ACNormlnCharCharCharChar"/>
        <w:numPr>
          <w:ilvl w:val="0"/>
          <w:numId w:val="8"/>
        </w:numPr>
      </w:pPr>
      <w:r>
        <w:t>Kraj Vysočina jakožto garant realizace a provozovatel TC, zároveň jako konzument služeb poskytovaných TC,</w:t>
      </w:r>
    </w:p>
    <w:p w:rsidR="001B342E" w:rsidRDefault="00B726B2">
      <w:pPr>
        <w:pStyle w:val="ACNormlnCharCharCharChar"/>
        <w:numPr>
          <w:ilvl w:val="0"/>
          <w:numId w:val="8"/>
        </w:numPr>
      </w:pPr>
      <w:r>
        <w:t>zřizované a zakládané organizace Kraje Vysočina jakožto konzument služeb poskytovaných TC,</w:t>
      </w:r>
    </w:p>
    <w:p w:rsidR="001B342E" w:rsidRDefault="00B726B2">
      <w:pPr>
        <w:pStyle w:val="ACNormlnCharCharCharChar"/>
        <w:numPr>
          <w:ilvl w:val="0"/>
          <w:numId w:val="8"/>
        </w:numPr>
      </w:pPr>
      <w:r>
        <w:t>obce s rozšířenou působností v kraji Vysočina, jakožto partneři projektu a zároveň jako konzumenti služeb poskytovaných TC,</w:t>
      </w:r>
    </w:p>
    <w:p w:rsidR="001B342E" w:rsidRDefault="00B726B2">
      <w:pPr>
        <w:pStyle w:val="ACNormlnCharCharCharChar"/>
        <w:numPr>
          <w:ilvl w:val="0"/>
          <w:numId w:val="8"/>
        </w:numPr>
      </w:pPr>
      <w:r>
        <w:t>obce jako konzumenti služeb poskytovaných TC,</w:t>
      </w:r>
    </w:p>
    <w:p w:rsidR="001B342E" w:rsidRDefault="00B726B2">
      <w:pPr>
        <w:pStyle w:val="ACNormlnCharCharCharChar"/>
        <w:numPr>
          <w:ilvl w:val="0"/>
          <w:numId w:val="8"/>
        </w:numPr>
      </w:pPr>
      <w:r>
        <w:t>sekundárně občané prostřednictvím regionálních služeb TC, které budou realizovány po vytvoření TC K, přičemž TC K vytváří infrastrukturu pro jejich realizaci.</w:t>
      </w:r>
    </w:p>
    <w:p w:rsidR="00B726B2" w:rsidRPr="00765558" w:rsidRDefault="00B726B2" w:rsidP="00932ABB">
      <w:pPr>
        <w:pStyle w:val="ACNadpis2"/>
      </w:pPr>
      <w:bookmarkStart w:id="17" w:name="_Toc225755747"/>
      <w:bookmarkStart w:id="18" w:name="_Toc225755823"/>
      <w:bookmarkStart w:id="19" w:name="_Toc228876061"/>
      <w:r w:rsidRPr="00765558">
        <w:lastRenderedPageBreak/>
        <w:t>Účel</w:t>
      </w:r>
      <w:r>
        <w:t xml:space="preserve"> zpracování studie proveditelnosti</w:t>
      </w:r>
      <w:bookmarkEnd w:id="19"/>
    </w:p>
    <w:bookmarkEnd w:id="17"/>
    <w:bookmarkEnd w:id="18"/>
    <w:p w:rsidR="00B726B2" w:rsidRPr="003D17D9" w:rsidRDefault="00B726B2" w:rsidP="00932ABB">
      <w:pPr>
        <w:pStyle w:val="ACNormlnCharCharCharChar"/>
      </w:pPr>
      <w:r w:rsidRPr="003D17D9">
        <w:t>Studie proveditelnosti je zpracovávaná za účelem:</w:t>
      </w:r>
    </w:p>
    <w:p w:rsidR="001B342E" w:rsidRDefault="00B726B2">
      <w:pPr>
        <w:pStyle w:val="ACNormlnCharCharCharChar"/>
        <w:numPr>
          <w:ilvl w:val="0"/>
          <w:numId w:val="8"/>
        </w:numPr>
      </w:pPr>
      <w:r w:rsidRPr="003D17D9">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3D17D9">
        <w:t xml:space="preserve">prokázání, že pro samotný projekt, byla vybrána nejlepší a ekonomicky nejvýhodnější varianta, </w:t>
      </w:r>
    </w:p>
    <w:p w:rsidR="001B342E" w:rsidRDefault="00B726B2">
      <w:pPr>
        <w:pStyle w:val="ACNormlnCharCharCharChar"/>
        <w:numPr>
          <w:ilvl w:val="0"/>
          <w:numId w:val="8"/>
        </w:numPr>
      </w:pPr>
      <w:r w:rsidRPr="003D17D9">
        <w:t>prokázání správnosti a reálnosti plánovaného rozpočtu,</w:t>
      </w:r>
    </w:p>
    <w:p w:rsidR="001B342E" w:rsidRDefault="00B726B2">
      <w:pPr>
        <w:pStyle w:val="ACNormlnCharCharCharChar"/>
        <w:numPr>
          <w:ilvl w:val="0"/>
          <w:numId w:val="8"/>
        </w:numPr>
      </w:pPr>
      <w:r w:rsidRPr="003D17D9">
        <w:t>prokázání opodstatněnosti jednotlivých způsobilých výdajů co do druhu a velikosti,</w:t>
      </w:r>
    </w:p>
    <w:p w:rsidR="001B342E" w:rsidRDefault="00B726B2">
      <w:pPr>
        <w:pStyle w:val="ACNormlnCharCharCharChar"/>
        <w:numPr>
          <w:ilvl w:val="0"/>
          <w:numId w:val="8"/>
        </w:numPr>
      </w:pPr>
      <w:r w:rsidRPr="003D17D9">
        <w:t xml:space="preserve">prokázání udržitelnosti projektu a schopnosti jeho financování ze strany žadatele po ukončení finanční podpory ze strukturálních fondů. </w:t>
      </w:r>
    </w:p>
    <w:p w:rsidR="00B726B2" w:rsidRPr="00DA5CED" w:rsidRDefault="00B726B2" w:rsidP="00DA5CED">
      <w:pPr>
        <w:pStyle w:val="ACNormln"/>
      </w:pPr>
    </w:p>
    <w:p w:rsidR="00B726B2" w:rsidRPr="00B726B2" w:rsidDel="00811C2A" w:rsidRDefault="00954C47" w:rsidP="00E8312B">
      <w:pPr>
        <w:pStyle w:val="ACNadpis1"/>
      </w:pPr>
      <w:bookmarkStart w:id="20" w:name="_Toc225755751"/>
      <w:bookmarkStart w:id="21" w:name="_Toc225755827"/>
      <w:bookmarkStart w:id="22" w:name="_Toc228876062"/>
      <w:r w:rsidRPr="00954C47" w:rsidDel="00811C2A">
        <w:lastRenderedPageBreak/>
        <w:t>Rekapitulace výsledků studie</w:t>
      </w:r>
      <w:bookmarkEnd w:id="20"/>
      <w:bookmarkEnd w:id="21"/>
      <w:bookmarkEnd w:id="22"/>
      <w:r w:rsidRPr="00954C47" w:rsidDel="00811C2A">
        <w:t xml:space="preserve">  </w:t>
      </w:r>
    </w:p>
    <w:p w:rsidR="00B726B2" w:rsidDel="00811C2A" w:rsidRDefault="00B726B2" w:rsidP="00C27817">
      <w:pPr>
        <w:pStyle w:val="ACNormlnCharCharCharChar"/>
      </w:pPr>
      <w:r w:rsidDel="00811C2A">
        <w:t>Rozsah a obsah studie proveditelnosti je dán doporučenou osnovou, která je součástí příručky žadatele o finanční podporu v rámci výzvy Integrovaného operačního programu pro prioritní osu 2, oblast intervence 2.1, „TECHNOLOGICKÁ CENTRA A ELEKTRONICKÉ SPISOVÉ SLUŽBY V ÚZEMÍ“.</w:t>
      </w:r>
    </w:p>
    <w:p w:rsidR="00B726B2" w:rsidDel="00811C2A" w:rsidRDefault="00B726B2" w:rsidP="00C27817">
      <w:pPr>
        <w:pStyle w:val="ACNormlnCharCharCharChar"/>
      </w:pPr>
      <w:r w:rsidDel="00811C2A">
        <w:t>V úvodu je představen předkladatel a garant projektového záměru Technologického centra kraje - kraj Vysočina, projektový záměr a cílové skupiny projektu.</w:t>
      </w:r>
    </w:p>
    <w:p w:rsidR="00B726B2" w:rsidDel="00811C2A" w:rsidRDefault="00B726B2" w:rsidP="00C27817">
      <w:pPr>
        <w:pStyle w:val="ACNormlnCharCharCharChar"/>
      </w:pPr>
      <w:r w:rsidDel="00811C2A">
        <w:t>Popis současného stavu a historie projektu je zaměřen na informace o vývoji projektu, jeho strategickém rámci a návaznosti na další celostátní a regionální projekty.</w:t>
      </w:r>
    </w:p>
    <w:p w:rsidR="00B726B2" w:rsidDel="00811C2A" w:rsidRDefault="00B726B2" w:rsidP="00C27817">
      <w:pPr>
        <w:pStyle w:val="ACNormlnCharCharCharChar"/>
      </w:pPr>
      <w:r w:rsidDel="00811C2A">
        <w:t>Koncepce marketingu je zpracována s ohledem na cílové skupiny tak, aby tyto skupiny cíleně a efektivně oslovila a zároveň byla plně v souladu s požadavky dotačního titulu.</w:t>
      </w:r>
    </w:p>
    <w:p w:rsidR="00B726B2" w:rsidDel="00811C2A" w:rsidRDefault="00B726B2" w:rsidP="00C27817">
      <w:pPr>
        <w:pStyle w:val="ACNormlnCharCharCharChar"/>
      </w:pPr>
      <w:r w:rsidDel="00811C2A">
        <w:t xml:space="preserve">Technický návrh představuje vlastní koncept a jeho jednotlivé komponenty řešení technologického centra kraje a provádí vymezení v budoucnu poskytovaných služeb. </w:t>
      </w:r>
    </w:p>
    <w:p w:rsidR="00B726B2" w:rsidDel="00811C2A" w:rsidRDefault="00B726B2" w:rsidP="00C27817">
      <w:pPr>
        <w:pStyle w:val="ACNormlnCharCharCharChar"/>
      </w:pPr>
      <w:r w:rsidDel="00811C2A">
        <w:t>Na technický koncept navazuje návrh organizačního modelu jak pro etapu výstavby, tak pro etapu provozu (udržitelnosti) projektu.</w:t>
      </w:r>
    </w:p>
    <w:p w:rsidR="00811C2A" w:rsidDel="00811C2A" w:rsidRDefault="00B726B2">
      <w:pPr>
        <w:pStyle w:val="ACNormlnCharCharCharChar"/>
      </w:pPr>
      <w:r w:rsidDel="00811C2A">
        <w:t xml:space="preserve">Dále je provedena finanční a ekonomická analýza projektu, která prokázala v porovnání s </w:t>
      </w:r>
      <w:r w:rsidRPr="0072410B" w:rsidDel="00811C2A">
        <w:t xml:space="preserve">nulovou variantou (tedy </w:t>
      </w:r>
      <w:proofErr w:type="spellStart"/>
      <w:r w:rsidRPr="0072410B" w:rsidDel="00811C2A">
        <w:t>nerealizací</w:t>
      </w:r>
      <w:proofErr w:type="spellEnd"/>
      <w:r w:rsidRPr="0072410B" w:rsidDel="00811C2A">
        <w:t xml:space="preserve"> projektu)</w:t>
      </w:r>
      <w:r w:rsidDel="00811C2A">
        <w:t xml:space="preserve"> realizovatelnost a </w:t>
      </w:r>
      <w:r w:rsidRPr="0072410B" w:rsidDel="00811C2A">
        <w:t>společensk</w:t>
      </w:r>
      <w:r w:rsidDel="00811C2A">
        <w:t>ou</w:t>
      </w:r>
      <w:r w:rsidRPr="0072410B" w:rsidDel="00811C2A">
        <w:t xml:space="preserve"> efektivn</w:t>
      </w:r>
      <w:r w:rsidDel="00811C2A">
        <w:t>ost (d</w:t>
      </w:r>
      <w:r w:rsidRPr="0072410B" w:rsidDel="00811C2A">
        <w:t xml:space="preserve">le všech </w:t>
      </w:r>
      <w:r w:rsidDel="00811C2A">
        <w:t xml:space="preserve">spočtených </w:t>
      </w:r>
      <w:r w:rsidRPr="0072410B" w:rsidDel="00811C2A">
        <w:t>hodnot se jedná o společensky velmi přínosný projekt</w:t>
      </w:r>
      <w:r w:rsidDel="00811C2A">
        <w:t>)</w:t>
      </w:r>
      <w:r w:rsidRPr="0072410B" w:rsidDel="00811C2A">
        <w:t>.</w:t>
      </w:r>
    </w:p>
    <w:p w:rsidR="00B726B2" w:rsidDel="00811C2A" w:rsidRDefault="00B726B2" w:rsidP="00C27817">
      <w:pPr>
        <w:pStyle w:val="ACNormlnCharCharCharChar"/>
      </w:pPr>
      <w:r w:rsidDel="00811C2A">
        <w:t xml:space="preserve">V dalších kapitolách je zpracován časový plán projektu s realizací TC K do konce roku </w:t>
      </w:r>
      <w:r w:rsidR="00954C47" w:rsidRPr="00954C47" w:rsidDel="00811C2A">
        <w:t>2009 tak, ab</w:t>
      </w:r>
      <w:r w:rsidDel="00811C2A">
        <w:t>y</w:t>
      </w:r>
      <w:r w:rsidR="00954C47" w:rsidRPr="00954C47" w:rsidDel="00811C2A">
        <w:t xml:space="preserve"> dal</w:t>
      </w:r>
      <w:r w:rsidDel="00811C2A">
        <w:t>ší, navaz</w:t>
      </w:r>
      <w:r w:rsidR="00954C47" w:rsidRPr="00954C47" w:rsidDel="00811C2A">
        <w:t>uj</w:t>
      </w:r>
      <w:r w:rsidDel="00811C2A">
        <w:t>ící projekty</w:t>
      </w:r>
      <w:r w:rsidR="00954C47" w:rsidRPr="00954C47" w:rsidDel="00811C2A">
        <w:t xml:space="preserve"> t</w:t>
      </w:r>
      <w:r w:rsidDel="00811C2A">
        <w:t>z</w:t>
      </w:r>
      <w:r w:rsidR="00954C47" w:rsidRPr="00954C47" w:rsidDel="00811C2A">
        <w:t>v. region</w:t>
      </w:r>
      <w:r w:rsidDel="00811C2A">
        <w:t>á</w:t>
      </w:r>
      <w:r w:rsidR="00954C47" w:rsidRPr="00954C47" w:rsidDel="00811C2A">
        <w:t>ln</w:t>
      </w:r>
      <w:r w:rsidDel="00811C2A">
        <w:t>í</w:t>
      </w:r>
      <w:r w:rsidR="00954C47" w:rsidRPr="00954C47" w:rsidDel="00811C2A">
        <w:t>ch slu</w:t>
      </w:r>
      <w:r w:rsidDel="00811C2A">
        <w:t>ž</w:t>
      </w:r>
      <w:r w:rsidR="00954C47" w:rsidRPr="00954C47" w:rsidDel="00811C2A">
        <w:t>eb, mohl</w:t>
      </w:r>
      <w:r w:rsidDel="00811C2A">
        <w:t>y být plynule realizovány (TC K vytváří pro tyto projekty technologický rámec), dále je zpracována udržitelnost projektu (</w:t>
      </w:r>
      <w:r w:rsidR="00954C47" w:rsidRPr="00954C47" w:rsidDel="00811C2A">
        <w:t xml:space="preserve">66 </w:t>
      </w:r>
      <w:r w:rsidDel="00811C2A">
        <w:t>měsíců) a identifikovány rizika s návrhem jejich eliminace.</w:t>
      </w:r>
    </w:p>
    <w:p w:rsidR="00811C2A" w:rsidDel="00811C2A" w:rsidRDefault="00B726B2">
      <w:pPr>
        <w:pStyle w:val="ACNormlnCharCharCharChar"/>
      </w:pPr>
      <w:r w:rsidDel="00811C2A">
        <w:t xml:space="preserve">Závěrečná kapitola je zaměřena na </w:t>
      </w:r>
      <w:hyperlink w:anchor="_Toc228346222" w:history="1">
        <w:r w:rsidR="00954C47" w:rsidRPr="00954C47" w:rsidDel="00811C2A">
          <w:t xml:space="preserve">shrnutí výsledků formou </w:t>
        </w:r>
      </w:hyperlink>
      <w:r w:rsidR="00954C47" w:rsidRPr="00954C47" w:rsidDel="00811C2A">
        <w:t xml:space="preserve">vyjádření </w:t>
      </w:r>
      <w:r w:rsidDel="00811C2A">
        <w:t xml:space="preserve">se </w:t>
      </w:r>
      <w:r w:rsidR="00954C47" w:rsidRPr="00954C47" w:rsidDel="00811C2A">
        <w:t>k realizovatelnosti a finanční rentabilitě projektu</w:t>
      </w:r>
      <w:r w:rsidDel="00811C2A">
        <w:t xml:space="preserve"> a doporučení dalšího postupu.</w:t>
      </w:r>
    </w:p>
    <w:p w:rsidR="00811C2A" w:rsidRDefault="00811C2A">
      <w:pPr>
        <w:pStyle w:val="ACNormlnCharCharCharChar"/>
      </w:pPr>
    </w:p>
    <w:p w:rsidR="00B726B2" w:rsidRDefault="00B726B2" w:rsidP="00E8312B">
      <w:pPr>
        <w:pStyle w:val="ACNormlnCharCharCharChar"/>
      </w:pPr>
    </w:p>
    <w:p w:rsidR="00B726B2" w:rsidRPr="00D975BD" w:rsidRDefault="00B726B2" w:rsidP="00224AB4">
      <w:pPr>
        <w:pStyle w:val="ACNormlnCharCharCharChar"/>
      </w:pPr>
    </w:p>
    <w:p w:rsidR="00B726B2" w:rsidRPr="009011EE" w:rsidRDefault="00B726B2" w:rsidP="00E8312B">
      <w:pPr>
        <w:pStyle w:val="ACNadpis1"/>
      </w:pPr>
      <w:bookmarkStart w:id="23" w:name="_Toc225755752"/>
      <w:bookmarkStart w:id="24" w:name="_Toc225755828"/>
      <w:bookmarkStart w:id="25" w:name="_Toc228876063"/>
      <w:r w:rsidRPr="009011EE">
        <w:lastRenderedPageBreak/>
        <w:t>Současný stav a historie projektu</w:t>
      </w:r>
      <w:bookmarkEnd w:id="23"/>
      <w:bookmarkEnd w:id="24"/>
      <w:bookmarkEnd w:id="25"/>
    </w:p>
    <w:p w:rsidR="00B726B2" w:rsidRDefault="00B726B2" w:rsidP="00527825">
      <w:pPr>
        <w:pStyle w:val="ACNormln"/>
        <w:rPr>
          <w:lang w:eastAsia="en-US"/>
        </w:rPr>
      </w:pPr>
      <w:bookmarkStart w:id="26" w:name="_Toc225755753"/>
      <w:bookmarkStart w:id="27" w:name="_Toc225755829"/>
      <w:r>
        <w:rPr>
          <w:lang w:eastAsia="en-US"/>
        </w:rPr>
        <w:t>Historie projektu spadá až do doby utváření krajských samospráv, kdy na poli informatizace byly vytvořeny základní dokumenty, jejichž cílem bylo nastavit základní rámec ICT na území kraje a krajského úřadu. Mezi stěžejní materiály patřily především:</w:t>
      </w:r>
    </w:p>
    <w:p w:rsidR="001B342E" w:rsidRDefault="00B726B2">
      <w:pPr>
        <w:pStyle w:val="ACNormlnCharCharCharChar"/>
        <w:numPr>
          <w:ilvl w:val="0"/>
          <w:numId w:val="8"/>
        </w:numPr>
      </w:pPr>
      <w:r>
        <w:t>Realizační projekt základní informatizace krajských úřadů pro kraj Vysočina (ICZ, 2001),</w:t>
      </w:r>
    </w:p>
    <w:p w:rsidR="001B342E" w:rsidRDefault="00B726B2">
      <w:pPr>
        <w:pStyle w:val="ACNormlnCharCharCharChar"/>
        <w:numPr>
          <w:ilvl w:val="0"/>
          <w:numId w:val="8"/>
        </w:numPr>
      </w:pPr>
      <w:r>
        <w:t>Koncepce komplexní informatizace krajských úřadu (MV ČR, 2002),</w:t>
      </w:r>
    </w:p>
    <w:p w:rsidR="001B342E" w:rsidRDefault="00B726B2">
      <w:pPr>
        <w:pStyle w:val="ACNormlnCharCharCharChar"/>
        <w:numPr>
          <w:ilvl w:val="0"/>
          <w:numId w:val="8"/>
        </w:numPr>
      </w:pPr>
      <w:r w:rsidRPr="009011EE">
        <w:t>Koncepce Informatizace kraje Vysočina</w:t>
      </w:r>
      <w:r>
        <w:t xml:space="preserve"> (Kraj Vysočina, </w:t>
      </w:r>
      <w:r w:rsidRPr="009011EE">
        <w:t>2002</w:t>
      </w:r>
      <w:r>
        <w:t>).</w:t>
      </w:r>
    </w:p>
    <w:p w:rsidR="00B726B2" w:rsidRDefault="00B726B2" w:rsidP="00527825">
      <w:pPr>
        <w:pStyle w:val="ACNormlnCharCharCharChar"/>
      </w:pPr>
      <w:r>
        <w:t>To, že informační a komunikační technologie hrají zásadní význam při budování efektivní veřejné správy a rozvoje regionu, je zřejmé i ze strategického dokumentu kraje Vysočina</w:t>
      </w:r>
      <w:r w:rsidR="00623860">
        <w:t xml:space="preserve"> - </w:t>
      </w:r>
      <w:r>
        <w:t>Program</w:t>
      </w:r>
      <w:r w:rsidR="005B05A0">
        <w:t>u</w:t>
      </w:r>
      <w:r>
        <w:t xml:space="preserve"> rozvoje kraje Vysočina. Do Programu rozvoje kraje zastupitelstvo specifikovalo požadavky na rozvoj ICT prostřednictvím:</w:t>
      </w:r>
    </w:p>
    <w:p w:rsidR="001B342E" w:rsidRDefault="00B726B2">
      <w:pPr>
        <w:pStyle w:val="ACNormlnCharCharCharChar"/>
        <w:numPr>
          <w:ilvl w:val="0"/>
          <w:numId w:val="8"/>
        </w:numPr>
      </w:pPr>
      <w:r w:rsidRPr="00FC5941">
        <w:t>Opatření 3.2.1: Zlepšení možností přístupu veřejnosti k informacím prostřednictvím informač</w:t>
      </w:r>
      <w:r>
        <w:t>ních technologií,</w:t>
      </w:r>
    </w:p>
    <w:p w:rsidR="001B342E" w:rsidRDefault="00B726B2">
      <w:pPr>
        <w:pStyle w:val="ACNormlnCharCharCharChar"/>
        <w:numPr>
          <w:ilvl w:val="0"/>
          <w:numId w:val="8"/>
        </w:numPr>
      </w:pPr>
      <w:r w:rsidRPr="00FC5941">
        <w:t>Opatření 3.2.2: Zavedení informačního systému veřejné správy (ISVS)</w:t>
      </w:r>
      <w:r>
        <w:t xml:space="preserve">, </w:t>
      </w:r>
    </w:p>
    <w:p w:rsidR="00B726B2" w:rsidRDefault="00B726B2" w:rsidP="00527825">
      <w:pPr>
        <w:pStyle w:val="ACNormlnCharCharCharChar"/>
      </w:pPr>
      <w:r>
        <w:t>které jsou součástí dílčího cíle</w:t>
      </w:r>
      <w:r w:rsidRPr="00FC5941">
        <w:t xml:space="preserve"> 3.2: Rozvoj telekomunikačních sítí s důrazem na rozvo</w:t>
      </w:r>
      <w:r>
        <w:t>j aktivit v oblasti informatiky.</w:t>
      </w:r>
    </w:p>
    <w:p w:rsidR="00811C2A" w:rsidRDefault="00B726B2">
      <w:pPr>
        <w:pStyle w:val="ACNormlnCharCharCharChar"/>
      </w:pPr>
      <w:r>
        <w:t>Projekt Technologického centra je plně v souladu s vyhlášenou výzvou Ministerstva vnitra ČR „</w:t>
      </w:r>
      <w:r w:rsidR="00954C47" w:rsidRPr="00954C47">
        <w:t>TECHNOLOGICKÁ CENTRA A ELEKTRONICKÉ SPISOVÉ SLUŽBY V ÚZEMÍ“</w:t>
      </w:r>
      <w:r>
        <w:t xml:space="preserve"> (Prioritní osa 2 - Zavádění ICT v územní veřejné správě, Oblast podpory 2.1 - Zavádění ICT v územní veřejné správě.</w:t>
      </w:r>
    </w:p>
    <w:p w:rsidR="00B726B2" w:rsidRDefault="00B726B2" w:rsidP="00527825">
      <w:pPr>
        <w:pStyle w:val="ACNormlnCharCharCharChar"/>
      </w:pPr>
      <w:r>
        <w:t>Zpracování studie proveditelnosti zároveň vychází z dokumentů:</w:t>
      </w:r>
    </w:p>
    <w:p w:rsidR="001B342E" w:rsidRDefault="00B726B2" w:rsidP="003F7565">
      <w:pPr>
        <w:pStyle w:val="ACNormlnCharCharCharChar"/>
        <w:numPr>
          <w:ilvl w:val="0"/>
          <w:numId w:val="21"/>
        </w:numPr>
      </w:pPr>
      <w:r w:rsidRPr="001F2075">
        <w:t xml:space="preserve">Analýza požadavků na zajištění služeb </w:t>
      </w:r>
      <w:proofErr w:type="spellStart"/>
      <w:r w:rsidRPr="001F2075">
        <w:t>eGONcenter</w:t>
      </w:r>
      <w:proofErr w:type="spellEnd"/>
      <w:r w:rsidRPr="001F2075">
        <w:t xml:space="preserve"> v kraji a na ORP</w:t>
      </w:r>
      <w:r>
        <w:t>,</w:t>
      </w:r>
    </w:p>
    <w:p w:rsidR="001B342E" w:rsidRDefault="00B726B2" w:rsidP="003F7565">
      <w:pPr>
        <w:pStyle w:val="ACNormlnCharCharCharChar"/>
        <w:numPr>
          <w:ilvl w:val="0"/>
          <w:numId w:val="21"/>
        </w:numPr>
      </w:pPr>
      <w:r>
        <w:t xml:space="preserve">Koncept </w:t>
      </w:r>
      <w:proofErr w:type="spellStart"/>
      <w:r>
        <w:t>eGovernment</w:t>
      </w:r>
      <w:proofErr w:type="spellEnd"/>
      <w:r>
        <w:t xml:space="preserve"> služeb v kraji Vysočina.</w:t>
      </w:r>
    </w:p>
    <w:p w:rsidR="00B726B2" w:rsidRPr="008E7B62" w:rsidRDefault="00B726B2" w:rsidP="00C75DD0">
      <w:pPr>
        <w:pStyle w:val="ACNormln"/>
      </w:pPr>
    </w:p>
    <w:p w:rsidR="00B726B2" w:rsidRPr="00F76BB6" w:rsidRDefault="00B726B2" w:rsidP="008E7B62">
      <w:pPr>
        <w:pStyle w:val="ACNadpis2"/>
      </w:pPr>
      <w:bookmarkStart w:id="28" w:name="_Toc228876064"/>
      <w:r w:rsidRPr="00F76BB6">
        <w:t>Strategie a cíle</w:t>
      </w:r>
      <w:bookmarkEnd w:id="26"/>
      <w:bookmarkEnd w:id="27"/>
      <w:bookmarkEnd w:id="28"/>
    </w:p>
    <w:p w:rsidR="00B726B2" w:rsidRDefault="00B726B2" w:rsidP="002A3E7D">
      <w:pPr>
        <w:pStyle w:val="ACNormln"/>
        <w:rPr>
          <w:lang w:eastAsia="en-US"/>
        </w:rPr>
      </w:pPr>
      <w:r w:rsidRPr="009011EE">
        <w:rPr>
          <w:lang w:eastAsia="en-US"/>
        </w:rPr>
        <w:t xml:space="preserve">Projekt TC kraje Vysočina je součástí projektu regionálních center, tzv. </w:t>
      </w:r>
      <w:proofErr w:type="spellStart"/>
      <w:r w:rsidRPr="009011EE">
        <w:rPr>
          <w:lang w:eastAsia="en-US"/>
        </w:rPr>
        <w:t>eGON</w:t>
      </w:r>
      <w:proofErr w:type="spellEnd"/>
      <w:r w:rsidRPr="009011EE">
        <w:rPr>
          <w:lang w:eastAsia="en-US"/>
        </w:rPr>
        <w:t xml:space="preserve"> center, která mají složku technologickou, vzdělávací a administrativní. </w:t>
      </w:r>
    </w:p>
    <w:p w:rsidR="00B726B2" w:rsidRPr="009011EE" w:rsidRDefault="00B726B2" w:rsidP="002A3E7D">
      <w:pPr>
        <w:pStyle w:val="ACNormln"/>
        <w:rPr>
          <w:lang w:eastAsia="en-US"/>
        </w:rPr>
      </w:pPr>
      <w:r>
        <w:rPr>
          <w:lang w:eastAsia="en-US"/>
        </w:rPr>
        <w:t xml:space="preserve">Cílem </w:t>
      </w:r>
      <w:r w:rsidRPr="009011EE">
        <w:rPr>
          <w:lang w:eastAsia="en-US"/>
        </w:rPr>
        <w:t xml:space="preserve">TC </w:t>
      </w:r>
      <w:r>
        <w:rPr>
          <w:lang w:eastAsia="en-US"/>
        </w:rPr>
        <w:t>kraje Vysočina je vybudování infrastruktury pro</w:t>
      </w:r>
      <w:r w:rsidRPr="009011EE">
        <w:rPr>
          <w:lang w:eastAsia="en-US"/>
        </w:rPr>
        <w:t xml:space="preserve"> provoz systémů</w:t>
      </w:r>
      <w:r>
        <w:rPr>
          <w:lang w:eastAsia="en-US"/>
        </w:rPr>
        <w:t>:</w:t>
      </w:r>
    </w:p>
    <w:p w:rsidR="001B342E" w:rsidRDefault="00B726B2">
      <w:pPr>
        <w:pStyle w:val="ACNormlnCharCharCharChar"/>
        <w:numPr>
          <w:ilvl w:val="0"/>
          <w:numId w:val="8"/>
        </w:numPr>
      </w:pPr>
      <w:r w:rsidRPr="009011EE">
        <w:t xml:space="preserve">spisových služeb včetně pracovních datových úložišť, elektronické spisovny a rozhraní na datové schránky ve vazbě na implementaci zákona </w:t>
      </w:r>
      <w:r>
        <w:t>č. </w:t>
      </w:r>
      <w:r w:rsidRPr="009011EE">
        <w:t xml:space="preserve">300/2008 Sb., o elektronických úkonech a autorizované konverzi dokumentů, </w:t>
      </w:r>
    </w:p>
    <w:p w:rsidR="001B342E" w:rsidRDefault="00B726B2">
      <w:pPr>
        <w:pStyle w:val="ACNormlnCharCharCharChar"/>
        <w:numPr>
          <w:ilvl w:val="0"/>
          <w:numId w:val="8"/>
        </w:numPr>
      </w:pPr>
      <w:r w:rsidRPr="009011EE">
        <w:t>typových projektů samospráv,</w:t>
      </w:r>
    </w:p>
    <w:p w:rsidR="001B342E" w:rsidRDefault="00B726B2">
      <w:pPr>
        <w:pStyle w:val="ACNormlnCharCharCharChar"/>
        <w:numPr>
          <w:ilvl w:val="0"/>
          <w:numId w:val="8"/>
        </w:numPr>
      </w:pPr>
      <w:r w:rsidRPr="009011EE">
        <w:t>systémových služeb a dalších aplikací provozovaných pro potřeby samosprávy měst a obcí,</w:t>
      </w:r>
    </w:p>
    <w:p w:rsidR="001B342E" w:rsidRDefault="00B726B2">
      <w:pPr>
        <w:pStyle w:val="ACNormlnCharCharCharChar"/>
        <w:numPr>
          <w:ilvl w:val="0"/>
          <w:numId w:val="8"/>
        </w:numPr>
      </w:pPr>
      <w:r w:rsidRPr="009011EE">
        <w:t>centrálních projektů, zejména pro implementaci potřebnýc</w:t>
      </w:r>
      <w:r>
        <w:t>h komponent základních registrů.</w:t>
      </w:r>
    </w:p>
    <w:p w:rsidR="00B726B2" w:rsidRDefault="00B726B2" w:rsidP="00606D78">
      <w:pPr>
        <w:pStyle w:val="ACNormln"/>
        <w:rPr>
          <w:lang w:eastAsia="en-US"/>
        </w:rPr>
      </w:pPr>
      <w:r w:rsidRPr="00364BC5">
        <w:rPr>
          <w:lang w:eastAsia="en-US"/>
        </w:rPr>
        <w:t xml:space="preserve">Strategický rámec projektu </w:t>
      </w:r>
      <w:r>
        <w:rPr>
          <w:lang w:eastAsia="en-US"/>
        </w:rPr>
        <w:t>TC</w:t>
      </w:r>
      <w:r w:rsidRPr="00364BC5">
        <w:rPr>
          <w:lang w:eastAsia="en-US"/>
        </w:rPr>
        <w:t xml:space="preserve"> vychází ze stanovené strategie efektivní veřejné správy dané dokumentem EFEKTIVNÍ VEŘEJNÁ SPRÁVA A PŘÁTELSKÉ VEŘEJNÉ SLUŽBY - Strategie realizace </w:t>
      </w:r>
      <w:proofErr w:type="spellStart"/>
      <w:r w:rsidRPr="00364BC5">
        <w:rPr>
          <w:lang w:eastAsia="en-US"/>
        </w:rPr>
        <w:t>Smart</w:t>
      </w:r>
      <w:proofErr w:type="spellEnd"/>
      <w:r w:rsidRPr="00364BC5">
        <w:rPr>
          <w:lang w:eastAsia="en-US"/>
        </w:rPr>
        <w:t xml:space="preserve"> </w:t>
      </w:r>
      <w:proofErr w:type="spellStart"/>
      <w:r w:rsidRPr="00364BC5">
        <w:rPr>
          <w:lang w:eastAsia="en-US"/>
        </w:rPr>
        <w:t>Administration</w:t>
      </w:r>
      <w:proofErr w:type="spellEnd"/>
      <w:r w:rsidRPr="00364BC5">
        <w:rPr>
          <w:lang w:eastAsia="en-US"/>
        </w:rPr>
        <w:t xml:space="preserve"> v období 2007–2015, dále </w:t>
      </w:r>
      <w:r>
        <w:rPr>
          <w:lang w:eastAsia="en-US"/>
        </w:rPr>
        <w:t>n</w:t>
      </w:r>
      <w:r w:rsidRPr="00364BC5">
        <w:rPr>
          <w:lang w:eastAsia="en-US"/>
        </w:rPr>
        <w:t xml:space="preserve">a </w:t>
      </w:r>
      <w:r>
        <w:rPr>
          <w:lang w:eastAsia="en-US"/>
        </w:rPr>
        <w:t>připravovanou realizaci</w:t>
      </w:r>
      <w:r w:rsidRPr="00364BC5">
        <w:rPr>
          <w:lang w:eastAsia="en-US"/>
        </w:rPr>
        <w:t xml:space="preserve"> základních registr</w:t>
      </w:r>
      <w:r>
        <w:rPr>
          <w:lang w:eastAsia="en-US"/>
        </w:rPr>
        <w:t>ů</w:t>
      </w:r>
      <w:r w:rsidRPr="00364BC5">
        <w:rPr>
          <w:lang w:eastAsia="en-US"/>
        </w:rPr>
        <w:t xml:space="preserve"> veřejné správy</w:t>
      </w:r>
      <w:r>
        <w:rPr>
          <w:lang w:eastAsia="en-US"/>
        </w:rPr>
        <w:t xml:space="preserve"> a na návrhy</w:t>
      </w:r>
      <w:r w:rsidRPr="00364BC5">
        <w:rPr>
          <w:lang w:eastAsia="en-US"/>
        </w:rPr>
        <w:t xml:space="preserve"> typových projektů samospráv.</w:t>
      </w:r>
    </w:p>
    <w:p w:rsidR="00B726B2" w:rsidRPr="008E7E88" w:rsidRDefault="00B726B2" w:rsidP="008E7E88">
      <w:pPr>
        <w:pStyle w:val="ACNadpis3"/>
      </w:pPr>
      <w:r w:rsidRPr="008E7E88">
        <w:lastRenderedPageBreak/>
        <w:t xml:space="preserve">Vize </w:t>
      </w:r>
      <w:r w:rsidR="00D74C40">
        <w:t>technologické</w:t>
      </w:r>
      <w:r w:rsidRPr="008E7E88">
        <w:t xml:space="preserve"> centra kraje Vysočina</w:t>
      </w:r>
    </w:p>
    <w:p w:rsidR="00427071" w:rsidRDefault="00427071" w:rsidP="008E7E88">
      <w:pPr>
        <w:pStyle w:val="ACNormln"/>
      </w:pPr>
      <w:r>
        <w:t xml:space="preserve">Je vybudovaná technologická architektura a infrastruktura pro poskytování regionálních služeb v oblasti </w:t>
      </w:r>
      <w:proofErr w:type="spellStart"/>
      <w:r>
        <w:t>eGovernmentu</w:t>
      </w:r>
      <w:proofErr w:type="spellEnd"/>
      <w:r>
        <w:t xml:space="preserve">, jako součást </w:t>
      </w:r>
      <w:proofErr w:type="spellStart"/>
      <w:r>
        <w:t>eGON</w:t>
      </w:r>
      <w:proofErr w:type="spellEnd"/>
      <w:r>
        <w:t xml:space="preserve"> centra kraje Vysočina.</w:t>
      </w:r>
    </w:p>
    <w:p w:rsidR="00B726B2" w:rsidRDefault="00427071" w:rsidP="008E7E88">
      <w:pPr>
        <w:pStyle w:val="ACNormln"/>
      </w:pPr>
      <w:r>
        <w:t>Technická architektura</w:t>
      </w:r>
      <w:r w:rsidR="00B726B2">
        <w:t xml:space="preserve"> </w:t>
      </w:r>
      <w:r>
        <w:t xml:space="preserve">je </w:t>
      </w:r>
      <w:r w:rsidR="00B726B2">
        <w:t>robustní, škálovatelná, bezpečná, stabilní, vysoce dostupná</w:t>
      </w:r>
      <w:r>
        <w:t>,</w:t>
      </w:r>
      <w:r w:rsidR="00B726B2">
        <w:t xml:space="preserve"> konfigurovatelná </w:t>
      </w:r>
      <w:r>
        <w:t>a</w:t>
      </w:r>
      <w:r w:rsidR="00B726B2">
        <w:t xml:space="preserve"> odolná proti výpadkům, umožňuj</w:t>
      </w:r>
      <w:r>
        <w:t>ící</w:t>
      </w:r>
      <w:r w:rsidR="00B726B2">
        <w:t xml:space="preserve"> provoz klíčových aplikací a informačních systémů, v nepřetržitém režimu, tj. 7 dní v týdnu a 24 hodin denně.</w:t>
      </w:r>
    </w:p>
    <w:p w:rsidR="00B726B2" w:rsidRDefault="00B726B2" w:rsidP="008E7E88">
      <w:pPr>
        <w:pStyle w:val="ACNormln"/>
      </w:pPr>
      <w:r>
        <w:t>Technická architektura umožňuje optimálně rozdělovat potřebné systémové zdroje a zátěž mezi jednotlivé provozované aplikace a informační systémy.</w:t>
      </w:r>
    </w:p>
    <w:p w:rsidR="00B726B2" w:rsidRDefault="00B726B2" w:rsidP="008E7E88">
      <w:pPr>
        <w:pStyle w:val="ACNormln"/>
      </w:pPr>
      <w:r>
        <w:t xml:space="preserve">Aplikace a informační systémy, provozované v rámci technologických center, jsou realizovány jako vícevrstvé, nabízející sadu služeb. </w:t>
      </w:r>
    </w:p>
    <w:p w:rsidR="00B726B2" w:rsidRDefault="00B726B2" w:rsidP="008E7E88">
      <w:pPr>
        <w:pStyle w:val="ACNormln"/>
      </w:pPr>
      <w:r>
        <w:t xml:space="preserve">Služby jsou popsány v rámci </w:t>
      </w:r>
      <w:r w:rsidRPr="00A965B0">
        <w:rPr>
          <w:i/>
        </w:rPr>
        <w:t>katalogu služeb</w:t>
      </w:r>
      <w:r>
        <w:t>, který je úzce provázán s registrem práv a povinností.</w:t>
      </w:r>
    </w:p>
    <w:p w:rsidR="00B726B2" w:rsidRDefault="00B726B2" w:rsidP="008E7E88">
      <w:pPr>
        <w:pStyle w:val="ACNormln"/>
      </w:pPr>
      <w:r>
        <w:t>Služby jsou vzájemně integrovány, řízeny a monitorovány.</w:t>
      </w:r>
    </w:p>
    <w:p w:rsidR="00B726B2" w:rsidRDefault="00B726B2" w:rsidP="008E7E88">
      <w:pPr>
        <w:pStyle w:val="ACNormln"/>
      </w:pPr>
      <w:r>
        <w:t xml:space="preserve">To je zajištěno pomocí robustního </w:t>
      </w:r>
      <w:proofErr w:type="spellStart"/>
      <w:r>
        <w:t>workflow</w:t>
      </w:r>
      <w:proofErr w:type="spellEnd"/>
      <w:r>
        <w:t xml:space="preserve"> systému, podporující architekturu orientovanou na služby (</w:t>
      </w:r>
      <w:r w:rsidRPr="00A965B0">
        <w:rPr>
          <w:i/>
        </w:rPr>
        <w:t>SOA</w:t>
      </w:r>
      <w:r>
        <w:t>).</w:t>
      </w:r>
    </w:p>
    <w:p w:rsidR="00B726B2" w:rsidRDefault="00B726B2" w:rsidP="008E7E88">
      <w:pPr>
        <w:pStyle w:val="ACNormln"/>
      </w:pPr>
      <w:r>
        <w:t>Mezi klíčové zákazníky, kteří čerpající služby patří:</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 (</w:t>
      </w:r>
      <w:proofErr w:type="spellStart"/>
      <w:r>
        <w:t>self</w:t>
      </w:r>
      <w:proofErr w:type="spellEnd"/>
      <w:r>
        <w:t xml:space="preserve"> care </w:t>
      </w:r>
      <w:proofErr w:type="spellStart"/>
      <w:r>
        <w:t>services</w:t>
      </w:r>
      <w:proofErr w:type="spellEnd"/>
      <w:r>
        <w:t>)</w:t>
      </w:r>
    </w:p>
    <w:p w:rsidR="001B342E" w:rsidRDefault="00B726B2">
      <w:pPr>
        <w:pStyle w:val="ACNormlnCharCharCharChar"/>
        <w:numPr>
          <w:ilvl w:val="0"/>
          <w:numId w:val="8"/>
        </w:numPr>
      </w:pPr>
      <w:r>
        <w:t>další organizace v regionu.</w:t>
      </w:r>
    </w:p>
    <w:p w:rsidR="00B726B2" w:rsidRDefault="00B726B2" w:rsidP="008E7E88">
      <w:pPr>
        <w:pStyle w:val="ACsodrkami"/>
        <w:numPr>
          <w:ilvl w:val="0"/>
          <w:numId w:val="0"/>
        </w:numPr>
      </w:pPr>
      <w:r>
        <w:t>Následující obrázek ilustruje výše popsanou vizi řešení.</w:t>
      </w:r>
    </w:p>
    <w:p w:rsidR="00B726B2" w:rsidRDefault="003946A3" w:rsidP="008E7E88">
      <w:pPr>
        <w:pStyle w:val="ACsodrkami"/>
        <w:numPr>
          <w:ilvl w:val="0"/>
          <w:numId w:val="0"/>
        </w:numPr>
      </w:pPr>
      <w:r>
        <w:rPr>
          <w:noProof/>
        </w:rPr>
        <w:lastRenderedPageBreak/>
        <w:drawing>
          <wp:inline distT="0" distB="0" distL="0" distR="0">
            <wp:extent cx="5882640" cy="4183380"/>
            <wp:effectExtent l="19050" t="0" r="381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9"/>
                    <a:srcRect/>
                    <a:stretch>
                      <a:fillRect/>
                    </a:stretch>
                  </pic:blipFill>
                  <pic:spPr bwMode="auto">
                    <a:xfrm>
                      <a:off x="0" y="0"/>
                      <a:ext cx="5882640" cy="4183380"/>
                    </a:xfrm>
                    <a:prstGeom prst="rect">
                      <a:avLst/>
                    </a:prstGeom>
                    <a:noFill/>
                    <a:ln w="9525">
                      <a:noFill/>
                      <a:miter lim="800000"/>
                      <a:headEnd/>
                      <a:tailEnd/>
                    </a:ln>
                  </pic:spPr>
                </pic:pic>
              </a:graphicData>
            </a:graphic>
          </wp:inline>
        </w:drawing>
      </w:r>
    </w:p>
    <w:p w:rsidR="00B726B2" w:rsidRDefault="00B726B2" w:rsidP="008E7E88">
      <w:pPr>
        <w:pStyle w:val="ACsodrkami"/>
        <w:numPr>
          <w:ilvl w:val="0"/>
          <w:numId w:val="0"/>
        </w:numPr>
      </w:pPr>
    </w:p>
    <w:p w:rsidR="00B726B2" w:rsidRDefault="00B726B2" w:rsidP="008E7E88">
      <w:pPr>
        <w:pStyle w:val="ACNormln"/>
      </w:pPr>
      <w:r>
        <w:t>Zákazník komunikuje s úřadem prostřednictvím podporovaných komunikačních kanálů.  Upřednostňovaný je samoobslužný kanál.</w:t>
      </w:r>
    </w:p>
    <w:p w:rsidR="00B726B2" w:rsidRDefault="00B726B2" w:rsidP="008E7E88">
      <w:pPr>
        <w:pStyle w:val="ACNormln"/>
      </w:pPr>
      <w:r>
        <w:t xml:space="preserve">Na základě požadavků zákazníka, popř. interního uživatele, jsou spouštěny interní procesy, které komunikují s jednotlivými aplikacemi, prostřednictvím volání služeb. </w:t>
      </w:r>
    </w:p>
    <w:p w:rsidR="00B726B2" w:rsidRDefault="00B726B2" w:rsidP="008E7E88">
      <w:pPr>
        <w:pStyle w:val="ACNormln"/>
      </w:pPr>
      <w:r>
        <w:t>Aplikace jsou provozovány v rámci robustní, škálovatelné, bezpečné, stabilní, vysoce dostupné a konfigurovatelné technické infrastruktury, odolné proti výpadkům, zajišťující nepřetržitý provoz.</w:t>
      </w:r>
    </w:p>
    <w:p w:rsidR="00B726B2" w:rsidRDefault="00B726B2" w:rsidP="008E7E88">
      <w:pPr>
        <w:pStyle w:val="ACNormln"/>
      </w:pPr>
      <w:r>
        <w:t>Technologické centrum kraje je komunikačně propojeno s centrálním technologickým centrem a s technologickými centry jednotlivých ORP.</w:t>
      </w:r>
    </w:p>
    <w:p w:rsidR="00B726B2" w:rsidRDefault="00B726B2" w:rsidP="00606D78">
      <w:pPr>
        <w:pStyle w:val="ACNadpis3"/>
      </w:pPr>
      <w:bookmarkStart w:id="29" w:name="_Toc222250277"/>
      <w:bookmarkStart w:id="30" w:name="_Toc225039005"/>
      <w:bookmarkStart w:id="31" w:name="_Toc227484379"/>
      <w:r>
        <w:t xml:space="preserve">Strategie realizace </w:t>
      </w:r>
      <w:proofErr w:type="spellStart"/>
      <w:r>
        <w:t>Smart</w:t>
      </w:r>
      <w:proofErr w:type="spellEnd"/>
      <w:r>
        <w:t xml:space="preserve"> </w:t>
      </w:r>
      <w:proofErr w:type="spellStart"/>
      <w:r>
        <w:t>Administration</w:t>
      </w:r>
      <w:bookmarkEnd w:id="29"/>
      <w:bookmarkEnd w:id="30"/>
      <w:bookmarkEnd w:id="31"/>
      <w:proofErr w:type="spellEnd"/>
    </w:p>
    <w:p w:rsidR="00B726B2" w:rsidRDefault="00B726B2" w:rsidP="00606D78">
      <w:pPr>
        <w:pStyle w:val="ACNormln"/>
        <w:rPr>
          <w:lang w:eastAsia="en-US"/>
        </w:rPr>
      </w:pPr>
      <w:r>
        <w:rPr>
          <w:lang w:eastAsia="en-US"/>
        </w:rPr>
        <w:t>Vláda vytyčila základní směřování ke zkvalitňování veřejné správy ve strategii Efektivní veřejná správa a přátelské veřejné služby (</w:t>
      </w:r>
      <w:proofErr w:type="spellStart"/>
      <w:r>
        <w:rPr>
          <w:lang w:eastAsia="en-US"/>
        </w:rPr>
        <w:t>Smart</w:t>
      </w:r>
      <w:proofErr w:type="spellEnd"/>
      <w:r>
        <w:rPr>
          <w:lang w:eastAsia="en-US"/>
        </w:rPr>
        <w:t xml:space="preserve"> </w:t>
      </w:r>
      <w:proofErr w:type="spellStart"/>
      <w:r>
        <w:rPr>
          <w:lang w:eastAsia="en-US"/>
        </w:rPr>
        <w:t>Administration</w:t>
      </w:r>
      <w:proofErr w:type="spellEnd"/>
      <w:r>
        <w:rPr>
          <w:lang w:eastAsia="en-US"/>
        </w:rPr>
        <w:t>). V kontextu projektu technologických center jsou zásadní stanovené strategické cíle:</w:t>
      </w:r>
    </w:p>
    <w:p w:rsidR="001B342E" w:rsidRDefault="00B726B2">
      <w:pPr>
        <w:pStyle w:val="ACNormlnCharCharCharChar"/>
        <w:numPr>
          <w:ilvl w:val="0"/>
          <w:numId w:val="8"/>
        </w:numPr>
      </w:pPr>
      <w:r w:rsidRPr="00225927">
        <w:t>Zefektivnit činnost úřadů veřejné správy, snížit finanční nároky na chod administrativy a</w:t>
      </w:r>
      <w:r>
        <w:t xml:space="preserve"> </w:t>
      </w:r>
      <w:r w:rsidRPr="00225927">
        <w:t>zajistit transparentní výkon veřejné správy</w:t>
      </w:r>
      <w:r>
        <w:t>, což souvisí především s: </w:t>
      </w:r>
    </w:p>
    <w:p w:rsidR="001B342E" w:rsidRDefault="00B726B2">
      <w:pPr>
        <w:pStyle w:val="ACNormlnCharCharCharChar"/>
        <w:numPr>
          <w:ilvl w:val="1"/>
          <w:numId w:val="8"/>
        </w:numPr>
      </w:pPr>
      <w:r>
        <w:t>vytvářením synergických efektů v budování komplexní infrastruktury v rámci regionu (úroveň kraje, ORP, obce a zřizovaných organizací),</w:t>
      </w:r>
    </w:p>
    <w:p w:rsidR="001B342E" w:rsidRDefault="00B726B2">
      <w:pPr>
        <w:pStyle w:val="ACNormlnCharCharCharChar"/>
        <w:numPr>
          <w:ilvl w:val="1"/>
          <w:numId w:val="8"/>
        </w:numPr>
      </w:pPr>
      <w:r>
        <w:t>vytvářením standardizovaných prostředí s možností virtualizace,</w:t>
      </w:r>
    </w:p>
    <w:p w:rsidR="001B342E" w:rsidRDefault="00B726B2">
      <w:pPr>
        <w:pStyle w:val="ACNormlnCharCharCharChar"/>
        <w:numPr>
          <w:ilvl w:val="1"/>
          <w:numId w:val="8"/>
        </w:numPr>
      </w:pPr>
      <w:r>
        <w:t xml:space="preserve">vytvářením standardizovaných typových aplikací (z pohledu minimálních nároků na </w:t>
      </w:r>
      <w:r>
        <w:lastRenderedPageBreak/>
        <w:t>funkcionalitu).</w:t>
      </w:r>
    </w:p>
    <w:p w:rsidR="001B342E" w:rsidRDefault="00B726B2">
      <w:pPr>
        <w:pStyle w:val="ACNormlnCharCharCharChar"/>
        <w:numPr>
          <w:ilvl w:val="0"/>
          <w:numId w:val="8"/>
        </w:numPr>
      </w:pPr>
      <w:r w:rsidRPr="00225927">
        <w:t>Přiblížit veřejné služby občanovi, zajistit jejich maximální dostupnost a kvalitu</w:t>
      </w:r>
      <w:r>
        <w:t xml:space="preserve">, což souvisí především s návaznými projekty, tzv. </w:t>
      </w:r>
      <w:r w:rsidRPr="00606D78">
        <w:t>Regionální</w:t>
      </w:r>
      <w:r>
        <w:t>mi</w:t>
      </w:r>
      <w:r w:rsidRPr="00606D78">
        <w:t xml:space="preserve"> služb</w:t>
      </w:r>
      <w:r>
        <w:t>ami</w:t>
      </w:r>
      <w:r w:rsidRPr="00606D78">
        <w:t xml:space="preserve"> Technologických center“</w:t>
      </w:r>
      <w:r>
        <w:t xml:space="preserve"> jako jsou:</w:t>
      </w:r>
    </w:p>
    <w:p w:rsidR="001B342E" w:rsidRDefault="00B726B2">
      <w:pPr>
        <w:pStyle w:val="ACNormlnCharCharCharChar"/>
        <w:numPr>
          <w:ilvl w:val="1"/>
          <w:numId w:val="8"/>
        </w:numPr>
      </w:pPr>
      <w:r w:rsidRPr="00F76BB6">
        <w:t>Zřízení nebo update stávající spisové služby na krajích či obcí</w:t>
      </w:r>
      <w:r>
        <w:t xml:space="preserve">ch a Integrace vnitřního chodu úřadu, což souvisí s možností efektivního zjišťování stavu podání a vyřizování případu (vazba na projekt </w:t>
      </w:r>
      <w:proofErr w:type="spellStart"/>
      <w:r w:rsidRPr="00F76BB6">
        <w:t>CzechPOINT</w:t>
      </w:r>
      <w:proofErr w:type="spellEnd"/>
      <w:r w:rsidRPr="00F76BB6">
        <w:t>@</w:t>
      </w:r>
      <w:proofErr w:type="spellStart"/>
      <w:r w:rsidRPr="00F76BB6">
        <w:t>home</w:t>
      </w:r>
      <w:proofErr w:type="spellEnd"/>
      <w:r>
        <w:t>),</w:t>
      </w:r>
    </w:p>
    <w:p w:rsidR="001B342E" w:rsidRDefault="00B726B2">
      <w:pPr>
        <w:pStyle w:val="ACNormlnCharCharCharChar"/>
        <w:numPr>
          <w:ilvl w:val="1"/>
          <w:numId w:val="8"/>
        </w:numPr>
      </w:pPr>
      <w:r w:rsidRPr="00F76BB6">
        <w:t>Digitální mapa veřejné správy</w:t>
      </w:r>
      <w:r>
        <w:t xml:space="preserve">, což souvisí s dostupností mapových podkladů v oblasti účelových katastrálních map, technických map a územně analytických podkladů, </w:t>
      </w:r>
    </w:p>
    <w:p w:rsidR="001B342E" w:rsidRDefault="00B726B2">
      <w:pPr>
        <w:pStyle w:val="ACNormlnCharCharCharChar"/>
        <w:numPr>
          <w:ilvl w:val="1"/>
          <w:numId w:val="8"/>
        </w:numPr>
      </w:pPr>
      <w:r w:rsidRPr="00F76BB6">
        <w:t>Digitalizace a ukládání dat</w:t>
      </w:r>
      <w:r>
        <w:t xml:space="preserve">, včetně zpřístupnění dokumentů z oblasti knižních fondů, stavebních spisoven, zdravotnických spisoven nebo dokumentů významných svým obsahem či původem pro kulturní, politické, náboženské či jiné oblasti, </w:t>
      </w:r>
    </w:p>
    <w:p w:rsidR="001B342E" w:rsidRDefault="00B726B2">
      <w:pPr>
        <w:pStyle w:val="ACNormlnCharCharCharChar"/>
        <w:numPr>
          <w:ilvl w:val="1"/>
          <w:numId w:val="8"/>
        </w:numPr>
      </w:pPr>
      <w:proofErr w:type="spellStart"/>
      <w:r w:rsidRPr="00F76BB6">
        <w:t>CzechPOINT</w:t>
      </w:r>
      <w:proofErr w:type="spellEnd"/>
      <w:r w:rsidRPr="00F76BB6">
        <w:t>@</w:t>
      </w:r>
      <w:proofErr w:type="spellStart"/>
      <w:r w:rsidRPr="00F76BB6">
        <w:t>home</w:t>
      </w:r>
      <w:proofErr w:type="spellEnd"/>
      <w:r>
        <w:t xml:space="preserve"> (portál občana jakožto </w:t>
      </w:r>
      <w:r w:rsidRPr="00F76BB6">
        <w:t>systém podporující</w:t>
      </w:r>
      <w:r>
        <w:t xml:space="preserve"> </w:t>
      </w:r>
      <w:r w:rsidRPr="00F76BB6">
        <w:t>elektronickou</w:t>
      </w:r>
      <w:r>
        <w:t xml:space="preserve"> </w:t>
      </w:r>
      <w:r w:rsidRPr="00F76BB6">
        <w:t xml:space="preserve">komunikaci veřejnosti s </w:t>
      </w:r>
      <w:r>
        <w:t>VS</w:t>
      </w:r>
      <w:r w:rsidRPr="00F76BB6">
        <w:t xml:space="preserve"> na lokální – místní ú</w:t>
      </w:r>
      <w:r>
        <w:t>rovni</w:t>
      </w:r>
      <w:r w:rsidRPr="00F76BB6">
        <w:t>; součástí</w:t>
      </w:r>
      <w:r>
        <w:t xml:space="preserve"> </w:t>
      </w:r>
      <w:r w:rsidRPr="00F76BB6">
        <w:t>jsou zpracované životní situace s návazností na elektronické formuláře, rezervační</w:t>
      </w:r>
      <w:r>
        <w:t xml:space="preserve"> </w:t>
      </w:r>
      <w:r w:rsidRPr="00F76BB6">
        <w:t>systém schůzek na příslušném úřadě, zjištění stavu podání</w:t>
      </w:r>
      <w:r>
        <w:t>)</w:t>
      </w:r>
      <w:r w:rsidRPr="00F76BB6">
        <w:t>.</w:t>
      </w:r>
    </w:p>
    <w:p w:rsidR="00B726B2" w:rsidRDefault="00B726B2" w:rsidP="00F76BB6">
      <w:pPr>
        <w:pStyle w:val="ACNormlnCharCharCharChar"/>
      </w:pPr>
      <w:r>
        <w:t xml:space="preserve">Výše uvedené projekty jsou rozpracovány v dokumentech vycházejících právě ze strategie </w:t>
      </w:r>
      <w:proofErr w:type="spellStart"/>
      <w:r>
        <w:t>Smart</w:t>
      </w:r>
      <w:proofErr w:type="spellEnd"/>
      <w:r>
        <w:t xml:space="preserve"> </w:t>
      </w:r>
      <w:proofErr w:type="spellStart"/>
      <w:r>
        <w:t>Administration</w:t>
      </w:r>
      <w:proofErr w:type="spellEnd"/>
      <w:r>
        <w:t xml:space="preserve">, především se jedná o Strategii implementace </w:t>
      </w:r>
      <w:proofErr w:type="spellStart"/>
      <w:r>
        <w:t>eGovernment</w:t>
      </w:r>
      <w:proofErr w:type="spellEnd"/>
      <w:r>
        <w:t xml:space="preserve"> do území. </w:t>
      </w:r>
    </w:p>
    <w:p w:rsidR="00B726B2" w:rsidRPr="001F4431" w:rsidRDefault="00B726B2" w:rsidP="001F4431">
      <w:pPr>
        <w:pStyle w:val="ACNormlnCharCharCharChar"/>
      </w:pPr>
      <w:r>
        <w:t xml:space="preserve">Projekt TC kraje Vysočina má, z pohledu hodnocení prováděného podle vrcholů </w:t>
      </w:r>
      <w:proofErr w:type="spellStart"/>
      <w:r>
        <w:t>HEXAGONu</w:t>
      </w:r>
      <w:proofErr w:type="spellEnd"/>
      <w:r>
        <w:t xml:space="preserve">, dopad do všech </w:t>
      </w:r>
      <w:r w:rsidRPr="001F4431">
        <w:t>vrchol</w:t>
      </w:r>
      <w:r>
        <w:t>ů</w:t>
      </w:r>
      <w:r w:rsidRPr="001F4431">
        <w:t>:</w:t>
      </w:r>
    </w:p>
    <w:p w:rsidR="001B342E" w:rsidRDefault="00B726B2">
      <w:pPr>
        <w:pStyle w:val="ACNormlnCharCharCharChar"/>
        <w:numPr>
          <w:ilvl w:val="0"/>
          <w:numId w:val="8"/>
        </w:numPr>
      </w:pPr>
      <w:r w:rsidRPr="001F4431">
        <w:t>legislativa</w:t>
      </w:r>
      <w:r>
        <w:t xml:space="preserve"> (vybudování infrastruktury bude využito pro naplnění realizace řešení v oblasti spisové služby a archivace / </w:t>
      </w:r>
      <w:r w:rsidRPr="00B42989">
        <w:rPr>
          <w:i/>
        </w:rPr>
        <w:t>zákon o archivnictví a spisové službě</w:t>
      </w:r>
      <w:r w:rsidRPr="001F4431">
        <w:t>,</w:t>
      </w:r>
      <w:r>
        <w:t xml:space="preserve"> datových schránek / </w:t>
      </w:r>
      <w:r w:rsidRPr="00B42989">
        <w:rPr>
          <w:i/>
        </w:rPr>
        <w:t>zákon o elektronických úkonech a autorizované konverzi dokumentů</w:t>
      </w:r>
      <w:r>
        <w:t>,</w:t>
      </w:r>
      <w:r w:rsidRPr="001F4431">
        <w:t xml:space="preserve"> </w:t>
      </w:r>
      <w:r>
        <w:t xml:space="preserve">základních registrů / </w:t>
      </w:r>
      <w:r w:rsidRPr="00B42989">
        <w:rPr>
          <w:i/>
        </w:rPr>
        <w:t>zákon o základních registrech</w:t>
      </w:r>
      <w:r>
        <w:t xml:space="preserve">, územně analytických podkladů a územně plánovací dokumentace / </w:t>
      </w:r>
      <w:r w:rsidRPr="00B42989">
        <w:rPr>
          <w:i/>
        </w:rPr>
        <w:t xml:space="preserve">zákon o </w:t>
      </w:r>
      <w:proofErr w:type="spellStart"/>
      <w:r w:rsidRPr="00B42989">
        <w:rPr>
          <w:i/>
        </w:rPr>
        <w:t>o</w:t>
      </w:r>
      <w:proofErr w:type="spellEnd"/>
      <w:r w:rsidRPr="00B42989">
        <w:rPr>
          <w:i/>
        </w:rPr>
        <w:t xml:space="preserve"> územním plánování a stavebním řádu</w:t>
      </w:r>
      <w:r w:rsidRPr="00B42989">
        <w:t>)</w:t>
      </w:r>
      <w:r>
        <w:t>,</w:t>
      </w:r>
    </w:p>
    <w:p w:rsidR="001B342E" w:rsidRDefault="00B726B2">
      <w:pPr>
        <w:pStyle w:val="ACNormlnCharCharCharChar"/>
        <w:numPr>
          <w:ilvl w:val="0"/>
          <w:numId w:val="8"/>
        </w:numPr>
      </w:pPr>
      <w:r w:rsidRPr="001F4431">
        <w:t>organizace</w:t>
      </w:r>
      <w:r>
        <w:t xml:space="preserve"> (podpora jednotlivých činností je zajišťována na úrovni, kde se její realizace jeví jako nejvhodnější (kompetence, kapacity, znalost apod. - z tohoto důvodu jsou různé povinné služby poskytovány na různých úrovních pro různé klienty, v případě TC kraje Vysočina lze zmínit např. provoz spisových služeb pro zřizované organizace, provoz spisoven pro obce atd.),</w:t>
      </w:r>
    </w:p>
    <w:p w:rsidR="001B342E" w:rsidRDefault="00B726B2">
      <w:pPr>
        <w:pStyle w:val="ACNormlnCharCharCharChar"/>
        <w:numPr>
          <w:ilvl w:val="0"/>
          <w:numId w:val="8"/>
        </w:numPr>
      </w:pPr>
      <w:r w:rsidRPr="001F4431">
        <w:t>občan</w:t>
      </w:r>
      <w:r>
        <w:t xml:space="preserve"> (dopad na občana je výrazný zejména při realizaci </w:t>
      </w:r>
      <w:r w:rsidRPr="00606D78">
        <w:t>Regionální</w:t>
      </w:r>
      <w:r>
        <w:t>ch</w:t>
      </w:r>
      <w:r w:rsidRPr="00606D78">
        <w:t xml:space="preserve"> služ</w:t>
      </w:r>
      <w:r>
        <w:t>e</w:t>
      </w:r>
      <w:r w:rsidRPr="00606D78">
        <w:t>b T</w:t>
      </w:r>
      <w:r>
        <w:t>C kraje Vysočina</w:t>
      </w:r>
      <w:r w:rsidRPr="001F4431">
        <w:t>,</w:t>
      </w:r>
      <w:r>
        <w:t xml:space="preserve"> jako jsou Digitální mapa VS / </w:t>
      </w:r>
      <w:r w:rsidRPr="00CC0DEA">
        <w:rPr>
          <w:i/>
        </w:rPr>
        <w:t xml:space="preserve">územně analytické podklady, územně plánovací dokumentace, účelová katastrální mapa, technická mapa </w:t>
      </w:r>
      <w:r>
        <w:t xml:space="preserve">/, Portál občana a Digitalizace a ukládání dat, což souvisí zejména s dostupností a transparentností informací), </w:t>
      </w:r>
    </w:p>
    <w:p w:rsidR="001B342E" w:rsidRDefault="00B726B2">
      <w:pPr>
        <w:pStyle w:val="ACNormlnCharCharCharChar"/>
        <w:numPr>
          <w:ilvl w:val="0"/>
          <w:numId w:val="8"/>
        </w:numPr>
      </w:pPr>
      <w:r w:rsidRPr="001F4431">
        <w:t>úředník</w:t>
      </w:r>
      <w:r>
        <w:t xml:space="preserve"> (dopad na úředníka příp. politika je opět v navazujících projektech, jako je Spisová služba, Datové sklady</w:t>
      </w:r>
      <w:r w:rsidRPr="001F4431">
        <w:t>,</w:t>
      </w:r>
      <w:r>
        <w:t xml:space="preserve"> DMVS, Integrace vnitřního chodu úřadu a další),</w:t>
      </w:r>
    </w:p>
    <w:p w:rsidR="001B342E" w:rsidRDefault="00B726B2">
      <w:pPr>
        <w:pStyle w:val="ACNormlnCharCharCharChar"/>
        <w:numPr>
          <w:ilvl w:val="0"/>
          <w:numId w:val="8"/>
        </w:numPr>
      </w:pPr>
      <w:r w:rsidRPr="001F4431">
        <w:t xml:space="preserve">technologie </w:t>
      </w:r>
      <w:r>
        <w:t xml:space="preserve">(zásadní dopad pro vytvoření adekvátní infrastruktury pro navazující projekty, bez které by nebylo možno koordinovat aktivity jednotlivých aplikačně nebo datově zaměřených projektů - jedná se o zásadní koncepční rámec), </w:t>
      </w:r>
    </w:p>
    <w:p w:rsidR="001B342E" w:rsidRDefault="00B726B2">
      <w:pPr>
        <w:pStyle w:val="ACNormlnCharCharCharChar"/>
        <w:numPr>
          <w:ilvl w:val="0"/>
          <w:numId w:val="8"/>
        </w:numPr>
      </w:pPr>
      <w:r w:rsidRPr="001F4431">
        <w:t>finance</w:t>
      </w:r>
      <w:r>
        <w:t xml:space="preserve"> (obrovský synergický efekt nejen v kontextu různorodosti navazujících projektů, ale také z pohledu rozdělení regionu - krajský úřad, ORP)</w:t>
      </w:r>
      <w:r w:rsidRPr="001F4431">
        <w:t>.</w:t>
      </w:r>
    </w:p>
    <w:p w:rsidR="00B726B2" w:rsidRDefault="00B726B2" w:rsidP="00510476">
      <w:pPr>
        <w:pStyle w:val="ACNadpis3"/>
      </w:pPr>
      <w:bookmarkStart w:id="32" w:name="_Toc222250280"/>
      <w:bookmarkStart w:id="33" w:name="_Toc225039007"/>
      <w:bookmarkStart w:id="34" w:name="_Toc227484381"/>
      <w:r>
        <w:t xml:space="preserve">Strategie implementace </w:t>
      </w:r>
      <w:proofErr w:type="spellStart"/>
      <w:r>
        <w:t>eGovernment</w:t>
      </w:r>
      <w:proofErr w:type="spellEnd"/>
      <w:r>
        <w:t xml:space="preserve"> do území</w:t>
      </w:r>
      <w:bookmarkEnd w:id="32"/>
      <w:bookmarkEnd w:id="33"/>
      <w:bookmarkEnd w:id="34"/>
    </w:p>
    <w:p w:rsidR="00B726B2" w:rsidRDefault="00B726B2" w:rsidP="00510476">
      <w:pPr>
        <w:pStyle w:val="ACNormlnCharCharCharChar"/>
      </w:pPr>
      <w:r>
        <w:t>Dokument MV ČR d</w:t>
      </w:r>
      <w:r w:rsidRPr="00057ACE">
        <w:t xml:space="preserve">efinuje </w:t>
      </w:r>
      <w:r>
        <w:t xml:space="preserve">záměry státu při implementaci </w:t>
      </w:r>
      <w:proofErr w:type="spellStart"/>
      <w:r>
        <w:t>eGovernmentu</w:t>
      </w:r>
      <w:proofErr w:type="spellEnd"/>
      <w:r>
        <w:t xml:space="preserve"> do území, a to formou soustavy</w:t>
      </w:r>
      <w:r w:rsidRPr="00057ACE">
        <w:t xml:space="preserve"> typových projektů, které je možné a důležité realizovat, aby byly </w:t>
      </w:r>
      <w:r>
        <w:t xml:space="preserve">všechny </w:t>
      </w:r>
      <w:r w:rsidRPr="00057ACE">
        <w:t xml:space="preserve">základní strategické </w:t>
      </w:r>
      <w:r w:rsidRPr="00057ACE">
        <w:lastRenderedPageBreak/>
        <w:t xml:space="preserve">dokumenty naplněny. Projekty jsou koncipovány v souladu s Integrovaným operačním programem a Operačním programem lidské zdroje a zaměstnanost. Tím naplňují požadavek odstranění územních disparit vývoje informatizace ČR. </w:t>
      </w:r>
      <w:r>
        <w:t xml:space="preserve">Technologická centra poskytnou pro následující projekty infrastrukturu na úrovní TC K, a v míře definované konkrétním realizačním projektem i na úrovních TC ORP. </w:t>
      </w:r>
    </w:p>
    <w:p w:rsidR="00B726B2" w:rsidRDefault="00B726B2" w:rsidP="00510476">
      <w:pPr>
        <w:pStyle w:val="ACNadpis3"/>
      </w:pPr>
      <w:bookmarkStart w:id="35" w:name="_Toc222250279"/>
      <w:bookmarkStart w:id="36" w:name="_Toc225039006"/>
      <w:bookmarkStart w:id="37" w:name="_Toc227484380"/>
      <w:r>
        <w:t>Strategie rozvoje služeb pro „informační společnost“</w:t>
      </w:r>
      <w:bookmarkEnd w:id="35"/>
      <w:bookmarkEnd w:id="36"/>
      <w:bookmarkEnd w:id="37"/>
    </w:p>
    <w:p w:rsidR="00B726B2" w:rsidRDefault="00B726B2" w:rsidP="00510476">
      <w:pPr>
        <w:pStyle w:val="ACNormlnCharCharCharChar"/>
      </w:pPr>
      <w:r>
        <w:t xml:space="preserve">Strategie rozvoje služeb pro „informační společnost“ navazuje na analytické poznatky, rozvíjí a specifikuje cíle v oblasti podpory </w:t>
      </w:r>
      <w:proofErr w:type="spellStart"/>
      <w:r>
        <w:t>eGovernment</w:t>
      </w:r>
      <w:proofErr w:type="spellEnd"/>
      <w:r>
        <w:t xml:space="preserve"> a racionalizace využívání ICT veřejnou správou. </w:t>
      </w:r>
    </w:p>
    <w:p w:rsidR="00B726B2" w:rsidRDefault="00B726B2" w:rsidP="00510476">
      <w:pPr>
        <w:pStyle w:val="ACNormlnCharCharCharChar"/>
      </w:pPr>
      <w:r>
        <w:t>Z pohledu koncepce budování TC kraje Vysočina je zásadní stanovení cíle v oblasti infrastruktury:</w:t>
      </w:r>
    </w:p>
    <w:p w:rsidR="001B342E" w:rsidRDefault="00B726B2">
      <w:pPr>
        <w:pStyle w:val="ACNormlnCharCharCharChar"/>
        <w:numPr>
          <w:ilvl w:val="0"/>
          <w:numId w:val="8"/>
        </w:numPr>
      </w:pPr>
      <w:r w:rsidRPr="00510476">
        <w:t>„vytvoření robustní, bezpečné a efektivní infrastruktury, schopné zprostředkovat přístup k datovým zdrojům s potenciálem dalšího rozvoje“.</w:t>
      </w:r>
    </w:p>
    <w:p w:rsidR="00B726B2" w:rsidRDefault="00B726B2" w:rsidP="00510476">
      <w:pPr>
        <w:pStyle w:val="ACNadpis3"/>
      </w:pPr>
      <w:r w:rsidRPr="00510476">
        <w:t xml:space="preserve">Technologická centra krajů a </w:t>
      </w:r>
      <w:r>
        <w:t>ORP</w:t>
      </w:r>
      <w:r w:rsidRPr="00510476">
        <w:t xml:space="preserve"> včetně spisových služeb</w:t>
      </w:r>
    </w:p>
    <w:p w:rsidR="00B726B2" w:rsidRPr="00510476" w:rsidRDefault="00B726B2" w:rsidP="00510476">
      <w:pPr>
        <w:pStyle w:val="ACNormlnCharCharCharChar"/>
      </w:pPr>
      <w:r>
        <w:t xml:space="preserve">Projekt TC kraje Vysočina plně respektuje dokument </w:t>
      </w:r>
      <w:r w:rsidRPr="00510476">
        <w:t>Technologická centra krajů a obcí s rozšířenou působností, včetně spisových služeb (Koncept a východiska), který vytváří základní rámec této studie a definuje povinné služby.</w:t>
      </w:r>
      <w:r>
        <w:t xml:space="preserve"> Současně stanovuje </w:t>
      </w:r>
      <w:proofErr w:type="spellStart"/>
      <w:r>
        <w:t>nepodkročitelný</w:t>
      </w:r>
      <w:proofErr w:type="spellEnd"/>
      <w:r>
        <w:t xml:space="preserve"> standard pro vytvoření architektur</w:t>
      </w:r>
      <w:r w:rsidR="00B1028A">
        <w:t>y</w:t>
      </w:r>
      <w:r>
        <w:t xml:space="preserve"> a provoz TC.</w:t>
      </w:r>
    </w:p>
    <w:p w:rsidR="00B726B2" w:rsidRPr="000B4E8C" w:rsidRDefault="00B726B2" w:rsidP="00FC5941">
      <w:pPr>
        <w:pStyle w:val="ACNadpis3"/>
      </w:pPr>
      <w:bookmarkStart w:id="38" w:name="_Toc222250288"/>
      <w:bookmarkStart w:id="39" w:name="_Toc225039014"/>
      <w:bookmarkStart w:id="40" w:name="_Toc227484388"/>
      <w:r w:rsidRPr="000B4E8C">
        <w:t>Vazba na centrální projekty</w:t>
      </w:r>
      <w:bookmarkEnd w:id="38"/>
      <w:bookmarkEnd w:id="39"/>
      <w:bookmarkEnd w:id="40"/>
    </w:p>
    <w:p w:rsidR="00B726B2" w:rsidRDefault="00B726B2" w:rsidP="00FC5941">
      <w:pPr>
        <w:pStyle w:val="ACNormlnCharCharCharChar"/>
      </w:pPr>
      <w:r w:rsidRPr="000B4E8C">
        <w:t xml:space="preserve">Vybrané připravované, nebo probíhající centrální projekty, se svými rozsahy a dopady dotýkají i projektu </w:t>
      </w:r>
      <w:r>
        <w:t>TC kraje Vysočina</w:t>
      </w:r>
      <w:r w:rsidRPr="000B4E8C">
        <w:t xml:space="preserve">, zejména s ohledem na předpokládané využití infrastruktury pro provozování jejich částečných funkcionalit nebo využití jejich určitých služeb. Některé z nich nejsou dosud definovány tak, aby bylo možno vazbu zcela vymezit. Jedná se zejména o </w:t>
      </w:r>
      <w:r>
        <w:t>základní registry veřejné správy</w:t>
      </w:r>
      <w:r w:rsidRPr="000B4E8C">
        <w:t xml:space="preserve"> a centrální místo služeb </w:t>
      </w:r>
      <w:r>
        <w:t>(CMS)</w:t>
      </w:r>
      <w:r w:rsidRPr="000B4E8C">
        <w:t xml:space="preserve">. I přes tuto nejistotu lze konstatovat, že konstrukce </w:t>
      </w:r>
      <w:r>
        <w:t>TC kraje Vysočina</w:t>
      </w:r>
      <w:r w:rsidRPr="000B4E8C">
        <w:t xml:space="preserve"> umožní plynulý rozvoj celého systému.</w:t>
      </w:r>
    </w:p>
    <w:p w:rsidR="00B726B2" w:rsidRPr="00173409" w:rsidRDefault="00B726B2" w:rsidP="008E7B62">
      <w:pPr>
        <w:pStyle w:val="ACNadpis2"/>
      </w:pPr>
      <w:bookmarkStart w:id="41" w:name="_Toc225755758"/>
      <w:bookmarkStart w:id="42" w:name="_Toc225755834"/>
      <w:bookmarkStart w:id="43" w:name="_Toc228876065"/>
      <w:r w:rsidRPr="00173409">
        <w:t>Návaznosti na další regionální projekty</w:t>
      </w:r>
      <w:bookmarkEnd w:id="41"/>
      <w:bookmarkEnd w:id="42"/>
      <w:bookmarkEnd w:id="43"/>
    </w:p>
    <w:p w:rsidR="00B726B2" w:rsidRPr="00173409" w:rsidRDefault="00B726B2" w:rsidP="003F5DA3">
      <w:pPr>
        <w:pStyle w:val="ACNormlnCharCharCharChar"/>
      </w:pPr>
      <w:r w:rsidRPr="00173409">
        <w:t>V následujících odstav</w:t>
      </w:r>
      <w:r>
        <w:t>c</w:t>
      </w:r>
      <w:r w:rsidRPr="00173409">
        <w:t>ích jsou uvedeny vybrané regionální projekty, které svým zaměřením souvisí</w:t>
      </w:r>
      <w:r>
        <w:t xml:space="preserve"> nebo podporují</w:t>
      </w:r>
      <w:r w:rsidRPr="00173409">
        <w:t xml:space="preserve"> budování TC kraje Vysočina nebo nadstavbových regionálních služeb TC K.</w:t>
      </w:r>
    </w:p>
    <w:p w:rsidR="00B726B2" w:rsidRPr="00C95E2E" w:rsidRDefault="00B726B2" w:rsidP="00C835C7">
      <w:pPr>
        <w:pStyle w:val="ACNadpis3"/>
        <w:tabs>
          <w:tab w:val="clear" w:pos="1134"/>
          <w:tab w:val="num" w:pos="0"/>
        </w:tabs>
        <w:ind w:left="0" w:firstLine="0"/>
      </w:pPr>
      <w:r w:rsidRPr="00C95E2E">
        <w:t>Datové centrum Krajského úřadu kraj</w:t>
      </w:r>
      <w:r>
        <w:t>e Vysočina a Nemocnice Jihlava</w:t>
      </w:r>
    </w:p>
    <w:p w:rsidR="00B726B2" w:rsidRDefault="00B726B2" w:rsidP="003F5DA3">
      <w:pPr>
        <w:pStyle w:val="ACNormlnCharCharCharChar"/>
      </w:pPr>
      <w:r w:rsidRPr="00C95E2E">
        <w:t xml:space="preserve">Toto datové centrum je základním prvkem konceptu regionální SAN. Vytváří společné administrační a technologické prostředí pro další navazující projekty. Jádrem celého řešení je </w:t>
      </w:r>
      <w:proofErr w:type="spellStart"/>
      <w:r w:rsidRPr="00C95E2E">
        <w:t>metrocluster</w:t>
      </w:r>
      <w:proofErr w:type="spellEnd"/>
      <w:r w:rsidRPr="00C95E2E">
        <w:t xml:space="preserve"> virtualizační platformy </w:t>
      </w:r>
      <w:proofErr w:type="spellStart"/>
      <w:r w:rsidRPr="00C95E2E">
        <w:t>IPStor</w:t>
      </w:r>
      <w:proofErr w:type="spellEnd"/>
      <w:r w:rsidRPr="00C95E2E">
        <w:t>, plně redunda</w:t>
      </w:r>
      <w:r w:rsidR="00292630">
        <w:t>n</w:t>
      </w:r>
      <w:r w:rsidRPr="00C95E2E">
        <w:t xml:space="preserve">tní městská SAN na vlastních optických vláknech a sada datových úložišť různého určení a technologií. </w:t>
      </w:r>
    </w:p>
    <w:p w:rsidR="00B726B2" w:rsidRPr="00C835C7" w:rsidRDefault="00B726B2" w:rsidP="00C835C7">
      <w:pPr>
        <w:pStyle w:val="ACNadpis3"/>
        <w:tabs>
          <w:tab w:val="clear" w:pos="1134"/>
          <w:tab w:val="num" w:pos="0"/>
        </w:tabs>
        <w:ind w:left="0" w:firstLine="0"/>
      </w:pPr>
      <w:r w:rsidRPr="00C835C7">
        <w:t>Zdravotnická záchranná služba Kraje Vysočina</w:t>
      </w:r>
    </w:p>
    <w:p w:rsidR="00B726B2" w:rsidRPr="00C95E2E" w:rsidRDefault="00B726B2" w:rsidP="00F336F0">
      <w:pPr>
        <w:pStyle w:val="ACNormlnCharCharCharChar"/>
      </w:pPr>
      <w:r w:rsidRPr="00C95E2E">
        <w:t>Základem datového úložiště je vysoce odolné diskové pole o fyzické kapacitě disků 1,75 TB. Dvanáct fyzických SAS disků bude nakonfigurováno do pole RAID 5 resp. RAID 50, což eliminuje současnou poruchu až čtyř disků, aniž by došlo k ohrožení dat. Využitelná kapacita pole se předpokládá v objemu 1 TB.</w:t>
      </w:r>
    </w:p>
    <w:p w:rsidR="00B726B2" w:rsidRPr="00C95E2E" w:rsidRDefault="00B726B2" w:rsidP="00F336F0">
      <w:pPr>
        <w:pStyle w:val="ACNormlnCharCharCharChar"/>
      </w:pPr>
      <w:r w:rsidRPr="00C95E2E">
        <w:t xml:space="preserve">K diskovému poli budou technologií </w:t>
      </w:r>
      <w:proofErr w:type="spellStart"/>
      <w:r w:rsidRPr="00C95E2E">
        <w:t>FibreChannel</w:t>
      </w:r>
      <w:proofErr w:type="spellEnd"/>
      <w:r w:rsidRPr="00C95E2E">
        <w:t xml:space="preserve"> připojeny dva fyzické servery, na kterých bude pomocí SW </w:t>
      </w:r>
      <w:proofErr w:type="spellStart"/>
      <w:r w:rsidRPr="00C95E2E">
        <w:t>VMware</w:t>
      </w:r>
      <w:proofErr w:type="spellEnd"/>
      <w:r w:rsidRPr="00C95E2E">
        <w:t xml:space="preserve"> vytvořeno až 5 virtuálních oddělených serverů. Jednou z výhod technologie </w:t>
      </w:r>
      <w:proofErr w:type="spellStart"/>
      <w:r w:rsidRPr="00C95E2E">
        <w:t>VMware</w:t>
      </w:r>
      <w:proofErr w:type="spellEnd"/>
      <w:r w:rsidRPr="00C95E2E">
        <w:t xml:space="preserve"> je velmi jednoduché vytváření záloh celých virtuálních serverů i na vzdálená úložiště. K tomuto bude velmi výhodné využít síť </w:t>
      </w:r>
      <w:proofErr w:type="spellStart"/>
      <w:r w:rsidRPr="00C95E2E">
        <w:t>ROWANet</w:t>
      </w:r>
      <w:proofErr w:type="spellEnd"/>
      <w:r w:rsidRPr="00C95E2E">
        <w:t xml:space="preserve"> a pomocí protokolu </w:t>
      </w:r>
      <w:proofErr w:type="spellStart"/>
      <w:r w:rsidRPr="00C95E2E">
        <w:t>iSCSI</w:t>
      </w:r>
      <w:proofErr w:type="spellEnd"/>
      <w:r w:rsidRPr="00C95E2E">
        <w:t xml:space="preserve"> provádět on-line zálohy do </w:t>
      </w:r>
      <w:r w:rsidRPr="00C95E2E">
        <w:lastRenderedPageBreak/>
        <w:t>vyhrazené části krajského úložiště (dlouhodobé zálohy) a do úložiště Nemocnice Havlíčkův Brod.</w:t>
      </w:r>
    </w:p>
    <w:p w:rsidR="00B726B2" w:rsidRDefault="00B726B2" w:rsidP="00F336F0">
      <w:pPr>
        <w:pStyle w:val="ACNormlnCharCharCharChar"/>
      </w:pPr>
      <w:r w:rsidRPr="00C95E2E">
        <w:t>V Nemocnici Havlíčkův Brod bude nad datovým prostorem vyhrazeným pro ZZS připojen lokální záložní server ZZS, kde budou opět neustále udržovány v aktuálním stavu SQL databáze a repliky virtuálních serverů ZZS. Tento záložní server bude připraven pro případ celkového výpadku datového centra na ZZS Jihlava a umožní okamžité spuštění záložního dispečinku ZOS, umístěného v prostorách ZZS v Havlíčkově Brodě.</w:t>
      </w:r>
    </w:p>
    <w:p w:rsidR="00B726B2" w:rsidRPr="006B5FFC" w:rsidRDefault="00B726B2" w:rsidP="00C835C7">
      <w:pPr>
        <w:pStyle w:val="ACNadpis3"/>
        <w:tabs>
          <w:tab w:val="clear" w:pos="1134"/>
          <w:tab w:val="num" w:pos="0"/>
        </w:tabs>
        <w:ind w:left="0" w:firstLine="0"/>
        <w:rPr>
          <w:b w:val="0"/>
        </w:rPr>
      </w:pPr>
      <w:r w:rsidRPr="00C835C7">
        <w:t>Krajská správa a údržb</w:t>
      </w:r>
      <w:r>
        <w:t>a silnice Vysočiny</w:t>
      </w:r>
    </w:p>
    <w:p w:rsidR="00B726B2" w:rsidRDefault="00B726B2" w:rsidP="00BE7524">
      <w:pPr>
        <w:pStyle w:val="ACNormlnCharCharCharChar"/>
      </w:pPr>
      <w:r w:rsidRPr="006B5FFC">
        <w:t xml:space="preserve">Cílem řešení je využití některých prvků vysoké dostupnosti dat pomocí produktů </w:t>
      </w:r>
      <w:proofErr w:type="spellStart"/>
      <w:r w:rsidRPr="006B5FFC">
        <w:t>IPStor</w:t>
      </w:r>
      <w:proofErr w:type="spellEnd"/>
      <w:r w:rsidRPr="006B5FFC">
        <w:t xml:space="preserve"> Appliance a </w:t>
      </w:r>
      <w:proofErr w:type="spellStart"/>
      <w:r w:rsidRPr="006B5FFC">
        <w:t>FalconStor</w:t>
      </w:r>
      <w:proofErr w:type="spellEnd"/>
      <w:r w:rsidRPr="006B5FFC">
        <w:t xml:space="preserve"> </w:t>
      </w:r>
      <w:proofErr w:type="spellStart"/>
      <w:r w:rsidRPr="006B5FFC">
        <w:t>IPStor</w:t>
      </w:r>
      <w:proofErr w:type="spellEnd"/>
      <w:r w:rsidRPr="006B5FFC">
        <w:t xml:space="preserve"> programového vybavení na zařízeních kraje Vysočina a Nemocnice Jihlava. Řešení není podmíněno propojením SAN KSUSV a Kraje Vysočina.</w:t>
      </w:r>
      <w:r>
        <w:t xml:space="preserve"> </w:t>
      </w:r>
      <w:r w:rsidRPr="006B5FFC">
        <w:t xml:space="preserve">Předpokládáme jednak rozšíření stávajícího FC diskového pole o další polici se SATA disky (RAW kapacita 9TB) a jednak přidání dalšího diskového pole do naší infrastruktury. Jedná se o diskové pole IBM DS3300, které funguje jako </w:t>
      </w:r>
      <w:proofErr w:type="spellStart"/>
      <w:r w:rsidRPr="006B5FFC">
        <w:t>iSCSI</w:t>
      </w:r>
      <w:proofErr w:type="spellEnd"/>
      <w:r w:rsidRPr="006B5FFC">
        <w:t xml:space="preserve"> </w:t>
      </w:r>
      <w:proofErr w:type="spellStart"/>
      <w:r w:rsidRPr="006B5FFC">
        <w:t>target</w:t>
      </w:r>
      <w:proofErr w:type="spellEnd"/>
      <w:r w:rsidRPr="006B5FFC">
        <w:t>, RAW kapacita SATA disků v tomto poli bude 4,5TB. Díky tomuto novému diskovému poli s </w:t>
      </w:r>
      <w:proofErr w:type="spellStart"/>
      <w:r w:rsidRPr="006B5FFC">
        <w:t>iSCSI</w:t>
      </w:r>
      <w:proofErr w:type="spellEnd"/>
      <w:r w:rsidRPr="006B5FFC">
        <w:t>  konektivitou jsme schopni využívat některé prvky vysoké dostupnosti dat v rámci krajského projektu diskových úložišť. Všechny naše servery mají možnost připojení jak do SAN, tak do LAN</w:t>
      </w:r>
      <w:r>
        <w:t xml:space="preserve"> </w:t>
      </w:r>
      <w:r w:rsidRPr="006B5FFC">
        <w:t>(</w:t>
      </w:r>
      <w:proofErr w:type="spellStart"/>
      <w:r w:rsidRPr="006B5FFC">
        <w:t>iSCSI</w:t>
      </w:r>
      <w:proofErr w:type="spellEnd"/>
      <w:r w:rsidRPr="006B5FFC">
        <w:t xml:space="preserve">) infrastruktury. </w:t>
      </w:r>
    </w:p>
    <w:p w:rsidR="00B726B2" w:rsidRPr="00C835C7" w:rsidRDefault="00B726B2" w:rsidP="00C835C7">
      <w:pPr>
        <w:pStyle w:val="ACNadpis3"/>
        <w:tabs>
          <w:tab w:val="clear" w:pos="1134"/>
          <w:tab w:val="num" w:pos="0"/>
        </w:tabs>
        <w:ind w:left="0" w:firstLine="0"/>
      </w:pPr>
      <w:r w:rsidRPr="00C835C7">
        <w:t>Zákaznický systém samospráv kraje Vysočina</w:t>
      </w:r>
    </w:p>
    <w:p w:rsidR="00B726B2" w:rsidRPr="006B5FFC" w:rsidRDefault="00B726B2" w:rsidP="00BE7524">
      <w:pPr>
        <w:pStyle w:val="ACNormlnCharCharCharChar"/>
      </w:pPr>
      <w:r w:rsidRPr="006B5FFC">
        <w:t xml:space="preserve">Projekt vytvoří jednotnou sadu informačních kanálů, prostřednictvím kterých budou moci občané či další subjekty zjišťovat informace o činnosti samosprávy v kraji Vysočina. Tato služba bude zajištěna typicky prostřednictvím sítě informačních center zřízených městy (ORP) a obcemi kraje Vysočina. Bude vytvořena sada přístupových kanálů – web, bezplatná telefonní linka, mail, </w:t>
      </w:r>
      <w:proofErr w:type="spellStart"/>
      <w:r w:rsidRPr="006B5FFC">
        <w:t>skype</w:t>
      </w:r>
      <w:proofErr w:type="spellEnd"/>
      <w:r w:rsidRPr="006B5FFC">
        <w:t>, fax – která bude využívána pro přístup k virtuální informační kanceláři. Cílem projektu je pro vybrané druhy informací vybudovat síť CRM, nastavit fungování vnitřních organizačních procesů v síti nutných pro zajištění informačních služeb, vytipování a implementace vhodných ICT nástrojů potřebných pro realizaci služeb a propagace a marketing výsledků projektu cílovým skupinám. Dalším smyslem projektu je vytvořit prostředí pro průběžné mapování poptávky po dalších informačních zdrojích. Inovací projektu by mělo být zjednodušení přístupu k informacím ohledně činnosti veřejné správy, úzká spolupráce a výměna dat v rámci samosprávy kraje Vysočina a zefektivnění vnitřních procesů řízení informací v samosprávě.</w:t>
      </w:r>
    </w:p>
    <w:p w:rsidR="00B726B2" w:rsidRPr="00C835C7" w:rsidRDefault="00B726B2" w:rsidP="00C835C7">
      <w:pPr>
        <w:pStyle w:val="ACNadpis3"/>
        <w:tabs>
          <w:tab w:val="clear" w:pos="1134"/>
          <w:tab w:val="num" w:pos="0"/>
        </w:tabs>
        <w:ind w:left="0" w:firstLine="0"/>
      </w:pPr>
      <w:proofErr w:type="spellStart"/>
      <w:r w:rsidRPr="00C835C7">
        <w:t>ROWANet</w:t>
      </w:r>
      <w:proofErr w:type="spellEnd"/>
      <w:r w:rsidRPr="00C835C7">
        <w:t xml:space="preserve"> – krajská páteřní optická telekomunikační síť – etapa II.</w:t>
      </w:r>
    </w:p>
    <w:p w:rsidR="00B726B2" w:rsidRPr="00B077B7" w:rsidRDefault="00B726B2" w:rsidP="00BE7524">
      <w:pPr>
        <w:pStyle w:val="ACNormlnCharCharCharChar"/>
      </w:pPr>
      <w:r w:rsidRPr="00B077B7">
        <w:t xml:space="preserve">Připojení dalších měst a obcí na uzavřenou páteřní telekomunikační sít vlastněnou samosprávou založenou na optických technologiích, podpora rozvoje lokálních sítí (metropolitní, regionální sítě), podpora elektronických služeb veřejné správy, podpora vědeckovýzkumných projektů na maximálním možném území kraje Vysočina a nepřímá podpora nabídky telekomunikačních služeb v oblastech se zřetelným selháním telekomunikačního trhu. Záměrem je propojit silnou a nadčasovou optickou ICT infrastrukturou oblasti, které nebyly zahrnuty v první etapě projektu (Třebíč, Velké Meziříčí, Náměšť nad Oslavou, </w:t>
      </w:r>
      <w:proofErr w:type="spellStart"/>
      <w:r w:rsidRPr="00B077B7">
        <w:t>Pacov</w:t>
      </w:r>
      <w:proofErr w:type="spellEnd"/>
      <w:r w:rsidRPr="00B077B7">
        <w:t xml:space="preserve">, Humpolec, Pelhřimov, </w:t>
      </w:r>
      <w:proofErr w:type="spellStart"/>
      <w:r w:rsidRPr="00B077B7">
        <w:t>Chotěboř</w:t>
      </w:r>
      <w:proofErr w:type="spellEnd"/>
      <w:r w:rsidRPr="00B077B7">
        <w:t>, Telč).</w:t>
      </w:r>
    </w:p>
    <w:p w:rsidR="00B726B2" w:rsidRPr="00C835C7" w:rsidRDefault="00B726B2" w:rsidP="00C835C7">
      <w:pPr>
        <w:pStyle w:val="ACNadpis3"/>
        <w:tabs>
          <w:tab w:val="clear" w:pos="1134"/>
          <w:tab w:val="num" w:pos="0"/>
        </w:tabs>
        <w:ind w:left="0" w:firstLine="0"/>
      </w:pPr>
      <w:r w:rsidRPr="00C835C7">
        <w:t>Rozšíření datového skladu Kraje Vysočina</w:t>
      </w:r>
    </w:p>
    <w:p w:rsidR="00B726B2" w:rsidRPr="00B077B7" w:rsidRDefault="00B726B2" w:rsidP="00BE7524">
      <w:pPr>
        <w:pStyle w:val="ACNormlnCharCharCharChar"/>
      </w:pPr>
      <w:r w:rsidRPr="00B077B7">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p w:rsidR="00B726B2" w:rsidRPr="00C835C7" w:rsidRDefault="00B726B2" w:rsidP="00C95E2E">
      <w:pPr>
        <w:pStyle w:val="ACNadpis2"/>
      </w:pPr>
      <w:bookmarkStart w:id="44" w:name="_Toc228876066"/>
      <w:r w:rsidRPr="00C835C7">
        <w:lastRenderedPageBreak/>
        <w:t>Návaznost na další výzvy v rámci IOP</w:t>
      </w:r>
      <w:bookmarkEnd w:id="44"/>
      <w:r w:rsidRPr="00C835C7">
        <w:t xml:space="preserve"> </w:t>
      </w:r>
    </w:p>
    <w:p w:rsidR="00B726B2" w:rsidRPr="00C835C7" w:rsidRDefault="00B726B2" w:rsidP="00C95E2E">
      <w:pPr>
        <w:pStyle w:val="ACNormlnCharCharCharChar"/>
      </w:pPr>
      <w:r w:rsidRPr="00C835C7">
        <w:t>TC kraje Vysočina je budován</w:t>
      </w:r>
      <w:r>
        <w:t>o</w:t>
      </w:r>
      <w:r w:rsidRPr="00C835C7">
        <w:t xml:space="preserve"> s ohledem na další podporované aktivity IOP</w:t>
      </w:r>
      <w:r>
        <w:t xml:space="preserve">, pro které TC K vytváří technologické zázemí, jedná se o tzv. </w:t>
      </w:r>
      <w:r w:rsidRPr="00C835C7">
        <w:t>regionální služby, mezi které patří především:</w:t>
      </w:r>
    </w:p>
    <w:p w:rsidR="00B726B2" w:rsidRPr="00C835C7" w:rsidRDefault="00B726B2" w:rsidP="00C835C7">
      <w:pPr>
        <w:pStyle w:val="ACNadpis3"/>
      </w:pPr>
      <w:r w:rsidRPr="00C835C7">
        <w:t>Zřízení nebo update stávající spis</w:t>
      </w:r>
      <w:r>
        <w:t>ové služby</w:t>
      </w:r>
    </w:p>
    <w:p w:rsidR="00B726B2" w:rsidRDefault="00B726B2" w:rsidP="00C835C7">
      <w:pPr>
        <w:pStyle w:val="ACNormln"/>
      </w:pPr>
      <w:r w:rsidRPr="00C835C7">
        <w:t>Jedná se o projekt, jehož realizace paralelně probíh</w:t>
      </w:r>
      <w:r>
        <w:t>á</w:t>
      </w:r>
      <w:r w:rsidRPr="00C835C7">
        <w:t xml:space="preserve"> s budováním TC kraje Vysočina, přičemž spisová služba bude využívat technologickou infrastrukturu TC.</w:t>
      </w:r>
    </w:p>
    <w:p w:rsidR="00B726B2" w:rsidRDefault="00B726B2" w:rsidP="00C835C7">
      <w:pPr>
        <w:pStyle w:val="ACNormln"/>
      </w:pPr>
      <w:r>
        <w:t>Služba bude poskytována pro:</w:t>
      </w:r>
    </w:p>
    <w:p w:rsidR="001B342E" w:rsidRDefault="00B726B2">
      <w:pPr>
        <w:pStyle w:val="ACNormlnCharCharCharChar"/>
        <w:numPr>
          <w:ilvl w:val="0"/>
          <w:numId w:val="8"/>
        </w:numPr>
      </w:pPr>
      <w:r>
        <w:t>krajský úřad (upgrade ve smyslu integrace na datové schránky),</w:t>
      </w:r>
    </w:p>
    <w:p w:rsidR="001B342E" w:rsidRDefault="00B726B2">
      <w:pPr>
        <w:pStyle w:val="ACNormlnCharCharCharChar"/>
        <w:numPr>
          <w:ilvl w:val="0"/>
          <w:numId w:val="8"/>
        </w:numPr>
      </w:pPr>
      <w:r>
        <w:t>zřizované organizace.</w:t>
      </w:r>
    </w:p>
    <w:p w:rsidR="00B726B2" w:rsidRDefault="00B726B2" w:rsidP="00C835C7">
      <w:pPr>
        <w:pStyle w:val="ACNormln"/>
      </w:pPr>
      <w:r>
        <w:t>Projekt je řešen včetně zajištění</w:t>
      </w:r>
      <w:r w:rsidRPr="003E2B48">
        <w:t xml:space="preserve"> úložiště nevyřízených a neuzavřených spisů</w:t>
      </w:r>
      <w:r>
        <w:t>.</w:t>
      </w:r>
    </w:p>
    <w:p w:rsidR="00B726B2" w:rsidRDefault="00B726B2" w:rsidP="00B135D5">
      <w:pPr>
        <w:pStyle w:val="ACNadpis3"/>
      </w:pPr>
      <w:r>
        <w:t>Elektronická spisovna</w:t>
      </w:r>
    </w:p>
    <w:p w:rsidR="00B726B2" w:rsidRDefault="00B726B2" w:rsidP="00C835C7">
      <w:pPr>
        <w:pStyle w:val="ACNormln"/>
      </w:pPr>
      <w:r>
        <w:t xml:space="preserve">Garantované úložiště je určené zejména pro ukládání dokumentů uzavřených spisů v elektronické podobě do </w:t>
      </w:r>
      <w:r w:rsidRPr="00C835C7">
        <w:t>elektronické spisovny</w:t>
      </w:r>
      <w:r>
        <w:t xml:space="preserve">. Ta je základem </w:t>
      </w:r>
      <w:r w:rsidRPr="00C835C7">
        <w:t xml:space="preserve">konstrukce TC K. </w:t>
      </w:r>
      <w:r>
        <w:t xml:space="preserve">Garantované úložiště bude splňovat požadavky </w:t>
      </w:r>
      <w:proofErr w:type="gramStart"/>
      <w:r>
        <w:t>na</w:t>
      </w:r>
      <w:proofErr w:type="gramEnd"/>
      <w:r>
        <w:t>:</w:t>
      </w:r>
    </w:p>
    <w:p w:rsidR="001B342E" w:rsidRDefault="00B726B2">
      <w:pPr>
        <w:pStyle w:val="ACNormlnCharCharCharChar"/>
        <w:numPr>
          <w:ilvl w:val="0"/>
          <w:numId w:val="8"/>
        </w:numPr>
      </w:pPr>
      <w:r>
        <w:t>dlouhodobé uložení spisů dle požadavků aktuální legislativy, včetně požadavků na skartaci,</w:t>
      </w:r>
    </w:p>
    <w:p w:rsidR="001B342E" w:rsidRDefault="00B726B2">
      <w:pPr>
        <w:pStyle w:val="ACNormlnCharCharCharChar"/>
        <w:numPr>
          <w:ilvl w:val="0"/>
          <w:numId w:val="8"/>
        </w:numPr>
      </w:pPr>
      <w:r>
        <w:t>aplikace mechanismů prokazatelnost neměnnosti a pravosti původu obsahu spisů,</w:t>
      </w:r>
    </w:p>
    <w:p w:rsidR="001B342E" w:rsidRDefault="00B726B2">
      <w:pPr>
        <w:pStyle w:val="ACNormlnCharCharCharChar"/>
        <w:numPr>
          <w:ilvl w:val="0"/>
          <w:numId w:val="8"/>
        </w:numPr>
      </w:pPr>
      <w:r>
        <w:t>garantovaný výhradní přístup oprávněným uživatelům.</w:t>
      </w:r>
    </w:p>
    <w:p w:rsidR="00B726B2" w:rsidRDefault="00B726B2" w:rsidP="00B135D5">
      <w:pPr>
        <w:pStyle w:val="ACNormlnCharCharCharChar"/>
      </w:pPr>
      <w:r>
        <w:t xml:space="preserve">Služba je určena pro: </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organizace kraje,</w:t>
      </w:r>
    </w:p>
    <w:p w:rsidR="001B342E" w:rsidRDefault="00B726B2">
      <w:pPr>
        <w:pStyle w:val="ACNormlnCharCharCharChar"/>
        <w:numPr>
          <w:ilvl w:val="0"/>
          <w:numId w:val="8"/>
        </w:numPr>
      </w:pPr>
      <w:r>
        <w:t>obce a jejich zřizované organizace.</w:t>
      </w:r>
    </w:p>
    <w:p w:rsidR="00B726B2" w:rsidRPr="00824928" w:rsidRDefault="00B726B2" w:rsidP="00C835C7">
      <w:pPr>
        <w:pStyle w:val="ACNadpis3"/>
      </w:pPr>
      <w:r w:rsidRPr="00824928">
        <w:t>Digitální mapa veřejné správy</w:t>
      </w:r>
    </w:p>
    <w:p w:rsidR="00B726B2" w:rsidRDefault="00B726B2" w:rsidP="00824928">
      <w:pPr>
        <w:pStyle w:val="ACNormln"/>
      </w:pPr>
      <w:r>
        <w:t xml:space="preserve">Digitální mapa veřejné správy (DVMS) je projekt, jehož výstupem bude ucelené digitální mapové dílo velkého měřítka kraje s obsahem </w:t>
      </w:r>
      <w:proofErr w:type="spellStart"/>
      <w:r w:rsidRPr="003F4CA1">
        <w:t>ortofotomap</w:t>
      </w:r>
      <w:r>
        <w:t>y</w:t>
      </w:r>
      <w:proofErr w:type="spellEnd"/>
      <w:r w:rsidRPr="003F4CA1">
        <w:t xml:space="preserve">, </w:t>
      </w:r>
      <w:r>
        <w:t>katastrální a technické</w:t>
      </w:r>
      <w:r w:rsidRPr="003F4CA1">
        <w:t xml:space="preserve"> map</w:t>
      </w:r>
      <w:r>
        <w:t>y. Cílem DMVS je podpořit:</w:t>
      </w:r>
    </w:p>
    <w:p w:rsidR="001B342E" w:rsidRDefault="00B726B2">
      <w:pPr>
        <w:pStyle w:val="ACNormlnCharCharCharChar"/>
        <w:numPr>
          <w:ilvl w:val="0"/>
          <w:numId w:val="8"/>
        </w:numPr>
      </w:pPr>
      <w:r>
        <w:t>výkon agend veřejné správy, při jejichž výkonu jsou prostorová data využívána,</w:t>
      </w:r>
    </w:p>
    <w:p w:rsidR="001B342E" w:rsidRDefault="00B726B2">
      <w:pPr>
        <w:pStyle w:val="ACNormlnCharCharCharChar"/>
        <w:numPr>
          <w:ilvl w:val="0"/>
          <w:numId w:val="8"/>
        </w:numPr>
      </w:pPr>
      <w:r>
        <w:t xml:space="preserve">prezentaci výstupů z agend veřejné správy ve vazbě na území, </w:t>
      </w:r>
    </w:p>
    <w:p w:rsidR="001B342E" w:rsidRDefault="00B726B2">
      <w:pPr>
        <w:pStyle w:val="ACNormlnCharCharCharChar"/>
        <w:numPr>
          <w:ilvl w:val="0"/>
          <w:numId w:val="8"/>
        </w:numPr>
      </w:pPr>
      <w:r>
        <w:t xml:space="preserve">grafickou interpretaci popisných údajů ISVS, například RÚIAN, </w:t>
      </w:r>
    </w:p>
    <w:p w:rsidR="00B726B2" w:rsidRDefault="00B726B2" w:rsidP="00824928">
      <w:pPr>
        <w:pStyle w:val="ACNormlnCharCharCharChar"/>
      </w:pPr>
      <w:r>
        <w:t>z čehož vyplývají i cílové skupiny uživatelů:</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organizace kraje,</w:t>
      </w:r>
    </w:p>
    <w:p w:rsidR="001B342E" w:rsidRDefault="00B726B2">
      <w:pPr>
        <w:pStyle w:val="ACNormlnCharCharCharChar"/>
        <w:numPr>
          <w:ilvl w:val="0"/>
          <w:numId w:val="8"/>
        </w:numPr>
      </w:pPr>
      <w:r>
        <w:t>obce a jejich zřizované organizace,</w:t>
      </w:r>
    </w:p>
    <w:p w:rsidR="001B342E" w:rsidRDefault="00B726B2">
      <w:pPr>
        <w:pStyle w:val="ACNormlnCharCharCharChar"/>
        <w:numPr>
          <w:ilvl w:val="0"/>
          <w:numId w:val="8"/>
        </w:numPr>
      </w:pPr>
      <w:r>
        <w:t>občané,</w:t>
      </w:r>
    </w:p>
    <w:p w:rsidR="001B342E" w:rsidRDefault="00B726B2">
      <w:pPr>
        <w:pStyle w:val="ACNormlnCharCharCharChar"/>
        <w:numPr>
          <w:ilvl w:val="0"/>
          <w:numId w:val="8"/>
        </w:numPr>
      </w:pPr>
      <w:r>
        <w:t>firmy např. sprá</w:t>
      </w:r>
      <w:r w:rsidR="000251B9">
        <w:t>v</w:t>
      </w:r>
      <w:r>
        <w:t>ci inženýrských sítí,</w:t>
      </w:r>
    </w:p>
    <w:p w:rsidR="001B342E" w:rsidRDefault="00B726B2">
      <w:pPr>
        <w:pStyle w:val="ACNormlnCharCharCharChar"/>
        <w:numPr>
          <w:ilvl w:val="0"/>
          <w:numId w:val="8"/>
        </w:numPr>
      </w:pPr>
      <w:r>
        <w:t>složky IZS.</w:t>
      </w:r>
    </w:p>
    <w:p w:rsidR="00B726B2" w:rsidRDefault="00B726B2" w:rsidP="00824928">
      <w:pPr>
        <w:pStyle w:val="ACNormln"/>
      </w:pPr>
      <w:r>
        <w:lastRenderedPageBreak/>
        <w:t xml:space="preserve">Zvláštním typem uživatele DMVS je </w:t>
      </w:r>
      <w:r w:rsidRPr="003F4CA1">
        <w:t>RÚIAN</w:t>
      </w:r>
      <w:r>
        <w:t>.</w:t>
      </w:r>
    </w:p>
    <w:p w:rsidR="00B726B2" w:rsidRPr="00E04F70" w:rsidRDefault="00B726B2" w:rsidP="00C835C7">
      <w:pPr>
        <w:pStyle w:val="ACNadpis3"/>
      </w:pPr>
      <w:r w:rsidRPr="00E04F70">
        <w:t>Digitalizace a ukládání dat</w:t>
      </w:r>
    </w:p>
    <w:p w:rsidR="00B726B2" w:rsidRDefault="00B726B2" w:rsidP="00E04F70">
      <w:pPr>
        <w:pStyle w:val="ACNormln"/>
      </w:pPr>
      <w:r w:rsidRPr="00E927C9">
        <w:t xml:space="preserve">Digitalizace a ukládání </w:t>
      </w:r>
      <w:r>
        <w:t xml:space="preserve">dokumentů </w:t>
      </w:r>
      <w:r w:rsidRPr="00E927C9">
        <w:t>je projekt zaměřený na zpracování dokumentů pro potřebu fungování úřadů a dále na záchranu, ochranu a zpřístupnění dokumentů z oblasti knižních fondů, stavebních spisoven, zdravotnických spisoven nebo dokumentů významných svým obsahem či původem pro kulturní, politické, náboženské či jiné oblasti, kterým hrozí nebezpečí fyzického poškození či rozpadu v důsledku jejich častého používání</w:t>
      </w:r>
      <w:r>
        <w:t xml:space="preserve">. </w:t>
      </w:r>
    </w:p>
    <w:p w:rsidR="00B726B2" w:rsidRPr="001B0149" w:rsidRDefault="00954C47" w:rsidP="00C835C7">
      <w:pPr>
        <w:pStyle w:val="ACNormln"/>
      </w:pPr>
      <w:r w:rsidRPr="00954C47">
        <w:t>TC K</w:t>
      </w:r>
      <w:r w:rsidR="00A57BA7">
        <w:t> </w:t>
      </w:r>
      <w:r w:rsidRPr="00954C47">
        <w:t>je navrženo s</w:t>
      </w:r>
      <w:r w:rsidR="00A57BA7">
        <w:t> </w:t>
      </w:r>
      <w:r w:rsidRPr="00954C47">
        <w:t>ohledem na předpokládané požadavky na infrastrukturu, která bude pořízena v</w:t>
      </w:r>
      <w:r w:rsidR="00A57BA7">
        <w:t> </w:t>
      </w:r>
      <w:r w:rsidRPr="00954C47">
        <w:t>rámci projektu Digitalizace a ukládání dat, tzn.</w:t>
      </w:r>
      <w:r w:rsidR="00BA0035">
        <w:t xml:space="preserve">, </w:t>
      </w:r>
      <w:r w:rsidRPr="00954C47">
        <w:t>že TC K neobsahuje kapacitu potřebnou pro projekt Digitalizace, ale bude možné ji efektivně začlenit.</w:t>
      </w:r>
    </w:p>
    <w:p w:rsidR="00B726B2" w:rsidRPr="00E04F70" w:rsidRDefault="00B726B2" w:rsidP="00C835C7">
      <w:pPr>
        <w:pStyle w:val="ACNadpis3"/>
      </w:pPr>
      <w:r w:rsidRPr="00E04F70">
        <w:t>Datové sklady</w:t>
      </w:r>
    </w:p>
    <w:p w:rsidR="00B726B2" w:rsidRDefault="00B726B2" w:rsidP="00E04F70">
      <w:pPr>
        <w:pStyle w:val="ACNormln"/>
      </w:pPr>
      <w:r w:rsidRPr="005D1EAC">
        <w:t xml:space="preserve">Datové sklady představují projekt zpřístupnění relevantních dat </w:t>
      </w:r>
      <w:r>
        <w:t>o území</w:t>
      </w:r>
      <w:r w:rsidRPr="005D1EAC">
        <w:t>, integrac</w:t>
      </w:r>
      <w:r>
        <w:t>i</w:t>
      </w:r>
      <w:r w:rsidRPr="005D1EAC">
        <w:t xml:space="preserve"> dat z různých zdrojů, zvýšení využitelnosti, výtěžnosti, zkvalitnění rozhodovacích procesů. </w:t>
      </w:r>
    </w:p>
    <w:p w:rsidR="00B726B2" w:rsidRPr="001B0149" w:rsidRDefault="00954C47" w:rsidP="00E04F70">
      <w:pPr>
        <w:pStyle w:val="ACNormln"/>
      </w:pPr>
      <w:r w:rsidRPr="00954C47">
        <w:t>TC K</w:t>
      </w:r>
      <w:r w:rsidR="00A57BA7">
        <w:t> </w:t>
      </w:r>
      <w:proofErr w:type="gramStart"/>
      <w:r w:rsidRPr="00954C47">
        <w:t>je</w:t>
      </w:r>
      <w:proofErr w:type="gramEnd"/>
      <w:r w:rsidRPr="00954C47">
        <w:t xml:space="preserve"> navrženo tak, aby pokrylo předpokládané požadavky na infrastrukturu pro realizaci tohoto projektu. Kraj Vysočina o tento projekt bude žádat prostřednictvím vyhlášených výzev IOP.</w:t>
      </w:r>
    </w:p>
    <w:p w:rsidR="00B726B2" w:rsidRPr="008D2AF4" w:rsidRDefault="00B726B2" w:rsidP="00C835C7">
      <w:pPr>
        <w:pStyle w:val="ACNadpis3"/>
      </w:pPr>
      <w:proofErr w:type="spellStart"/>
      <w:r w:rsidRPr="008D2AF4">
        <w:t>CzechPOINT</w:t>
      </w:r>
      <w:proofErr w:type="spellEnd"/>
      <w:r w:rsidRPr="008D2AF4">
        <w:t>@</w:t>
      </w:r>
      <w:proofErr w:type="spellStart"/>
      <w:r w:rsidRPr="008D2AF4">
        <w:t>home</w:t>
      </w:r>
      <w:proofErr w:type="spellEnd"/>
    </w:p>
    <w:p w:rsidR="00B726B2" w:rsidRDefault="00B726B2" w:rsidP="00E04F70">
      <w:pPr>
        <w:pStyle w:val="ACNormln"/>
      </w:pPr>
      <w:r>
        <w:t>Projekt bude zaměřen na efektivnější komunikaci občana s VS včetně služeb typu p</w:t>
      </w:r>
      <w:r w:rsidR="00FB4832">
        <w:t>o</w:t>
      </w:r>
      <w:r>
        <w:t xml:space="preserve">pisu životních situací a jejich navázání na elektronická podání formou formulářů, rezervace času úředníka, zjišťování stavu případu či informacích zveřejněných na elektronické úřední desce. </w:t>
      </w:r>
    </w:p>
    <w:p w:rsidR="00B726B2" w:rsidRPr="001B0149" w:rsidRDefault="00954C47" w:rsidP="008D2AF4">
      <w:pPr>
        <w:pStyle w:val="ACNormln"/>
      </w:pPr>
      <w:r w:rsidRPr="00954C47">
        <w:t>TC K</w:t>
      </w:r>
      <w:r w:rsidR="00A57BA7">
        <w:t> </w:t>
      </w:r>
      <w:proofErr w:type="gramStart"/>
      <w:r w:rsidRPr="00954C47">
        <w:t>je</w:t>
      </w:r>
      <w:proofErr w:type="gramEnd"/>
      <w:r w:rsidRPr="00954C47">
        <w:t xml:space="preserve"> navrženo tak, aby pokrylo předpokládané požadavky na infrastrukturu pro realizaci tohoto projektu. Kraj Vysočina o tento projekt bude žádat prostřednictvím vyhlášených výzev IOP.</w:t>
      </w:r>
    </w:p>
    <w:p w:rsidR="00B726B2" w:rsidRPr="00B726B2" w:rsidRDefault="00954C47" w:rsidP="00C835C7">
      <w:pPr>
        <w:pStyle w:val="ACNormln"/>
      </w:pPr>
      <w:r w:rsidRPr="00954C47">
        <w:t>Dalšími projekty, které mají určitou vazbu na TC K</w:t>
      </w:r>
      <w:r w:rsidR="00A57BA7">
        <w:t> </w:t>
      </w:r>
      <w:r w:rsidRPr="00954C47">
        <w:t>a o které Kraj Vysočina jeví zájem</w:t>
      </w:r>
      <w:r w:rsidR="0050581E">
        <w:t>,</w:t>
      </w:r>
      <w:r w:rsidRPr="00954C47">
        <w:t xml:space="preserve"> jsou:</w:t>
      </w:r>
    </w:p>
    <w:p w:rsidR="001B342E" w:rsidRDefault="00954C47">
      <w:pPr>
        <w:pStyle w:val="ACNormlnCharCharCharChar"/>
        <w:numPr>
          <w:ilvl w:val="0"/>
          <w:numId w:val="8"/>
        </w:numPr>
      </w:pPr>
      <w:r w:rsidRPr="00954C47">
        <w:t>Analýza procesů veřejné správy v návaznosti na zavedení Technologických center</w:t>
      </w:r>
      <w:r w:rsidR="00B726B2">
        <w:t>,</w:t>
      </w:r>
    </w:p>
    <w:p w:rsidR="001B342E" w:rsidRDefault="00954C47">
      <w:pPr>
        <w:pStyle w:val="ACNormlnCharCharCharChar"/>
        <w:numPr>
          <w:ilvl w:val="0"/>
          <w:numId w:val="8"/>
        </w:numPr>
      </w:pPr>
      <w:r w:rsidRPr="00954C47">
        <w:t>Integrace vnitřního chodu úřadu</w:t>
      </w:r>
      <w:r w:rsidR="00B726B2">
        <w:t>.</w:t>
      </w:r>
    </w:p>
    <w:p w:rsidR="00B726B2" w:rsidRPr="00B726B2" w:rsidRDefault="00954C47" w:rsidP="00C95E2E">
      <w:pPr>
        <w:pStyle w:val="ACNadpis2"/>
      </w:pPr>
      <w:bookmarkStart w:id="45" w:name="_Toc228876067"/>
      <w:r w:rsidRPr="00954C47">
        <w:t>Návaznosti na další výzvy v rámci OP LZZ</w:t>
      </w:r>
      <w:bookmarkEnd w:id="45"/>
      <w:r w:rsidRPr="00954C47">
        <w:t xml:space="preserve"> </w:t>
      </w:r>
    </w:p>
    <w:p w:rsidR="00B726B2" w:rsidRDefault="00954C47" w:rsidP="002662C7">
      <w:pPr>
        <w:pStyle w:val="ACNormln"/>
      </w:pPr>
      <w:r w:rsidRPr="00954C47">
        <w:t>Tím, že projekt TC K</w:t>
      </w:r>
      <w:r w:rsidR="00A57BA7">
        <w:t> </w:t>
      </w:r>
      <w:r w:rsidRPr="00954C47">
        <w:t xml:space="preserve">je součástí projektu </w:t>
      </w:r>
      <w:proofErr w:type="spellStart"/>
      <w:r w:rsidRPr="00954C47">
        <w:t>eGON</w:t>
      </w:r>
      <w:proofErr w:type="spellEnd"/>
      <w:r w:rsidRPr="00954C47">
        <w:t xml:space="preserve"> centra kraje Vysočina</w:t>
      </w:r>
      <w:r w:rsidR="00B726B2">
        <w:t xml:space="preserve">, úzce souvisí zejména s jeho další složkou, kterou je vzdělávání </w:t>
      </w:r>
      <w:proofErr w:type="spellStart"/>
      <w:r w:rsidR="00B726B2">
        <w:t>eGovernmentu</w:t>
      </w:r>
      <w:proofErr w:type="spellEnd"/>
      <w:r w:rsidR="00B726B2">
        <w:t xml:space="preserve"> </w:t>
      </w:r>
      <w:r w:rsidRPr="00954C47">
        <w:t>(finančním zdrojem je OP</w:t>
      </w:r>
      <w:r w:rsidR="00547E0D">
        <w:t xml:space="preserve"> </w:t>
      </w:r>
      <w:r w:rsidRPr="00954C47">
        <w:t xml:space="preserve">LZZ). Tato část se zaměřuje na vytvoření koncepce činnosti </w:t>
      </w:r>
      <w:proofErr w:type="spellStart"/>
      <w:r w:rsidRPr="00954C47">
        <w:t>eGON</w:t>
      </w:r>
      <w:proofErr w:type="spellEnd"/>
      <w:r w:rsidRPr="00954C47">
        <w:t xml:space="preserve"> centra a systému vzdělávání úředníků i občanů v používání </w:t>
      </w:r>
      <w:proofErr w:type="spellStart"/>
      <w:r w:rsidRPr="00954C47">
        <w:t>eGovernmentu</w:t>
      </w:r>
      <w:proofErr w:type="spellEnd"/>
      <w:r w:rsidRPr="00954C47">
        <w:t xml:space="preserve">. Součástí bude centrální </w:t>
      </w:r>
      <w:proofErr w:type="spellStart"/>
      <w:r w:rsidRPr="00954C47">
        <w:t>eLearningový</w:t>
      </w:r>
      <w:proofErr w:type="spellEnd"/>
      <w:r w:rsidRPr="00954C47">
        <w:t xml:space="preserve"> systém, využívaný zdarma celou veřejnou správou. Projekt bude „dotován“ na úrovni krajů v celkové výši cca 105 mil. Kč. Příjemcem podpory na základě typové výzvy budou kraje, které školení zajistí prostřednictvím vlastních školitelů (proškolených Institutem pro místní správu Praha) pro vlastní úředníky a pro úředníky obcí s rozšířenou působností spadajících do území konkrétního kraje.</w:t>
      </w:r>
    </w:p>
    <w:p w:rsidR="00B726B2" w:rsidRDefault="00B726B2" w:rsidP="005442D9">
      <w:pPr>
        <w:pStyle w:val="ACNormlnCharCharCharChar"/>
        <w:rPr>
          <w:highlight w:val="green"/>
        </w:rPr>
      </w:pPr>
    </w:p>
    <w:p w:rsidR="00B726B2" w:rsidRPr="00381094" w:rsidRDefault="00B726B2" w:rsidP="00E8312B">
      <w:pPr>
        <w:pStyle w:val="ACNadpis1"/>
      </w:pPr>
      <w:bookmarkStart w:id="46" w:name="_Toc225755759"/>
      <w:bookmarkStart w:id="47" w:name="_Toc225755835"/>
      <w:bookmarkStart w:id="48" w:name="_Ref228608837"/>
      <w:bookmarkStart w:id="49" w:name="_Ref228608841"/>
      <w:bookmarkStart w:id="50" w:name="_Toc228876068"/>
      <w:r w:rsidRPr="00381094">
        <w:lastRenderedPageBreak/>
        <w:t>Analýza poptávky a koncepce marketingu</w:t>
      </w:r>
      <w:bookmarkEnd w:id="46"/>
      <w:bookmarkEnd w:id="47"/>
      <w:bookmarkEnd w:id="48"/>
      <w:bookmarkEnd w:id="49"/>
      <w:bookmarkEnd w:id="50"/>
    </w:p>
    <w:p w:rsidR="00B726B2" w:rsidRDefault="00B726B2" w:rsidP="00C27817">
      <w:pPr>
        <w:pStyle w:val="ACNormlnCharCharCharChar"/>
      </w:pPr>
      <w:r>
        <w:t>Tato kapitola se zabývá analýzou poptávky a nabídky, jako podklad pro vytvoření marketingové strategie, marketingového mixu a popisu koncepcí odbytu.</w:t>
      </w:r>
    </w:p>
    <w:p w:rsidR="00B726B2" w:rsidRPr="006E75C5" w:rsidRDefault="00B726B2" w:rsidP="00E8312B">
      <w:pPr>
        <w:pStyle w:val="ACNadpis2"/>
      </w:pPr>
      <w:bookmarkStart w:id="51" w:name="_Toc225755760"/>
      <w:bookmarkStart w:id="52" w:name="_Toc225755836"/>
      <w:bookmarkStart w:id="53" w:name="_Toc228876069"/>
      <w:r w:rsidRPr="006E75C5">
        <w:t>Analytická část</w:t>
      </w:r>
      <w:bookmarkEnd w:id="51"/>
      <w:bookmarkEnd w:id="52"/>
      <w:bookmarkEnd w:id="53"/>
    </w:p>
    <w:p w:rsidR="00B726B2" w:rsidRDefault="00B726B2" w:rsidP="00266465">
      <w:pPr>
        <w:pStyle w:val="ACsodrkami"/>
        <w:numPr>
          <w:ilvl w:val="0"/>
          <w:numId w:val="0"/>
        </w:numPr>
      </w:pPr>
      <w:r>
        <w:t>Předmětem této kapitoly je analýza poptávky a nabídky realizace TC kraje Vysočina.</w:t>
      </w:r>
    </w:p>
    <w:p w:rsidR="00B726B2" w:rsidRDefault="00B726B2" w:rsidP="00266465">
      <w:pPr>
        <w:pStyle w:val="ACsodrkami"/>
        <w:numPr>
          <w:ilvl w:val="0"/>
          <w:numId w:val="0"/>
        </w:numPr>
      </w:pPr>
      <w:r>
        <w:t>Aby mohla být formulována poptávka po službách TC</w:t>
      </w:r>
      <w:r w:rsidR="00EC01CB">
        <w:t>,</w:t>
      </w:r>
      <w:r>
        <w:t xml:space="preserve"> je třeba znát, kdo bude cílovou skupinou konzumentů služeb.</w:t>
      </w:r>
    </w:p>
    <w:p w:rsidR="00B726B2" w:rsidRDefault="00B726B2" w:rsidP="00266465">
      <w:pPr>
        <w:pStyle w:val="ACsodrkami"/>
        <w:numPr>
          <w:ilvl w:val="0"/>
          <w:numId w:val="0"/>
        </w:numPr>
      </w:pPr>
      <w:r>
        <w:t>Mezi klíčové konzumenty služeb budou patřit:</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w:t>
      </w:r>
    </w:p>
    <w:p w:rsidR="001B342E" w:rsidRDefault="00B726B2">
      <w:pPr>
        <w:pStyle w:val="ACNormlnCharCharCharChar"/>
        <w:numPr>
          <w:ilvl w:val="0"/>
          <w:numId w:val="8"/>
        </w:numPr>
      </w:pPr>
      <w:r>
        <w:t>další organizace v regionu.</w:t>
      </w:r>
    </w:p>
    <w:p w:rsidR="00B726B2" w:rsidRDefault="00B726B2" w:rsidP="0025492C">
      <w:pPr>
        <w:pStyle w:val="ACNadpis3"/>
      </w:pPr>
      <w:r>
        <w:t>Analýza poptávky výstupů projektu</w:t>
      </w:r>
    </w:p>
    <w:p w:rsidR="00B726B2" w:rsidRDefault="00B726B2" w:rsidP="00266465">
      <w:pPr>
        <w:pStyle w:val="ACsodrkami"/>
        <w:numPr>
          <w:ilvl w:val="0"/>
          <w:numId w:val="0"/>
        </w:numPr>
      </w:pPr>
      <w:r>
        <w:t xml:space="preserve">Při </w:t>
      </w:r>
      <w:r w:rsidRPr="00526F25">
        <w:rPr>
          <w:b/>
        </w:rPr>
        <w:t>poptávání</w:t>
      </w:r>
      <w:r>
        <w:t xml:space="preserve"> zajištění služeb TC K byly zohledněny následující vstupy:</w:t>
      </w:r>
    </w:p>
    <w:p w:rsidR="001B342E" w:rsidRDefault="00B726B2">
      <w:pPr>
        <w:pStyle w:val="ACNormlnCharCharCharChar"/>
        <w:numPr>
          <w:ilvl w:val="0"/>
          <w:numId w:val="8"/>
        </w:numPr>
      </w:pPr>
      <w:r>
        <w:t>Stávající stav technické architektury a infrastruktury kraje (je popsán v samostatném dokumentu „</w:t>
      </w:r>
      <w:r w:rsidRPr="002662C7">
        <w:t xml:space="preserve">Analýza požadavků na zajištění služeb </w:t>
      </w:r>
      <w:proofErr w:type="spellStart"/>
      <w:r w:rsidRPr="002662C7">
        <w:t>eGONcenter</w:t>
      </w:r>
      <w:proofErr w:type="spellEnd"/>
      <w:r w:rsidRPr="002662C7">
        <w:t xml:space="preserve"> v kraji a na ORP,</w:t>
      </w:r>
      <w:r>
        <w:t>“.</w:t>
      </w:r>
    </w:p>
    <w:p w:rsidR="001B342E" w:rsidRDefault="00B726B2">
      <w:pPr>
        <w:pStyle w:val="ACNormlnCharCharCharChar"/>
        <w:numPr>
          <w:ilvl w:val="0"/>
          <w:numId w:val="8"/>
        </w:numPr>
      </w:pPr>
      <w:r>
        <w:t xml:space="preserve">Koncept </w:t>
      </w:r>
      <w:proofErr w:type="spellStart"/>
      <w:r>
        <w:t>eGovernment</w:t>
      </w:r>
      <w:proofErr w:type="spellEnd"/>
      <w:r>
        <w:t xml:space="preserve"> služeb v kraji.</w:t>
      </w:r>
    </w:p>
    <w:p w:rsidR="001B342E" w:rsidRDefault="00B726B2">
      <w:pPr>
        <w:pStyle w:val="ACNormlnCharCharCharChar"/>
        <w:numPr>
          <w:ilvl w:val="0"/>
          <w:numId w:val="8"/>
        </w:numPr>
      </w:pPr>
      <w:r>
        <w:t>Koncepce a východiska realizace technologických center popsaná v dokumentu MV ČR „Technologická centra krajů a obcí s rozšířenou působností, včetně spisových služeb (Koncept a východiska)</w:t>
      </w:r>
      <w:r w:rsidR="00547E0D">
        <w:t>“</w:t>
      </w:r>
      <w:r>
        <w:t>.</w:t>
      </w:r>
    </w:p>
    <w:p w:rsidR="001B342E" w:rsidRDefault="00B726B2">
      <w:pPr>
        <w:pStyle w:val="ACNormlnCharCharCharChar"/>
        <w:numPr>
          <w:ilvl w:val="0"/>
          <w:numId w:val="8"/>
        </w:numPr>
      </w:pPr>
      <w:r>
        <w:t>Příručka pro žadatele a příjemce finanční podpory v rámci Integrovaného operačního programu pro prioritní osu 2, oblast intervence 2.1, „TECHNOLOGICKÁ CENTRA A ELEKTRONICKÉ SPISOVÉ SLUŽBY V ÚZEMÍ“, včetně souvisejících příloh.</w:t>
      </w:r>
    </w:p>
    <w:p w:rsidR="001B342E" w:rsidRDefault="00B726B2">
      <w:pPr>
        <w:pStyle w:val="ACNormlnCharCharCharChar"/>
        <w:numPr>
          <w:ilvl w:val="0"/>
          <w:numId w:val="8"/>
        </w:numPr>
      </w:pPr>
      <w:r>
        <w:t xml:space="preserve">Výsledek průzkumu požadavků na zajištění služeb TC K – </w:t>
      </w:r>
      <w:r w:rsidR="00954C47" w:rsidRPr="00954C47">
        <w:t>viz rozbor dotazníkové akce</w:t>
      </w:r>
      <w:r>
        <w:t xml:space="preserve">.  </w:t>
      </w:r>
    </w:p>
    <w:p w:rsidR="00B726B2" w:rsidRDefault="00B726B2" w:rsidP="00EA3FC5">
      <w:pPr>
        <w:pStyle w:val="ACNormlnCharCharCharChar"/>
      </w:pPr>
      <w:r>
        <w:t xml:space="preserve">Poptávka na vybudování technologického centra kraje je zaměřena </w:t>
      </w:r>
      <w:proofErr w:type="gramStart"/>
      <w:r>
        <w:t>na</w:t>
      </w:r>
      <w:proofErr w:type="gramEnd"/>
      <w:r>
        <w:t>:</w:t>
      </w:r>
    </w:p>
    <w:p w:rsidR="001B342E" w:rsidRDefault="00B726B2">
      <w:pPr>
        <w:pStyle w:val="ACNormlnCharCharCharChar"/>
        <w:numPr>
          <w:ilvl w:val="0"/>
          <w:numId w:val="8"/>
        </w:numPr>
      </w:pPr>
      <w:r>
        <w:t>vytvoření robustní HW a síťové infrastruktury</w:t>
      </w:r>
    </w:p>
    <w:p w:rsidR="001B342E" w:rsidRDefault="00B726B2">
      <w:pPr>
        <w:pStyle w:val="ACNormlnCharCharCharChar"/>
        <w:numPr>
          <w:ilvl w:val="0"/>
          <w:numId w:val="8"/>
        </w:numPr>
      </w:pPr>
      <w:r>
        <w:t>poskytování povinných služeb, které lze rozdělit na služby:</w:t>
      </w:r>
    </w:p>
    <w:p w:rsidR="001B342E" w:rsidRDefault="00B726B2" w:rsidP="003F7565">
      <w:pPr>
        <w:pStyle w:val="ACNormlnCharCharCharChar"/>
        <w:numPr>
          <w:ilvl w:val="1"/>
          <w:numId w:val="13"/>
        </w:numPr>
      </w:pPr>
      <w:r>
        <w:t>Typových projektů</w:t>
      </w:r>
    </w:p>
    <w:p w:rsidR="001B342E" w:rsidRDefault="00B726B2" w:rsidP="003F7565">
      <w:pPr>
        <w:pStyle w:val="ACNormlnCharCharCharChar"/>
        <w:numPr>
          <w:ilvl w:val="2"/>
          <w:numId w:val="13"/>
        </w:numPr>
      </w:pPr>
      <w:r w:rsidRPr="00ED7F97">
        <w:t>Elektronická spisovna</w:t>
      </w:r>
      <w:r w:rsidRPr="0028529E">
        <w:t>, jako garantované úložiště elektronických dokumentů pro všechny obce kraje a jejich organizace. V rámci projektu ukládání a digitalizace dat do ní obce, města a organizace ukládají ukončené a uzavřené spisy a písemnosti.</w:t>
      </w:r>
    </w:p>
    <w:p w:rsidR="001B342E" w:rsidRDefault="00B726B2" w:rsidP="003F7565">
      <w:pPr>
        <w:pStyle w:val="ACNormlnCharCharCharChar"/>
        <w:numPr>
          <w:ilvl w:val="2"/>
          <w:numId w:val="13"/>
        </w:numPr>
      </w:pPr>
      <w:r w:rsidRPr="00ED7F97">
        <w:lastRenderedPageBreak/>
        <w:t>Elektronická spisová služba, včetně úložiště nevyřízených a neuzavřených spisů, zajišťuje službu pro vlastní KÚ a příspěvkové organizace kraje, s možností rozšíření služby i pro obce kraje a další organizace.</w:t>
      </w:r>
    </w:p>
    <w:p w:rsidR="001B342E" w:rsidRDefault="00B726B2" w:rsidP="003F7565">
      <w:pPr>
        <w:pStyle w:val="ACNormlnCharCharCharChar"/>
        <w:numPr>
          <w:ilvl w:val="2"/>
          <w:numId w:val="13"/>
        </w:numPr>
      </w:pPr>
      <w:r w:rsidRPr="00ED7F97">
        <w:t xml:space="preserve">Ukládání a digitalizace dat </w:t>
      </w:r>
      <w:r>
        <w:t>-</w:t>
      </w:r>
      <w:r w:rsidRPr="00ED7F97">
        <w:t xml:space="preserve"> úložiště specializovaných projektů, zejména v oblasti správy datových zdrojů, které tvoří paměť kraje, města, nebo obce.</w:t>
      </w:r>
    </w:p>
    <w:p w:rsidR="001B342E" w:rsidRDefault="00B726B2" w:rsidP="003F7565">
      <w:pPr>
        <w:pStyle w:val="ACNormlnCharCharCharChar"/>
        <w:numPr>
          <w:ilvl w:val="2"/>
          <w:numId w:val="13"/>
        </w:numPr>
      </w:pPr>
      <w:r w:rsidRPr="00ED7F97">
        <w:t>Digitální mapa veřejné správy - v rozsahu minimálně účelové katastrální mapy.</w:t>
      </w:r>
    </w:p>
    <w:p w:rsidR="001B342E" w:rsidRDefault="00B726B2" w:rsidP="003F7565">
      <w:pPr>
        <w:pStyle w:val="ACNormlnCharCharCharChar"/>
        <w:numPr>
          <w:ilvl w:val="1"/>
          <w:numId w:val="13"/>
        </w:numPr>
      </w:pPr>
      <w:r w:rsidRPr="00ED7F97">
        <w:t>Centrálních projektů</w:t>
      </w:r>
    </w:p>
    <w:p w:rsidR="001B342E" w:rsidRDefault="00B726B2" w:rsidP="003F7565">
      <w:pPr>
        <w:pStyle w:val="ACNormlnCharCharCharChar"/>
        <w:numPr>
          <w:ilvl w:val="2"/>
          <w:numId w:val="13"/>
        </w:numPr>
      </w:pPr>
      <w:r w:rsidRPr="00ED7F97">
        <w:t xml:space="preserve">Provoz základních registrů </w:t>
      </w:r>
      <w:r>
        <w:t>-</w:t>
      </w:r>
      <w:r w:rsidRPr="00ED7F97">
        <w:t xml:space="preserve"> RUIAN, ROB, </w:t>
      </w:r>
      <w:r>
        <w:t xml:space="preserve">ROS, </w:t>
      </w:r>
      <w:r w:rsidRPr="00ED7F97">
        <w:t>RPP</w:t>
      </w:r>
    </w:p>
    <w:p w:rsidR="001B342E" w:rsidRDefault="00B726B2" w:rsidP="003F7565">
      <w:pPr>
        <w:pStyle w:val="ACNormlnCharCharCharChar"/>
        <w:numPr>
          <w:ilvl w:val="1"/>
          <w:numId w:val="13"/>
        </w:numPr>
      </w:pPr>
      <w:r w:rsidRPr="00ED7F97">
        <w:t>Aplikace systémové</w:t>
      </w:r>
      <w:r>
        <w:t>ho</w:t>
      </w:r>
      <w:r w:rsidRPr="00ED7F97">
        <w:t xml:space="preserve"> charakteru</w:t>
      </w:r>
    </w:p>
    <w:p w:rsidR="001B342E" w:rsidRDefault="00B726B2" w:rsidP="003F7565">
      <w:pPr>
        <w:pStyle w:val="ACNormlnCharCharCharChar"/>
        <w:numPr>
          <w:ilvl w:val="2"/>
          <w:numId w:val="13"/>
        </w:numPr>
      </w:pPr>
      <w:r>
        <w:t>Provoz schránek elektronické pošty</w:t>
      </w:r>
    </w:p>
    <w:p w:rsidR="001B342E" w:rsidRDefault="00B726B2" w:rsidP="003F7565">
      <w:pPr>
        <w:pStyle w:val="ACNormlnCharCharCharChar"/>
        <w:numPr>
          <w:ilvl w:val="2"/>
          <w:numId w:val="13"/>
        </w:numPr>
      </w:pPr>
      <w:r>
        <w:t>Provoz domén</w:t>
      </w:r>
    </w:p>
    <w:p w:rsidR="001B342E" w:rsidRDefault="00B726B2" w:rsidP="003F7565">
      <w:pPr>
        <w:pStyle w:val="ACNormlnCharCharCharChar"/>
        <w:numPr>
          <w:ilvl w:val="2"/>
          <w:numId w:val="13"/>
        </w:numPr>
      </w:pPr>
      <w:r>
        <w:t>Pravidelné zálohování vyhrazeného datového prostoru</w:t>
      </w:r>
    </w:p>
    <w:p w:rsidR="001B342E" w:rsidRDefault="00B726B2" w:rsidP="003F7565">
      <w:pPr>
        <w:pStyle w:val="ACNormlnCharCharCharChar"/>
        <w:numPr>
          <w:ilvl w:val="2"/>
          <w:numId w:val="13"/>
        </w:numPr>
        <w:rPr>
          <w:b/>
        </w:rPr>
      </w:pPr>
      <w:r>
        <w:t xml:space="preserve">Základní zabezpečení (firewall, antivir, </w:t>
      </w:r>
      <w:proofErr w:type="spellStart"/>
      <w:r>
        <w:t>antispam</w:t>
      </w:r>
      <w:proofErr w:type="spellEnd"/>
      <w:r>
        <w:t>, zabezpečené přenosové kanály).</w:t>
      </w:r>
    </w:p>
    <w:p w:rsidR="001B342E" w:rsidRDefault="00B726B2">
      <w:pPr>
        <w:pStyle w:val="ACNormlnCharCharCharChar"/>
        <w:numPr>
          <w:ilvl w:val="0"/>
          <w:numId w:val="8"/>
        </w:numPr>
      </w:pPr>
      <w:r w:rsidRPr="00AB445F">
        <w:t xml:space="preserve">Poskytování dalších </w:t>
      </w:r>
      <w:r>
        <w:t xml:space="preserve">(volitelných </w:t>
      </w:r>
      <w:r w:rsidR="00954C47" w:rsidRPr="00954C47">
        <w:t>/</w:t>
      </w:r>
      <w:r>
        <w:t xml:space="preserve"> doporučených) </w:t>
      </w:r>
      <w:r w:rsidRPr="00AB445F">
        <w:t>služeb</w:t>
      </w:r>
      <w:r>
        <w:t xml:space="preserve"> jako např.</w:t>
      </w:r>
      <w:r w:rsidRPr="00AB445F">
        <w:t>:</w:t>
      </w:r>
    </w:p>
    <w:p w:rsidR="001B342E" w:rsidRDefault="00B726B2" w:rsidP="003F7565">
      <w:pPr>
        <w:pStyle w:val="ACNormlnCharCharCharChar"/>
        <w:numPr>
          <w:ilvl w:val="1"/>
          <w:numId w:val="13"/>
        </w:numPr>
      </w:pPr>
      <w:proofErr w:type="spellStart"/>
      <w:r w:rsidRPr="00313E13">
        <w:t>CzechPoint</w:t>
      </w:r>
      <w:proofErr w:type="spellEnd"/>
      <w:r w:rsidRPr="00313E13">
        <w:t>@</w:t>
      </w:r>
      <w:proofErr w:type="spellStart"/>
      <w:r w:rsidRPr="00313E13">
        <w:t>home</w:t>
      </w:r>
      <w:proofErr w:type="spellEnd"/>
      <w:r>
        <w:t xml:space="preserve"> (Portál občana)</w:t>
      </w:r>
    </w:p>
    <w:p w:rsidR="001B342E" w:rsidRDefault="00B726B2" w:rsidP="003F7565">
      <w:pPr>
        <w:pStyle w:val="ACNormlnCharCharCharChar"/>
        <w:numPr>
          <w:ilvl w:val="1"/>
          <w:numId w:val="13"/>
        </w:numPr>
      </w:pPr>
      <w:r w:rsidRPr="00313E13">
        <w:t>Redakční systém</w:t>
      </w:r>
    </w:p>
    <w:p w:rsidR="001B342E" w:rsidRDefault="00B726B2">
      <w:pPr>
        <w:pStyle w:val="ACNormlnCharCharCharChar"/>
        <w:numPr>
          <w:ilvl w:val="0"/>
          <w:numId w:val="8"/>
        </w:numPr>
      </w:pPr>
      <w:r w:rsidRPr="00847BBA">
        <w:t>Zajiště</w:t>
      </w:r>
      <w:r>
        <w:t xml:space="preserve">ní podmínek </w:t>
      </w:r>
      <w:proofErr w:type="spellStart"/>
      <w:r>
        <w:t>integrovatelnosti</w:t>
      </w:r>
      <w:proofErr w:type="spellEnd"/>
      <w:r>
        <w:t xml:space="preserve"> jak na úrovni uživatelské, tak aplikační</w:t>
      </w:r>
    </w:p>
    <w:p w:rsidR="001B342E" w:rsidRDefault="00B726B2">
      <w:pPr>
        <w:pStyle w:val="ACNormlnCharCharCharChar"/>
        <w:numPr>
          <w:ilvl w:val="0"/>
          <w:numId w:val="8"/>
        </w:numPr>
      </w:pPr>
      <w:r>
        <w:t>Zajištění provozu a dohledu celého řešení jak z pohledu infrastruktury, tak z pohledu lidských zdrojů (kapacit).</w:t>
      </w:r>
    </w:p>
    <w:p w:rsidR="00B726B2" w:rsidRDefault="00B726B2" w:rsidP="00EA3FC5">
      <w:pPr>
        <w:pStyle w:val="ACNormlnCharCharCharChar"/>
      </w:pPr>
      <w:r>
        <w:t>Z příručky pro žadatele a příjemce finanční podpory v rámci Integrovaného operačního programu pro prioritní osu 2, oblast intervence 2.1 vyplývají tyto další požadavky na informování o projektu a propagaci projektu:</w:t>
      </w:r>
    </w:p>
    <w:p w:rsidR="00B726B2" w:rsidRPr="00067567" w:rsidRDefault="00B726B2" w:rsidP="00EA3FC5">
      <w:pPr>
        <w:pStyle w:val="ACNormlnCharCharCharChar"/>
        <w:rPr>
          <w:i/>
        </w:rPr>
      </w:pPr>
      <w:r w:rsidRPr="00067567">
        <w:rPr>
          <w:i/>
        </w:rPr>
        <w:t>Povinnost příjemců provádět informační a propagační opatření vychází z Nařízení Komise (ES) č.</w:t>
      </w:r>
      <w:r>
        <w:rPr>
          <w:i/>
        </w:rPr>
        <w:t> </w:t>
      </w:r>
      <w:r w:rsidRPr="00067567">
        <w:rPr>
          <w:i/>
        </w:rPr>
        <w:t xml:space="preserve">1828/2006 (tzv. Prováděcí nařízení), kde je kromě jiného stanovena odpovědnost příjemců, pokud jde o informační a propagační opatření pro veřejnost. </w:t>
      </w:r>
    </w:p>
    <w:p w:rsidR="00B726B2" w:rsidRPr="00067567" w:rsidRDefault="00B726B2" w:rsidP="00EA3FC5">
      <w:pPr>
        <w:pStyle w:val="ACNormlnCharCharCharChar"/>
        <w:rPr>
          <w:i/>
        </w:rPr>
      </w:pPr>
      <w:r w:rsidRPr="00067567">
        <w:rPr>
          <w:i/>
        </w:rPr>
        <w:t>Závazná pravidla pro provádění informačních a propagačních opatření, kterými se musí příjemci řídit, jsou v příloze č.</w:t>
      </w:r>
      <w:r>
        <w:rPr>
          <w:i/>
        </w:rPr>
        <w:t> </w:t>
      </w:r>
      <w:r w:rsidRPr="00067567">
        <w:rPr>
          <w:i/>
        </w:rPr>
        <w:t xml:space="preserve">5 této Příručky. Součástí provádění propagačních aktivit je povinnost příjemce respektovat náležitosti vztahující se k předepsaným povinným logům Evropské unie a IOP. Tyto povinnosti jsou popsány rovněž ve zmíněné příručce, loga v různých formátech jsou k dispozici na </w:t>
      </w:r>
      <w:proofErr w:type="gramStart"/>
      <w:r w:rsidRPr="00067567">
        <w:rPr>
          <w:i/>
        </w:rPr>
        <w:t>www</w:t>
      </w:r>
      <w:proofErr w:type="gramEnd"/>
      <w:r w:rsidRPr="00067567">
        <w:rPr>
          <w:i/>
        </w:rPr>
        <w:t>.</w:t>
      </w:r>
      <w:proofErr w:type="spellStart"/>
      <w:proofErr w:type="gramStart"/>
      <w:r w:rsidRPr="00067567">
        <w:rPr>
          <w:i/>
        </w:rPr>
        <w:t>strukturalni</w:t>
      </w:r>
      <w:proofErr w:type="spellEnd"/>
      <w:r w:rsidRPr="00067567">
        <w:rPr>
          <w:i/>
        </w:rPr>
        <w:t>-fondy</w:t>
      </w:r>
      <w:proofErr w:type="gramEnd"/>
      <w:r w:rsidRPr="00067567">
        <w:rPr>
          <w:i/>
        </w:rPr>
        <w:t>.</w:t>
      </w:r>
      <w:proofErr w:type="spellStart"/>
      <w:r w:rsidRPr="00067567">
        <w:rPr>
          <w:i/>
        </w:rPr>
        <w:t>cz</w:t>
      </w:r>
      <w:proofErr w:type="spellEnd"/>
      <w:r w:rsidRPr="00067567">
        <w:rPr>
          <w:i/>
        </w:rPr>
        <w:t>/</w:t>
      </w:r>
      <w:proofErr w:type="spellStart"/>
      <w:r w:rsidRPr="00067567">
        <w:rPr>
          <w:i/>
        </w:rPr>
        <w:t>iop</w:t>
      </w:r>
      <w:proofErr w:type="spellEnd"/>
      <w:r w:rsidRPr="00067567">
        <w:rPr>
          <w:i/>
        </w:rPr>
        <w:t>. Hlavními principy při realizaci propagace je povinnost použití loga IOP, loga EU (vlajky) s identifikací (nápisem) Evropské unie, fondu</w:t>
      </w:r>
      <w:r>
        <w:rPr>
          <w:i/>
        </w:rPr>
        <w:t>,</w:t>
      </w:r>
      <w:r w:rsidRPr="00067567">
        <w:rPr>
          <w:i/>
        </w:rPr>
        <w:t xml:space="preserve"> z nějž je projekt hrazen (Evropský fond pro regionální rozvoj) a prohlášením Řídícího orgánu Integrovaného operačního programu „Šance pro Váš rozvoj“. </w:t>
      </w:r>
    </w:p>
    <w:p w:rsidR="00B726B2" w:rsidRPr="00067567" w:rsidRDefault="00B726B2" w:rsidP="00EA3FC5">
      <w:pPr>
        <w:pStyle w:val="ACNormlnCharCharCharChar"/>
        <w:rPr>
          <w:i/>
        </w:rPr>
      </w:pPr>
      <w:r w:rsidRPr="00067567">
        <w:rPr>
          <w:i/>
        </w:rPr>
        <w:t>Toto jsou povinné náležitosti dané nařízením Komise a jejich nedodržení má vliv na způsobilost výdajů a výstupy z kontrol na místě orgánů, které je vykonávají.</w:t>
      </w:r>
    </w:p>
    <w:p w:rsidR="00B726B2" w:rsidRDefault="00B726B2" w:rsidP="0025492C">
      <w:pPr>
        <w:pStyle w:val="ACNadpis3"/>
      </w:pPr>
      <w:r>
        <w:t xml:space="preserve">Definice nabídky výstupů projektu  </w:t>
      </w:r>
    </w:p>
    <w:p w:rsidR="00B726B2" w:rsidRDefault="00B726B2" w:rsidP="00B121A7">
      <w:pPr>
        <w:pStyle w:val="ACsodrkami"/>
        <w:numPr>
          <w:ilvl w:val="0"/>
          <w:numId w:val="0"/>
        </w:numPr>
      </w:pPr>
      <w:r w:rsidRPr="00526F25">
        <w:rPr>
          <w:b/>
        </w:rPr>
        <w:t>Nabídka</w:t>
      </w:r>
      <w:r>
        <w:t xml:space="preserve"> </w:t>
      </w:r>
      <w:r w:rsidR="00547E0D">
        <w:t xml:space="preserve">výstupů projektu </w:t>
      </w:r>
      <w:r>
        <w:t xml:space="preserve">TC K </w:t>
      </w:r>
      <w:r w:rsidR="00547E0D">
        <w:t>obsahuje</w:t>
      </w:r>
      <w:r>
        <w:t xml:space="preserve">:  </w:t>
      </w:r>
    </w:p>
    <w:p w:rsidR="001B342E" w:rsidRDefault="00954C47">
      <w:pPr>
        <w:pStyle w:val="ACNormlnCharCharCharChar"/>
        <w:numPr>
          <w:ilvl w:val="0"/>
          <w:numId w:val="8"/>
        </w:numPr>
      </w:pPr>
      <w:r w:rsidRPr="00954C47">
        <w:t>Poskytování služeb</w:t>
      </w:r>
      <w:r w:rsidR="00B726B2">
        <w:t xml:space="preserve"> TC K pro své zákazníky včetně zajištění synergie s realizovanými či probíhajícími projekty.</w:t>
      </w:r>
    </w:p>
    <w:p w:rsidR="001B342E" w:rsidRDefault="00954C47">
      <w:pPr>
        <w:pStyle w:val="ACNormlnCharCharCharChar"/>
        <w:numPr>
          <w:ilvl w:val="0"/>
          <w:numId w:val="8"/>
        </w:numPr>
      </w:pPr>
      <w:r w:rsidRPr="00954C47">
        <w:lastRenderedPageBreak/>
        <w:t>Zajištění vnitřní organizace a provozu</w:t>
      </w:r>
      <w:r w:rsidR="00B726B2">
        <w:t xml:space="preserve"> TC (viz kap </w:t>
      </w:r>
      <w:fldSimple w:instr=" REF _Ref228593562 \r \h  \* MERGEFORMAT ">
        <w:r w:rsidR="00B726B2">
          <w:t>8</w:t>
        </w:r>
      </w:fldSimple>
      <w:r w:rsidR="00B726B2">
        <w:t xml:space="preserve"> </w:t>
      </w:r>
      <w:fldSimple w:instr=" REF _Ref228593568 \h  \* MERGEFORMAT ">
        <w:r w:rsidR="00B726B2" w:rsidRPr="005F1202">
          <w:t>Organizace a režijní náklady</w:t>
        </w:r>
      </w:fldSimple>
      <w:r w:rsidR="00B726B2">
        <w:t>).</w:t>
      </w:r>
    </w:p>
    <w:p w:rsidR="00B726B2" w:rsidRPr="00381094" w:rsidRDefault="00B726B2" w:rsidP="00E8312B">
      <w:pPr>
        <w:pStyle w:val="ACNadpis2"/>
      </w:pPr>
      <w:bookmarkStart w:id="54" w:name="_Toc225755761"/>
      <w:bookmarkStart w:id="55" w:name="_Toc225755837"/>
      <w:bookmarkStart w:id="56" w:name="_Ref228609437"/>
      <w:bookmarkStart w:id="57" w:name="_Ref228609443"/>
      <w:bookmarkStart w:id="58" w:name="_Ref228853497"/>
      <w:bookmarkStart w:id="59" w:name="_Ref228853511"/>
      <w:bookmarkStart w:id="60" w:name="_Ref228853519"/>
      <w:bookmarkStart w:id="61" w:name="_Toc228876070"/>
      <w:r w:rsidRPr="00381094">
        <w:t>Návrhová koncepční část</w:t>
      </w:r>
      <w:bookmarkEnd w:id="54"/>
      <w:bookmarkEnd w:id="55"/>
      <w:bookmarkEnd w:id="56"/>
      <w:bookmarkEnd w:id="57"/>
      <w:bookmarkEnd w:id="58"/>
      <w:bookmarkEnd w:id="59"/>
      <w:bookmarkEnd w:id="60"/>
      <w:bookmarkEnd w:id="61"/>
    </w:p>
    <w:p w:rsidR="00B726B2" w:rsidRDefault="00B726B2" w:rsidP="00F7664B">
      <w:pPr>
        <w:pStyle w:val="ACsodrkami"/>
        <w:numPr>
          <w:ilvl w:val="0"/>
          <w:numId w:val="0"/>
        </w:numPr>
      </w:pPr>
      <w:r>
        <w:t xml:space="preserve">Na základě výše uvedené analýzy byl stanoven </w:t>
      </w:r>
      <w:r w:rsidRPr="00F7664B">
        <w:rPr>
          <w:b/>
        </w:rPr>
        <w:t>hlavní cíl</w:t>
      </w:r>
      <w:r>
        <w:t xml:space="preserve"> projektu vytvoření TC K:</w:t>
      </w:r>
    </w:p>
    <w:p w:rsidR="00B726B2" w:rsidRDefault="00B726B2" w:rsidP="00396884">
      <w:pPr>
        <w:pStyle w:val="ACsodrkami"/>
        <w:numPr>
          <w:ilvl w:val="0"/>
          <w:numId w:val="0"/>
        </w:numPr>
        <w:pBdr>
          <w:top w:val="single" w:sz="4" w:space="1" w:color="auto"/>
          <w:left w:val="single" w:sz="4" w:space="4" w:color="auto"/>
          <w:bottom w:val="single" w:sz="4" w:space="1" w:color="auto"/>
          <w:right w:val="single" w:sz="4" w:space="4" w:color="auto"/>
        </w:pBdr>
        <w:shd w:val="clear" w:color="auto" w:fill="D9D9D9"/>
        <w:jc w:val="center"/>
      </w:pPr>
      <w:r w:rsidRPr="00AD5619">
        <w:rPr>
          <w:i/>
        </w:rPr>
        <w:t>„Vytvoření dostatečně robustní, škálovatelné, bezpečné, stabilní, vysoce dostupné a konfigurovatelné technické infrastruktury, odolné proti výpadkům, která umožňuje provoz klíčových aplikací</w:t>
      </w:r>
      <w:r>
        <w:rPr>
          <w:i/>
        </w:rPr>
        <w:t>,</w:t>
      </w:r>
      <w:r w:rsidRPr="00AD5619">
        <w:rPr>
          <w:i/>
        </w:rPr>
        <w:t xml:space="preserve"> informačních systémů</w:t>
      </w:r>
      <w:r>
        <w:rPr>
          <w:i/>
        </w:rPr>
        <w:t xml:space="preserve"> a služeb</w:t>
      </w:r>
      <w:r w:rsidRPr="00AD5619">
        <w:rPr>
          <w:i/>
        </w:rPr>
        <w:t xml:space="preserve">, v nepřetržitém režimu, tj. 7 dní v týdnu a 24 hodin denně a umožňující jejich </w:t>
      </w:r>
      <w:proofErr w:type="spellStart"/>
      <w:r w:rsidRPr="00AD5619">
        <w:rPr>
          <w:i/>
        </w:rPr>
        <w:t>integrovatelnost</w:t>
      </w:r>
      <w:proofErr w:type="spellEnd"/>
      <w:r>
        <w:rPr>
          <w:i/>
        </w:rPr>
        <w:t>“</w:t>
      </w:r>
      <w:r w:rsidRPr="00AD5619">
        <w:rPr>
          <w:i/>
        </w:rPr>
        <w:t>.</w:t>
      </w:r>
    </w:p>
    <w:p w:rsidR="00B726B2" w:rsidRDefault="00B726B2" w:rsidP="00E8312B">
      <w:pPr>
        <w:pStyle w:val="ACNormlnCharCharCharChar"/>
      </w:pPr>
      <w:r>
        <w:t>Dekompozicí tohoto hlavního cíle byly stanoveny dílčí cíle pro oblasti:</w:t>
      </w:r>
    </w:p>
    <w:p w:rsidR="001B342E" w:rsidRDefault="00B726B2" w:rsidP="003F7565">
      <w:pPr>
        <w:pStyle w:val="ACNormlnCharCharCharChar"/>
        <w:numPr>
          <w:ilvl w:val="0"/>
          <w:numId w:val="14"/>
        </w:numPr>
      </w:pPr>
      <w:r>
        <w:t>HW a síťové infrastruktury</w:t>
      </w:r>
    </w:p>
    <w:p w:rsidR="001B342E" w:rsidRDefault="00B726B2" w:rsidP="003F7565">
      <w:pPr>
        <w:pStyle w:val="ACNormlnCharCharCharChar"/>
        <w:numPr>
          <w:ilvl w:val="0"/>
          <w:numId w:val="14"/>
        </w:numPr>
      </w:pPr>
      <w:r>
        <w:t>SW architektury</w:t>
      </w:r>
    </w:p>
    <w:p w:rsidR="001B342E" w:rsidRDefault="00B726B2" w:rsidP="003F7565">
      <w:pPr>
        <w:pStyle w:val="ACNormlnCharCharCharChar"/>
        <w:numPr>
          <w:ilvl w:val="0"/>
          <w:numId w:val="14"/>
        </w:numPr>
      </w:pPr>
      <w:r>
        <w:t>Organizace a řízení TC.</w:t>
      </w:r>
    </w:p>
    <w:p w:rsidR="00B726B2" w:rsidRDefault="003946A3" w:rsidP="00EF70F0">
      <w:pPr>
        <w:pStyle w:val="ACNormlnCharCharCharChar"/>
      </w:pPr>
      <w:r>
        <w:rPr>
          <w:noProof/>
        </w:rPr>
        <w:drawing>
          <wp:inline distT="0" distB="0" distL="0" distR="0">
            <wp:extent cx="5920740" cy="4053840"/>
            <wp:effectExtent l="1905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a:srcRect/>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726B2" w:rsidRPr="00D975BD" w:rsidRDefault="00B726B2" w:rsidP="00D00226">
      <w:pPr>
        <w:pStyle w:val="ACNormlnCharCharCharChar"/>
      </w:pPr>
      <w:r>
        <w:t>Tyto cíle jsou v plném souladu se strategií budování technologických center - jedním ze třech p</w:t>
      </w:r>
      <w:r w:rsidR="0043678F">
        <w:t>i</w:t>
      </w:r>
      <w:r>
        <w:t xml:space="preserve">lířů </w:t>
      </w:r>
      <w:proofErr w:type="spellStart"/>
      <w:r>
        <w:t>eGON</w:t>
      </w:r>
      <w:proofErr w:type="spellEnd"/>
      <w:r>
        <w:t xml:space="preserve"> center.  </w:t>
      </w:r>
    </w:p>
    <w:p w:rsidR="00B726B2" w:rsidRDefault="00B726B2" w:rsidP="006E75C5">
      <w:pPr>
        <w:pStyle w:val="ACNormln"/>
      </w:pPr>
      <w:r>
        <w:t>Způsob, jakým se docílí naplnění jednotlivých dílčích cílů a specifikace metrik měřitelnosti jejich dosažení, již nejsou předmětem tohoto dokumentu a měly by být popsány v informační strategii kraje Vysočin</w:t>
      </w:r>
      <w:r w:rsidR="0043678F">
        <w:t>a</w:t>
      </w:r>
      <w:r>
        <w:t>.</w:t>
      </w:r>
    </w:p>
    <w:p w:rsidR="00B726B2" w:rsidRDefault="00B726B2" w:rsidP="006E75C5">
      <w:pPr>
        <w:pStyle w:val="ACNormln"/>
      </w:pPr>
      <w:r w:rsidRPr="00A53C6D">
        <w:t>Za tímto účelem je možné využít jeden z projektů OP</w:t>
      </w:r>
      <w:r>
        <w:t xml:space="preserve"> </w:t>
      </w:r>
      <w:r w:rsidRPr="00A53C6D">
        <w:t xml:space="preserve">LZZ „Revize strategií a politik kraje a </w:t>
      </w:r>
      <w:proofErr w:type="spellStart"/>
      <w:r w:rsidRPr="00A53C6D">
        <w:t>Kr</w:t>
      </w:r>
      <w:r>
        <w:t>Ú</w:t>
      </w:r>
      <w:proofErr w:type="spellEnd"/>
      <w:r w:rsidRPr="00A53C6D">
        <w:t xml:space="preserve"> - systematizace celého systému, zefektivnění a zkvalitnění stávajících řídících procesů“.</w:t>
      </w:r>
    </w:p>
    <w:p w:rsidR="00B726B2" w:rsidRPr="00D975BD" w:rsidRDefault="00B726B2" w:rsidP="00E8312B">
      <w:pPr>
        <w:pStyle w:val="ACNormlnCharCharCharChar"/>
      </w:pPr>
      <w:r>
        <w:t xml:space="preserve">Následující kapitoly se detailněji zabývají marketingovou strategií, marketingovým mixem a koncepcí </w:t>
      </w:r>
      <w:r>
        <w:lastRenderedPageBreak/>
        <w:t>odbytu, jako nezbytnými aktivitami, podporující výše popsané cíle.</w:t>
      </w:r>
    </w:p>
    <w:p w:rsidR="00B726B2" w:rsidRDefault="00B726B2" w:rsidP="00720B09">
      <w:pPr>
        <w:pStyle w:val="ACNadpis3"/>
        <w:pBdr>
          <w:bottom w:val="single" w:sz="8" w:space="0" w:color="auto"/>
        </w:pBdr>
      </w:pPr>
      <w:r w:rsidRPr="00381094">
        <w:t>Marketingová strategie</w:t>
      </w:r>
      <w:r w:rsidRPr="00E8312B">
        <w:t xml:space="preserve"> </w:t>
      </w:r>
    </w:p>
    <w:p w:rsidR="00B726B2" w:rsidRDefault="00B726B2" w:rsidP="000F09F3">
      <w:pPr>
        <w:pStyle w:val="ACNormln"/>
      </w:pPr>
      <w:r>
        <w:t>Cílem marketingové strategie je popsat způsob dosažení výše uvedených cílů pro definované segmenty zákazníků.</w:t>
      </w:r>
    </w:p>
    <w:p w:rsidR="00B726B2" w:rsidRPr="00684C67" w:rsidRDefault="00B726B2" w:rsidP="000F09F3">
      <w:pPr>
        <w:pStyle w:val="ACNormln"/>
        <w:rPr>
          <w:b/>
        </w:rPr>
      </w:pPr>
      <w:r w:rsidRPr="00684C67">
        <w:rPr>
          <w:b/>
        </w:rPr>
        <w:t xml:space="preserve">Důležitým faktem při budování </w:t>
      </w:r>
      <w:r>
        <w:rPr>
          <w:b/>
        </w:rPr>
        <w:t>TC K</w:t>
      </w:r>
      <w:r w:rsidRPr="00684C67">
        <w:rPr>
          <w:b/>
        </w:rPr>
        <w:t xml:space="preserve"> je poskytnout svým zákazníků jasně definovaný rámec kvalitních a dostupných služeb, specifikovaných v rámci SLA.</w:t>
      </w:r>
    </w:p>
    <w:p w:rsidR="00B726B2" w:rsidRDefault="00B726B2" w:rsidP="008E7B62">
      <w:pPr>
        <w:pStyle w:val="ACNormln"/>
      </w:pPr>
      <w:r>
        <w:t>Proto, aby mohly být služby TC K zajištěny v odpovídající kvalitě (jako je dostupnost služby, doba její odezvy, doba jejího zprovoznění při jejím výpadku, atd.), je nezbytné, aby byly provozovány na robustní, bezpečné a do budoucna rozšiřitelné infrastruktuře a architektuře.</w:t>
      </w:r>
    </w:p>
    <w:p w:rsidR="00B726B2" w:rsidRDefault="00B726B2" w:rsidP="000F09F3">
      <w:pPr>
        <w:pStyle w:val="ACsodrkami"/>
        <w:numPr>
          <w:ilvl w:val="0"/>
          <w:numId w:val="0"/>
        </w:numPr>
      </w:pPr>
      <w:r>
        <w:t xml:space="preserve">Podle cílového segmentu zákazníků lze služby poskytované v rámci TC K rozdělit na </w:t>
      </w:r>
      <w:r w:rsidRPr="00112E6B">
        <w:rPr>
          <w:b/>
        </w:rPr>
        <w:t xml:space="preserve">interní </w:t>
      </w:r>
      <w:r>
        <w:t xml:space="preserve">(kde je primárním zákazníkem KÚ) </w:t>
      </w:r>
      <w:r w:rsidRPr="000F09F3">
        <w:t xml:space="preserve">a </w:t>
      </w:r>
      <w:r w:rsidRPr="00112E6B">
        <w:rPr>
          <w:b/>
        </w:rPr>
        <w:t xml:space="preserve">externí </w:t>
      </w:r>
      <w:r w:rsidRPr="000F09F3">
        <w:t>(</w:t>
      </w:r>
      <w:r>
        <w:t xml:space="preserve">kde jsou primárními zákazníky </w:t>
      </w:r>
      <w:r w:rsidRPr="000F09F3">
        <w:t>zřizované a zakládané organizace kraje, ORP, obce,</w:t>
      </w:r>
      <w:r>
        <w:t xml:space="preserve"> </w:t>
      </w:r>
      <w:r w:rsidRPr="000F09F3">
        <w:t xml:space="preserve">zakládané a zřizované organizace </w:t>
      </w:r>
      <w:r>
        <w:t>obcí</w:t>
      </w:r>
      <w:r w:rsidRPr="000F09F3">
        <w:t>, stát, občan</w:t>
      </w:r>
      <w:r>
        <w:t>é</w:t>
      </w:r>
      <w:r w:rsidRPr="000F09F3">
        <w:t xml:space="preserve"> a další organizace v regionu).</w:t>
      </w:r>
    </w:p>
    <w:p w:rsidR="00B726B2" w:rsidRPr="00112E6B" w:rsidRDefault="00B726B2" w:rsidP="000F09F3">
      <w:pPr>
        <w:pStyle w:val="ACsodrkami"/>
        <w:numPr>
          <w:ilvl w:val="0"/>
          <w:numId w:val="0"/>
        </w:numPr>
      </w:pPr>
      <w:r w:rsidRPr="00112E6B">
        <w:t xml:space="preserve">Mezi </w:t>
      </w:r>
      <w:r w:rsidRPr="00112E6B">
        <w:rPr>
          <w:b/>
        </w:rPr>
        <w:t>interní</w:t>
      </w:r>
      <w:r w:rsidRPr="00112E6B">
        <w:t xml:space="preserve"> služby / aplikace poskytované </w:t>
      </w:r>
      <w:r>
        <w:t>TC K</w:t>
      </w:r>
      <w:r w:rsidRPr="00112E6B">
        <w:t xml:space="preserve"> patří:</w:t>
      </w:r>
    </w:p>
    <w:p w:rsidR="001B342E" w:rsidRDefault="00B726B2" w:rsidP="003F7565">
      <w:pPr>
        <w:pStyle w:val="ACNormlnCharCharCharChar"/>
        <w:numPr>
          <w:ilvl w:val="0"/>
          <w:numId w:val="14"/>
        </w:numPr>
      </w:pPr>
      <w:r>
        <w:t>Kamerový systém D1</w:t>
      </w:r>
    </w:p>
    <w:p w:rsidR="001B342E" w:rsidRDefault="00B726B2" w:rsidP="003F7565">
      <w:pPr>
        <w:pStyle w:val="ACNormlnCharCharCharChar"/>
        <w:numPr>
          <w:ilvl w:val="0"/>
          <w:numId w:val="14"/>
        </w:numPr>
      </w:pPr>
      <w:r>
        <w:t>SRV-DISKUSE</w:t>
      </w:r>
    </w:p>
    <w:p w:rsidR="001B342E" w:rsidRDefault="00B726B2" w:rsidP="003F7565">
      <w:pPr>
        <w:pStyle w:val="ACNormlnCharCharCharChar"/>
        <w:numPr>
          <w:ilvl w:val="0"/>
          <w:numId w:val="14"/>
        </w:numPr>
      </w:pPr>
      <w:r>
        <w:t>KC kraje - CRM</w:t>
      </w:r>
    </w:p>
    <w:p w:rsidR="001B342E" w:rsidRDefault="00B726B2" w:rsidP="003F7565">
      <w:pPr>
        <w:pStyle w:val="ACNormlnCharCharCharChar"/>
        <w:numPr>
          <w:ilvl w:val="0"/>
          <w:numId w:val="14"/>
        </w:numPr>
      </w:pPr>
      <w:r>
        <w:t>KEVIS.CZ</w:t>
      </w:r>
    </w:p>
    <w:p w:rsidR="001B342E" w:rsidRDefault="00B726B2" w:rsidP="003F7565">
      <w:pPr>
        <w:pStyle w:val="ACNormlnCharCharCharChar"/>
        <w:numPr>
          <w:ilvl w:val="0"/>
          <w:numId w:val="14"/>
        </w:numPr>
      </w:pPr>
      <w:proofErr w:type="spellStart"/>
      <w:r>
        <w:t>ePUSA</w:t>
      </w:r>
      <w:proofErr w:type="spellEnd"/>
    </w:p>
    <w:p w:rsidR="001B342E" w:rsidRDefault="00B726B2" w:rsidP="003F7565">
      <w:pPr>
        <w:pStyle w:val="ACNormlnCharCharCharChar"/>
        <w:numPr>
          <w:ilvl w:val="0"/>
          <w:numId w:val="14"/>
        </w:numPr>
      </w:pPr>
      <w:r>
        <w:t>ns.rowanet.cz</w:t>
      </w:r>
    </w:p>
    <w:p w:rsidR="001B342E" w:rsidRDefault="00B726B2" w:rsidP="003F7565">
      <w:pPr>
        <w:pStyle w:val="ACNormlnCharCharCharChar"/>
        <w:numPr>
          <w:ilvl w:val="0"/>
          <w:numId w:val="14"/>
        </w:numPr>
      </w:pPr>
      <w:proofErr w:type="spellStart"/>
      <w:r>
        <w:t>nsx</w:t>
      </w:r>
      <w:proofErr w:type="spellEnd"/>
    </w:p>
    <w:p w:rsidR="001B342E" w:rsidRDefault="00B726B2" w:rsidP="003F7565">
      <w:pPr>
        <w:pStyle w:val="ACNormlnCharCharCharChar"/>
        <w:numPr>
          <w:ilvl w:val="0"/>
          <w:numId w:val="14"/>
        </w:numPr>
      </w:pPr>
      <w:proofErr w:type="spellStart"/>
      <w:r>
        <w:t>nse</w:t>
      </w:r>
      <w:proofErr w:type="spellEnd"/>
    </w:p>
    <w:p w:rsidR="001B342E" w:rsidRDefault="00B726B2" w:rsidP="003F7565">
      <w:pPr>
        <w:pStyle w:val="ACNormlnCharCharCharChar"/>
        <w:numPr>
          <w:ilvl w:val="0"/>
          <w:numId w:val="14"/>
        </w:numPr>
      </w:pPr>
      <w:proofErr w:type="gramStart"/>
      <w:r>
        <w:t>pod</w:t>
      </w:r>
      <w:proofErr w:type="gramEnd"/>
    </w:p>
    <w:p w:rsidR="001B342E" w:rsidRDefault="00B726B2" w:rsidP="003F7565">
      <w:pPr>
        <w:pStyle w:val="ACNormlnCharCharCharChar"/>
        <w:numPr>
          <w:ilvl w:val="0"/>
          <w:numId w:val="14"/>
        </w:numPr>
      </w:pPr>
      <w:r>
        <w:t>u-pod</w:t>
      </w:r>
    </w:p>
    <w:p w:rsidR="001B342E" w:rsidRDefault="00B726B2" w:rsidP="003F7565">
      <w:pPr>
        <w:pStyle w:val="ACNormlnCharCharCharChar"/>
        <w:numPr>
          <w:ilvl w:val="0"/>
          <w:numId w:val="14"/>
        </w:numPr>
      </w:pPr>
      <w:proofErr w:type="spellStart"/>
      <w:r>
        <w:t>Eduroam</w:t>
      </w:r>
      <w:proofErr w:type="spellEnd"/>
    </w:p>
    <w:p w:rsidR="001B342E" w:rsidRDefault="00B726B2" w:rsidP="003F7565">
      <w:pPr>
        <w:pStyle w:val="ACNormlnCharCharCharChar"/>
        <w:numPr>
          <w:ilvl w:val="0"/>
          <w:numId w:val="14"/>
        </w:numPr>
      </w:pPr>
      <w:r>
        <w:t>Datový sklad</w:t>
      </w:r>
    </w:p>
    <w:p w:rsidR="001B342E" w:rsidRDefault="00B726B2" w:rsidP="003F7565">
      <w:pPr>
        <w:pStyle w:val="ACNormlnCharCharCharChar"/>
        <w:numPr>
          <w:ilvl w:val="0"/>
          <w:numId w:val="14"/>
        </w:numPr>
      </w:pPr>
      <w:r>
        <w:t>GIS/</w:t>
      </w:r>
      <w:proofErr w:type="spellStart"/>
      <w:r>
        <w:t>Tmapy</w:t>
      </w:r>
      <w:proofErr w:type="spellEnd"/>
    </w:p>
    <w:p w:rsidR="001B342E" w:rsidRDefault="00B726B2" w:rsidP="003F7565">
      <w:pPr>
        <w:pStyle w:val="ACNormlnCharCharCharChar"/>
        <w:numPr>
          <w:ilvl w:val="0"/>
          <w:numId w:val="14"/>
        </w:numPr>
      </w:pPr>
      <w:r>
        <w:t>Automaty</w:t>
      </w:r>
    </w:p>
    <w:p w:rsidR="001B342E" w:rsidRDefault="00B726B2" w:rsidP="003F7565">
      <w:pPr>
        <w:pStyle w:val="ACNormlnCharCharCharChar"/>
        <w:numPr>
          <w:ilvl w:val="0"/>
          <w:numId w:val="14"/>
        </w:numPr>
      </w:pPr>
      <w:r>
        <w:t>Lupus</w:t>
      </w:r>
    </w:p>
    <w:p w:rsidR="001B342E" w:rsidRDefault="00B726B2" w:rsidP="003F7565">
      <w:pPr>
        <w:pStyle w:val="ACNormlnCharCharCharChar"/>
        <w:numPr>
          <w:ilvl w:val="0"/>
          <w:numId w:val="14"/>
        </w:numPr>
      </w:pPr>
      <w:proofErr w:type="spellStart"/>
      <w:r>
        <w:t>srv</w:t>
      </w:r>
      <w:proofErr w:type="spellEnd"/>
      <w:r>
        <w:t>-media</w:t>
      </w:r>
    </w:p>
    <w:p w:rsidR="001B342E" w:rsidRDefault="00B726B2" w:rsidP="003F7565">
      <w:pPr>
        <w:pStyle w:val="ACNormlnCharCharCharChar"/>
        <w:numPr>
          <w:ilvl w:val="0"/>
          <w:numId w:val="14"/>
        </w:numPr>
      </w:pPr>
      <w:r>
        <w:t>PKI</w:t>
      </w:r>
    </w:p>
    <w:p w:rsidR="001B342E" w:rsidRDefault="00B726B2" w:rsidP="003F7565">
      <w:pPr>
        <w:pStyle w:val="ACNormlnCharCharCharChar"/>
        <w:numPr>
          <w:ilvl w:val="0"/>
          <w:numId w:val="14"/>
        </w:numPr>
      </w:pPr>
      <w:r>
        <w:t>Management</w:t>
      </w:r>
    </w:p>
    <w:p w:rsidR="001B342E" w:rsidRDefault="00B726B2" w:rsidP="003F7565">
      <w:pPr>
        <w:pStyle w:val="ACNormlnCharCharCharChar"/>
        <w:numPr>
          <w:ilvl w:val="0"/>
          <w:numId w:val="14"/>
        </w:numPr>
      </w:pPr>
      <w:r>
        <w:t>MS SQL</w:t>
      </w:r>
    </w:p>
    <w:p w:rsidR="00B726B2" w:rsidRPr="00112E6B" w:rsidRDefault="00B726B2" w:rsidP="000F09F3">
      <w:pPr>
        <w:pStyle w:val="ACsodrkami"/>
        <w:numPr>
          <w:ilvl w:val="0"/>
          <w:numId w:val="0"/>
        </w:numPr>
      </w:pPr>
      <w:r w:rsidRPr="00112E6B">
        <w:t xml:space="preserve">Mezi </w:t>
      </w:r>
      <w:r w:rsidRPr="00112E6B">
        <w:rPr>
          <w:b/>
        </w:rPr>
        <w:t xml:space="preserve">externí </w:t>
      </w:r>
      <w:r w:rsidRPr="00112E6B">
        <w:t xml:space="preserve">služby / aplikace </w:t>
      </w:r>
      <w:r>
        <w:t>TC K</w:t>
      </w:r>
      <w:r w:rsidRPr="00112E6B">
        <w:t xml:space="preserve"> patří:</w:t>
      </w:r>
    </w:p>
    <w:p w:rsidR="001B342E" w:rsidRDefault="00B726B2" w:rsidP="003F7565">
      <w:pPr>
        <w:pStyle w:val="ACNormlnCharCharCharChar"/>
        <w:numPr>
          <w:ilvl w:val="0"/>
          <w:numId w:val="14"/>
        </w:numPr>
      </w:pPr>
      <w:r>
        <w:t>Certifikační autorita</w:t>
      </w:r>
    </w:p>
    <w:p w:rsidR="001B342E" w:rsidRDefault="00B726B2" w:rsidP="003F7565">
      <w:pPr>
        <w:pStyle w:val="ACNormlnCharCharCharChar"/>
        <w:numPr>
          <w:ilvl w:val="0"/>
          <w:numId w:val="14"/>
        </w:numPr>
      </w:pPr>
      <w:r>
        <w:t xml:space="preserve">SIP </w:t>
      </w:r>
      <w:proofErr w:type="spellStart"/>
      <w:r>
        <w:t>Gateway</w:t>
      </w:r>
      <w:proofErr w:type="spellEnd"/>
    </w:p>
    <w:p w:rsidR="001B342E" w:rsidRDefault="00B726B2" w:rsidP="003F7565">
      <w:pPr>
        <w:pStyle w:val="ACNormlnCharCharCharChar"/>
        <w:numPr>
          <w:ilvl w:val="0"/>
          <w:numId w:val="14"/>
        </w:numPr>
      </w:pPr>
      <w:r>
        <w:t>Zálohování</w:t>
      </w:r>
    </w:p>
    <w:p w:rsidR="001B342E" w:rsidRDefault="00B726B2" w:rsidP="003F7565">
      <w:pPr>
        <w:pStyle w:val="ACNormlnCharCharCharChar"/>
        <w:numPr>
          <w:ilvl w:val="0"/>
          <w:numId w:val="14"/>
        </w:numPr>
      </w:pPr>
      <w:proofErr w:type="spellStart"/>
      <w:r>
        <w:lastRenderedPageBreak/>
        <w:t>Site</w:t>
      </w:r>
      <w:proofErr w:type="spellEnd"/>
      <w:r>
        <w:t xml:space="preserve"> Recovery</w:t>
      </w:r>
    </w:p>
    <w:p w:rsidR="001B342E" w:rsidRDefault="00B726B2" w:rsidP="003F7565">
      <w:pPr>
        <w:pStyle w:val="ACNormlnCharCharCharChar"/>
        <w:numPr>
          <w:ilvl w:val="0"/>
          <w:numId w:val="14"/>
        </w:numPr>
      </w:pPr>
      <w:r>
        <w:t>Portál UAP</w:t>
      </w:r>
    </w:p>
    <w:p w:rsidR="001B342E" w:rsidRDefault="00B726B2" w:rsidP="003F7565">
      <w:pPr>
        <w:pStyle w:val="ACNormlnCharCharCharChar"/>
        <w:numPr>
          <w:ilvl w:val="0"/>
          <w:numId w:val="14"/>
        </w:numPr>
      </w:pPr>
      <w:r>
        <w:t>Mapový server UKM</w:t>
      </w:r>
    </w:p>
    <w:p w:rsidR="001B342E" w:rsidRDefault="00B726B2" w:rsidP="003F7565">
      <w:pPr>
        <w:pStyle w:val="ACNormlnCharCharCharChar"/>
        <w:numPr>
          <w:ilvl w:val="0"/>
          <w:numId w:val="14"/>
        </w:numPr>
      </w:pPr>
      <w:r>
        <w:t>Mapový server UKM</w:t>
      </w:r>
    </w:p>
    <w:p w:rsidR="001B342E" w:rsidRDefault="00B726B2" w:rsidP="003F7565">
      <w:pPr>
        <w:pStyle w:val="ACNormlnCharCharCharChar"/>
        <w:numPr>
          <w:ilvl w:val="0"/>
          <w:numId w:val="14"/>
        </w:numPr>
      </w:pPr>
      <w:proofErr w:type="spellStart"/>
      <w:r>
        <w:t>CzechPoint</w:t>
      </w:r>
      <w:proofErr w:type="spellEnd"/>
      <w:r>
        <w:t>@</w:t>
      </w:r>
      <w:proofErr w:type="spellStart"/>
      <w:r>
        <w:t>home</w:t>
      </w:r>
      <w:proofErr w:type="spellEnd"/>
    </w:p>
    <w:p w:rsidR="001B342E" w:rsidRDefault="00B726B2" w:rsidP="003F7565">
      <w:pPr>
        <w:pStyle w:val="ACNormlnCharCharCharChar"/>
        <w:numPr>
          <w:ilvl w:val="0"/>
          <w:numId w:val="14"/>
        </w:numPr>
      </w:pPr>
      <w:r>
        <w:t>Archivace - Digitalizace - provozní archiv</w:t>
      </w:r>
    </w:p>
    <w:p w:rsidR="001B342E" w:rsidRDefault="00B726B2" w:rsidP="003F7565">
      <w:pPr>
        <w:pStyle w:val="ACNormlnCharCharCharChar"/>
        <w:numPr>
          <w:ilvl w:val="0"/>
          <w:numId w:val="14"/>
        </w:numPr>
      </w:pPr>
      <w:r>
        <w:t>Archivace - Digitalizace - dlouhodobý archiv</w:t>
      </w:r>
    </w:p>
    <w:p w:rsidR="001B342E" w:rsidRDefault="00B726B2" w:rsidP="003F7565">
      <w:pPr>
        <w:pStyle w:val="ACNormlnCharCharCharChar"/>
        <w:numPr>
          <w:ilvl w:val="0"/>
          <w:numId w:val="14"/>
        </w:numPr>
      </w:pPr>
      <w:r>
        <w:t>Archiv krajské knihovny</w:t>
      </w:r>
    </w:p>
    <w:p w:rsidR="001B342E" w:rsidRDefault="00B726B2" w:rsidP="003F7565">
      <w:pPr>
        <w:pStyle w:val="ACNormlnCharCharCharChar"/>
        <w:numPr>
          <w:ilvl w:val="0"/>
          <w:numId w:val="14"/>
        </w:numPr>
      </w:pPr>
      <w:r>
        <w:t>Redakční systém</w:t>
      </w:r>
    </w:p>
    <w:p w:rsidR="001B342E" w:rsidRDefault="00B726B2" w:rsidP="003F7565">
      <w:pPr>
        <w:pStyle w:val="ACNormlnCharCharCharChar"/>
        <w:numPr>
          <w:ilvl w:val="0"/>
          <w:numId w:val="14"/>
        </w:numPr>
      </w:pPr>
      <w:r>
        <w:t>Přidělování adres</w:t>
      </w:r>
    </w:p>
    <w:p w:rsidR="001B342E" w:rsidRDefault="00B726B2" w:rsidP="003F7565">
      <w:pPr>
        <w:pStyle w:val="ACNormlnCharCharCharChar"/>
        <w:numPr>
          <w:ilvl w:val="0"/>
          <w:numId w:val="14"/>
        </w:numPr>
      </w:pPr>
      <w:r>
        <w:t>Školská matrika</w:t>
      </w:r>
    </w:p>
    <w:p w:rsidR="001B342E" w:rsidRDefault="00B726B2" w:rsidP="003F7565">
      <w:pPr>
        <w:pStyle w:val="ACNormlnCharCharCharChar"/>
        <w:numPr>
          <w:ilvl w:val="0"/>
          <w:numId w:val="14"/>
        </w:numPr>
      </w:pPr>
      <w:r>
        <w:t>Elektronické zadávání zakázek</w:t>
      </w:r>
    </w:p>
    <w:p w:rsidR="001B342E" w:rsidRDefault="00B726B2" w:rsidP="003F7565">
      <w:pPr>
        <w:pStyle w:val="ACNormlnCharCharCharChar"/>
        <w:numPr>
          <w:ilvl w:val="0"/>
          <w:numId w:val="14"/>
        </w:numPr>
      </w:pPr>
      <w:r>
        <w:t>Evidence autorizované konverze</w:t>
      </w:r>
    </w:p>
    <w:p w:rsidR="001B342E" w:rsidRDefault="00B726B2" w:rsidP="003F7565">
      <w:pPr>
        <w:pStyle w:val="ACNormlnCharCharCharChar"/>
        <w:numPr>
          <w:ilvl w:val="0"/>
          <w:numId w:val="14"/>
        </w:numPr>
      </w:pPr>
      <w:r>
        <w:t>Centrální registry</w:t>
      </w:r>
    </w:p>
    <w:p w:rsidR="001B342E" w:rsidRDefault="00B726B2" w:rsidP="003F7565">
      <w:pPr>
        <w:pStyle w:val="ACNormlnCharCharCharChar"/>
        <w:numPr>
          <w:ilvl w:val="0"/>
          <w:numId w:val="14"/>
        </w:numPr>
      </w:pPr>
      <w:r>
        <w:t>DRG</w:t>
      </w:r>
    </w:p>
    <w:p w:rsidR="001B342E" w:rsidRDefault="00B726B2" w:rsidP="003F7565">
      <w:pPr>
        <w:pStyle w:val="ACNormlnCharCharCharChar"/>
        <w:numPr>
          <w:ilvl w:val="0"/>
          <w:numId w:val="14"/>
        </w:numPr>
      </w:pPr>
      <w:r>
        <w:t>DERES</w:t>
      </w:r>
    </w:p>
    <w:p w:rsidR="001B342E" w:rsidRDefault="00B726B2" w:rsidP="003F7565">
      <w:pPr>
        <w:pStyle w:val="ACNormlnCharCharCharChar"/>
        <w:numPr>
          <w:ilvl w:val="0"/>
          <w:numId w:val="14"/>
        </w:numPr>
      </w:pPr>
      <w:r>
        <w:t>Map portál doprava</w:t>
      </w:r>
    </w:p>
    <w:p w:rsidR="001B342E" w:rsidRDefault="00B726B2" w:rsidP="003F7565">
      <w:pPr>
        <w:pStyle w:val="ACNormlnCharCharCharChar"/>
        <w:numPr>
          <w:ilvl w:val="0"/>
          <w:numId w:val="14"/>
        </w:numPr>
      </w:pPr>
      <w:r>
        <w:t>služby CMS</w:t>
      </w:r>
    </w:p>
    <w:p w:rsidR="00DA1809" w:rsidRDefault="00DA1809" w:rsidP="00DA1809">
      <w:pPr>
        <w:pStyle w:val="ACNormlnCharCharCharChar"/>
      </w:pPr>
    </w:p>
    <w:p w:rsidR="00B726B2" w:rsidRDefault="00B726B2" w:rsidP="000F09F3">
      <w:pPr>
        <w:pStyle w:val="ACsodrkami"/>
        <w:numPr>
          <w:ilvl w:val="0"/>
          <w:numId w:val="0"/>
        </w:numPr>
      </w:pPr>
      <w:r>
        <w:t xml:space="preserve">Budování TC K </w:t>
      </w:r>
      <w:proofErr w:type="gramStart"/>
      <w:r>
        <w:t>je</w:t>
      </w:r>
      <w:proofErr w:type="gramEnd"/>
      <w:r>
        <w:t xml:space="preserve"> úzce provázáno s dalšími významnými projekty kraje Vysočina. </w:t>
      </w:r>
    </w:p>
    <w:p w:rsidR="00811C2A" w:rsidRDefault="00B726B2">
      <w:pPr>
        <w:pStyle w:val="ACsodrkami"/>
        <w:numPr>
          <w:ilvl w:val="0"/>
          <w:numId w:val="0"/>
        </w:numPr>
        <w:spacing w:before="120" w:after="120"/>
      </w:pPr>
      <w:r>
        <w:t>Následující tabulka detailněji popisuje synergii souvisejících projektů kraje Vysočina s projektem TC K:</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052"/>
        <w:gridCol w:w="3088"/>
        <w:gridCol w:w="3103"/>
      </w:tblGrid>
      <w:tr w:rsidR="00B726B2" w:rsidTr="007C4F05">
        <w:tc>
          <w:tcPr>
            <w:tcW w:w="3166" w:type="dxa"/>
            <w:shd w:val="clear" w:color="auto" w:fill="D2EAF1"/>
          </w:tcPr>
          <w:p w:rsidR="00B726B2" w:rsidRPr="007C4F05" w:rsidRDefault="00B726B2" w:rsidP="007A5E58">
            <w:pPr>
              <w:pStyle w:val="ACNormlnCharCharCharChar"/>
              <w:rPr>
                <w:b/>
                <w:bCs/>
              </w:rPr>
            </w:pPr>
            <w:r w:rsidRPr="007C4F05">
              <w:rPr>
                <w:b/>
                <w:bCs/>
              </w:rPr>
              <w:t>Název projektu</w:t>
            </w:r>
          </w:p>
        </w:tc>
        <w:tc>
          <w:tcPr>
            <w:tcW w:w="3167" w:type="dxa"/>
            <w:shd w:val="clear" w:color="auto" w:fill="D2EAF1"/>
          </w:tcPr>
          <w:p w:rsidR="00B726B2" w:rsidRPr="007C4F05" w:rsidRDefault="00B726B2" w:rsidP="007A5E58">
            <w:pPr>
              <w:pStyle w:val="ACNormlnCharCharCharChar"/>
              <w:rPr>
                <w:b/>
                <w:bCs/>
              </w:rPr>
            </w:pPr>
            <w:r w:rsidRPr="007C4F05">
              <w:rPr>
                <w:b/>
                <w:bCs/>
              </w:rPr>
              <w:t>Popis projektu</w:t>
            </w:r>
          </w:p>
        </w:tc>
        <w:tc>
          <w:tcPr>
            <w:tcW w:w="3167" w:type="dxa"/>
            <w:shd w:val="clear" w:color="auto" w:fill="D2EAF1"/>
          </w:tcPr>
          <w:p w:rsidR="00B726B2" w:rsidRPr="007C4F05" w:rsidRDefault="00B726B2" w:rsidP="007A5E58">
            <w:pPr>
              <w:pStyle w:val="ACNormlnCharCharCharChar"/>
              <w:rPr>
                <w:b/>
                <w:bCs/>
              </w:rPr>
            </w:pPr>
            <w:r w:rsidRPr="007C4F05">
              <w:rPr>
                <w:b/>
                <w:bCs/>
              </w:rPr>
              <w:t xml:space="preserve">Synergie s projektem </w:t>
            </w:r>
            <w:r>
              <w:rPr>
                <w:b/>
                <w:bCs/>
              </w:rPr>
              <w:t>TC K</w:t>
            </w:r>
          </w:p>
        </w:tc>
      </w:tr>
      <w:tr w:rsidR="00B726B2" w:rsidTr="007C4F05">
        <w:tc>
          <w:tcPr>
            <w:tcW w:w="3166" w:type="dxa"/>
            <w:shd w:val="clear" w:color="auto" w:fill="A5D5E2"/>
          </w:tcPr>
          <w:p w:rsidR="00B726B2" w:rsidRPr="007C4F05" w:rsidRDefault="00B726B2" w:rsidP="007C4F05">
            <w:pPr>
              <w:pStyle w:val="ACNormlnCharCharCharChar"/>
              <w:jc w:val="left"/>
              <w:rPr>
                <w:b/>
                <w:bCs/>
              </w:rPr>
            </w:pPr>
            <w:proofErr w:type="spellStart"/>
            <w:r w:rsidRPr="007C4F05">
              <w:rPr>
                <w:b/>
                <w:bCs/>
              </w:rPr>
              <w:t>ROWA</w:t>
            </w:r>
            <w:r w:rsidR="00A048E2">
              <w:rPr>
                <w:b/>
                <w:bCs/>
              </w:rPr>
              <w:t>Net</w:t>
            </w:r>
            <w:proofErr w:type="spellEnd"/>
          </w:p>
        </w:tc>
        <w:tc>
          <w:tcPr>
            <w:tcW w:w="3167" w:type="dxa"/>
            <w:shd w:val="clear" w:color="auto" w:fill="A5D5E2"/>
          </w:tcPr>
          <w:p w:rsidR="00B726B2" w:rsidRDefault="00B726B2" w:rsidP="007C4F05">
            <w:pPr>
              <w:pStyle w:val="ACNormlnCharCharCharChar"/>
              <w:jc w:val="left"/>
            </w:pPr>
            <w:r w:rsidRPr="007E02BE">
              <w:t>Hlavním cílem projektu je podpora budování vysokokapacitních telekomunikačních sítí a vytvoření nadčasového řešení privátní datové sítě veřejné správy v kraji Vysočina.</w:t>
            </w:r>
          </w:p>
          <w:p w:rsidR="00B726B2" w:rsidRDefault="00B726B2" w:rsidP="007C4F05">
            <w:pPr>
              <w:pStyle w:val="ACNormlnCharCharCharChar"/>
              <w:jc w:val="left"/>
            </w:pPr>
            <w:r>
              <w:t>Z</w:t>
            </w:r>
            <w:r w:rsidRPr="007E02BE">
              <w:t xml:space="preserve">ajistit poskytování služby </w:t>
            </w:r>
            <w:r w:rsidRPr="007C4F05">
              <w:rPr>
                <w:b/>
              </w:rPr>
              <w:t xml:space="preserve">občanům </w:t>
            </w:r>
            <w:r w:rsidRPr="007E02BE">
              <w:t xml:space="preserve">prostřednictvím přístupu k vysokorychlostnímu internetu (více než 256 </w:t>
            </w:r>
            <w:proofErr w:type="spellStart"/>
            <w:r w:rsidRPr="007E02BE">
              <w:t>kb</w:t>
            </w:r>
            <w:proofErr w:type="spellEnd"/>
            <w:r w:rsidRPr="007E02BE">
              <w:t xml:space="preserve">/s). </w:t>
            </w:r>
            <w:r w:rsidRPr="007C4F05">
              <w:rPr>
                <w:b/>
              </w:rPr>
              <w:t>Veřejnému sektoru</w:t>
            </w:r>
            <w:r w:rsidRPr="007E02BE">
              <w:t xml:space="preserve"> (VS) umožnit využívat vysokorychlostní internet, sdílet a přenášet data mezi jednotlivými organizacemi VS a </w:t>
            </w:r>
            <w:r w:rsidRPr="007E02BE">
              <w:lastRenderedPageBreak/>
              <w:t xml:space="preserve">zajistit tak rozvoj nových služeb, stejně jako zkvalitnit stávající el. </w:t>
            </w:r>
            <w:proofErr w:type="gramStart"/>
            <w:r w:rsidRPr="007E02BE">
              <w:t>služby</w:t>
            </w:r>
            <w:proofErr w:type="gramEnd"/>
            <w:r w:rsidRPr="007E02BE">
              <w:t xml:space="preserve"> veřejné správy.</w:t>
            </w:r>
          </w:p>
        </w:tc>
        <w:tc>
          <w:tcPr>
            <w:tcW w:w="3167" w:type="dxa"/>
            <w:shd w:val="clear" w:color="auto" w:fill="A5D5E2"/>
          </w:tcPr>
          <w:p w:rsidR="00811C2A" w:rsidRDefault="00B726B2">
            <w:pPr>
              <w:pStyle w:val="ACNormlnCharCharCharChar"/>
              <w:jc w:val="left"/>
            </w:pPr>
            <w:r>
              <w:lastRenderedPageBreak/>
              <w:t>Zajištění vysoce kvalitní síťové konektivity mezi TC a jeho zákazníky.</w:t>
            </w:r>
          </w:p>
          <w:p w:rsidR="00811C2A" w:rsidRDefault="00B726B2">
            <w:pPr>
              <w:pStyle w:val="ACNormlnCharCharCharChar"/>
              <w:jc w:val="left"/>
            </w:pPr>
            <w:r>
              <w:t>Bez jejího zajištění by hostování klíčových služeb v TC bylo velmi problematické.</w:t>
            </w:r>
          </w:p>
          <w:p w:rsidR="00811C2A" w:rsidRDefault="00B726B2">
            <w:pPr>
              <w:pStyle w:val="ACNormlnCharCharCharChar"/>
              <w:jc w:val="left"/>
            </w:pPr>
            <w:r>
              <w:t xml:space="preserve">V současné době síť využívá (popř. plánuje využívat) řada měst, obcí a dalších organizací kraje (např. </w:t>
            </w:r>
            <w:proofErr w:type="spellStart"/>
            <w:r>
              <w:t>MěÚ</w:t>
            </w:r>
            <w:proofErr w:type="spellEnd"/>
            <w:r>
              <w:t xml:space="preserve"> Pelhřimov, </w:t>
            </w:r>
            <w:proofErr w:type="spellStart"/>
            <w:r w:rsidRPr="00CB2DDA">
              <w:t>MěÚ</w:t>
            </w:r>
            <w:proofErr w:type="spellEnd"/>
            <w:r w:rsidRPr="00CB2DDA">
              <w:t xml:space="preserve"> Velké Meziříčí</w:t>
            </w:r>
            <w:r>
              <w:t xml:space="preserve">, příspěvková organizace </w:t>
            </w:r>
            <w:r w:rsidRPr="00CB2DDA">
              <w:t>Nemocnice Havlíčkův Brod</w:t>
            </w:r>
            <w:r>
              <w:t xml:space="preserve">, </w:t>
            </w:r>
            <w:proofErr w:type="spellStart"/>
            <w:r w:rsidRPr="00CB2DDA">
              <w:t>MěÚ</w:t>
            </w:r>
            <w:proofErr w:type="spellEnd"/>
            <w:r w:rsidRPr="00CB2DDA">
              <w:t xml:space="preserve"> Moravské Budějovice</w:t>
            </w:r>
            <w:r>
              <w:t xml:space="preserve">, </w:t>
            </w:r>
            <w:r w:rsidRPr="0075435C">
              <w:t>Magistrát statutárního města Jihlava</w:t>
            </w:r>
            <w:r>
              <w:t xml:space="preserve">, </w:t>
            </w:r>
            <w:r w:rsidRPr="00417B9A">
              <w:t xml:space="preserve">Nemocnice Nové Město </w:t>
            </w:r>
            <w:r w:rsidRPr="00417B9A">
              <w:lastRenderedPageBreak/>
              <w:t>na Moravě</w:t>
            </w:r>
            <w:r>
              <w:t xml:space="preserve">).   </w:t>
            </w:r>
          </w:p>
        </w:tc>
      </w:tr>
      <w:tr w:rsidR="00B726B2" w:rsidTr="007C4F05">
        <w:tc>
          <w:tcPr>
            <w:tcW w:w="3166" w:type="dxa"/>
            <w:shd w:val="clear" w:color="auto" w:fill="D2EAF1"/>
          </w:tcPr>
          <w:p w:rsidR="00B726B2" w:rsidRPr="007C4F05" w:rsidRDefault="00B726B2" w:rsidP="007C4F05">
            <w:pPr>
              <w:pStyle w:val="ACNormlnCharCharCharChar"/>
              <w:jc w:val="left"/>
              <w:rPr>
                <w:b/>
                <w:bCs/>
              </w:rPr>
            </w:pPr>
            <w:r w:rsidRPr="007C4F05">
              <w:rPr>
                <w:b/>
                <w:bCs/>
              </w:rPr>
              <w:lastRenderedPageBreak/>
              <w:t>Datové centrum Krajského úřadu kraje Vysočina a Nemocnice Jihlava, příspěvkové organizace</w:t>
            </w:r>
          </w:p>
        </w:tc>
        <w:tc>
          <w:tcPr>
            <w:tcW w:w="3167" w:type="dxa"/>
            <w:shd w:val="clear" w:color="auto" w:fill="D2EAF1"/>
          </w:tcPr>
          <w:p w:rsidR="00811C2A" w:rsidRDefault="00B726B2">
            <w:pPr>
              <w:pStyle w:val="ACNormlnCharCharCharChar"/>
              <w:jc w:val="left"/>
            </w:pPr>
            <w:r w:rsidRPr="00985E3A">
              <w:t>Toto datové centrum je základním prvkem konceptu regionální SAN. Vytváří společné administrační a technologické prostředí pro další navazující projekty.</w:t>
            </w:r>
          </w:p>
          <w:p w:rsidR="00811C2A" w:rsidRDefault="00B726B2">
            <w:pPr>
              <w:pStyle w:val="ACNormlnCharCharCharChar"/>
              <w:jc w:val="left"/>
            </w:pPr>
            <w:r w:rsidRPr="00985E3A">
              <w:t>Celková kapacita prostředí je v současné době cca 20TB, s více jak 30 připojenými servery s řádově 50</w:t>
            </w:r>
            <w:r w:rsidR="005911C6">
              <w:t xml:space="preserve"> </w:t>
            </w:r>
            <w:r w:rsidRPr="00985E3A">
              <w:t>ti různými SW úlohami. Součástí řešení je také sada administrativních a organizačních opatření pro zajištění bezpečnosti dat v modelu společné administrace jednoho úložiště dvěma různými subjekty.</w:t>
            </w:r>
          </w:p>
        </w:tc>
        <w:tc>
          <w:tcPr>
            <w:tcW w:w="3167" w:type="dxa"/>
            <w:shd w:val="clear" w:color="auto" w:fill="D2EAF1"/>
          </w:tcPr>
          <w:p w:rsidR="00811C2A" w:rsidRDefault="00B726B2">
            <w:pPr>
              <w:pStyle w:val="ACNormlnCharCharCharChar"/>
              <w:jc w:val="left"/>
            </w:pPr>
            <w:r>
              <w:t>Zkušenosti nabyté z implementace robustního datového centra, včetně zajištění jeho správy.</w:t>
            </w:r>
          </w:p>
          <w:p w:rsidR="00811C2A" w:rsidRDefault="00B726B2">
            <w:pPr>
              <w:pStyle w:val="ACNormlnCharCharCharChar"/>
              <w:jc w:val="left"/>
            </w:pPr>
            <w:r>
              <w:t xml:space="preserve">Nabyté </w:t>
            </w:r>
            <w:proofErr w:type="spellStart"/>
            <w:r>
              <w:t>know</w:t>
            </w:r>
            <w:proofErr w:type="spellEnd"/>
            <w:r>
              <w:t>-</w:t>
            </w:r>
            <w:proofErr w:type="spellStart"/>
            <w:r>
              <w:t>how</w:t>
            </w:r>
            <w:proofErr w:type="spellEnd"/>
            <w:r>
              <w:t xml:space="preserve"> umožní maximálně potlačit rizika vyplývající z budování TC.</w:t>
            </w:r>
          </w:p>
          <w:p w:rsidR="00811C2A" w:rsidRDefault="00811C2A">
            <w:pPr>
              <w:pStyle w:val="ACNormlnCharCharCharChar"/>
              <w:jc w:val="left"/>
            </w:pPr>
          </w:p>
        </w:tc>
      </w:tr>
      <w:tr w:rsidR="00B726B2" w:rsidTr="007C4F05">
        <w:tc>
          <w:tcPr>
            <w:tcW w:w="3166" w:type="dxa"/>
            <w:shd w:val="clear" w:color="auto" w:fill="A5D5E2"/>
          </w:tcPr>
          <w:p w:rsidR="00B726B2" w:rsidRPr="007C4F05" w:rsidRDefault="00B726B2" w:rsidP="007C4F05">
            <w:pPr>
              <w:pStyle w:val="ACNormlnCharCharCharChar"/>
              <w:jc w:val="left"/>
              <w:rPr>
                <w:b/>
                <w:bCs/>
              </w:rPr>
            </w:pPr>
            <w:r w:rsidRPr="007C4F05">
              <w:rPr>
                <w:b/>
                <w:bCs/>
              </w:rPr>
              <w:t>ZZS Kraje Vysočina</w:t>
            </w:r>
          </w:p>
        </w:tc>
        <w:tc>
          <w:tcPr>
            <w:tcW w:w="3167" w:type="dxa"/>
            <w:shd w:val="clear" w:color="auto" w:fill="A5D5E2"/>
          </w:tcPr>
          <w:p w:rsidR="00811C2A" w:rsidRDefault="00B726B2">
            <w:pPr>
              <w:pStyle w:val="ACNormlnCharCharCharChar"/>
              <w:jc w:val="left"/>
            </w:pPr>
            <w:r w:rsidRPr="00AD5949">
              <w:t>Základem datového úložiště je vysoce odolné diskové pole o fyzické kapacitě disků 1,75 TB.</w:t>
            </w:r>
          </w:p>
          <w:p w:rsidR="00811C2A" w:rsidRDefault="00B726B2">
            <w:pPr>
              <w:pStyle w:val="ACNormlnCharCharCharChar"/>
              <w:jc w:val="left"/>
            </w:pPr>
            <w:r w:rsidRPr="00AD5949">
              <w:t xml:space="preserve">K diskovému poli budou technologií </w:t>
            </w:r>
            <w:proofErr w:type="spellStart"/>
            <w:r w:rsidRPr="00AD5949">
              <w:t>FibreChannel</w:t>
            </w:r>
            <w:proofErr w:type="spellEnd"/>
            <w:r w:rsidRPr="00AD5949">
              <w:t xml:space="preserve"> připojeny dva fyzické servery, na kterých bude pomocí SW </w:t>
            </w:r>
            <w:proofErr w:type="spellStart"/>
            <w:r w:rsidRPr="00AD5949">
              <w:t>VMware</w:t>
            </w:r>
            <w:proofErr w:type="spellEnd"/>
            <w:r w:rsidRPr="00AD5949">
              <w:t xml:space="preserve"> vytvořeno až 5 virtuálních oddělených serverů. Jednou z výhod technologie </w:t>
            </w:r>
            <w:proofErr w:type="spellStart"/>
            <w:r w:rsidRPr="00AD5949">
              <w:t>VMware</w:t>
            </w:r>
            <w:proofErr w:type="spellEnd"/>
            <w:r w:rsidRPr="00AD5949">
              <w:t xml:space="preserve"> je velmi jednoduché vytváření záloh celých virtuálních serverů i na vzdálená úložiště. K tomuto bude velmi výhodné využít síť </w:t>
            </w:r>
            <w:proofErr w:type="spellStart"/>
            <w:r w:rsidRPr="00AD5949">
              <w:t>ROWANet</w:t>
            </w:r>
            <w:proofErr w:type="spellEnd"/>
            <w:r>
              <w:t xml:space="preserve">. </w:t>
            </w:r>
          </w:p>
        </w:tc>
        <w:tc>
          <w:tcPr>
            <w:tcW w:w="3167" w:type="dxa"/>
            <w:shd w:val="clear" w:color="auto" w:fill="A5D5E2"/>
          </w:tcPr>
          <w:p w:rsidR="00811C2A" w:rsidRDefault="00B726B2">
            <w:pPr>
              <w:pStyle w:val="ACNormlnCharCharCharChar"/>
              <w:jc w:val="left"/>
            </w:pPr>
            <w:r>
              <w:t>Opět se jedná o využití cenných zkušeností s budováním:</w:t>
            </w:r>
          </w:p>
          <w:p w:rsidR="001B342E" w:rsidRDefault="00B726B2" w:rsidP="003F7565">
            <w:pPr>
              <w:pStyle w:val="ACNormlnCharCharCharChar"/>
              <w:numPr>
                <w:ilvl w:val="0"/>
                <w:numId w:val="13"/>
              </w:numPr>
              <w:jc w:val="left"/>
            </w:pPr>
            <w:r>
              <w:t>vysokokapacitních datových úložišť (center)</w:t>
            </w:r>
          </w:p>
          <w:p w:rsidR="001B342E" w:rsidRDefault="00B726B2" w:rsidP="003F7565">
            <w:pPr>
              <w:pStyle w:val="ACNormlnCharCharCharChar"/>
              <w:numPr>
                <w:ilvl w:val="0"/>
                <w:numId w:val="13"/>
              </w:numPr>
              <w:jc w:val="left"/>
            </w:pPr>
            <w:r>
              <w:t>virtuálních prostředí</w:t>
            </w:r>
          </w:p>
          <w:p w:rsidR="001B342E" w:rsidRDefault="00B726B2" w:rsidP="003F7565">
            <w:pPr>
              <w:pStyle w:val="ACNormlnCharCharCharChar"/>
              <w:numPr>
                <w:ilvl w:val="0"/>
                <w:numId w:val="13"/>
              </w:numPr>
              <w:jc w:val="left"/>
            </w:pPr>
            <w:r>
              <w:t>zálohováním velkých objemů dat s využitím sítě ROWANET.</w:t>
            </w:r>
          </w:p>
        </w:tc>
      </w:tr>
      <w:tr w:rsidR="00B726B2" w:rsidTr="007C4F05">
        <w:tc>
          <w:tcPr>
            <w:tcW w:w="3166" w:type="dxa"/>
            <w:shd w:val="clear" w:color="auto" w:fill="D2EAF1"/>
          </w:tcPr>
          <w:p w:rsidR="00B726B2" w:rsidRPr="007C4F05" w:rsidRDefault="00B726B2" w:rsidP="007C4F05">
            <w:pPr>
              <w:pStyle w:val="ACNormlnCharCharCharChar"/>
              <w:jc w:val="left"/>
              <w:rPr>
                <w:b/>
                <w:bCs/>
              </w:rPr>
            </w:pPr>
            <w:r w:rsidRPr="007C4F05">
              <w:rPr>
                <w:b/>
                <w:bCs/>
              </w:rPr>
              <w:t>Zákaznický systém samospráv kraje Vysočina</w:t>
            </w:r>
          </w:p>
        </w:tc>
        <w:tc>
          <w:tcPr>
            <w:tcW w:w="3167" w:type="dxa"/>
            <w:shd w:val="clear" w:color="auto" w:fill="D2EAF1"/>
          </w:tcPr>
          <w:p w:rsidR="00811C2A" w:rsidRDefault="00B726B2">
            <w:pPr>
              <w:pStyle w:val="ACNormlnCharCharCharChar"/>
              <w:jc w:val="left"/>
            </w:pPr>
            <w:r w:rsidRPr="005D4C11">
              <w:t xml:space="preserve">Vytvoření </w:t>
            </w:r>
            <w:proofErr w:type="spellStart"/>
            <w:r w:rsidRPr="005D4C11">
              <w:t>multikanálového</w:t>
            </w:r>
            <w:proofErr w:type="spellEnd"/>
            <w:r w:rsidRPr="005D4C11">
              <w:t xml:space="preserve"> systému předávání informací „zákazníkům“ samosprávy kraje Vysočina prostřednictvím sítě informačních center zřizovaných samosprávou na bázi technologií zákaznických systémů (CRM)</w:t>
            </w:r>
            <w:r>
              <w:t>.</w:t>
            </w:r>
          </w:p>
        </w:tc>
        <w:tc>
          <w:tcPr>
            <w:tcW w:w="3167" w:type="dxa"/>
            <w:shd w:val="clear" w:color="auto" w:fill="D2EAF1"/>
          </w:tcPr>
          <w:p w:rsidR="00811C2A" w:rsidRDefault="00B726B2">
            <w:pPr>
              <w:pStyle w:val="ACNormlnCharCharCharChar"/>
              <w:jc w:val="left"/>
            </w:pPr>
            <w:r>
              <w:t xml:space="preserve">Využití vybudované technické infrastruktury TC k hostování služeb </w:t>
            </w:r>
            <w:proofErr w:type="spellStart"/>
            <w:r>
              <w:t>call</w:t>
            </w:r>
            <w:proofErr w:type="spellEnd"/>
            <w:r>
              <w:t xml:space="preserve"> centra.</w:t>
            </w:r>
          </w:p>
        </w:tc>
      </w:tr>
      <w:tr w:rsidR="00B726B2" w:rsidTr="007C4F05">
        <w:tc>
          <w:tcPr>
            <w:tcW w:w="3166" w:type="dxa"/>
            <w:shd w:val="clear" w:color="auto" w:fill="A5D5E2"/>
          </w:tcPr>
          <w:p w:rsidR="00B726B2" w:rsidRPr="007C4F05" w:rsidRDefault="00B726B2" w:rsidP="007C4F05">
            <w:pPr>
              <w:pStyle w:val="ACNormlnCharCharCharChar"/>
              <w:jc w:val="left"/>
              <w:rPr>
                <w:b/>
                <w:bCs/>
              </w:rPr>
            </w:pPr>
            <w:r w:rsidRPr="007C4F05">
              <w:rPr>
                <w:b/>
                <w:bCs/>
              </w:rPr>
              <w:t>ROZŠÍŘENÍ DATOVÉHO SKLADU KRAJE VYSOČINA</w:t>
            </w:r>
          </w:p>
        </w:tc>
        <w:tc>
          <w:tcPr>
            <w:tcW w:w="3167" w:type="dxa"/>
            <w:shd w:val="clear" w:color="auto" w:fill="A5D5E2"/>
          </w:tcPr>
          <w:p w:rsidR="00811C2A" w:rsidRDefault="00B726B2">
            <w:pPr>
              <w:pStyle w:val="ACNormlnCharCharCharChar"/>
              <w:jc w:val="left"/>
            </w:pPr>
            <w:r w:rsidRPr="00DE792F">
              <w:t xml:space="preserve">Rozšíření datového skladu kraje Vysočina. Vybudování nových datových tržišť a zpřístupnění dat z těchto datových tržišť navenek formou internetového </w:t>
            </w:r>
            <w:r w:rsidRPr="00DE792F">
              <w:lastRenderedPageBreak/>
              <w:t>informačního portálu „Analytické a statistické služby kraje Vysočina“, směrem do úřadu pak pomocí BI analytických nástrojů a integrací do informačního systému kraje</w:t>
            </w:r>
          </w:p>
        </w:tc>
        <w:tc>
          <w:tcPr>
            <w:tcW w:w="3167" w:type="dxa"/>
            <w:shd w:val="clear" w:color="auto" w:fill="A5D5E2"/>
          </w:tcPr>
          <w:p w:rsidR="00811C2A" w:rsidRDefault="00B726B2">
            <w:pPr>
              <w:pStyle w:val="ACNormlnCharCharCharChar"/>
              <w:jc w:val="left"/>
            </w:pPr>
            <w:r>
              <w:lastRenderedPageBreak/>
              <w:t>Využití vybudované technické infrastruktury TC k hostování datového skladu.</w:t>
            </w:r>
          </w:p>
        </w:tc>
      </w:tr>
    </w:tbl>
    <w:p w:rsidR="00B726B2" w:rsidRDefault="00B726B2" w:rsidP="008E7B62">
      <w:pPr>
        <w:pStyle w:val="ACNadpis3"/>
      </w:pPr>
      <w:r w:rsidRPr="00381094">
        <w:lastRenderedPageBreak/>
        <w:t>Marketingový mix</w:t>
      </w:r>
      <w:r w:rsidRPr="00E8312B">
        <w:t xml:space="preserve"> </w:t>
      </w:r>
    </w:p>
    <w:p w:rsidR="00B726B2" w:rsidRDefault="00B726B2" w:rsidP="003F5DA3">
      <w:pPr>
        <w:pStyle w:val="ACNormlnCharCharCharChar"/>
      </w:pPr>
      <w:r w:rsidRPr="00352D75">
        <w:rPr>
          <w:i/>
        </w:rPr>
        <w:t>„Marketingový mix je soubor taktických marketingových nástrojů - výrobkové, cenové, distribuční a komunikační politiky, které firmě umožňují upravit nabídku podle přání zákazníků na cílovém trhu“</w:t>
      </w:r>
      <w:r>
        <w:rPr>
          <w:i/>
        </w:rPr>
        <w:t>.</w:t>
      </w:r>
      <w:r>
        <w:rPr>
          <w:rStyle w:val="FootnoteReference"/>
          <w:i/>
        </w:rPr>
        <w:footnoteReference w:id="3"/>
      </w:r>
    </w:p>
    <w:p w:rsidR="00B726B2" w:rsidRDefault="00B726B2" w:rsidP="003F5DA3">
      <w:pPr>
        <w:pStyle w:val="ACNormlnCharCharCharChar"/>
      </w:pPr>
      <w:r>
        <w:t>Obsahuje a konkretizuje všechny kroky, které organizace dělá, aby vzbudila poptávku po produktu.</w:t>
      </w:r>
    </w:p>
    <w:p w:rsidR="00B726B2" w:rsidRDefault="00B726B2" w:rsidP="003F5DA3">
      <w:pPr>
        <w:pStyle w:val="ACNormlnCharCharCharChar"/>
      </w:pPr>
      <w:r>
        <w:t>Tyto kroky jsou rozděleny do čtyř proměnných:</w:t>
      </w:r>
    </w:p>
    <w:p w:rsidR="001B342E" w:rsidRDefault="00B726B2" w:rsidP="003F7565">
      <w:pPr>
        <w:pStyle w:val="ACNormlnCharCharCharChar"/>
        <w:numPr>
          <w:ilvl w:val="0"/>
          <w:numId w:val="14"/>
        </w:numPr>
      </w:pPr>
      <w:r w:rsidRPr="00546073">
        <w:rPr>
          <w:b/>
        </w:rPr>
        <w:t>Produkt</w:t>
      </w:r>
      <w:r w:rsidR="00954C47" w:rsidRPr="00954C47">
        <w:t xml:space="preserve"> (služba)</w:t>
      </w:r>
      <w:r>
        <w:t xml:space="preserve"> - uspokojuje požadavky zákazníka.</w:t>
      </w:r>
    </w:p>
    <w:p w:rsidR="001B342E" w:rsidRDefault="00B726B2" w:rsidP="003F7565">
      <w:pPr>
        <w:pStyle w:val="ACNormlnCharCharCharChar"/>
        <w:numPr>
          <w:ilvl w:val="0"/>
          <w:numId w:val="14"/>
        </w:numPr>
      </w:pPr>
      <w:r w:rsidRPr="00546073">
        <w:rPr>
          <w:b/>
        </w:rPr>
        <w:t>Cena</w:t>
      </w:r>
      <w:r>
        <w:t xml:space="preserve"> - hodnota vyjádřená v penězích, za kterou se produkt prodává (služba poskytuje).</w:t>
      </w:r>
    </w:p>
    <w:p w:rsidR="001B342E" w:rsidRDefault="00B726B2" w:rsidP="003F7565">
      <w:pPr>
        <w:pStyle w:val="ACNormlnCharCharCharChar"/>
        <w:numPr>
          <w:ilvl w:val="0"/>
          <w:numId w:val="14"/>
        </w:numPr>
      </w:pPr>
      <w:r w:rsidRPr="00546073">
        <w:rPr>
          <w:b/>
        </w:rPr>
        <w:t>Místo</w:t>
      </w:r>
      <w:r>
        <w:t xml:space="preserve"> - jak se bude produkt prodávat (služba nabízet), včetně distribučních cest, jejich dostupnosti, atd.</w:t>
      </w:r>
    </w:p>
    <w:p w:rsidR="001B342E" w:rsidRDefault="00B726B2" w:rsidP="003F7565">
      <w:pPr>
        <w:pStyle w:val="ACNormlnCharCharCharChar"/>
        <w:numPr>
          <w:ilvl w:val="0"/>
          <w:numId w:val="14"/>
        </w:numPr>
      </w:pPr>
      <w:r w:rsidRPr="00546073">
        <w:rPr>
          <w:b/>
        </w:rPr>
        <w:t>Propagace</w:t>
      </w:r>
      <w:r>
        <w:t xml:space="preserve"> - jak se spotřebitel (konzument služby) o produktu dozví.</w:t>
      </w:r>
    </w:p>
    <w:p w:rsidR="00B726B2" w:rsidRDefault="00B726B2" w:rsidP="006C6554">
      <w:pPr>
        <w:pStyle w:val="ACNormlnCharCharCharChar"/>
      </w:pPr>
      <w:r>
        <w:t>Následující kapitoly se detailněji zabývají popisem jednotlivých proměnných.</w:t>
      </w:r>
    </w:p>
    <w:p w:rsidR="00B726B2" w:rsidRDefault="00B726B2" w:rsidP="00352D75">
      <w:pPr>
        <w:pStyle w:val="ACNadpis3"/>
        <w:outlineLvl w:val="3"/>
      </w:pPr>
      <w:r>
        <w:t>Produkt (služba)</w:t>
      </w:r>
    </w:p>
    <w:p w:rsidR="00B726B2" w:rsidRDefault="00B726B2" w:rsidP="006C6554">
      <w:pPr>
        <w:pStyle w:val="ACNormlnCharCharCharChar"/>
      </w:pPr>
      <w:r>
        <w:t>Produktem (službou) je v pojetí TC K sada jasně definovaných služeb pro jasně definovaný zákaznický segment.</w:t>
      </w:r>
    </w:p>
    <w:p w:rsidR="00B726B2" w:rsidRDefault="00B726B2" w:rsidP="006C6554">
      <w:pPr>
        <w:pStyle w:val="ACNormlnCharCharCharChar"/>
      </w:pPr>
      <w:r>
        <w:t xml:space="preserve">V rámci kapitoly </w:t>
      </w:r>
      <w:r w:rsidR="00ED451C">
        <w:fldChar w:fldCharType="begin"/>
      </w:r>
      <w:r>
        <w:instrText xml:space="preserve"> REF _Ref228608837 \r \h </w:instrText>
      </w:r>
      <w:r w:rsidR="00ED451C">
        <w:fldChar w:fldCharType="separate"/>
      </w:r>
      <w:r>
        <w:t>4</w:t>
      </w:r>
      <w:r w:rsidR="00ED451C">
        <w:fldChar w:fldCharType="end"/>
      </w:r>
      <w:r>
        <w:t xml:space="preserve"> </w:t>
      </w:r>
      <w:fldSimple w:instr=" REF _Ref228608841 \h  \* MERGEFORMAT ">
        <w:r w:rsidRPr="002D1200">
          <w:t>Analýza poptávky a koncepce marketingu</w:t>
        </w:r>
      </w:fldSimple>
      <w:r>
        <w:t xml:space="preserve"> jsou specifikovány jednotlivé zákaznické segmenty a nabízené služby. Ty jsou detailněji popsány v</w:t>
      </w:r>
      <w:r w:rsidR="008D26EF">
        <w:t xml:space="preserve"> příloze č. </w:t>
      </w:r>
      <w:r w:rsidR="005911C6">
        <w:t>1</w:t>
      </w:r>
      <w:r w:rsidR="004B502A">
        <w:t xml:space="preserve"> „Analýza služeb TC K“</w:t>
      </w:r>
      <w:r w:rsidRPr="007903AB">
        <w:t>.</w:t>
      </w:r>
      <w:r>
        <w:t xml:space="preserve">  </w:t>
      </w:r>
    </w:p>
    <w:p w:rsidR="00B726B2" w:rsidRDefault="00B726B2" w:rsidP="006C6554">
      <w:pPr>
        <w:pStyle w:val="ACNormlnCharCharCharChar"/>
      </w:pPr>
      <w:r>
        <w:t xml:space="preserve">Jak je uvedeno výše, sada služeb bude provozována na robustní, bezpečné a do budoucna rozšiřitelné infrastruktuře a architektuře splňující cíle popsané v kap. </w:t>
      </w:r>
      <w:proofErr w:type="gramStart"/>
      <w:r w:rsidR="00ED451C">
        <w:fldChar w:fldCharType="begin"/>
      </w:r>
      <w:r>
        <w:instrText xml:space="preserve"> REF _Ref228609437 \r \h </w:instrText>
      </w:r>
      <w:r w:rsidR="00ED451C">
        <w:fldChar w:fldCharType="separate"/>
      </w:r>
      <w:r>
        <w:t>4.2</w:t>
      </w:r>
      <w:r w:rsidR="00ED451C">
        <w:fldChar w:fldCharType="end"/>
      </w:r>
      <w:proofErr w:type="gramEnd"/>
      <w:r>
        <w:t xml:space="preserve"> </w:t>
      </w:r>
      <w:fldSimple w:instr=" REF _Ref228609443 \h  \* MERGEFORMAT ">
        <w:r w:rsidRPr="007903AB">
          <w:t>Návrhová koncepční část</w:t>
        </w:r>
      </w:fldSimple>
      <w:r w:rsidRPr="007903AB">
        <w:t>.</w:t>
      </w:r>
    </w:p>
    <w:p w:rsidR="00B726B2" w:rsidRDefault="00B726B2" w:rsidP="006C6554">
      <w:pPr>
        <w:pStyle w:val="ACNormlnCharCharCharChar"/>
      </w:pPr>
      <w:r>
        <w:t>Tato architektura bude připravena provozovat služby v režimu 24x7, včetně garantování vysokého stupně zabezpečení.</w:t>
      </w:r>
    </w:p>
    <w:p w:rsidR="00B726B2" w:rsidRDefault="00B726B2" w:rsidP="006C6554">
      <w:pPr>
        <w:pStyle w:val="ACNormlnCharCharCharChar"/>
      </w:pPr>
      <w:r>
        <w:t>Udržitelnost celé infrastruktury a architektury řešení je předpokládána minimálně po dobu 66 měsíců.</w:t>
      </w:r>
    </w:p>
    <w:p w:rsidR="00B726B2" w:rsidRDefault="00B726B2" w:rsidP="006C6554">
      <w:pPr>
        <w:pStyle w:val="ACNormlnCharCharCharChar"/>
      </w:pPr>
      <w:r>
        <w:t>Detailní popis technické architektury, hostující jednotlivé aplikace, které poskytují sadu služeb, je ob</w:t>
      </w:r>
      <w:r w:rsidRPr="00105E00">
        <w:t>sahem kap</w:t>
      </w:r>
      <w:r>
        <w:t>.</w:t>
      </w:r>
      <w:r w:rsidRPr="00105E00">
        <w:t xml:space="preserve"> </w:t>
      </w:r>
      <w:fldSimple w:instr=" REF _Ref228609734 \r \h  \* MERGEFORMAT ">
        <w:r w:rsidRPr="00105E00">
          <w:t>7</w:t>
        </w:r>
      </w:fldSimple>
      <w:r w:rsidRPr="00105E00">
        <w:t xml:space="preserve"> </w:t>
      </w:r>
      <w:fldSimple w:instr=" REF _Ref228609741 \h  \* MERGEFORMAT ">
        <w:r w:rsidRPr="00105E00">
          <w:t>Technické řešení</w:t>
        </w:r>
      </w:fldSimple>
      <w:r w:rsidRPr="00105E00">
        <w:t>.</w:t>
      </w:r>
    </w:p>
    <w:p w:rsidR="00B726B2" w:rsidRDefault="00B726B2" w:rsidP="006C6554">
      <w:pPr>
        <w:pStyle w:val="ACNormlnCharCharCharChar"/>
      </w:pPr>
      <w:r>
        <w:t>Pravidla o poskytování a garantování služeb budou součástí SLA mezi jejich poskytovatelem a konzumentem.</w:t>
      </w:r>
    </w:p>
    <w:p w:rsidR="00B726B2" w:rsidRDefault="00B726B2" w:rsidP="006C6554">
      <w:pPr>
        <w:pStyle w:val="ACNormlnCharCharCharChar"/>
      </w:pPr>
      <w:r>
        <w:t xml:space="preserve">V případě poskytování služeb cílovým zákazníkům - občanům (např. služba typu </w:t>
      </w:r>
      <w:proofErr w:type="spellStart"/>
      <w:r>
        <w:t>CzechPOINT</w:t>
      </w:r>
      <w:proofErr w:type="spellEnd"/>
      <w:r w:rsidR="00954C47" w:rsidRPr="00954C47">
        <w:t>@</w:t>
      </w:r>
      <w:proofErr w:type="spellStart"/>
      <w:r w:rsidR="00954C47" w:rsidRPr="00954C47">
        <w:t>home</w:t>
      </w:r>
      <w:proofErr w:type="spellEnd"/>
      <w:r w:rsidR="00954C47" w:rsidRPr="00954C47">
        <w:t>)</w:t>
      </w:r>
      <w:r>
        <w:t xml:space="preserve">, budou pravidla pro jejich poskytování a garantování zveřejněna prostřednictvím dostupných informačních zdrojů, souvisejících s jejich poskytováním (např. v prostředí webového portálu poskytující danou službu typu </w:t>
      </w:r>
      <w:proofErr w:type="spellStart"/>
      <w:r>
        <w:t>CzechPOINT</w:t>
      </w:r>
      <w:proofErr w:type="spellEnd"/>
      <w:r w:rsidR="00954C47" w:rsidRPr="00954C47">
        <w:t>@</w:t>
      </w:r>
      <w:proofErr w:type="spellStart"/>
      <w:r w:rsidR="00954C47" w:rsidRPr="00954C47">
        <w:t>home</w:t>
      </w:r>
      <w:proofErr w:type="spellEnd"/>
      <w:r>
        <w:t xml:space="preserve">). </w:t>
      </w:r>
    </w:p>
    <w:p w:rsidR="00B726B2" w:rsidRDefault="00B726B2" w:rsidP="00352D75">
      <w:pPr>
        <w:pStyle w:val="ACNadpis3"/>
        <w:outlineLvl w:val="3"/>
      </w:pPr>
      <w:r>
        <w:t>Cena</w:t>
      </w:r>
    </w:p>
    <w:p w:rsidR="00B726B2" w:rsidRDefault="005911C6" w:rsidP="006C6554">
      <w:pPr>
        <w:pStyle w:val="ACNormlnCharCharCharChar"/>
      </w:pPr>
      <w:r>
        <w:t>S</w:t>
      </w:r>
      <w:r w:rsidR="00B726B2">
        <w:t xml:space="preserve">lužby </w:t>
      </w:r>
      <w:r>
        <w:t xml:space="preserve">TC K </w:t>
      </w:r>
      <w:r w:rsidR="00B726B2">
        <w:t>budou nabízeny zdarma.</w:t>
      </w:r>
    </w:p>
    <w:p w:rsidR="00B726B2" w:rsidRDefault="00B726B2" w:rsidP="006C6554">
      <w:pPr>
        <w:pStyle w:val="ACNormlnCharCharCharChar"/>
      </w:pPr>
      <w:r>
        <w:lastRenderedPageBreak/>
        <w:t>Podmínkou pro čerpání dotace z fondu EU na jeho výstavbu je jeho neziskovost. To znamená, že pokud by v budoucnu byla stanovena cena za poskytování vybraných služeb, nesmí dojít k převýšení jejich provozních nákladů.</w:t>
      </w:r>
    </w:p>
    <w:p w:rsidR="00B726B2" w:rsidRDefault="00B726B2" w:rsidP="006C6554">
      <w:pPr>
        <w:pStyle w:val="ACNormlnCharCharCharChar"/>
      </w:pPr>
      <w:r>
        <w:t xml:space="preserve">Ty jsou zohledněny v samostatné </w:t>
      </w:r>
      <w:r w:rsidRPr="00555F1F">
        <w:t xml:space="preserve">kapitole </w:t>
      </w:r>
      <w:fldSimple w:instr=" REF _Ref228612151 \r \h  \* MERGEFORMAT ">
        <w:r w:rsidRPr="00555F1F">
          <w:t>11</w:t>
        </w:r>
      </w:fldSimple>
      <w:r w:rsidRPr="00555F1F">
        <w:t xml:space="preserve"> </w:t>
      </w:r>
      <w:fldSimple w:instr=" REF _Ref228612160 \h  \* MERGEFORMAT ">
        <w:r w:rsidRPr="00555F1F">
          <w:t>Finanční analýza projektu, finanční plán</w:t>
        </w:r>
      </w:fldSimple>
      <w:r w:rsidRPr="00555F1F">
        <w:t>.</w:t>
      </w:r>
      <w:r>
        <w:t xml:space="preserve"> </w:t>
      </w:r>
    </w:p>
    <w:p w:rsidR="00B726B2" w:rsidRDefault="00B726B2" w:rsidP="00352D75">
      <w:pPr>
        <w:pStyle w:val="ACNadpis3"/>
        <w:outlineLvl w:val="3"/>
      </w:pPr>
      <w:r>
        <w:t>Místo</w:t>
      </w:r>
    </w:p>
    <w:p w:rsidR="00B726B2" w:rsidRDefault="00B726B2" w:rsidP="006C6554">
      <w:pPr>
        <w:pStyle w:val="ACNormlnCharCharCharChar"/>
      </w:pPr>
      <w:r>
        <w:t>TC K bude vybudováno v prostorách KÚ kraje Vysočiny.</w:t>
      </w:r>
    </w:p>
    <w:p w:rsidR="00B726B2" w:rsidRDefault="00B726B2" w:rsidP="006C6554">
      <w:pPr>
        <w:pStyle w:val="ACNormlnCharCharCharChar"/>
      </w:pPr>
      <w:r>
        <w:t>Toto centrum bude splňovat následující přísná kritéria na zajištění vyhovujícího umístění, která jsou specifikována v dokumentu „</w:t>
      </w:r>
      <w:r w:rsidRPr="000F7440">
        <w:t>Technologická centra krajů a obcí s rozšířenou působností, včetně spisových služeb (Koncept a východiska)</w:t>
      </w:r>
      <w:r>
        <w:t>“:</w:t>
      </w:r>
    </w:p>
    <w:p w:rsidR="001B342E" w:rsidRDefault="00B726B2" w:rsidP="003F7565">
      <w:pPr>
        <w:pStyle w:val="ACNormlnCharCharCharChar"/>
        <w:numPr>
          <w:ilvl w:val="0"/>
          <w:numId w:val="14"/>
        </w:numPr>
      </w:pPr>
      <w:r w:rsidRPr="00546073">
        <w:t xml:space="preserve">teplota prostředí se pohybuje v rozmezí od 18°C do 24°C, relativní vlhkost v rozmezí 35%-65%, </w:t>
      </w:r>
    </w:p>
    <w:p w:rsidR="001B342E" w:rsidRDefault="00B726B2" w:rsidP="003F7565">
      <w:pPr>
        <w:pStyle w:val="ACNormlnCharCharCharChar"/>
        <w:numPr>
          <w:ilvl w:val="0"/>
          <w:numId w:val="14"/>
        </w:numPr>
      </w:pPr>
      <w:r w:rsidRPr="00546073">
        <w:t xml:space="preserve">v místnostech datových center budou instalována požární čidla kouře a teploty, </w:t>
      </w:r>
    </w:p>
    <w:p w:rsidR="001B342E" w:rsidRDefault="00B726B2" w:rsidP="003F7565">
      <w:pPr>
        <w:pStyle w:val="ACNormlnCharCharCharChar"/>
        <w:numPr>
          <w:ilvl w:val="0"/>
          <w:numId w:val="14"/>
        </w:numPr>
      </w:pPr>
      <w:r w:rsidRPr="00546073">
        <w:t>tyto prostory jsou napojeny na systém elektronické zabezpečovací signalizace,</w:t>
      </w:r>
    </w:p>
    <w:p w:rsidR="001B342E" w:rsidRDefault="00B726B2" w:rsidP="003F7565">
      <w:pPr>
        <w:pStyle w:val="ACNormlnCharCharCharChar"/>
        <w:numPr>
          <w:ilvl w:val="0"/>
          <w:numId w:val="14"/>
        </w:numPr>
      </w:pPr>
      <w:r w:rsidRPr="00546073">
        <w:t>v prostorách je zajištěn rozvod elektrické energie 230/50V s „</w:t>
      </w:r>
      <w:proofErr w:type="spellStart"/>
      <w:r w:rsidRPr="00546073">
        <w:t>bezvýpadkovým</w:t>
      </w:r>
      <w:proofErr w:type="spellEnd"/>
      <w:r w:rsidRPr="00546073">
        <w:t>“ zálohováním, samostatně jištěný pro rozvaděč nebo prostor a jsou rovněž zajištěny diesel (benzin) agregáty,</w:t>
      </w:r>
    </w:p>
    <w:p w:rsidR="001B342E" w:rsidRDefault="00B726B2" w:rsidP="003F7565">
      <w:pPr>
        <w:pStyle w:val="ACNormlnCharCharCharChar"/>
        <w:numPr>
          <w:ilvl w:val="0"/>
          <w:numId w:val="14"/>
        </w:numPr>
      </w:pPr>
      <w:r w:rsidRPr="00546073">
        <w:t xml:space="preserve">vnější ochrana budovy vlastníkem, nebo bezpečnostní službou 24 hodin denně a 7 dní v týdnu,  </w:t>
      </w:r>
    </w:p>
    <w:p w:rsidR="001B342E" w:rsidRDefault="00B726B2" w:rsidP="003F7565">
      <w:pPr>
        <w:pStyle w:val="ACNormlnCharCharCharChar"/>
        <w:numPr>
          <w:ilvl w:val="0"/>
          <w:numId w:val="14"/>
        </w:numPr>
      </w:pPr>
      <w:r w:rsidRPr="00546073">
        <w:t xml:space="preserve">jsou prokazatelně evidovány osoby vstupující do vyjmenovaných technologických prostor, </w:t>
      </w:r>
    </w:p>
    <w:p w:rsidR="001B342E" w:rsidRDefault="00B726B2" w:rsidP="003F7565">
      <w:pPr>
        <w:pStyle w:val="ACNormlnCharCharCharChar"/>
        <w:numPr>
          <w:ilvl w:val="0"/>
          <w:numId w:val="14"/>
        </w:numPr>
      </w:pPr>
      <w:r w:rsidRPr="00546073">
        <w:t>prostory, v nichž se datová centra nacházejí, leží mimo zátopovou oblast tzv. stoleté vody.</w:t>
      </w:r>
    </w:p>
    <w:p w:rsidR="00B726B2" w:rsidRDefault="00B726B2" w:rsidP="006C6554">
      <w:pPr>
        <w:pStyle w:val="ACNormlnCharCharCharChar"/>
      </w:pPr>
      <w:r>
        <w:t>Veškeré poskytované služby TC K budou nabízeny z jednoho místa a budou čerpány prostřednictvím sítě ROWANET, vyjma služeb využívané KÚ, které budou čerpány prostřednictvím sítě LAN.</w:t>
      </w:r>
    </w:p>
    <w:p w:rsidR="00811C2A" w:rsidRDefault="003946A3">
      <w:pPr>
        <w:pStyle w:val="ACNormlnCharCharCharChar"/>
        <w:jc w:val="center"/>
      </w:pPr>
      <w:r>
        <w:rPr>
          <w:noProof/>
        </w:rPr>
        <w:drawing>
          <wp:inline distT="0" distB="0" distL="0" distR="0">
            <wp:extent cx="3282492" cy="232410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srcRect/>
                    <a:stretch>
                      <a:fillRect/>
                    </a:stretch>
                  </pic:blipFill>
                  <pic:spPr bwMode="auto">
                    <a:xfrm>
                      <a:off x="0" y="0"/>
                      <a:ext cx="3286490" cy="2326931"/>
                    </a:xfrm>
                    <a:prstGeom prst="rect">
                      <a:avLst/>
                    </a:prstGeom>
                    <a:noFill/>
                    <a:ln w="9525">
                      <a:noFill/>
                      <a:miter lim="800000"/>
                      <a:headEnd/>
                      <a:tailEnd/>
                    </a:ln>
                  </pic:spPr>
                </pic:pic>
              </a:graphicData>
            </a:graphic>
          </wp:inline>
        </w:drawing>
      </w:r>
    </w:p>
    <w:p w:rsidR="00B726B2" w:rsidRDefault="00B726B2" w:rsidP="00352D75">
      <w:pPr>
        <w:pStyle w:val="ACNadpis3"/>
        <w:outlineLvl w:val="3"/>
      </w:pPr>
      <w:r>
        <w:t>Propagace</w:t>
      </w:r>
    </w:p>
    <w:p w:rsidR="00B726B2" w:rsidRDefault="00B726B2" w:rsidP="006C6554">
      <w:pPr>
        <w:pStyle w:val="ACNormlnCharCharCharChar"/>
      </w:pPr>
      <w:r>
        <w:t>Aby byla propagace poskytovaných služeb TC efektivní, je třeba ji zacílit na správný segment zákazníků.</w:t>
      </w:r>
    </w:p>
    <w:p w:rsidR="00B726B2" w:rsidRDefault="00B726B2" w:rsidP="006C6554">
      <w:pPr>
        <w:pStyle w:val="ACNormlnCharCharCharChar"/>
      </w:pPr>
      <w:r>
        <w:t>Cílem propagace je získat zájem u potenciálního zákazníka využívat služeb TC K.</w:t>
      </w:r>
    </w:p>
    <w:p w:rsidR="00B726B2" w:rsidRDefault="00B726B2" w:rsidP="006C6554">
      <w:pPr>
        <w:pStyle w:val="ACNormlnCharCharCharChar"/>
      </w:pPr>
      <w:r>
        <w:t>Z důvodů velmi podobného charakteru přístupu k poskytovaným službám je možné následující zákaznické segmenty, pro účely propagace služeb, sloučit v jeden, a to „</w:t>
      </w:r>
      <w:r w:rsidRPr="00E270CA">
        <w:rPr>
          <w:i/>
        </w:rPr>
        <w:t>obce a organizace</w:t>
      </w:r>
      <w:r>
        <w:t>“. Jde o zákaznické segmenty:</w:t>
      </w:r>
    </w:p>
    <w:p w:rsidR="001B342E" w:rsidRDefault="00B726B2" w:rsidP="003F7565">
      <w:pPr>
        <w:pStyle w:val="ACNormlnCharCharCharChar"/>
        <w:numPr>
          <w:ilvl w:val="0"/>
          <w:numId w:val="14"/>
        </w:numPr>
      </w:pPr>
      <w:r>
        <w:t>Zřizované a zakládané organizace kraje</w:t>
      </w:r>
    </w:p>
    <w:p w:rsidR="001B342E" w:rsidRDefault="00B726B2" w:rsidP="003F7565">
      <w:pPr>
        <w:pStyle w:val="ACNormlnCharCharCharChar"/>
        <w:numPr>
          <w:ilvl w:val="0"/>
          <w:numId w:val="14"/>
        </w:numPr>
      </w:pPr>
      <w:r>
        <w:lastRenderedPageBreak/>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Zřizované a zakládané organizace obcí.</w:t>
      </w:r>
    </w:p>
    <w:p w:rsidR="00B726B2" w:rsidRDefault="00B726B2" w:rsidP="006C6554">
      <w:pPr>
        <w:pStyle w:val="ACNormlnCharCharCharChar"/>
      </w:pPr>
      <w:r>
        <w:t>Propagace služeb TC K je zaměřena na následující zákaznické segmenty:</w:t>
      </w:r>
    </w:p>
    <w:p w:rsidR="001B342E" w:rsidRDefault="00B726B2" w:rsidP="003F7565">
      <w:pPr>
        <w:pStyle w:val="ACNormlnCharCharCharChar"/>
        <w:numPr>
          <w:ilvl w:val="0"/>
          <w:numId w:val="14"/>
        </w:numPr>
      </w:pPr>
      <w:r>
        <w:t>krajský úřad</w:t>
      </w:r>
    </w:p>
    <w:p w:rsidR="001B342E" w:rsidRDefault="00B726B2" w:rsidP="003F7565">
      <w:pPr>
        <w:pStyle w:val="ACNormlnCharCharCharChar"/>
        <w:numPr>
          <w:ilvl w:val="0"/>
          <w:numId w:val="14"/>
        </w:numPr>
      </w:pPr>
      <w:r>
        <w:t>obce a organizace</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občané</w:t>
      </w:r>
    </w:p>
    <w:p w:rsidR="001B342E" w:rsidRDefault="00B726B2" w:rsidP="003F7565">
      <w:pPr>
        <w:pStyle w:val="ACNormlnCharCharCharChar"/>
        <w:numPr>
          <w:ilvl w:val="0"/>
          <w:numId w:val="14"/>
        </w:numPr>
      </w:pPr>
      <w:r>
        <w:t>další organizace v regionu</w:t>
      </w:r>
    </w:p>
    <w:p w:rsidR="001B342E" w:rsidRDefault="00B726B2" w:rsidP="003F7565">
      <w:pPr>
        <w:pStyle w:val="ACNormlnCharCharCharChar"/>
        <w:numPr>
          <w:ilvl w:val="0"/>
          <w:numId w:val="14"/>
        </w:numPr>
      </w:pPr>
      <w:r>
        <w:t>EU (primárně z důvodu čerpání dotace na zprovoznění TC K)</w:t>
      </w:r>
    </w:p>
    <w:p w:rsidR="00811C2A" w:rsidRDefault="00954C47">
      <w:pPr>
        <w:pStyle w:val="ACNormlnCharCharCharChar"/>
        <w:rPr>
          <w:u w:val="single"/>
        </w:rPr>
      </w:pPr>
      <w:r w:rsidRPr="00954C47">
        <w:rPr>
          <w:b/>
          <w:u w:val="single"/>
        </w:rPr>
        <w:t>Krajský úřad</w:t>
      </w:r>
    </w:p>
    <w:p w:rsidR="00B726B2" w:rsidRDefault="00B726B2" w:rsidP="00463D34">
      <w:pPr>
        <w:pStyle w:val="ACNormlnCharCharCharChar"/>
      </w:pPr>
      <w:r>
        <w:t>Klíčové prostředky propagace poskytování služeb TC K jsou předpokládány:</w:t>
      </w:r>
    </w:p>
    <w:p w:rsidR="001B342E" w:rsidRDefault="00954C47" w:rsidP="003F7565">
      <w:pPr>
        <w:pStyle w:val="ACNormlnCharCharCharChar"/>
        <w:numPr>
          <w:ilvl w:val="0"/>
          <w:numId w:val="14"/>
        </w:numPr>
      </w:pPr>
      <w:r w:rsidRPr="00954C47">
        <w:t>Intranet</w:t>
      </w:r>
      <w:r w:rsidR="00B726B2">
        <w:t xml:space="preserve"> - obsahující základní údaje o projektu budování a implementace služeb.</w:t>
      </w:r>
    </w:p>
    <w:p w:rsidR="001B342E" w:rsidRDefault="00954C47" w:rsidP="003F7565">
      <w:pPr>
        <w:pStyle w:val="ACNormlnCharCharCharChar"/>
        <w:numPr>
          <w:ilvl w:val="0"/>
          <w:numId w:val="14"/>
        </w:numPr>
      </w:pPr>
      <w:r w:rsidRPr="00954C47">
        <w:t>Webový portál KÚ</w:t>
      </w:r>
      <w:r w:rsidR="00B726B2">
        <w:t xml:space="preserve"> - obsahující základní informace o TC K, včetně nabízených služeb formou reklamy.</w:t>
      </w:r>
    </w:p>
    <w:p w:rsidR="001B342E" w:rsidRDefault="00954C47" w:rsidP="003F7565">
      <w:pPr>
        <w:pStyle w:val="ACNormlnCharCharCharChar"/>
        <w:numPr>
          <w:ilvl w:val="0"/>
          <w:numId w:val="14"/>
        </w:numPr>
      </w:pPr>
      <w:r w:rsidRPr="00954C47">
        <w:t>Interní jednání, meetingy, workshopy</w:t>
      </w:r>
      <w:r w:rsidR="00B726B2">
        <w:t xml:space="preserve"> - kde budou předávány aktuální informace o službách TC K, o jejich rozšiřování apod.</w:t>
      </w:r>
    </w:p>
    <w:p w:rsidR="00811C2A" w:rsidRDefault="00954C47">
      <w:pPr>
        <w:pStyle w:val="ACNormlnCharCharCharChar"/>
        <w:rPr>
          <w:u w:val="single"/>
        </w:rPr>
      </w:pPr>
      <w:r w:rsidRPr="00954C47">
        <w:rPr>
          <w:b/>
          <w:u w:val="single"/>
        </w:rPr>
        <w:t>Obce a organizace</w:t>
      </w:r>
    </w:p>
    <w:p w:rsidR="00B726B2" w:rsidRDefault="00B726B2" w:rsidP="00A14295">
      <w:pPr>
        <w:pStyle w:val="ACNormlnCharCharCharChar"/>
      </w:pPr>
      <w:r>
        <w:t>Klíčové prostředky propagace poskytování služeb TC K obcím a organizacím jsou předpokládány:</w:t>
      </w:r>
    </w:p>
    <w:p w:rsidR="001B342E" w:rsidRDefault="00954C47" w:rsidP="003F7565">
      <w:pPr>
        <w:pStyle w:val="ACNormlnCharCharCharChar"/>
        <w:numPr>
          <w:ilvl w:val="0"/>
          <w:numId w:val="14"/>
        </w:numPr>
      </w:pPr>
      <w:r w:rsidRPr="00954C47">
        <w:t>Kampaň</w:t>
      </w:r>
      <w:r w:rsidR="00B726B2">
        <w:t xml:space="preserve"> - oslovení obcí a organizací cílenou nabídkou za účelem uzavření smluvního vztahu (SLA).</w:t>
      </w:r>
    </w:p>
    <w:p w:rsidR="001B342E" w:rsidRDefault="00954C47" w:rsidP="003F7565">
      <w:pPr>
        <w:pStyle w:val="ACNormlnCharCharCharChar"/>
        <w:numPr>
          <w:ilvl w:val="0"/>
          <w:numId w:val="14"/>
        </w:numPr>
      </w:pPr>
      <w:r w:rsidRPr="00954C47">
        <w:t>Osobní jednání cílené na konkrétní zákazníky</w:t>
      </w:r>
      <w:r w:rsidR="00B726B2">
        <w:t xml:space="preserve"> - kde budou prezentovány aktuální informace o službách a infrastruktuře TC K, o možnostech jeho rozšiřování, apod.</w:t>
      </w:r>
    </w:p>
    <w:p w:rsidR="001B342E" w:rsidRDefault="00954C47" w:rsidP="003F7565">
      <w:pPr>
        <w:pStyle w:val="ACNormlnCharCharCharChar"/>
        <w:numPr>
          <w:ilvl w:val="0"/>
          <w:numId w:val="14"/>
        </w:numPr>
      </w:pPr>
      <w:r w:rsidRPr="00954C47">
        <w:t>Webový portál Kraje Vysočina</w:t>
      </w:r>
      <w:r w:rsidR="00B726B2">
        <w:t xml:space="preserve"> - obsahující základní informace o TC K včetně nabízených služeb formou reklamy.</w:t>
      </w:r>
    </w:p>
    <w:p w:rsidR="00811C2A" w:rsidRDefault="00954C47">
      <w:pPr>
        <w:pStyle w:val="ACNormlnCharCharCharChar"/>
        <w:rPr>
          <w:u w:val="single"/>
        </w:rPr>
      </w:pPr>
      <w:r w:rsidRPr="00954C47">
        <w:rPr>
          <w:b/>
          <w:u w:val="single"/>
        </w:rPr>
        <w:t>Stát</w:t>
      </w:r>
    </w:p>
    <w:p w:rsidR="00B726B2" w:rsidRDefault="00B726B2" w:rsidP="00DE55D6">
      <w:pPr>
        <w:pStyle w:val="ACNormlnCharCharCharChar"/>
      </w:pPr>
      <w:r>
        <w:t>Klíčové prostředky propagace poskytování služeb TC K státu jsou předpokládány:</w:t>
      </w:r>
    </w:p>
    <w:p w:rsidR="001B342E" w:rsidRDefault="00954C47" w:rsidP="003F7565">
      <w:pPr>
        <w:pStyle w:val="ACNormlnCharCharCharChar"/>
        <w:numPr>
          <w:ilvl w:val="0"/>
          <w:numId w:val="14"/>
        </w:numPr>
      </w:pPr>
      <w:r w:rsidRPr="00954C47">
        <w:t>Jednání s MV</w:t>
      </w:r>
      <w:r w:rsidR="00B726B2">
        <w:t xml:space="preserve"> </w:t>
      </w:r>
      <w:r w:rsidR="003707B2">
        <w:t xml:space="preserve">ČR </w:t>
      </w:r>
      <w:r w:rsidR="00B726B2">
        <w:t>o hostování centrálních aplikací, včetně jednání o uzavření SLA.</w:t>
      </w:r>
    </w:p>
    <w:p w:rsidR="001B342E" w:rsidRDefault="00954C47" w:rsidP="003F7565">
      <w:pPr>
        <w:pStyle w:val="ACNormlnCharCharCharChar"/>
        <w:numPr>
          <w:ilvl w:val="0"/>
          <w:numId w:val="14"/>
        </w:numPr>
      </w:pPr>
      <w:r w:rsidRPr="00954C47">
        <w:t>Webový portál KÚ a MV</w:t>
      </w:r>
      <w:r w:rsidR="003707B2">
        <w:t xml:space="preserve"> ČR</w:t>
      </w:r>
      <w:r w:rsidR="00B726B2">
        <w:t xml:space="preserve"> - zveřejnění informací o projektu, případové studie, apod.</w:t>
      </w:r>
    </w:p>
    <w:p w:rsidR="001B342E" w:rsidRDefault="00954C47" w:rsidP="003F7565">
      <w:pPr>
        <w:pStyle w:val="ACNormlnCharCharCharChar"/>
        <w:numPr>
          <w:ilvl w:val="0"/>
          <w:numId w:val="14"/>
        </w:numPr>
      </w:pPr>
      <w:r w:rsidRPr="00954C47">
        <w:t>Prezentace a aktivní účast na konferencích</w:t>
      </w:r>
      <w:r w:rsidR="00B726B2">
        <w:t xml:space="preserve"> a odborných seminářích (např. konference ISSS) za účelem prosazování myšlenek budování robustních TC.</w:t>
      </w:r>
    </w:p>
    <w:p w:rsidR="001B342E" w:rsidRDefault="00954C47" w:rsidP="003F7565">
      <w:pPr>
        <w:pStyle w:val="ACNormlnCharCharCharChar"/>
        <w:numPr>
          <w:ilvl w:val="0"/>
          <w:numId w:val="14"/>
        </w:numPr>
      </w:pPr>
      <w:r w:rsidRPr="00954C47">
        <w:t>Publikování</w:t>
      </w:r>
      <w:r w:rsidR="00B726B2" w:rsidRPr="00A363CB">
        <w:t xml:space="preserve"> v tisku, odborných časopisech.</w:t>
      </w:r>
    </w:p>
    <w:p w:rsidR="00811C2A" w:rsidRDefault="00954C47">
      <w:pPr>
        <w:pStyle w:val="ACNormlnCharCharCharChar"/>
        <w:rPr>
          <w:u w:val="single"/>
        </w:rPr>
      </w:pPr>
      <w:r w:rsidRPr="00954C47">
        <w:rPr>
          <w:b/>
          <w:u w:val="single"/>
        </w:rPr>
        <w:t>Občané</w:t>
      </w:r>
    </w:p>
    <w:p w:rsidR="00B726B2" w:rsidRDefault="00B726B2" w:rsidP="004961C7">
      <w:pPr>
        <w:pStyle w:val="ACNormlnCharCharCharChar"/>
      </w:pPr>
      <w:r>
        <w:t xml:space="preserve">Klíčové prostředky propagace poskytování služeb </w:t>
      </w:r>
      <w:r w:rsidR="00D74C40">
        <w:t>TC</w:t>
      </w:r>
      <w:r>
        <w:t xml:space="preserve"> K občanům jsou předpokládány:</w:t>
      </w:r>
    </w:p>
    <w:p w:rsidR="001B342E" w:rsidRDefault="00954C47" w:rsidP="003F7565">
      <w:pPr>
        <w:pStyle w:val="ACNormlnCharCharCharChar"/>
        <w:numPr>
          <w:ilvl w:val="0"/>
          <w:numId w:val="14"/>
        </w:numPr>
      </w:pPr>
      <w:r w:rsidRPr="00954C47">
        <w:t>Webový portál KÚ</w:t>
      </w:r>
      <w:r w:rsidR="00B726B2">
        <w:t xml:space="preserve"> - zveřejnění vybraných informací zaměřené na občany (např. dostupnost a spolehlivost služeb </w:t>
      </w:r>
      <w:proofErr w:type="spellStart"/>
      <w:r w:rsidR="00B726B2">
        <w:t>CzechPOINT</w:t>
      </w:r>
      <w:proofErr w:type="spellEnd"/>
      <w:r w:rsidRPr="00954C47">
        <w:t>@</w:t>
      </w:r>
      <w:proofErr w:type="spellStart"/>
      <w:r w:rsidR="00B726B2">
        <w:t>home</w:t>
      </w:r>
      <w:proofErr w:type="spellEnd"/>
      <w:r w:rsidR="00B726B2">
        <w:t>, včetně IT podpory řešení životních situací, apod.).</w:t>
      </w:r>
    </w:p>
    <w:p w:rsidR="001B342E" w:rsidRDefault="00954C47" w:rsidP="003F7565">
      <w:pPr>
        <w:pStyle w:val="ACNormlnCharCharCharChar"/>
        <w:numPr>
          <w:ilvl w:val="0"/>
          <w:numId w:val="14"/>
        </w:numPr>
      </w:pPr>
      <w:r w:rsidRPr="00954C47">
        <w:lastRenderedPageBreak/>
        <w:t>Publikování</w:t>
      </w:r>
      <w:r w:rsidR="00B726B2" w:rsidRPr="00A363CB">
        <w:t xml:space="preserve"> v tisku,</w:t>
      </w:r>
      <w:r w:rsidR="00B726B2">
        <w:t xml:space="preserve"> odborných časopisech s informacemi o projektu a poskytovaných službách občanům.</w:t>
      </w:r>
    </w:p>
    <w:p w:rsidR="00811C2A" w:rsidRDefault="00954C47">
      <w:pPr>
        <w:pStyle w:val="ACNormlnCharCharCharChar"/>
        <w:rPr>
          <w:u w:val="single"/>
        </w:rPr>
      </w:pPr>
      <w:r w:rsidRPr="00954C47">
        <w:rPr>
          <w:b/>
          <w:u w:val="single"/>
        </w:rPr>
        <w:t>Další organizace v regionu</w:t>
      </w:r>
    </w:p>
    <w:p w:rsidR="00B726B2" w:rsidRDefault="00B726B2" w:rsidP="00B10A11">
      <w:pPr>
        <w:pStyle w:val="ACNormlnCharCharCharChar"/>
      </w:pPr>
      <w:r>
        <w:t>Klíčové prostředky propagace poskytování služeb TC K dalším organizacím v regionu jsou předpokládány:</w:t>
      </w:r>
    </w:p>
    <w:p w:rsidR="001B342E" w:rsidRDefault="00954C47" w:rsidP="003F7565">
      <w:pPr>
        <w:pStyle w:val="ACNormlnCharCharCharChar"/>
        <w:numPr>
          <w:ilvl w:val="0"/>
          <w:numId w:val="14"/>
        </w:numPr>
      </w:pPr>
      <w:r w:rsidRPr="00954C47">
        <w:t xml:space="preserve">Webový portál </w:t>
      </w:r>
      <w:r w:rsidR="00B45BD8">
        <w:t>kr</w:t>
      </w:r>
      <w:r w:rsidR="00B726B2">
        <w:t>aje Vysočina - zveřejnění informací o projektu, nabídka služeb, případové studie apod.</w:t>
      </w:r>
    </w:p>
    <w:p w:rsidR="001B342E" w:rsidRDefault="00954C47" w:rsidP="003F7565">
      <w:pPr>
        <w:pStyle w:val="ACNormlnCharCharCharChar"/>
        <w:numPr>
          <w:ilvl w:val="0"/>
          <w:numId w:val="14"/>
        </w:numPr>
      </w:pPr>
      <w:r w:rsidRPr="00954C47">
        <w:t>Prezentace a aktivní účast na odborných přednáškách a konferencích</w:t>
      </w:r>
      <w:r w:rsidR="00B726B2">
        <w:t xml:space="preserve"> za účelem prezentace služeb TC K a případových studií.</w:t>
      </w:r>
    </w:p>
    <w:p w:rsidR="001B342E" w:rsidRDefault="00954C47" w:rsidP="003F7565">
      <w:pPr>
        <w:pStyle w:val="ACNormlnCharCharCharChar"/>
        <w:numPr>
          <w:ilvl w:val="0"/>
          <w:numId w:val="14"/>
        </w:numPr>
      </w:pPr>
      <w:r w:rsidRPr="00954C47">
        <w:t>Publikování</w:t>
      </w:r>
      <w:r w:rsidR="00B726B2" w:rsidRPr="00A363CB">
        <w:t xml:space="preserve"> </w:t>
      </w:r>
      <w:r w:rsidR="00B726B2">
        <w:t xml:space="preserve">v </w:t>
      </w:r>
      <w:r w:rsidR="00B726B2" w:rsidRPr="00A363CB">
        <w:t>odborných časopisech</w:t>
      </w:r>
      <w:r w:rsidR="00B726B2">
        <w:t xml:space="preserve"> zaměřené na vybraný sektor</w:t>
      </w:r>
      <w:r w:rsidR="00B726B2" w:rsidRPr="00A363CB">
        <w:t>.</w:t>
      </w:r>
    </w:p>
    <w:p w:rsidR="00811C2A" w:rsidRDefault="00954C47">
      <w:pPr>
        <w:pStyle w:val="ACNormlnCharCharCharChar"/>
        <w:rPr>
          <w:u w:val="single"/>
        </w:rPr>
      </w:pPr>
      <w:r w:rsidRPr="00954C47">
        <w:rPr>
          <w:b/>
          <w:u w:val="single"/>
        </w:rPr>
        <w:t>EU</w:t>
      </w:r>
    </w:p>
    <w:p w:rsidR="00B726B2" w:rsidRPr="004744E4" w:rsidRDefault="00B726B2" w:rsidP="00CA04DB">
      <w:pPr>
        <w:pStyle w:val="ACNormlnCharCharCharChar"/>
      </w:pPr>
      <w:r w:rsidRPr="004744E4">
        <w:t>Pravidla pro provádění informačních a propagačních opatření jsou uvedena v příloze č.</w:t>
      </w:r>
      <w:r>
        <w:t> </w:t>
      </w:r>
      <w:r w:rsidRPr="004744E4">
        <w:t>3 příručky pro žadatele a příjemce finanční podpory.</w:t>
      </w:r>
    </w:p>
    <w:p w:rsidR="00B726B2" w:rsidRPr="004744E4" w:rsidRDefault="00B726B2" w:rsidP="00CA04DB">
      <w:pPr>
        <w:pStyle w:val="ACNormlnCharCharCharChar"/>
      </w:pPr>
    </w:p>
    <w:p w:rsidR="00B726B2" w:rsidRDefault="00B726B2" w:rsidP="008E7B62">
      <w:pPr>
        <w:pStyle w:val="ACNadpis3"/>
      </w:pPr>
      <w:r w:rsidRPr="00381094">
        <w:t>Koncepce odbytu</w:t>
      </w:r>
      <w:r w:rsidRPr="00E8312B">
        <w:t xml:space="preserve"> </w:t>
      </w:r>
    </w:p>
    <w:p w:rsidR="00B726B2" w:rsidRDefault="00B726B2" w:rsidP="003F5DA3">
      <w:pPr>
        <w:pStyle w:val="ACNormlnCharCharCharChar"/>
      </w:pPr>
      <w:r>
        <w:t>TC K</w:t>
      </w:r>
      <w:r w:rsidRPr="000E7F7A">
        <w:t xml:space="preserve"> </w:t>
      </w:r>
      <w:proofErr w:type="gramStart"/>
      <w:r>
        <w:t>je</w:t>
      </w:r>
      <w:proofErr w:type="gramEnd"/>
      <w:r>
        <w:t xml:space="preserve"> budováno za účelem poskytování služeb různým zákaznickým segmentům, jak je popsáno v předchozích kapitolách.</w:t>
      </w:r>
    </w:p>
    <w:p w:rsidR="00B726B2" w:rsidRDefault="00B726B2" w:rsidP="003F5DA3">
      <w:pPr>
        <w:pStyle w:val="ACNormlnCharCharCharChar"/>
      </w:pPr>
      <w:r>
        <w:t>Primárně jde o tyto segmenty:</w:t>
      </w:r>
    </w:p>
    <w:p w:rsidR="00B726B2" w:rsidRDefault="003946A3" w:rsidP="00212869">
      <w:pPr>
        <w:pStyle w:val="ACNormlnCharCharCharChar"/>
        <w:jc w:val="center"/>
      </w:pPr>
      <w:r>
        <w:rPr>
          <w:noProof/>
        </w:rPr>
        <w:drawing>
          <wp:inline distT="0" distB="0" distL="0" distR="0">
            <wp:extent cx="3314700" cy="22783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314700" cy="2278380"/>
                    </a:xfrm>
                    <a:prstGeom prst="rect">
                      <a:avLst/>
                    </a:prstGeom>
                    <a:noFill/>
                    <a:ln w="9525">
                      <a:noFill/>
                      <a:miter lim="800000"/>
                      <a:headEnd/>
                      <a:tailEnd/>
                    </a:ln>
                  </pic:spPr>
                </pic:pic>
              </a:graphicData>
            </a:graphic>
          </wp:inline>
        </w:drawing>
      </w:r>
    </w:p>
    <w:p w:rsidR="00B726B2" w:rsidRDefault="00B726B2" w:rsidP="003F5DA3">
      <w:pPr>
        <w:pStyle w:val="ACNormlnCharCharCharChar"/>
      </w:pPr>
      <w:r>
        <w:t>Z dotazníkového průzkumu a na základě společného workshopu s jednotlivými ORP v rámci kraje Vysočina se dospělo k závěru, že za účelem pokrytí služeb celého kraje bude vybudováno TC na úrovni KÚ a každá z ORP bude budovat své vlastní TC ORP vyjma Havlíčkův Brod, který nechce TC budovat a Humpolec, kde nebyla zjištěna odpověď.</w:t>
      </w:r>
    </w:p>
    <w:p w:rsidR="00B726B2" w:rsidRDefault="00B726B2" w:rsidP="003F5DA3">
      <w:pPr>
        <w:pStyle w:val="ACNormlnCharCharCharChar"/>
      </w:pPr>
      <w:r>
        <w:t>Následující obrázek ilustruje budování technologických center kraje za účelem hostování vybraných služeb.</w:t>
      </w:r>
    </w:p>
    <w:p w:rsidR="00B726B2" w:rsidRDefault="003946A3" w:rsidP="002B0220">
      <w:pPr>
        <w:jc w:val="center"/>
      </w:pPr>
      <w:r>
        <w:rPr>
          <w:noProof/>
        </w:rPr>
        <w:lastRenderedPageBreak/>
        <w:drawing>
          <wp:inline distT="0" distB="0" distL="0" distR="0">
            <wp:extent cx="5280660" cy="4274820"/>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3"/>
                    <a:srcRect/>
                    <a:stretch>
                      <a:fillRect/>
                    </a:stretch>
                  </pic:blipFill>
                  <pic:spPr bwMode="auto">
                    <a:xfrm>
                      <a:off x="0" y="0"/>
                      <a:ext cx="5280660" cy="4274820"/>
                    </a:xfrm>
                    <a:prstGeom prst="rect">
                      <a:avLst/>
                    </a:prstGeom>
                    <a:noFill/>
                    <a:ln w="9525">
                      <a:noFill/>
                      <a:miter lim="800000"/>
                      <a:headEnd/>
                      <a:tailEnd/>
                    </a:ln>
                  </pic:spPr>
                </pic:pic>
              </a:graphicData>
            </a:graphic>
          </wp:inline>
        </w:drawing>
      </w:r>
    </w:p>
    <w:p w:rsidR="00B726B2" w:rsidRDefault="00B726B2" w:rsidP="003F5DA3">
      <w:pPr>
        <w:pStyle w:val="ACNormlnCharCharCharChar"/>
      </w:pPr>
      <w:r>
        <w:t xml:space="preserve">Tak aby bylo možné zajistit synergii jednotlivých poskytovaných služeb v rámci celého území a při budování technologických center kraje, provozující tyto služby, je nezbytné, </w:t>
      </w:r>
      <w:r w:rsidRPr="004241A6">
        <w:rPr>
          <w:i/>
        </w:rPr>
        <w:t>zajistit součinnost</w:t>
      </w:r>
      <w:r>
        <w:t xml:space="preserve"> všech organizací, které se podílejí na jejich výstavbě. Za tímto účelem dojde k uzavření smluv o spolupráci, vymezující práva a povinnosti jednotlivých subjektů (KÚ a ORP). Zejména:</w:t>
      </w:r>
    </w:p>
    <w:p w:rsidR="001B342E" w:rsidRDefault="00B726B2" w:rsidP="003F7565">
      <w:pPr>
        <w:pStyle w:val="ACNormlnCharCharCharChar"/>
        <w:numPr>
          <w:ilvl w:val="0"/>
          <w:numId w:val="14"/>
        </w:numPr>
      </w:pPr>
      <w:r>
        <w:t>při přípravě a zadávání společných veřejných zakázek v rámci projektů,</w:t>
      </w:r>
    </w:p>
    <w:p w:rsidR="001B342E" w:rsidRDefault="00B726B2" w:rsidP="003F7565">
      <w:pPr>
        <w:pStyle w:val="ACNormlnCharCharCharChar"/>
        <w:numPr>
          <w:ilvl w:val="0"/>
          <w:numId w:val="14"/>
        </w:numPr>
      </w:pPr>
      <w:r>
        <w:t>při nakládání se společným majetkem,</w:t>
      </w:r>
    </w:p>
    <w:p w:rsidR="001B342E" w:rsidRDefault="00B726B2" w:rsidP="003F7565">
      <w:pPr>
        <w:pStyle w:val="ACNormlnCharCharCharChar"/>
        <w:numPr>
          <w:ilvl w:val="0"/>
          <w:numId w:val="14"/>
        </w:numPr>
      </w:pPr>
      <w:r>
        <w:t>při vzájemném poskytování služeb,</w:t>
      </w:r>
    </w:p>
    <w:p w:rsidR="001B342E" w:rsidRDefault="00B726B2" w:rsidP="003F7565">
      <w:pPr>
        <w:pStyle w:val="ACNormlnCharCharCharChar"/>
        <w:numPr>
          <w:ilvl w:val="0"/>
          <w:numId w:val="14"/>
        </w:numPr>
      </w:pPr>
      <w:r>
        <w:t>při dalším provozu a rozvoji projektů.</w:t>
      </w:r>
    </w:p>
    <w:p w:rsidR="00B726B2" w:rsidRPr="00BD7595" w:rsidRDefault="00B726B2" w:rsidP="00E8312B">
      <w:pPr>
        <w:pStyle w:val="ACNadpis1"/>
      </w:pPr>
      <w:bookmarkStart w:id="62" w:name="_Toc225755762"/>
      <w:bookmarkStart w:id="63" w:name="_Toc225755838"/>
      <w:bookmarkStart w:id="64" w:name="_Toc228876071"/>
      <w:r w:rsidRPr="00BD7595">
        <w:lastRenderedPageBreak/>
        <w:t>Materiálové vstupy potřebné k projektové činnosti</w:t>
      </w:r>
      <w:bookmarkEnd w:id="62"/>
      <w:bookmarkEnd w:id="63"/>
      <w:bookmarkEnd w:id="64"/>
    </w:p>
    <w:p w:rsidR="00BD7595" w:rsidRDefault="00BD7595" w:rsidP="00C27817">
      <w:pPr>
        <w:pStyle w:val="ACNormln"/>
        <w:rPr>
          <w:lang w:eastAsia="en-US"/>
        </w:rPr>
      </w:pPr>
      <w:r>
        <w:rPr>
          <w:lang w:eastAsia="en-US"/>
        </w:rPr>
        <w:t>Předmětem kapitoly je charakteristika a popis dostupných hmotných dodávek potřebných k provozování služeb a návrh základních požadavků, parametrů a kritérií výzvy veřejné zakázky na realizaci TC K.</w:t>
      </w:r>
    </w:p>
    <w:p w:rsidR="00B726B2" w:rsidRPr="003946A3" w:rsidRDefault="00954C47" w:rsidP="008E7B62">
      <w:pPr>
        <w:pStyle w:val="ACNadpis2"/>
      </w:pPr>
      <w:bookmarkStart w:id="65" w:name="_Toc225755763"/>
      <w:bookmarkStart w:id="66" w:name="_Toc225755839"/>
      <w:bookmarkStart w:id="67" w:name="_Toc228876072"/>
      <w:r w:rsidRPr="00954C47">
        <w:t>Charakteristika a popis dostupnosti hmotných dodávek potřebných k provozování služeb</w:t>
      </w:r>
      <w:bookmarkEnd w:id="65"/>
      <w:bookmarkEnd w:id="66"/>
      <w:bookmarkEnd w:id="67"/>
    </w:p>
    <w:p w:rsidR="003946A3" w:rsidRDefault="003946A3" w:rsidP="003946A3">
      <w:pPr>
        <w:pStyle w:val="ACNormln"/>
      </w:pPr>
      <w:r>
        <w:t>Pro zajištění potřebné dostupnosti jednotlivých služeb technologického centra kraje je zapotřebí vytvořit dostatečně robustní technickou architekturu a infrastrukturu s možností jejího dalšího rozšíření.</w:t>
      </w:r>
    </w:p>
    <w:p w:rsidR="003946A3" w:rsidRDefault="003946A3" w:rsidP="003946A3">
      <w:pPr>
        <w:pStyle w:val="ACNormln"/>
      </w:pPr>
      <w:r>
        <w:t xml:space="preserve">V rámci kapitoly </w:t>
      </w:r>
      <w:r w:rsidR="00ED451C">
        <w:fldChar w:fldCharType="begin"/>
      </w:r>
      <w:r>
        <w:instrText xml:space="preserve"> REF _Ref228806790 \r \h </w:instrText>
      </w:r>
      <w:r w:rsidR="00ED451C">
        <w:fldChar w:fldCharType="separate"/>
      </w:r>
      <w:r>
        <w:t>7</w:t>
      </w:r>
      <w:r w:rsidR="00ED451C">
        <w:fldChar w:fldCharType="end"/>
      </w:r>
      <w:r>
        <w:t xml:space="preserve"> </w:t>
      </w:r>
      <w:fldSimple w:instr=" REF _Ref228806799 \h  \* MERGEFORMAT ">
        <w:r w:rsidRPr="004F27C1">
          <w:t>Technické řešení</w:t>
        </w:r>
      </w:fldSimple>
      <w:r>
        <w:t xml:space="preserve"> jsou specifikovány požadavky na zajištění technické architektury pro provoz služeb </w:t>
      </w:r>
      <w:r w:rsidR="00D74C40">
        <w:t>TC K</w:t>
      </w:r>
      <w:r>
        <w:t>.</w:t>
      </w:r>
    </w:p>
    <w:p w:rsidR="003946A3" w:rsidRDefault="003946A3" w:rsidP="003946A3">
      <w:pPr>
        <w:pStyle w:val="ACNormln"/>
      </w:pPr>
      <w:r>
        <w:t>Zde je uveden základní přehledový výčet hmotných dodávek pro realizaci projektu:</w:t>
      </w:r>
    </w:p>
    <w:p w:rsidR="001B342E" w:rsidRDefault="003946A3" w:rsidP="003F7565">
      <w:pPr>
        <w:pStyle w:val="ACNormln"/>
        <w:numPr>
          <w:ilvl w:val="0"/>
          <w:numId w:val="22"/>
        </w:numPr>
      </w:pPr>
      <w:r>
        <w:t>Blade šasi</w:t>
      </w:r>
    </w:p>
    <w:p w:rsidR="001B342E" w:rsidRDefault="003946A3" w:rsidP="003F7565">
      <w:pPr>
        <w:pStyle w:val="ACNormln"/>
        <w:numPr>
          <w:ilvl w:val="0"/>
          <w:numId w:val="22"/>
        </w:numPr>
      </w:pPr>
      <w:r>
        <w:t>Servery do Blade šasi</w:t>
      </w:r>
    </w:p>
    <w:p w:rsidR="001B342E" w:rsidRDefault="003946A3" w:rsidP="003F7565">
      <w:pPr>
        <w:pStyle w:val="ACNormln"/>
        <w:numPr>
          <w:ilvl w:val="0"/>
          <w:numId w:val="22"/>
        </w:numPr>
      </w:pPr>
      <w:r>
        <w:t xml:space="preserve">Servery pro </w:t>
      </w:r>
      <w:r w:rsidR="00BF5591">
        <w:t>virtualizaci</w:t>
      </w:r>
    </w:p>
    <w:p w:rsidR="001B342E" w:rsidRDefault="003946A3" w:rsidP="003F7565">
      <w:pPr>
        <w:pStyle w:val="ACNormln"/>
        <w:numPr>
          <w:ilvl w:val="0"/>
          <w:numId w:val="22"/>
        </w:numPr>
      </w:pPr>
      <w:r>
        <w:t xml:space="preserve">SAN </w:t>
      </w:r>
      <w:r w:rsidR="00BF5591">
        <w:t>infrastruktura</w:t>
      </w:r>
    </w:p>
    <w:p w:rsidR="001B342E" w:rsidRDefault="003946A3" w:rsidP="003F7565">
      <w:pPr>
        <w:pStyle w:val="ACNormln"/>
        <w:numPr>
          <w:ilvl w:val="0"/>
          <w:numId w:val="22"/>
        </w:numPr>
      </w:pPr>
      <w:r>
        <w:t>Diskové úložiště</w:t>
      </w:r>
    </w:p>
    <w:p w:rsidR="00BF5591" w:rsidRDefault="003946A3" w:rsidP="003F7565">
      <w:pPr>
        <w:pStyle w:val="ACNormln"/>
        <w:numPr>
          <w:ilvl w:val="0"/>
          <w:numId w:val="22"/>
        </w:numPr>
      </w:pPr>
      <w:r>
        <w:t>HW pro vi</w:t>
      </w:r>
      <w:r w:rsidR="00BF5591">
        <w:t>rt</w:t>
      </w:r>
      <w:r>
        <w:t>ualizaci diskového prostoru</w:t>
      </w:r>
    </w:p>
    <w:p w:rsidR="001B342E" w:rsidRDefault="003946A3" w:rsidP="003F7565">
      <w:pPr>
        <w:pStyle w:val="ACNormln"/>
        <w:numPr>
          <w:ilvl w:val="0"/>
          <w:numId w:val="22"/>
        </w:numPr>
      </w:pPr>
      <w:r>
        <w:t xml:space="preserve">Ostatní </w:t>
      </w:r>
      <w:r w:rsidR="00BF5591">
        <w:t>HW</w:t>
      </w:r>
      <w:r>
        <w:t xml:space="preserve"> technologického centra kraje, jako je</w:t>
      </w:r>
    </w:p>
    <w:p w:rsidR="001B342E" w:rsidRDefault="003946A3" w:rsidP="003F7565">
      <w:pPr>
        <w:pStyle w:val="ACNormln"/>
        <w:numPr>
          <w:ilvl w:val="1"/>
          <w:numId w:val="22"/>
        </w:numPr>
      </w:pPr>
      <w:r>
        <w:t>Rozvaděče a vybavení</w:t>
      </w:r>
    </w:p>
    <w:p w:rsidR="001B342E" w:rsidRDefault="003946A3" w:rsidP="003F7565">
      <w:pPr>
        <w:pStyle w:val="ACNormln"/>
        <w:numPr>
          <w:ilvl w:val="1"/>
          <w:numId w:val="22"/>
        </w:numPr>
      </w:pPr>
      <w:r>
        <w:t>Záložní zdroj napájení</w:t>
      </w:r>
    </w:p>
    <w:p w:rsidR="001B342E" w:rsidRDefault="003946A3" w:rsidP="003F7565">
      <w:pPr>
        <w:pStyle w:val="ACNormln"/>
        <w:numPr>
          <w:ilvl w:val="1"/>
          <w:numId w:val="22"/>
        </w:numPr>
      </w:pPr>
      <w:r>
        <w:t>Aktivní prvky LAN</w:t>
      </w:r>
    </w:p>
    <w:p w:rsidR="001B342E" w:rsidRDefault="003946A3" w:rsidP="003F7565">
      <w:pPr>
        <w:pStyle w:val="ACNormln"/>
        <w:numPr>
          <w:ilvl w:val="1"/>
          <w:numId w:val="22"/>
        </w:numPr>
      </w:pPr>
      <w:r>
        <w:t xml:space="preserve">IPS </w:t>
      </w:r>
      <w:r>
        <w:rPr>
          <w:lang w:val="en-US"/>
        </w:rPr>
        <w:t>/</w:t>
      </w:r>
      <w:r>
        <w:t xml:space="preserve"> IDS</w:t>
      </w:r>
    </w:p>
    <w:p w:rsidR="001B342E" w:rsidRDefault="003946A3" w:rsidP="003F7565">
      <w:pPr>
        <w:pStyle w:val="ACNormln"/>
        <w:numPr>
          <w:ilvl w:val="1"/>
          <w:numId w:val="22"/>
        </w:numPr>
      </w:pPr>
      <w:r>
        <w:t>Klimatizace</w:t>
      </w:r>
    </w:p>
    <w:p w:rsidR="001B342E" w:rsidRDefault="003946A3" w:rsidP="003F7565">
      <w:pPr>
        <w:pStyle w:val="ACNormln"/>
        <w:numPr>
          <w:ilvl w:val="1"/>
          <w:numId w:val="22"/>
        </w:numPr>
      </w:pPr>
      <w:r>
        <w:t>RMS Systém</w:t>
      </w:r>
    </w:p>
    <w:p w:rsidR="001B342E" w:rsidRDefault="00BF5591" w:rsidP="003F7565">
      <w:pPr>
        <w:pStyle w:val="ACNormln"/>
        <w:numPr>
          <w:ilvl w:val="1"/>
          <w:numId w:val="22"/>
        </w:numPr>
      </w:pPr>
      <w:r>
        <w:t>Zhášecí systém</w:t>
      </w:r>
    </w:p>
    <w:p w:rsidR="00BF5591" w:rsidRDefault="00C0108B" w:rsidP="003F7565">
      <w:pPr>
        <w:pStyle w:val="ACNormln"/>
        <w:numPr>
          <w:ilvl w:val="0"/>
          <w:numId w:val="22"/>
        </w:numPr>
      </w:pPr>
      <w:r>
        <w:t>SW licence</w:t>
      </w:r>
    </w:p>
    <w:p w:rsidR="003946A3" w:rsidRDefault="003946A3" w:rsidP="003946A3">
      <w:pPr>
        <w:pStyle w:val="ACNormln"/>
      </w:pPr>
      <w:r>
        <w:t xml:space="preserve">Dále </w:t>
      </w:r>
      <w:r w:rsidR="00A33E11">
        <w:t>je třeba brát v úvahu další hmotné dodávky pro zajištění služeb TC K, kterými jsou:</w:t>
      </w:r>
    </w:p>
    <w:p w:rsidR="001B342E" w:rsidRDefault="003946A3" w:rsidP="003F7565">
      <w:pPr>
        <w:pStyle w:val="ACNormln"/>
        <w:numPr>
          <w:ilvl w:val="0"/>
          <w:numId w:val="22"/>
        </w:numPr>
      </w:pPr>
      <w:r>
        <w:t xml:space="preserve">Energie – </w:t>
      </w:r>
      <w:r w:rsidR="00A33E11">
        <w:t>dodávka elektrické energie k provozování infrastruktury TC K.</w:t>
      </w:r>
    </w:p>
    <w:p w:rsidR="001B342E" w:rsidRDefault="00A33E11" w:rsidP="003F7565">
      <w:pPr>
        <w:pStyle w:val="ACNormln"/>
        <w:numPr>
          <w:ilvl w:val="0"/>
          <w:numId w:val="22"/>
        </w:numPr>
      </w:pPr>
      <w:r>
        <w:t>Příprava prostor TC K.</w:t>
      </w:r>
    </w:p>
    <w:p w:rsidR="001B342E" w:rsidRDefault="003946A3" w:rsidP="003F7565">
      <w:pPr>
        <w:pStyle w:val="ACNormln"/>
        <w:numPr>
          <w:ilvl w:val="0"/>
          <w:numId w:val="22"/>
        </w:numPr>
      </w:pPr>
      <w:r>
        <w:t xml:space="preserve">Lidské zdroje </w:t>
      </w:r>
      <w:r w:rsidR="00A33E11">
        <w:t>pro zajištění provozu TC K.</w:t>
      </w:r>
    </w:p>
    <w:p w:rsidR="003946A3" w:rsidRDefault="003946A3" w:rsidP="003946A3">
      <w:pPr>
        <w:pStyle w:val="ACNormln"/>
      </w:pPr>
    </w:p>
    <w:p w:rsidR="00811C2A" w:rsidRDefault="00811C2A">
      <w:pPr>
        <w:pStyle w:val="ACNormln"/>
      </w:pPr>
    </w:p>
    <w:p w:rsidR="00B726B2" w:rsidRPr="00734F6D" w:rsidRDefault="00B726B2" w:rsidP="008E7B62">
      <w:pPr>
        <w:pStyle w:val="ACNadpis2"/>
      </w:pPr>
      <w:bookmarkStart w:id="68" w:name="_Toc225755764"/>
      <w:bookmarkStart w:id="69" w:name="_Toc225755840"/>
      <w:bookmarkStart w:id="70" w:name="_Toc228876073"/>
      <w:r w:rsidRPr="00734F6D">
        <w:lastRenderedPageBreak/>
        <w:t>Návrh základních požadavků, parametrů a kritérií výzvy veřejné zakázky na realizaci TC kraje</w:t>
      </w:r>
      <w:bookmarkEnd w:id="68"/>
      <w:bookmarkEnd w:id="69"/>
      <w:bookmarkEnd w:id="70"/>
    </w:p>
    <w:p w:rsidR="00B726B2" w:rsidRDefault="00444EB4" w:rsidP="003F5DA3">
      <w:pPr>
        <w:pStyle w:val="ACNormln"/>
      </w:pPr>
      <w:r>
        <w:t>Vzhledem k </w:t>
      </w:r>
      <w:r w:rsidRPr="00444EB4">
        <w:t>výš</w:t>
      </w:r>
      <w:r>
        <w:t>i</w:t>
      </w:r>
      <w:r w:rsidRPr="00444EB4">
        <w:t xml:space="preserve"> </w:t>
      </w:r>
      <w:r>
        <w:t>zakázky</w:t>
      </w:r>
      <w:r w:rsidRPr="00444EB4">
        <w:t xml:space="preserve"> a dle zákona č</w:t>
      </w:r>
      <w:r>
        <w:t>.</w:t>
      </w:r>
      <w:r w:rsidRPr="00444EB4">
        <w:t xml:space="preserve"> 137/2006 </w:t>
      </w:r>
      <w:r>
        <w:t>S</w:t>
      </w:r>
      <w:r w:rsidRPr="00444EB4">
        <w:t>b</w:t>
      </w:r>
      <w:r>
        <w:t>.,</w:t>
      </w:r>
      <w:r w:rsidRPr="00444EB4">
        <w:t xml:space="preserve"> o Veřejných zakázkách</w:t>
      </w:r>
      <w:r>
        <w:t>,</w:t>
      </w:r>
      <w:r w:rsidRPr="00444EB4">
        <w:t xml:space="preserve"> </w:t>
      </w:r>
      <w:r>
        <w:t xml:space="preserve">bude soutěž realizována </w:t>
      </w:r>
      <w:r w:rsidRPr="00444EB4">
        <w:t xml:space="preserve">formou nadlimitní </w:t>
      </w:r>
      <w:r>
        <w:t xml:space="preserve">veřejné </w:t>
      </w:r>
      <w:r w:rsidRPr="00444EB4">
        <w:t>zakázky v otevřeném řízení.</w:t>
      </w:r>
    </w:p>
    <w:p w:rsidR="00444EB4" w:rsidRDefault="003F1810" w:rsidP="003F5DA3">
      <w:pPr>
        <w:pStyle w:val="ACNormln"/>
      </w:pPr>
      <w:r>
        <w:t>Prokázání kvalifikačních</w:t>
      </w:r>
      <w:r w:rsidR="00B37A49">
        <w:t xml:space="preserve"> a profesních</w:t>
      </w:r>
      <w:r>
        <w:t xml:space="preserve"> předpokladů bude v souladu se zákonem o zadávání veřejných zakázek.</w:t>
      </w:r>
    </w:p>
    <w:p w:rsidR="00B37A49" w:rsidRDefault="008350B1" w:rsidP="003F5DA3">
      <w:pPr>
        <w:pStyle w:val="ACNormln"/>
      </w:pPr>
      <w:r>
        <w:t>Při prokazování ekonomických a finančních kvalifikačních předpokladů se doporučuje požadovat výši plnění pojistné smlouvy, obratu uchazeče a složení jistiny v rozsahu odpovídajícímu finančnímu objemu zakázky.</w:t>
      </w:r>
    </w:p>
    <w:p w:rsidR="008350B1" w:rsidRDefault="008350B1" w:rsidP="003F5DA3">
      <w:pPr>
        <w:pStyle w:val="ACNormln"/>
      </w:pPr>
      <w:r>
        <w:t xml:space="preserve">S ohledem na charakter zakázky se doporučuje prokázání </w:t>
      </w:r>
      <w:r w:rsidR="006633EC">
        <w:t xml:space="preserve">minimálních </w:t>
      </w:r>
      <w:r>
        <w:t>technických kvalifikačních předpokladů formou:</w:t>
      </w:r>
    </w:p>
    <w:p w:rsidR="006633EC" w:rsidRDefault="006633EC" w:rsidP="003F7565">
      <w:pPr>
        <w:pStyle w:val="ACNormln"/>
        <w:numPr>
          <w:ilvl w:val="0"/>
          <w:numId w:val="22"/>
        </w:numPr>
      </w:pPr>
      <w:r>
        <w:t xml:space="preserve">Seznamu významných dodávek realizovaných dodavatelem v posledních třech letech obdobného charakteru v hodnotě minimálně 25 000 </w:t>
      </w:r>
      <w:proofErr w:type="spellStart"/>
      <w:r>
        <w:t>000</w:t>
      </w:r>
      <w:proofErr w:type="spellEnd"/>
      <w:r>
        <w:t xml:space="preserve"> Kč bez DPH za každou z nich.</w:t>
      </w:r>
    </w:p>
    <w:p w:rsidR="006633EC" w:rsidRDefault="006633EC" w:rsidP="003F7565">
      <w:pPr>
        <w:pStyle w:val="ACNormln"/>
        <w:numPr>
          <w:ilvl w:val="0"/>
          <w:numId w:val="22"/>
        </w:numPr>
      </w:pPr>
      <w:r>
        <w:t xml:space="preserve">Certifikátů systému řízení jakosti vydaného podle českých technických </w:t>
      </w:r>
      <w:proofErr w:type="gramStart"/>
      <w:r>
        <w:t>norem  (České</w:t>
      </w:r>
      <w:proofErr w:type="gramEnd"/>
      <w:r>
        <w:t xml:space="preserve"> technické normy řady ČSN EN ISO 9001:2001) akreditovanou osobou na oblast servisních služeb, řízení projektů, </w:t>
      </w:r>
      <w:proofErr w:type="spellStart"/>
      <w:r>
        <w:t>helpdesku</w:t>
      </w:r>
      <w:proofErr w:type="spellEnd"/>
      <w:r>
        <w:t xml:space="preserve"> v oblasti výpočetní techniky a certifikát systému řízení jakosti po dle České technické normy řady ČSN ISO/IEC 20000 na poskytování služeb IT. </w:t>
      </w:r>
    </w:p>
    <w:p w:rsidR="006633EC" w:rsidRDefault="006633EC" w:rsidP="003F7565">
      <w:pPr>
        <w:pStyle w:val="ACNormln"/>
        <w:numPr>
          <w:ilvl w:val="0"/>
          <w:numId w:val="22"/>
        </w:numPr>
      </w:pPr>
      <w:r>
        <w:t>Certifikát</w:t>
      </w:r>
      <w:r w:rsidR="00564C26">
        <w:t>u</w:t>
      </w:r>
      <w:r>
        <w:t xml:space="preserve"> na systém managementu bezpečnosti informací podle ČSN ISO/IEC 27001.</w:t>
      </w:r>
    </w:p>
    <w:p w:rsidR="006633EC" w:rsidRDefault="006633EC" w:rsidP="003F7565">
      <w:pPr>
        <w:pStyle w:val="ACNormln"/>
        <w:numPr>
          <w:ilvl w:val="0"/>
          <w:numId w:val="2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6633EC" w:rsidRDefault="006633EC" w:rsidP="003F7565">
      <w:pPr>
        <w:pStyle w:val="ACNormln"/>
        <w:numPr>
          <w:ilvl w:val="0"/>
          <w:numId w:val="22"/>
        </w:numPr>
      </w:pPr>
      <w:r>
        <w:t>Uchazeč doloží přehled certifikací a profesní</w:t>
      </w:r>
      <w:r w:rsidR="00184170">
        <w:t xml:space="preserve"> způsobilosti </w:t>
      </w:r>
      <w:r>
        <w:t xml:space="preserve">u osob odpovědných za </w:t>
      </w:r>
      <w:r w:rsidR="00184170">
        <w:t xml:space="preserve">implementaci a </w:t>
      </w:r>
      <w:r>
        <w:t>poskytování servisních služeb a to v rozsahu nejméně těchto odborností:</w:t>
      </w:r>
    </w:p>
    <w:p w:rsidR="006633EC" w:rsidRDefault="006633EC" w:rsidP="003F7565">
      <w:pPr>
        <w:pStyle w:val="ACNormln"/>
        <w:numPr>
          <w:ilvl w:val="0"/>
          <w:numId w:val="25"/>
        </w:numPr>
      </w:pPr>
      <w:r>
        <w:t xml:space="preserve">Microsoft </w:t>
      </w:r>
      <w:proofErr w:type="spellStart"/>
      <w:r>
        <w:t>Certified</w:t>
      </w:r>
      <w:proofErr w:type="spellEnd"/>
      <w:r>
        <w:t xml:space="preserve"> </w:t>
      </w:r>
      <w:proofErr w:type="spellStart"/>
      <w:r>
        <w:t>Systems</w:t>
      </w:r>
      <w:proofErr w:type="spellEnd"/>
      <w:r>
        <w:t xml:space="preserve"> </w:t>
      </w:r>
      <w:proofErr w:type="spellStart"/>
      <w:r w:rsidR="00184170">
        <w:t>Engineer</w:t>
      </w:r>
      <w:proofErr w:type="spellEnd"/>
      <w:r>
        <w:t xml:space="preserve"> (min </w:t>
      </w:r>
      <w:r w:rsidR="00184170">
        <w:t>3</w:t>
      </w:r>
      <w:r>
        <w:t>)</w:t>
      </w:r>
    </w:p>
    <w:p w:rsidR="006633EC" w:rsidRDefault="00184170" w:rsidP="003F7565">
      <w:pPr>
        <w:pStyle w:val="ACNormln"/>
        <w:numPr>
          <w:ilvl w:val="0"/>
          <w:numId w:val="25"/>
        </w:numPr>
      </w:pPr>
      <w:proofErr w:type="spellStart"/>
      <w:r>
        <w:t>Comptia</w:t>
      </w:r>
      <w:proofErr w:type="spellEnd"/>
      <w:r>
        <w:t xml:space="preserve"> Server</w:t>
      </w:r>
      <w:r>
        <w:rPr>
          <w:lang w:val="en-US"/>
        </w:rPr>
        <w:t>+</w:t>
      </w:r>
      <w:r>
        <w:t xml:space="preserve"> </w:t>
      </w:r>
      <w:r w:rsidR="006633EC">
        <w:t>(min 2)</w:t>
      </w:r>
      <w:r w:rsidR="00B14C04">
        <w:t>.</w:t>
      </w:r>
    </w:p>
    <w:p w:rsidR="00B726B2" w:rsidRPr="00E469F2" w:rsidRDefault="00B726B2" w:rsidP="00E8312B">
      <w:pPr>
        <w:pStyle w:val="ACNadpis1"/>
      </w:pPr>
      <w:bookmarkStart w:id="71" w:name="_Toc225755765"/>
      <w:bookmarkStart w:id="72" w:name="_Toc225755841"/>
      <w:bookmarkStart w:id="73" w:name="_Toc228876074"/>
      <w:r w:rsidRPr="00E469F2">
        <w:lastRenderedPageBreak/>
        <w:t>Lokalita a okolí</w:t>
      </w:r>
      <w:bookmarkEnd w:id="71"/>
      <w:bookmarkEnd w:id="72"/>
      <w:bookmarkEnd w:id="73"/>
    </w:p>
    <w:p w:rsidR="00B726B2" w:rsidRPr="009349EE" w:rsidRDefault="00B726B2" w:rsidP="009349EE">
      <w:pPr>
        <w:pStyle w:val="ACNormln"/>
      </w:pPr>
      <w:r w:rsidRPr="009349EE">
        <w:t>Kraj Vysočina má v rámci České republiky centrální polohu. Sousedí s krajem Jihočeským,</w:t>
      </w:r>
      <w:r>
        <w:t xml:space="preserve"> </w:t>
      </w:r>
      <w:r w:rsidRPr="009349EE">
        <w:t>Středočeským, Pardubickým a Jihomoravským. Pouze další dva kraje (Praha a Středočeský) ze 14</w:t>
      </w:r>
      <w:r>
        <w:t xml:space="preserve"> </w:t>
      </w:r>
      <w:r w:rsidRPr="009349EE">
        <w:t>mají podobně jako kraj Vysočina vnitrozemskou polohu a jejich hranice se nedotýká státní hranice ČR.</w:t>
      </w:r>
    </w:p>
    <w:p w:rsidR="00B726B2" w:rsidRPr="009349EE" w:rsidRDefault="00B726B2" w:rsidP="009349EE">
      <w:pPr>
        <w:pStyle w:val="ACNormln"/>
      </w:pPr>
      <w:r w:rsidRPr="009349EE">
        <w:t>Rozlohou 6 795,7 km2 je kraj Vysočina krajem nadprůměrné velikosti - pouze 4 kraje ČR jsou plošně</w:t>
      </w:r>
      <w:r>
        <w:t xml:space="preserve"> </w:t>
      </w:r>
      <w:r w:rsidRPr="009349EE">
        <w:t>rozlehlejší (Středočeský, Jihočeský, Plzeňský a Jihomoravský).</w:t>
      </w:r>
    </w:p>
    <w:p w:rsidR="00B726B2" w:rsidRDefault="00B726B2" w:rsidP="00A037A3">
      <w:pPr>
        <w:autoSpaceDE w:val="0"/>
        <w:autoSpaceDN w:val="0"/>
        <w:adjustRightInd w:val="0"/>
        <w:rPr>
          <w:rFonts w:ascii="Arial" w:hAnsi="Arial" w:cs="Arial"/>
          <w:sz w:val="17"/>
          <w:szCs w:val="17"/>
        </w:rPr>
      </w:pPr>
    </w:p>
    <w:p w:rsidR="00B726B2" w:rsidRDefault="003946A3" w:rsidP="00A037A3">
      <w:pPr>
        <w:autoSpaceDE w:val="0"/>
        <w:autoSpaceDN w:val="0"/>
        <w:adjustRightInd w:val="0"/>
        <w:rPr>
          <w:rFonts w:ascii="Arial" w:hAnsi="Arial" w:cs="Arial"/>
          <w:sz w:val="17"/>
          <w:szCs w:val="17"/>
        </w:rPr>
      </w:pPr>
      <w:r>
        <w:rPr>
          <w:noProof/>
        </w:rPr>
        <w:drawing>
          <wp:inline distT="0" distB="0" distL="0" distR="0">
            <wp:extent cx="4671060" cy="397764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4"/>
                    <a:srcRect/>
                    <a:stretch>
                      <a:fillRect/>
                    </a:stretch>
                  </pic:blipFill>
                  <pic:spPr bwMode="auto">
                    <a:xfrm>
                      <a:off x="0" y="0"/>
                      <a:ext cx="4671060" cy="3977640"/>
                    </a:xfrm>
                    <a:prstGeom prst="rect">
                      <a:avLst/>
                    </a:prstGeom>
                    <a:noFill/>
                    <a:ln w="9525">
                      <a:noFill/>
                      <a:miter lim="800000"/>
                      <a:headEnd/>
                      <a:tailEnd/>
                    </a:ln>
                  </pic:spPr>
                </pic:pic>
              </a:graphicData>
            </a:graphic>
          </wp:inline>
        </w:drawing>
      </w:r>
    </w:p>
    <w:p w:rsidR="00B726B2" w:rsidRDefault="00B726B2" w:rsidP="00A037A3">
      <w:pPr>
        <w:autoSpaceDE w:val="0"/>
        <w:autoSpaceDN w:val="0"/>
        <w:adjustRightInd w:val="0"/>
        <w:rPr>
          <w:rFonts w:ascii="Arial" w:hAnsi="Arial" w:cs="Arial"/>
          <w:sz w:val="17"/>
          <w:szCs w:val="17"/>
        </w:rPr>
      </w:pPr>
    </w:p>
    <w:p w:rsidR="00B726B2" w:rsidRPr="009349EE" w:rsidRDefault="00B726B2" w:rsidP="009349EE">
      <w:pPr>
        <w:pStyle w:val="ACNormln"/>
      </w:pPr>
      <w:r w:rsidRPr="009349EE">
        <w:t>Až na severní výběžek kraje Vysočina, který náleží do geomorfologické oblasti zvané Středočeská</w:t>
      </w:r>
      <w:r>
        <w:t xml:space="preserve"> </w:t>
      </w:r>
      <w:r w:rsidRPr="009349EE">
        <w:t>tabule, přísluší celé území kraje k jedné z největších geomorfologických oblastí ČR, jež se nazývá</w:t>
      </w:r>
      <w:r>
        <w:t xml:space="preserve"> </w:t>
      </w:r>
      <w:r w:rsidRPr="009349EE">
        <w:t>Českomoravská vrchovina. Obě geomorfologické oblasti jsou součástí geomorfologické jednotky</w:t>
      </w:r>
      <w:r>
        <w:t xml:space="preserve"> </w:t>
      </w:r>
      <w:r w:rsidRPr="009349EE">
        <w:t xml:space="preserve">vyššího řádu </w:t>
      </w:r>
      <w:r>
        <w:t>-</w:t>
      </w:r>
      <w:r w:rsidRPr="009349EE">
        <w:t xml:space="preserve"> provincie Česká vysočina, která v sobě zahrnuje celé území Čech a západní část</w:t>
      </w:r>
      <w:r>
        <w:t xml:space="preserve"> </w:t>
      </w:r>
      <w:r w:rsidRPr="009349EE">
        <w:t xml:space="preserve">Moravy zhruba po pomyslnou osu měst Znojmo </w:t>
      </w:r>
      <w:r>
        <w:t>-</w:t>
      </w:r>
      <w:r w:rsidRPr="009349EE">
        <w:t xml:space="preserve"> Brno </w:t>
      </w:r>
      <w:r>
        <w:t>-</w:t>
      </w:r>
      <w:r w:rsidRPr="009349EE">
        <w:t xml:space="preserve"> Olomouc - Ostrava.</w:t>
      </w:r>
    </w:p>
    <w:p w:rsidR="00B726B2" w:rsidRPr="009349EE" w:rsidRDefault="00B726B2" w:rsidP="009349EE">
      <w:pPr>
        <w:pStyle w:val="ACNormln"/>
      </w:pPr>
      <w:r w:rsidRPr="009349EE">
        <w:t>Území kraje je pramennou oblastí významných českých a moravských řek a prochází jím hlavní</w:t>
      </w:r>
      <w:r>
        <w:t xml:space="preserve"> </w:t>
      </w:r>
      <w:r w:rsidRPr="009349EE">
        <w:t xml:space="preserve">evropské </w:t>
      </w:r>
      <w:proofErr w:type="spellStart"/>
      <w:r w:rsidRPr="009349EE">
        <w:t>rozvodí</w:t>
      </w:r>
      <w:proofErr w:type="spellEnd"/>
      <w:r w:rsidRPr="009349EE">
        <w:t xml:space="preserve"> Labe - Dunaj. Řeky Doubrava, Sázava a </w:t>
      </w:r>
      <w:proofErr w:type="spellStart"/>
      <w:r w:rsidRPr="009349EE">
        <w:t>Želivka</w:t>
      </w:r>
      <w:proofErr w:type="spellEnd"/>
      <w:r w:rsidRPr="009349EE">
        <w:t xml:space="preserve"> náleží do úmoří Severního moře,</w:t>
      </w:r>
      <w:r>
        <w:t xml:space="preserve"> </w:t>
      </w:r>
      <w:r w:rsidRPr="009349EE">
        <w:t xml:space="preserve">Svratka, Oslava, Jihlava, </w:t>
      </w:r>
      <w:proofErr w:type="spellStart"/>
      <w:r w:rsidRPr="009349EE">
        <w:t>Rokytná</w:t>
      </w:r>
      <w:proofErr w:type="spellEnd"/>
      <w:r w:rsidRPr="009349EE">
        <w:t xml:space="preserve"> a Moravská Dyje náleží do úmoří Černého moře.</w:t>
      </w:r>
    </w:p>
    <w:p w:rsidR="00B726B2" w:rsidRPr="009349EE" w:rsidRDefault="00B726B2" w:rsidP="009349EE">
      <w:pPr>
        <w:pStyle w:val="ACNormln"/>
      </w:pPr>
      <w:r w:rsidRPr="009349EE">
        <w:t>Navzdory poměrně velké rozloze náleží kraj Vysočina z hlediska počtu obyvatel do dolní poloviny</w:t>
      </w:r>
      <w:r>
        <w:t xml:space="preserve"> </w:t>
      </w:r>
      <w:r w:rsidRPr="009349EE">
        <w:t>pomyslného žebříčku - pouze tři kraje jsou počtem obyvatel menší než kraj Vysočina.</w:t>
      </w:r>
    </w:p>
    <w:p w:rsidR="00B726B2" w:rsidRPr="009349EE" w:rsidRDefault="00B726B2" w:rsidP="009349EE">
      <w:pPr>
        <w:pStyle w:val="ACNormln"/>
      </w:pPr>
      <w:r w:rsidRPr="009349EE">
        <w:t>Nesoulad těchto dvou základních charakteristik je důsledkem vlivu přírodních podmínek a historického</w:t>
      </w:r>
      <w:r>
        <w:t xml:space="preserve"> </w:t>
      </w:r>
      <w:r w:rsidRPr="009349EE">
        <w:t>vývoje území, během něhož bylo území kraje zalidněno na poměry České republiky i střední Evropy</w:t>
      </w:r>
      <w:r>
        <w:t xml:space="preserve"> </w:t>
      </w:r>
      <w:r w:rsidRPr="009349EE">
        <w:t>poměrně řídce. Počtem obyvatel na 1 km</w:t>
      </w:r>
      <w:r w:rsidR="00954C47" w:rsidRPr="00954C47">
        <w:rPr>
          <w:vertAlign w:val="superscript"/>
        </w:rPr>
        <w:t>2</w:t>
      </w:r>
      <w:r w:rsidRPr="009349EE">
        <w:t xml:space="preserve"> (75,8) se kraj nachází hluboko pod průměrem ČR a spolu s</w:t>
      </w:r>
      <w:r>
        <w:t xml:space="preserve"> </w:t>
      </w:r>
      <w:r w:rsidRPr="009349EE">
        <w:t>krajem Plzeňským a Jihočeským patří mezi tři nejméně zalidněné regiony ČR.</w:t>
      </w:r>
      <w:r>
        <w:t xml:space="preserve"> </w:t>
      </w:r>
    </w:p>
    <w:p w:rsidR="00B726B2" w:rsidRPr="009349EE" w:rsidRDefault="00B726B2" w:rsidP="009349EE">
      <w:pPr>
        <w:pStyle w:val="ACNormln"/>
      </w:pPr>
      <w:r w:rsidRPr="009349EE">
        <w:lastRenderedPageBreak/>
        <w:t>Území kraje Vysočina je rozděleno celkem na 704 samosprávných obcí. Pouze ve Středočeském kraji</w:t>
      </w:r>
      <w:r>
        <w:t xml:space="preserve"> </w:t>
      </w:r>
      <w:r w:rsidRPr="009349EE">
        <w:t>existuje více obcí, všechny ostatní kraje ČR mají počet obcí menší. To svědčí o značné administrativní</w:t>
      </w:r>
      <w:r>
        <w:t xml:space="preserve"> </w:t>
      </w:r>
      <w:r w:rsidRPr="009349EE">
        <w:t>roztříštěnosti území kraje. Tu je možné vyjádřit průměrným počtem obyvatel připadajících na jednu</w:t>
      </w:r>
      <w:r>
        <w:t xml:space="preserve"> </w:t>
      </w:r>
      <w:r w:rsidRPr="009349EE">
        <w:t>obec - hodnota 732 obyvatel jako průměrná velikost obce kraje Vysočina je nejnižší v</w:t>
      </w:r>
      <w:r>
        <w:t> </w:t>
      </w:r>
      <w:proofErr w:type="spellStart"/>
      <w:r w:rsidRPr="009349EE">
        <w:t>mezikrajském</w:t>
      </w:r>
      <w:proofErr w:type="spellEnd"/>
      <w:r>
        <w:t xml:space="preserve"> </w:t>
      </w:r>
      <w:r w:rsidRPr="009349EE">
        <w:t>porovnání</w:t>
      </w:r>
      <w:r>
        <w:rPr>
          <w:rStyle w:val="FootnoteReference"/>
        </w:rPr>
        <w:footnoteReference w:id="4"/>
      </w:r>
      <w:r w:rsidRPr="009349EE">
        <w:t>.</w:t>
      </w:r>
    </w:p>
    <w:p w:rsidR="00B726B2" w:rsidRPr="004F348A" w:rsidRDefault="00B726B2" w:rsidP="008E7B62">
      <w:pPr>
        <w:pStyle w:val="ACNadpis2"/>
      </w:pPr>
      <w:bookmarkStart w:id="74" w:name="_Toc225755766"/>
      <w:bookmarkStart w:id="75" w:name="_Toc225755842"/>
      <w:bookmarkStart w:id="76" w:name="_Toc228876075"/>
      <w:r w:rsidRPr="004F348A">
        <w:t>Umístění projektu</w:t>
      </w:r>
      <w:bookmarkEnd w:id="74"/>
      <w:bookmarkEnd w:id="75"/>
      <w:bookmarkEnd w:id="76"/>
      <w:r w:rsidRPr="004F348A">
        <w:t xml:space="preserve"> </w:t>
      </w:r>
    </w:p>
    <w:p w:rsidR="00D80170" w:rsidRDefault="00B726B2" w:rsidP="00AC17AB">
      <w:pPr>
        <w:pStyle w:val="ACNormln"/>
      </w:pPr>
      <w:r>
        <w:t>TC K bude realizováno v prostorách krajského úřadu kraje Vysočina</w:t>
      </w:r>
      <w:r w:rsidR="00D80170">
        <w:t xml:space="preserve">, na adrese </w:t>
      </w:r>
      <w:r w:rsidR="00D80170" w:rsidRPr="00D80170">
        <w:t>Žižkova 57, Jihlava, 587 33</w:t>
      </w:r>
      <w:r w:rsidR="00D80170">
        <w:t>.</w:t>
      </w:r>
    </w:p>
    <w:p w:rsidR="00B726B2" w:rsidRDefault="00D80170" w:rsidP="00AC17AB">
      <w:pPr>
        <w:pStyle w:val="ACNormln"/>
      </w:pPr>
      <w:r>
        <w:t>B</w:t>
      </w:r>
      <w:r w:rsidR="00B726B2">
        <w:t>ude poskytovat sadu služeb pro své zákazníky, zejména pro:</w:t>
      </w:r>
    </w:p>
    <w:p w:rsidR="001B342E" w:rsidRDefault="00B726B2" w:rsidP="003F7565">
      <w:pPr>
        <w:pStyle w:val="ACNormlnCharCharCharChar"/>
        <w:numPr>
          <w:ilvl w:val="0"/>
          <w:numId w:val="14"/>
        </w:numPr>
      </w:pPr>
      <w:r>
        <w:t>zakládané a zřizované organizace Kraje Vysočina</w:t>
      </w:r>
    </w:p>
    <w:p w:rsidR="001B342E" w:rsidRDefault="00B726B2" w:rsidP="003F7565">
      <w:pPr>
        <w:pStyle w:val="ACNormlnCharCharCharChar"/>
        <w:numPr>
          <w:ilvl w:val="0"/>
          <w:numId w:val="14"/>
        </w:numPr>
      </w:pPr>
      <w:r>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zakládané a zřizované organizace obcí</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ostatní organizace.</w:t>
      </w:r>
    </w:p>
    <w:p w:rsidR="00B726B2" w:rsidRDefault="00B726B2" w:rsidP="007A5E58">
      <w:pPr>
        <w:pStyle w:val="ACNormln"/>
      </w:pPr>
      <w:r>
        <w:t>Z realizovaného průzkumu, který byl zaměřen na budování technologického centra kraje a byl zaslán všem ORP a vybraným zakládaným a zřizovaným organizacím kraje vyplynulo, že drtivá většina ORP má zájem budovat vlastní TC. To by mělo poskytovat služby pro obce I. a II. stupně, spadající do jeho správního obvodu a pro své zakládané a zřizované organizace.</w:t>
      </w:r>
    </w:p>
    <w:p w:rsidR="00B726B2" w:rsidRDefault="00B726B2" w:rsidP="007A5E58">
      <w:pPr>
        <w:pStyle w:val="ACNormln"/>
      </w:pPr>
      <w:r>
        <w:t>Výčet služeb, které budou jednotlivá ORP prostřednictvím svých technologických center nabízet svým zákazníkům, bude součástí studie proveditelnosti technologických center jednotlivých ORP.</w:t>
      </w:r>
    </w:p>
    <w:p w:rsidR="00B726B2" w:rsidRDefault="00B726B2" w:rsidP="007A5E58">
      <w:pPr>
        <w:pStyle w:val="ACNormln"/>
      </w:pPr>
      <w:r>
        <w:t>Proto, aby byl celý koncept TC K konsistentní, je třeba zajistit úzkou součinnosti jednotlivých organizací při jeho budování.</w:t>
      </w:r>
    </w:p>
    <w:p w:rsidR="00B726B2" w:rsidRDefault="00211993" w:rsidP="007A5E58">
      <w:pPr>
        <w:pStyle w:val="ACNormln"/>
      </w:pPr>
      <w:r>
        <w:rPr>
          <w:noProof/>
        </w:rPr>
        <w:drawing>
          <wp:anchor distT="0" distB="0" distL="114300" distR="114300" simplePos="0" relativeHeight="251661312" behindDoc="0" locked="0" layoutInCell="1" allowOverlap="1">
            <wp:simplePos x="0" y="0"/>
            <wp:positionH relativeFrom="column">
              <wp:posOffset>829310</wp:posOffset>
            </wp:positionH>
            <wp:positionV relativeFrom="paragraph">
              <wp:posOffset>440690</wp:posOffset>
            </wp:positionV>
            <wp:extent cx="4032250" cy="2475230"/>
            <wp:effectExtent l="19050" t="0" r="6350" b="0"/>
            <wp:wrapTopAndBottom/>
            <wp:docPr id="5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4032250" cy="2475230"/>
                    </a:xfrm>
                    <a:prstGeom prst="rect">
                      <a:avLst/>
                    </a:prstGeom>
                    <a:noFill/>
                    <a:ln w="9525">
                      <a:noFill/>
                      <a:miter lim="800000"/>
                      <a:headEnd/>
                      <a:tailEnd/>
                    </a:ln>
                  </pic:spPr>
                </pic:pic>
              </a:graphicData>
            </a:graphic>
          </wp:anchor>
        </w:drawing>
      </w:r>
      <w:r w:rsidR="00B726B2">
        <w:t>Následující tabulka obsahuje výčet všech ORP kraje Vysočina, s uvedením rozlohy a počtem obcí ve svém správním obvodu.</w:t>
      </w:r>
    </w:p>
    <w:p w:rsidR="00B726B2" w:rsidRPr="00262713" w:rsidRDefault="00B726B2" w:rsidP="008E7B62">
      <w:pPr>
        <w:pStyle w:val="ACNadpis2"/>
        <w:rPr>
          <w:i/>
        </w:rPr>
      </w:pPr>
      <w:bookmarkStart w:id="77" w:name="_Toc225755767"/>
      <w:bookmarkStart w:id="78" w:name="_Toc225755843"/>
      <w:bookmarkStart w:id="79" w:name="_Toc228876076"/>
      <w:r w:rsidRPr="00262713">
        <w:lastRenderedPageBreak/>
        <w:t>Životní prostředí v jeho okolí</w:t>
      </w:r>
      <w:bookmarkEnd w:id="77"/>
      <w:bookmarkEnd w:id="78"/>
      <w:bookmarkEnd w:id="79"/>
      <w:r w:rsidRPr="00262713">
        <w:t xml:space="preserve"> </w:t>
      </w:r>
    </w:p>
    <w:p w:rsidR="009B27C6" w:rsidRDefault="00E658C1" w:rsidP="009B27C6">
      <w:pPr>
        <w:pStyle w:val="ACNormlnCharCharCharChar"/>
      </w:pPr>
      <w:r>
        <w:t xml:space="preserve">Technologické </w:t>
      </w:r>
      <w:r w:rsidR="009B27C6">
        <w:t>centrum kraje Vysočina bude umístěno v t</w:t>
      </w:r>
      <w:r w:rsidR="009B27C6" w:rsidRPr="00262713">
        <w:t>echnologick</w:t>
      </w:r>
      <w:r w:rsidR="009B27C6">
        <w:t>é</w:t>
      </w:r>
      <w:r w:rsidR="009B27C6" w:rsidRPr="00262713">
        <w:t xml:space="preserve"> místnost</w:t>
      </w:r>
      <w:r w:rsidR="009B27C6">
        <w:t>i</w:t>
      </w:r>
      <w:r w:rsidR="009B27C6" w:rsidRPr="00262713">
        <w:t xml:space="preserve"> v budově „B“ krajského úřadu Vysočina</w:t>
      </w:r>
      <w:r w:rsidR="009B27C6">
        <w:t>.</w:t>
      </w:r>
    </w:p>
    <w:p w:rsidR="004B004C" w:rsidRDefault="004B004C" w:rsidP="009B27C6">
      <w:pPr>
        <w:pStyle w:val="ACNormlnCharCharCharChar"/>
      </w:pPr>
      <w:r>
        <w:t>V rámci realizace projektu nebudou prováděny žádné stavební úpravy. Tím pádem nebude docházet k překračování požadované meze hlučnosti, ani k znečišťování životního prostředí.</w:t>
      </w:r>
    </w:p>
    <w:p w:rsidR="004B004C" w:rsidRDefault="00E658C1" w:rsidP="009B27C6">
      <w:pPr>
        <w:pStyle w:val="ACNormlnCharCharCharChar"/>
      </w:pPr>
      <w:r>
        <w:t>Nezbytnou podmínkou provozování technologického centra je jeho</w:t>
      </w:r>
      <w:r w:rsidR="004B004C">
        <w:t xml:space="preserve"> zásobován</w:t>
      </w:r>
      <w:r>
        <w:t>í</w:t>
      </w:r>
      <w:r w:rsidR="004B004C">
        <w:t xml:space="preserve"> elektrickou energií.</w:t>
      </w:r>
      <w:r>
        <w:t xml:space="preserve"> Nicméně ani v tomto případě nebude docházet k negativnímu vlivu na životní prostředí.</w:t>
      </w:r>
      <w:r w:rsidR="00EB54FA">
        <w:t xml:space="preserve"> </w:t>
      </w:r>
      <w:r w:rsidR="004B004C">
        <w:t>Veškeré obměňované technologické části budou ekologicky zlikvidovány.</w:t>
      </w:r>
    </w:p>
    <w:p w:rsidR="00E658C1" w:rsidRPr="00E658C1" w:rsidRDefault="00E658C1" w:rsidP="00E658C1">
      <w:pPr>
        <w:pStyle w:val="ACNormlnCharCharCharChar"/>
        <w:rPr>
          <w:b/>
        </w:rPr>
      </w:pPr>
      <w:r w:rsidRPr="00E658C1">
        <w:rPr>
          <w:b/>
        </w:rPr>
        <w:t>Realizace projektu nebude mít žádný negativní, ani pozitivní vliv na životní prostředí.</w:t>
      </w:r>
    </w:p>
    <w:p w:rsidR="00E658C1" w:rsidRDefault="00E658C1" w:rsidP="009B27C6">
      <w:pPr>
        <w:pStyle w:val="ACNormlnCharCharCharChar"/>
      </w:pPr>
    </w:p>
    <w:p w:rsidR="00B726B2" w:rsidRPr="009B27C6" w:rsidRDefault="00954C47" w:rsidP="008E7B62">
      <w:pPr>
        <w:pStyle w:val="ACNadpis2"/>
      </w:pPr>
      <w:bookmarkStart w:id="80" w:name="_Toc225755768"/>
      <w:bookmarkStart w:id="81" w:name="_Toc225755844"/>
      <w:bookmarkStart w:id="82" w:name="_Toc228876077"/>
      <w:r w:rsidRPr="00954C47">
        <w:t>Stav technické infrastruktury</w:t>
      </w:r>
      <w:bookmarkEnd w:id="80"/>
      <w:bookmarkEnd w:id="81"/>
      <w:bookmarkEnd w:id="82"/>
    </w:p>
    <w:p w:rsidR="009B27C6" w:rsidRDefault="009B27C6" w:rsidP="009B27C6">
      <w:pPr>
        <w:pStyle w:val="ACNormln"/>
      </w:pPr>
      <w:r>
        <w:t>Informační a komunikační technologie představují v současné době jeden ze základních pracovních nástrojů veřejné správy a během posledních desetiletí se staly nedílnou součástí naší každodenní existence.</w:t>
      </w:r>
    </w:p>
    <w:p w:rsidR="009B27C6" w:rsidRDefault="009B27C6" w:rsidP="009B27C6">
      <w:pPr>
        <w:pStyle w:val="ACNormln"/>
      </w:pPr>
      <w:r>
        <w:t>Elektronická komunikace je jedním ze základních a nezbytných předpokladů pro celkový růst ekonomiky a svou infrastrukturou vytváří podmínky pro vznik a fungování tzv. informační společnosti.</w:t>
      </w:r>
    </w:p>
    <w:p w:rsidR="009B27C6" w:rsidRDefault="009B27C6" w:rsidP="009B27C6">
      <w:pPr>
        <w:pStyle w:val="ACNormln"/>
      </w:pPr>
      <w:r>
        <w:t xml:space="preserve">Rozvoj ICT přináší především obecně vyšší dostupnost dat na provozní úrovni a rozšiřuje možnosti moderního řízení a kontroly. Prioritní osy, které vytvářejí možnost pozitivního ovlivnění regionálního rozvoje prostřednictvím ICT a zároveň </w:t>
      </w:r>
      <w:proofErr w:type="gramStart"/>
      <w:r>
        <w:t>zohledňují</w:t>
      </w:r>
      <w:proofErr w:type="gramEnd"/>
      <w:r>
        <w:t xml:space="preserve"> specifické potřeby v oblasti rozvoje informační společnosti </w:t>
      </w:r>
      <w:proofErr w:type="gramStart"/>
      <w:r>
        <w:t>jsou</w:t>
      </w:r>
      <w:proofErr w:type="gramEnd"/>
      <w:r>
        <w:t>:</w:t>
      </w:r>
    </w:p>
    <w:p w:rsidR="001B342E" w:rsidRDefault="009B27C6" w:rsidP="003F7565">
      <w:pPr>
        <w:pStyle w:val="ACNormln"/>
        <w:numPr>
          <w:ilvl w:val="0"/>
          <w:numId w:val="23"/>
        </w:numPr>
      </w:pPr>
      <w:r>
        <w:t>Infrastruktura</w:t>
      </w:r>
    </w:p>
    <w:p w:rsidR="001B342E" w:rsidRDefault="009B27C6" w:rsidP="003F7565">
      <w:pPr>
        <w:pStyle w:val="ACNormln"/>
        <w:numPr>
          <w:ilvl w:val="0"/>
          <w:numId w:val="23"/>
        </w:numPr>
      </w:pPr>
      <w:r>
        <w:t>Služby systému</w:t>
      </w:r>
    </w:p>
    <w:p w:rsidR="001B342E" w:rsidRDefault="009B27C6" w:rsidP="003F7565">
      <w:pPr>
        <w:pStyle w:val="ACNormln"/>
        <w:numPr>
          <w:ilvl w:val="0"/>
          <w:numId w:val="23"/>
        </w:numPr>
      </w:pPr>
      <w:r>
        <w:t>Data</w:t>
      </w:r>
    </w:p>
    <w:p w:rsidR="001B342E" w:rsidRDefault="009B27C6" w:rsidP="003F7565">
      <w:pPr>
        <w:pStyle w:val="ACNormln"/>
        <w:numPr>
          <w:ilvl w:val="0"/>
          <w:numId w:val="23"/>
        </w:numPr>
      </w:pPr>
      <w:r>
        <w:t>Podpora řízení a rozvoje</w:t>
      </w:r>
    </w:p>
    <w:p w:rsidR="001B342E" w:rsidRDefault="009B27C6" w:rsidP="003F7565">
      <w:pPr>
        <w:pStyle w:val="ACNormln"/>
        <w:numPr>
          <w:ilvl w:val="0"/>
          <w:numId w:val="23"/>
        </w:numPr>
      </w:pPr>
      <w:r>
        <w:t>Vzdělávání.</w:t>
      </w:r>
    </w:p>
    <w:p w:rsidR="009B27C6" w:rsidRDefault="009B27C6" w:rsidP="009B27C6">
      <w:pPr>
        <w:pStyle w:val="ACNormln"/>
      </w:pPr>
      <w:r>
        <w:t xml:space="preserve">V kraji Vysočina vznikl projekt páteřní optické datové sítě veřejné správy </w:t>
      </w:r>
      <w:proofErr w:type="spellStart"/>
      <w:r>
        <w:t>ROWANet</w:t>
      </w:r>
      <w:proofErr w:type="spellEnd"/>
      <w:r>
        <w:t xml:space="preserve">. Nositelem projektu je odbor informatiky Krajského úřadu kraje Vysočina. Projekt si klade za cíl vybudovat páteřní optické trasy mezi všemi většími městy v kraji za využití veřejných, privátních a evropských finančních zdrojů. </w:t>
      </w:r>
    </w:p>
    <w:p w:rsidR="009B27C6" w:rsidRDefault="009B27C6" w:rsidP="009B27C6">
      <w:pPr>
        <w:pStyle w:val="ACNormln"/>
      </w:pPr>
      <w:r>
        <w:t>Ve své stávající podobě je tato síť založena na technologiích CWDM, měla by vést k vytvoření prostředí pro vznik nových služeb veřejné správy občanům kraje, k podpoře telekomunikačního trhu regionu přivedením poskytovatelů telekomunikačních služeb do oblastí, které byly v minulosti komerčně nezajímavé.</w:t>
      </w:r>
    </w:p>
    <w:p w:rsidR="009B27C6" w:rsidRDefault="00DF5ED5" w:rsidP="009B27C6">
      <w:pPr>
        <w:pStyle w:val="ACNormln"/>
      </w:pPr>
      <w:r w:rsidRPr="00DF5ED5">
        <w:rPr>
          <w:noProof/>
        </w:rPr>
        <w:lastRenderedPageBreak/>
        <w:drawing>
          <wp:inline distT="0" distB="0" distL="0" distR="0">
            <wp:extent cx="5943600" cy="5004570"/>
            <wp:effectExtent l="19050" t="0" r="0" b="0"/>
            <wp:docPr id="54"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a:stretch>
                      <a:fillRect/>
                    </a:stretch>
                  </pic:blipFill>
                  <pic:spPr bwMode="auto">
                    <a:xfrm>
                      <a:off x="0" y="0"/>
                      <a:ext cx="5943600" cy="5004570"/>
                    </a:xfrm>
                    <a:prstGeom prst="rect">
                      <a:avLst/>
                    </a:prstGeom>
                    <a:noFill/>
                    <a:ln w="9525">
                      <a:noFill/>
                      <a:miter lim="800000"/>
                      <a:headEnd/>
                      <a:tailEnd/>
                    </a:ln>
                  </pic:spPr>
                </pic:pic>
              </a:graphicData>
            </a:graphic>
          </wp:inline>
        </w:drawing>
      </w:r>
    </w:p>
    <w:p w:rsidR="009B27C6" w:rsidRDefault="009B27C6" w:rsidP="009B27C6">
      <w:pPr>
        <w:pStyle w:val="ACNormln"/>
      </w:pPr>
    </w:p>
    <w:p w:rsidR="009B27C6" w:rsidRDefault="009B27C6" w:rsidP="009B27C6">
      <w:pPr>
        <w:pStyle w:val="ACNormln"/>
      </w:pPr>
      <w:r>
        <w:t xml:space="preserve">Nároky na kvalitnější a </w:t>
      </w:r>
      <w:proofErr w:type="spellStart"/>
      <w:r>
        <w:t>kapacitnější</w:t>
      </w:r>
      <w:proofErr w:type="spellEnd"/>
      <w:r>
        <w:t xml:space="preserve"> přenos dat vyžadují rozvoj optických telekomunikačních sítí. </w:t>
      </w:r>
    </w:p>
    <w:p w:rsidR="009B27C6" w:rsidRDefault="009B27C6" w:rsidP="009B27C6">
      <w:pPr>
        <w:pStyle w:val="ACNormln"/>
      </w:pPr>
      <w:r>
        <w:t xml:space="preserve">Mezi nejvýznamnější vlastníky telekomunikačních tras v regionu kraje Vysočina patří O2, </w:t>
      </w:r>
      <w:proofErr w:type="spellStart"/>
      <w:r>
        <w:t>Optonet</w:t>
      </w:r>
      <w:proofErr w:type="spellEnd"/>
      <w:r>
        <w:t xml:space="preserve">, </w:t>
      </w:r>
      <w:proofErr w:type="spellStart"/>
      <w:r>
        <w:t>Selfservis</w:t>
      </w:r>
      <w:proofErr w:type="spellEnd"/>
      <w:r>
        <w:t xml:space="preserve">, První Telefonní, </w:t>
      </w:r>
      <w:proofErr w:type="spellStart"/>
      <w:r>
        <w:t>Pragonet</w:t>
      </w:r>
      <w:proofErr w:type="spellEnd"/>
      <w:r>
        <w:t xml:space="preserve">, </w:t>
      </w:r>
      <w:proofErr w:type="spellStart"/>
      <w:r>
        <w:t>TeliaSonera</w:t>
      </w:r>
      <w:proofErr w:type="spellEnd"/>
      <w:r>
        <w:t xml:space="preserve">, ČS – Telematika, a.s., GTS </w:t>
      </w:r>
      <w:proofErr w:type="spellStart"/>
      <w:r>
        <w:t>Novera</w:t>
      </w:r>
      <w:proofErr w:type="spellEnd"/>
      <w:r>
        <w:t xml:space="preserve"> a </w:t>
      </w:r>
      <w:proofErr w:type="spellStart"/>
      <w:r>
        <w:t>SloanePark</w:t>
      </w:r>
      <w:proofErr w:type="spellEnd"/>
      <w:r>
        <w:t>.</w:t>
      </w:r>
    </w:p>
    <w:p w:rsidR="009B27C6" w:rsidRDefault="009B27C6" w:rsidP="009B27C6">
      <w:pPr>
        <w:pStyle w:val="ACNormln"/>
      </w:pPr>
      <w:r>
        <w:t xml:space="preserve">Velmi silná konkurence ve větších aglomeracích vede k tomu, že v nabídkách firem přibývá připojení o vyšších rychlostech (4 a 8 </w:t>
      </w:r>
      <w:proofErr w:type="spellStart"/>
      <w:r>
        <w:t>Mb</w:t>
      </w:r>
      <w:proofErr w:type="spellEnd"/>
      <w:r>
        <w:t>/s) a zároveň nejpomalejší připojení jsou stahována z nabídky. Ve venkovských a odlehlých oblastech je konkurence stále minimální.</w:t>
      </w:r>
    </w:p>
    <w:p w:rsidR="00B726B2" w:rsidRPr="008970A2" w:rsidRDefault="008970A2" w:rsidP="008E7B62">
      <w:pPr>
        <w:pStyle w:val="ACNormln"/>
        <w:rPr>
          <w:i/>
        </w:rPr>
      </w:pPr>
      <w:r w:rsidRPr="008970A2">
        <w:rPr>
          <w:i/>
        </w:rPr>
        <w:t>Pozn.: výše uvedený text byl použit z dokumentu „Profil kraje Vysočina, březen 2009, Zpracovatel: Krajský úřad Vysočina“.</w:t>
      </w:r>
    </w:p>
    <w:p w:rsidR="00B726B2" w:rsidRDefault="00B726B2" w:rsidP="008E7B62">
      <w:pPr>
        <w:pStyle w:val="ACNormln"/>
      </w:pPr>
    </w:p>
    <w:p w:rsidR="00B726B2" w:rsidRDefault="00B726B2" w:rsidP="008E7B62">
      <w:pPr>
        <w:pStyle w:val="ACNormln"/>
      </w:pPr>
    </w:p>
    <w:p w:rsidR="00B726B2" w:rsidRPr="008E7B62" w:rsidRDefault="00B726B2" w:rsidP="008E7B62">
      <w:pPr>
        <w:pStyle w:val="ACNormln"/>
      </w:pPr>
    </w:p>
    <w:p w:rsidR="00B726B2" w:rsidRPr="001A66A6" w:rsidRDefault="00B726B2" w:rsidP="00E8312B">
      <w:pPr>
        <w:pStyle w:val="ACNadpis1"/>
      </w:pPr>
      <w:bookmarkStart w:id="83" w:name="_Toc225755769"/>
      <w:bookmarkStart w:id="84" w:name="_Toc225755845"/>
      <w:bookmarkStart w:id="85" w:name="_Ref228591989"/>
      <w:bookmarkStart w:id="86" w:name="_Ref228591996"/>
      <w:bookmarkStart w:id="87" w:name="_Ref228609734"/>
      <w:bookmarkStart w:id="88" w:name="_Ref228609741"/>
      <w:bookmarkStart w:id="89" w:name="_Ref228785661"/>
      <w:bookmarkStart w:id="90" w:name="_Ref228785665"/>
      <w:bookmarkStart w:id="91" w:name="_Toc228876078"/>
      <w:r w:rsidRPr="001A66A6">
        <w:lastRenderedPageBreak/>
        <w:t>Technické řešení</w:t>
      </w:r>
      <w:bookmarkEnd w:id="83"/>
      <w:bookmarkEnd w:id="84"/>
      <w:bookmarkEnd w:id="85"/>
      <w:bookmarkEnd w:id="86"/>
      <w:bookmarkEnd w:id="87"/>
      <w:bookmarkEnd w:id="88"/>
      <w:bookmarkEnd w:id="89"/>
      <w:bookmarkEnd w:id="90"/>
      <w:bookmarkEnd w:id="91"/>
      <w:r w:rsidRPr="001A66A6">
        <w:t xml:space="preserve"> </w:t>
      </w:r>
    </w:p>
    <w:p w:rsidR="006C5011" w:rsidRPr="006C5011" w:rsidRDefault="006C5011" w:rsidP="006C5011">
      <w:pPr>
        <w:pStyle w:val="ACNormln"/>
      </w:pPr>
      <w:bookmarkStart w:id="92" w:name="_Toc225755770"/>
      <w:bookmarkStart w:id="93" w:name="_Toc225755846"/>
      <w:bookmarkStart w:id="94" w:name="_Toc228854243"/>
      <w:r>
        <w:t>Předmětem této kapitoly je popis technického řešení TC K.</w:t>
      </w:r>
    </w:p>
    <w:p w:rsidR="006C4501" w:rsidRPr="00360F07" w:rsidRDefault="006C4501" w:rsidP="006C4501">
      <w:pPr>
        <w:pStyle w:val="ACNadpis2"/>
      </w:pPr>
      <w:bookmarkStart w:id="95" w:name="_Toc228876079"/>
      <w:r w:rsidRPr="00360F07">
        <w:t xml:space="preserve">Specifikace zadání pro </w:t>
      </w:r>
      <w:proofErr w:type="spellStart"/>
      <w:r w:rsidRPr="00360F07">
        <w:t>eGONcentrum</w:t>
      </w:r>
      <w:proofErr w:type="spellEnd"/>
      <w:r w:rsidRPr="00360F07">
        <w:t xml:space="preserve"> kraje</w:t>
      </w:r>
      <w:bookmarkEnd w:id="92"/>
      <w:bookmarkEnd w:id="93"/>
      <w:bookmarkEnd w:id="94"/>
      <w:bookmarkEnd w:id="95"/>
      <w:r w:rsidRPr="00360F07">
        <w:t xml:space="preserve"> </w:t>
      </w:r>
    </w:p>
    <w:p w:rsidR="006C4501" w:rsidRPr="00360F07" w:rsidRDefault="006C4501" w:rsidP="001A66A6">
      <w:pPr>
        <w:pStyle w:val="ACNormln"/>
      </w:pPr>
      <w:r w:rsidRPr="00360F07">
        <w:t xml:space="preserve">Technologická centra budou integrální součástí systému </w:t>
      </w:r>
      <w:proofErr w:type="spellStart"/>
      <w:r w:rsidRPr="00360F07">
        <w:t>eGovernment</w:t>
      </w:r>
      <w:proofErr w:type="spellEnd"/>
      <w:r w:rsidRPr="00360F07">
        <w:t>, propojenou infrastrukturou KIVS.</w:t>
      </w:r>
    </w:p>
    <w:p w:rsidR="006C4501" w:rsidRPr="00360F07" w:rsidRDefault="006C4501" w:rsidP="000C02F6">
      <w:pPr>
        <w:pStyle w:val="ACNormln"/>
      </w:pPr>
      <w:r w:rsidRPr="00360F07">
        <w:t xml:space="preserve">Implementace </w:t>
      </w:r>
      <w:proofErr w:type="spellStart"/>
      <w:r w:rsidRPr="00360F07">
        <w:t>eGovernment</w:t>
      </w:r>
      <w:proofErr w:type="spellEnd"/>
      <w:r w:rsidRPr="00360F07">
        <w:t xml:space="preserve"> vyžaduje vytvoření, provoz a údržbu infrastruktury pro zpracování klíčových dat regionu prostřednictvím aplikací a systémů, jako jsou spisové služby, datové sklady, digitální mapy veřejné správy (DMVS) atd. Na úrovni Krajů a ORP získá informatika výrazně regionální charakter. Technologická centra budou postupně rozšiřována implementací nových funkcí.  </w:t>
      </w:r>
    </w:p>
    <w:p w:rsidR="006C4501" w:rsidRPr="001A66A6" w:rsidRDefault="006C4501" w:rsidP="006C4501">
      <w:pPr>
        <w:pStyle w:val="ACNadpis2"/>
      </w:pPr>
      <w:bookmarkStart w:id="96" w:name="_Toc225755771"/>
      <w:bookmarkStart w:id="97" w:name="_Toc225755847"/>
      <w:bookmarkStart w:id="98" w:name="_Toc228854244"/>
      <w:bookmarkStart w:id="99" w:name="_Toc228876080"/>
      <w:r w:rsidRPr="001A66A6">
        <w:t>Vlastní koncept řešení</w:t>
      </w:r>
      <w:bookmarkEnd w:id="96"/>
      <w:bookmarkEnd w:id="97"/>
      <w:bookmarkEnd w:id="98"/>
      <w:bookmarkEnd w:id="99"/>
      <w:r w:rsidRPr="001A66A6">
        <w:t xml:space="preserve"> </w:t>
      </w:r>
    </w:p>
    <w:p w:rsidR="006C4501" w:rsidRDefault="006C4501" w:rsidP="006C4501">
      <w:pPr>
        <w:pStyle w:val="ACNormln"/>
      </w:pPr>
      <w:r>
        <w:t xml:space="preserve">Technologické centrum kraje je infrastrukturním základem pro budování </w:t>
      </w:r>
      <w:proofErr w:type="spellStart"/>
      <w:r>
        <w:t>eGovernmentu</w:t>
      </w:r>
      <w:proofErr w:type="spellEnd"/>
      <w:r>
        <w:t xml:space="preserve"> v kraji Vysočina. </w:t>
      </w:r>
      <w:r w:rsidRPr="00FD27F0">
        <w:t>Cílem je zajištění co nejlepších podmínek provozu informačních systémů pro veřejnou správu na celém území kraje pokud možno sedm dní v týdnu a 24 hodin denně (</w:t>
      </w:r>
      <w:r>
        <w:t>24x</w:t>
      </w:r>
      <w:r w:rsidRPr="00FD27F0">
        <w:t>7).</w:t>
      </w:r>
      <w:r>
        <w:t xml:space="preserve"> Servisní režim 24x7 nastane, až bude vyžadován provozovanými aplikacemi.</w:t>
      </w:r>
    </w:p>
    <w:p w:rsidR="006C4501" w:rsidRDefault="006C4501" w:rsidP="006C4501">
      <w:pPr>
        <w:keepNext/>
        <w:jc w:val="center"/>
      </w:pPr>
      <w:r>
        <w:rPr>
          <w:noProof/>
        </w:rPr>
        <w:drawing>
          <wp:inline distT="0" distB="0" distL="0" distR="0">
            <wp:extent cx="5202128" cy="46672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05217" cy="4670021"/>
                    </a:xfrm>
                    <a:prstGeom prst="rect">
                      <a:avLst/>
                    </a:prstGeom>
                    <a:noFill/>
                    <a:ln w="9525">
                      <a:noFill/>
                      <a:miter lim="800000"/>
                      <a:headEnd/>
                      <a:tailEnd/>
                    </a:ln>
                  </pic:spPr>
                </pic:pic>
              </a:graphicData>
            </a:graphic>
          </wp:inline>
        </w:drawing>
      </w:r>
    </w:p>
    <w:p w:rsidR="006C4501" w:rsidRDefault="006C4501" w:rsidP="006C4501">
      <w:pPr>
        <w:pStyle w:val="ACNormln"/>
      </w:pPr>
      <w:r w:rsidRPr="00F46256">
        <w:t>TC K vyžaduje vytvoření, provoz a údržbu infrastruktury pro provozování aplikací a služeb. TC K</w:t>
      </w:r>
      <w:r>
        <w:t xml:space="preserve"> bude </w:t>
      </w:r>
      <w:r>
        <w:lastRenderedPageBreak/>
        <w:t>integrováno s TC ORP na úrovni distribuce dat, aplikací a služeb navázaných na CMS.</w:t>
      </w:r>
    </w:p>
    <w:p w:rsidR="006C4501" w:rsidRDefault="006C4501" w:rsidP="006C4501">
      <w:pPr>
        <w:pStyle w:val="ACNormln"/>
      </w:pPr>
      <w:r>
        <w:t>Technologické centrum kraje zahrnuje následující vrstvy:</w:t>
      </w:r>
    </w:p>
    <w:p w:rsidR="006C4501" w:rsidRDefault="006C4501" w:rsidP="003F7565">
      <w:pPr>
        <w:pStyle w:val="ACNormln"/>
        <w:numPr>
          <w:ilvl w:val="0"/>
          <w:numId w:val="23"/>
        </w:numPr>
      </w:pPr>
      <w:r>
        <w:t>Komunikační infrastruktura – zajišťuje komunikaci vrstev TC K uvnitř i vně</w:t>
      </w:r>
    </w:p>
    <w:p w:rsidR="006C4501" w:rsidRDefault="006C4501" w:rsidP="003F7565">
      <w:pPr>
        <w:pStyle w:val="ACNormln"/>
        <w:numPr>
          <w:ilvl w:val="0"/>
          <w:numId w:val="23"/>
        </w:numPr>
      </w:pPr>
      <w:r>
        <w:t>Systémová infrastruktura – zajišťuje výpočetní výkon a prostor pro ukládání dat aplikací a služeb</w:t>
      </w:r>
    </w:p>
    <w:p w:rsidR="006C4501" w:rsidRDefault="006C4501" w:rsidP="003F7565">
      <w:pPr>
        <w:pStyle w:val="ACNormln"/>
        <w:numPr>
          <w:ilvl w:val="0"/>
          <w:numId w:val="23"/>
        </w:numPr>
      </w:pPr>
      <w:r>
        <w:t>Systémové služby – zajišťují spolupráci mezi jednotlivými systémy, zajišťují bezpečný přístup ke službám a aplikacím, apod.</w:t>
      </w:r>
    </w:p>
    <w:p w:rsidR="006C4501" w:rsidRDefault="006C4501" w:rsidP="003F7565">
      <w:pPr>
        <w:pStyle w:val="ACNormln"/>
        <w:numPr>
          <w:ilvl w:val="0"/>
          <w:numId w:val="23"/>
        </w:numPr>
      </w:pPr>
      <w:r>
        <w:t>Aplikační vrstva – obsahuje aplikační logiky hostujících aplikací, včetně databázových serverů</w:t>
      </w:r>
    </w:p>
    <w:p w:rsidR="006C4501" w:rsidRDefault="006C4501" w:rsidP="003F7565">
      <w:pPr>
        <w:pStyle w:val="ACNormln"/>
        <w:numPr>
          <w:ilvl w:val="0"/>
          <w:numId w:val="23"/>
        </w:numPr>
      </w:pPr>
      <w:r>
        <w:t>Bezpečnost – zajišťuje minimalizaci možných bezpečnostních incidentů</w:t>
      </w:r>
    </w:p>
    <w:p w:rsidR="006C4501" w:rsidRDefault="006C4501" w:rsidP="003F7565">
      <w:pPr>
        <w:pStyle w:val="ACNormln"/>
        <w:numPr>
          <w:ilvl w:val="0"/>
          <w:numId w:val="23"/>
        </w:numPr>
      </w:pPr>
      <w:r>
        <w:t>Servis, podpora a řízení infrastruktury TC K</w:t>
      </w:r>
    </w:p>
    <w:p w:rsidR="006C4501" w:rsidRDefault="006C4501" w:rsidP="003F7565">
      <w:pPr>
        <w:pStyle w:val="ACNormln"/>
        <w:numPr>
          <w:ilvl w:val="0"/>
          <w:numId w:val="23"/>
        </w:numPr>
      </w:pPr>
      <w:r>
        <w:t>Klientská – zohledňuje a reprezentuje klienta služby a jeho uživatelské rozhraní</w:t>
      </w:r>
    </w:p>
    <w:p w:rsidR="006C4501" w:rsidRDefault="006C4501" w:rsidP="006C4501">
      <w:pPr>
        <w:pStyle w:val="ACNadpis3"/>
      </w:pPr>
      <w:r w:rsidRPr="006174CD">
        <w:t>Návrh a popis architektury řešení</w:t>
      </w:r>
    </w:p>
    <w:p w:rsidR="006C4501" w:rsidRDefault="006C4501" w:rsidP="006C4501">
      <w:pPr>
        <w:pStyle w:val="ACNormln"/>
      </w:pPr>
      <w:r>
        <w:t xml:space="preserve">Všechny důležité komponenty řešení jsou koncipovány jako redundantní. Pro zajištění požadovaných dostupností jednotlivých služeb je nutné vybudovat záložní datové centrum a implementovat tzv. „metro cluster“. </w:t>
      </w:r>
    </w:p>
    <w:p w:rsidR="006C4501" w:rsidRDefault="006C4501" w:rsidP="006C4501">
      <w:pPr>
        <w:pStyle w:val="ACNadpis4"/>
      </w:pPr>
      <w:bookmarkStart w:id="100" w:name="_Toc228631544"/>
      <w:bookmarkStart w:id="101" w:name="_Toc228714403"/>
      <w:r>
        <w:t>Datové centrum</w:t>
      </w:r>
      <w:bookmarkEnd w:id="100"/>
      <w:bookmarkEnd w:id="101"/>
    </w:p>
    <w:p w:rsidR="006C4501" w:rsidRDefault="006C4501" w:rsidP="006C4501">
      <w:pPr>
        <w:pStyle w:val="ACNormln"/>
      </w:pPr>
      <w:r>
        <w:t xml:space="preserve">Datové centrum TC K musí splňovat následující minimální 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relat</w:t>
      </w:r>
      <w:r>
        <w:t>ivní vlhkost v rozmezí 35%-65%</w:t>
      </w:r>
    </w:p>
    <w:p w:rsidR="006C4501" w:rsidRPr="00B46B6E" w:rsidRDefault="006C4501" w:rsidP="006C4501">
      <w:pPr>
        <w:pStyle w:val="ACsodrkami"/>
      </w:pPr>
      <w:r w:rsidRPr="00B46B6E">
        <w:t>v místnostech datových center budou instalována požární čidla kouře</w:t>
      </w:r>
      <w:r>
        <w:t xml:space="preserve">, </w:t>
      </w:r>
      <w:r w:rsidRPr="00B46B6E">
        <w:t xml:space="preserve">teploty, </w:t>
      </w:r>
      <w:r>
        <w:t xml:space="preserve">vibrační, vlhkostní, </w:t>
      </w:r>
      <w:proofErr w:type="spellStart"/>
      <w:r>
        <w:t>infra</w:t>
      </w:r>
      <w:proofErr w:type="spellEnd"/>
      <w:r>
        <w:t xml:space="preserve"> čidlo pohybu. Čidla budou zapojena do rack monitoring systému</w:t>
      </w:r>
    </w:p>
    <w:p w:rsidR="006C4501" w:rsidRPr="00B46B6E" w:rsidRDefault="006C4501" w:rsidP="006C4501">
      <w:pPr>
        <w:pStyle w:val="ACsodrkami"/>
      </w:pPr>
      <w:r w:rsidRPr="00B46B6E">
        <w:t>tyto 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w:t>
      </w:r>
      <w:proofErr w:type="spellStart"/>
      <w:r w:rsidRPr="00B46B6E">
        <w:t>bezvýpadkovým</w:t>
      </w:r>
      <w:proofErr w:type="spellEnd"/>
      <w:r w:rsidRPr="00B46B6E">
        <w:t>“ zálohováním, samostatně jištěný pro rozvaděč</w:t>
      </w:r>
      <w:r>
        <w:t xml:space="preserve">, napájení je </w:t>
      </w:r>
      <w:r w:rsidRPr="00B46B6E">
        <w:t>rovněž za</w:t>
      </w:r>
      <w:r>
        <w:t>jištěno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vyjmenovaných technol</w:t>
      </w:r>
      <w:r>
        <w:t>ogických prostor</w:t>
      </w:r>
    </w:p>
    <w:p w:rsidR="006C4501" w:rsidRDefault="006C4501" w:rsidP="006C4501">
      <w:pPr>
        <w:pStyle w:val="ACsodrkami"/>
      </w:pPr>
      <w:r w:rsidRPr="00B46B6E">
        <w:t>prostory, v nichž se datová centra nacházejí, leží mimo zát</w:t>
      </w:r>
      <w:r>
        <w:t>opovou oblast tzv. stoleté vody</w:t>
      </w:r>
    </w:p>
    <w:p w:rsidR="006C4501" w:rsidRPr="00123985" w:rsidRDefault="006C4501" w:rsidP="006C4501">
      <w:pPr>
        <w:pStyle w:val="ACNadpis4"/>
        <w:rPr>
          <w:rStyle w:val="CommentReference"/>
          <w:sz w:val="20"/>
        </w:rPr>
      </w:pPr>
      <w:bookmarkStart w:id="102" w:name="_Toc228631545"/>
      <w:bookmarkStart w:id="103" w:name="_Toc228714404"/>
      <w:r w:rsidRPr="00123985">
        <w:rPr>
          <w:rStyle w:val="CommentReference"/>
          <w:sz w:val="20"/>
        </w:rPr>
        <w:t xml:space="preserve">Datové centrum </w:t>
      </w:r>
      <w:r>
        <w:rPr>
          <w:rStyle w:val="CommentReference"/>
          <w:sz w:val="20"/>
        </w:rPr>
        <w:t>TC K</w:t>
      </w:r>
      <w:r w:rsidRPr="00123985">
        <w:rPr>
          <w:rStyle w:val="CommentReference"/>
          <w:sz w:val="20"/>
        </w:rPr>
        <w:t xml:space="preserve"> – návrh a popis řešení</w:t>
      </w:r>
      <w:bookmarkEnd w:id="102"/>
      <w:bookmarkEnd w:id="103"/>
    </w:p>
    <w:p w:rsidR="006C4501" w:rsidRPr="00F46256" w:rsidRDefault="006C4501" w:rsidP="006C4501">
      <w:pPr>
        <w:pStyle w:val="ACNormln"/>
        <w:rPr>
          <w:u w:val="single"/>
        </w:rPr>
      </w:pPr>
      <w:r w:rsidRPr="00F46256">
        <w:rPr>
          <w:u w:val="single"/>
        </w:rPr>
        <w:t>Technologická místnost – datové centrum</w:t>
      </w:r>
    </w:p>
    <w:p w:rsidR="006C4501" w:rsidRDefault="006C4501" w:rsidP="006C4501">
      <w:pPr>
        <w:pStyle w:val="ACNormln"/>
      </w:pPr>
      <w:r>
        <w:t>Technologická místnost datového centra TC K bude umístěna v budově „B“ krajského úřadu Vysočina, číslo místnosti 1.24 (sklad techniky, 15m</w:t>
      </w:r>
      <w:r w:rsidRPr="00317893">
        <w:t>2</w:t>
      </w:r>
      <w:r>
        <w:t>, 3x4,9m), vedle místnosti 1.23 (Server, 7,9m</w:t>
      </w:r>
      <w:r w:rsidRPr="00317893">
        <w:t>2</w:t>
      </w:r>
      <w:r>
        <w:t>, 1,6x4,9m). Místnost 1.24 je v současné době vybavena jedním technologickým kontejnerem pro kongresový sál o velikosti 80x100cm, který nelze zrušit. Vedlejší místnost (1.23) je v současné době osazena dvěma rozvaděči se strukturovanou kabeláží a aktivními prvky LAN, na příčce mezi oběma místnostmi ze strany 1.23 je hlavní přívod elektrické energie, vstupní jistič</w:t>
      </w:r>
      <w:r w:rsidRPr="00317893">
        <w:t xml:space="preserve"> 3x63A. Hlavní silový přívod je zabezpečen diesel generátorem dostatečného výkonu k tomu, aby zvládl napájení TC K v případě dlouhodobého výpadku dodávky elektrické energie.</w:t>
      </w:r>
    </w:p>
    <w:p w:rsidR="003E68E1" w:rsidRPr="00317893" w:rsidRDefault="003E68E1" w:rsidP="006C4501">
      <w:pPr>
        <w:pStyle w:val="ACNormln"/>
      </w:pPr>
      <w:r w:rsidRPr="003E68E1">
        <w:rPr>
          <w:noProof/>
        </w:rPr>
        <w:lastRenderedPageBreak/>
        <w:drawing>
          <wp:anchor distT="0" distB="0" distL="114300" distR="114300" simplePos="0" relativeHeight="251659264" behindDoc="0" locked="0" layoutInCell="1" allowOverlap="1">
            <wp:simplePos x="0" y="0"/>
            <wp:positionH relativeFrom="column">
              <wp:posOffset>165100</wp:posOffset>
            </wp:positionH>
            <wp:positionV relativeFrom="paragraph">
              <wp:posOffset>914400</wp:posOffset>
            </wp:positionV>
            <wp:extent cx="2032000" cy="2730500"/>
            <wp:effectExtent l="19050" t="0" r="6350" b="0"/>
            <wp:wrapTopAndBottom/>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032000" cy="2730500"/>
                    </a:xfrm>
                    <a:prstGeom prst="rect">
                      <a:avLst/>
                    </a:prstGeom>
                    <a:noFill/>
                    <a:ln w="9525">
                      <a:noFill/>
                      <a:miter lim="800000"/>
                      <a:headEnd/>
                      <a:tailEnd/>
                    </a:ln>
                  </pic:spPr>
                </pic:pic>
              </a:graphicData>
            </a:graphic>
          </wp:anchor>
        </w:drawing>
      </w:r>
    </w:p>
    <w:p w:rsidR="006C4501" w:rsidRPr="00317893" w:rsidRDefault="006C4501" w:rsidP="006C4501">
      <w:pPr>
        <w:pStyle w:val="ACNormln"/>
      </w:pPr>
      <w:r w:rsidRPr="00317893">
        <w:t xml:space="preserve">Optimální řešení technologické místnosti datového centra </w:t>
      </w:r>
      <w:r>
        <w:t xml:space="preserve">vznikne </w:t>
      </w:r>
      <w:r w:rsidRPr="00317893">
        <w:t>zrušení</w:t>
      </w:r>
      <w:r>
        <w:t>m</w:t>
      </w:r>
      <w:r w:rsidRPr="00317893">
        <w:t xml:space="preserve"> příčky mezi místnostmi 1.23 a 1.24. Vznikne tak dostatečně prostorná místnost, do které lze umístit jak veškeré technologie potřebné pro provoz TC K, tak další technologie, jejichž potřeba nastane později.</w:t>
      </w:r>
    </w:p>
    <w:p w:rsidR="006C4501" w:rsidRDefault="006C4501" w:rsidP="006C4501">
      <w:pPr>
        <w:pStyle w:val="ACNormln"/>
        <w:rPr>
          <w:rFonts w:ascii="Arial" w:hAnsi="Arial" w:cs="Arial"/>
          <w:color w:val="000000"/>
        </w:rPr>
      </w:pPr>
      <w:r w:rsidRPr="00317893">
        <w:t>Celá technologická místnost bude vybavena dvojitou podlahou stejně, jako je dnes vybavena místnost 1.23. Pod podlahu budou umístěny veškeré silové i datové rozvody (umístěné v kovových uzemněných kabelových žlabech</w:t>
      </w:r>
      <w:r>
        <w:t>)</w:t>
      </w:r>
      <w:r w:rsidRPr="00317893">
        <w:t>. Nová dvojitá podlaha využije stávající díly a po vybourání bude doplněn</w:t>
      </w:r>
      <w:r>
        <w:t>a</w:t>
      </w:r>
      <w:r w:rsidRPr="00317893">
        <w:t xml:space="preserve"> pouze o potřebné nové díly. Okno z místnosti 1.23 bude vybaveno speciální folií a magnetickými čidly, aby bylo možné sledovat případné proniknutí do prostoru technologické místnosti touto cestou. Dveře do spojené místnosti </w:t>
      </w:r>
      <w:r>
        <w:t>budou</w:t>
      </w:r>
      <w:r w:rsidRPr="00317893">
        <w:t xml:space="preserve"> vybaven</w:t>
      </w:r>
      <w:r>
        <w:t>y</w:t>
      </w:r>
      <w:r w:rsidRPr="00317893">
        <w:t xml:space="preserve"> elektronicky ovládaným zámkem a zařízením se snímačem otisku prstu, klávesnicí a případně i snímačem magnetické karty pro zabezpečení přístupu. Vstupní dveře technologické místnosti musí být otevírány ven pro případ uvěznění obsluhy uvnitř místnosti při nenadálé události provázené nárůstem tlaku. Obsluha pak nemusí překonávat při unikání z místnosti tento tlak a její bezpečnost je tak vyšší</w:t>
      </w:r>
      <w:r>
        <w:rPr>
          <w:rFonts w:ascii="Arial" w:hAnsi="Arial" w:cs="Arial"/>
          <w:color w:val="000000"/>
        </w:rPr>
        <w:t>.</w:t>
      </w:r>
    </w:p>
    <w:p w:rsidR="003E68E1" w:rsidRPr="00683731" w:rsidRDefault="003E68E1" w:rsidP="006C4501">
      <w:pPr>
        <w:pStyle w:val="ACNormln"/>
      </w:pPr>
    </w:p>
    <w:p w:rsidR="006C4501" w:rsidRPr="003E68E1" w:rsidRDefault="006C4501" w:rsidP="003E68E1">
      <w:pPr>
        <w:pStyle w:val="ACsodrkami"/>
        <w:numPr>
          <w:ilvl w:val="0"/>
          <w:numId w:val="0"/>
        </w:numPr>
        <w:rPr>
          <w:b/>
        </w:rPr>
      </w:pPr>
      <w:r w:rsidRPr="003E68E1">
        <w:rPr>
          <w:b/>
        </w:rPr>
        <w:t>Rozvaděče</w:t>
      </w:r>
    </w:p>
    <w:p w:rsidR="006C4501" w:rsidRDefault="006C4501" w:rsidP="006C4501">
      <w:pPr>
        <w:pStyle w:val="ACNormln"/>
      </w:pPr>
      <w:r>
        <w:t xml:space="preserve">Technologická místnost bude kromě stávajících datových rozvaděčů vybavena dalšími rozvaděči pro nové technologie. Vzhledem k nutnosti klimatizovat celou místnost (ne pouze samotné rozvaděče) jsou preferovány nové rozvaděče bez bočnic, dveří, zadního krytu a stropu, pak je možné zajistit dostatečné chlazení pro veškeré technologie v rozvaděčích umístěné. Pokud tomu nebude nic bránit, doporučujeme i stávající rozvaděče zbavit bočnic. Nové rozvaděče budou spojené do jednoho celku tak, aby se zvýšila celková pevnost. Každý rozvaděč bude vybaven podle potřeby policemi pro zařízení, která nelze montovat přímo do rámu, dále pak budou jednotlivé rámy propojeny dostatečným počtem TP kabeláže zakončené na </w:t>
      </w:r>
      <w:proofErr w:type="gramStart"/>
      <w:r>
        <w:t>samostatných</w:t>
      </w:r>
      <w:proofErr w:type="gramEnd"/>
      <w:r>
        <w:t xml:space="preserve"> patch panelech tak, aby bylo možné bez problémů propojovat zařízení umístěná v různých rámech.</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Diesel agregát</w:t>
      </w:r>
    </w:p>
    <w:p w:rsidR="006C4501" w:rsidRDefault="006C4501" w:rsidP="006C4501">
      <w:pPr>
        <w:pStyle w:val="ACNormln"/>
      </w:pPr>
      <w:r>
        <w:t xml:space="preserve">Diesel agregát má v současné době dostatečný výkon na to, aby v případě dlouhodobého výpadku dodávky elektrické energie dodával výkon potřebný pro provoz celé technologické místnosti </w:t>
      </w:r>
      <w:r>
        <w:lastRenderedPageBreak/>
        <w:t>s odpovídajícími parametry pro jejich činnost.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Záložní zdroj napájení (UPS)</w:t>
      </w:r>
    </w:p>
    <w:p w:rsidR="006C4501" w:rsidRDefault="006C4501" w:rsidP="006C4501">
      <w:pPr>
        <w:pStyle w:val="ACNormln"/>
      </w:pPr>
      <w:r>
        <w:t>Jako další samostatná skříň v technologické místnosti bude záložní zdroj napájení společný pro všechna zařízení v místnosti. Jeho výkon musí být dostatečný pro nepřerušený běh všech zásadních zařízení v místnosti po dobu dostatečnou k tomu, aby byla překlenuta prodleva mezi zjištěním, že výpadek dodávky elektrické energie bude delší, než nastavený čas a náběhem diesel agregátu, který napájení celé místnosti převezme.</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Rozvodnice napájení pro rozvaděče (</w:t>
      </w:r>
      <w:proofErr w:type="spellStart"/>
      <w:r w:rsidRPr="003E68E1">
        <w:rPr>
          <w:b/>
        </w:rPr>
        <w:t>Power</w:t>
      </w:r>
      <w:proofErr w:type="spellEnd"/>
      <w:r w:rsidRPr="003E68E1">
        <w:rPr>
          <w:b/>
        </w:rPr>
        <w:t xml:space="preserve"> </w:t>
      </w:r>
      <w:proofErr w:type="spellStart"/>
      <w:r w:rsidRPr="003E68E1">
        <w:rPr>
          <w:b/>
        </w:rPr>
        <w:t>Distribution</w:t>
      </w:r>
      <w:proofErr w:type="spellEnd"/>
      <w:r w:rsidRPr="003E68E1">
        <w:rPr>
          <w:b/>
        </w:rPr>
        <w:t xml:space="preserve"> Unit -  PDU) 230V</w:t>
      </w:r>
    </w:p>
    <w:p w:rsidR="006C4501" w:rsidRDefault="006C4501" w:rsidP="006C4501">
      <w:pPr>
        <w:pStyle w:val="ACNormln"/>
      </w:pPr>
      <w:r>
        <w:t>Každý rozvaděč technologické místnosti bude vybaven napájecími rozvodnicemi s konektory pro napájení zařízení 10 i 16A. Všechny výstupy tohoto PDU budou měřitelné, údaje o aktuálním odběru z každého výstupu budou sledovány a v případě překročení maximálních hodnot dostane administrátor systému hlášení o nastalé situaci.</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 xml:space="preserve">Zhášecí systém </w:t>
      </w:r>
    </w:p>
    <w:p w:rsidR="006C4501" w:rsidRDefault="006C4501" w:rsidP="006C4501">
      <w:pPr>
        <w:pStyle w:val="ACNormln"/>
      </w:pPr>
      <w:r>
        <w:t xml:space="preserve">Kromě stávajících systémů pro požární zabezpečení budou rozvaděče vybaveny také automatickým zhášecím systémem, který umožní lokalizovat případný vznik požáru a zamezit jeho rozšíření do dalších částí rozvaděče nebo dokonce celé technologické místnosti a zamezit tak nejen ztrátě celého zařízení, dat na něm uložených, ale současně také upozornit administrátora systému. Systém se aktivuje po detekci ohně. Pro detekci slouží detekční hadička vyrobená ze speciálního polymeru citlivého na teplotu. Tato hadička bude rozvedena v tzv. rizikové zóně, a proto při případném vzniku požáru je schopna ihned reagovat na změnu teploty. Hadička praskne v místě vzniku nejvyšší teploty a zneškodní oheň v jeho počátku. Dle prováděcí vyhlášky 246/2001 k zákonu o požární ochraně, platné od </w:t>
      </w:r>
      <w:proofErr w:type="gramStart"/>
      <w:r>
        <w:t>23.7.2001</w:t>
      </w:r>
      <w:proofErr w:type="gramEnd"/>
      <w:r>
        <w:t>, je tento systém klasifikován jako „samostatný hasící systém“ a proto musí podléhat pravidelným ročním revizím (kontrola rozvodů, tlaku v láhvi…). Tato revize je prováděna na místě instalace a je při ní vystaven servisní protokol, který se předkládá např. pojišťovnám a jiným organizacím, které o to požádají. Každých 5 let nebo při poklesu tlaku v lahvi je nutná výměna hasiva</w:t>
      </w:r>
      <w:r w:rsidR="003E68E1">
        <w: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Napojení na EZS</w:t>
      </w:r>
    </w:p>
    <w:p w:rsidR="006C4501" w:rsidRDefault="006C4501" w:rsidP="006C4501">
      <w:pPr>
        <w:pStyle w:val="ACNormln"/>
      </w:pPr>
      <w:r>
        <w:t>Datové centrum musí být napojeno na systém EZS.</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Monitorovací systém pro rozvaděče (Rack Monitoring Systém – RMS)</w:t>
      </w:r>
    </w:p>
    <w:p w:rsidR="006C4501" w:rsidRDefault="006C4501" w:rsidP="006C4501">
      <w:pPr>
        <w:pStyle w:val="ACNormln"/>
      </w:pPr>
      <w:r>
        <w:t xml:space="preserve">Rack monitoring systém bude napojen na všechny zásadní systémy technologické místnosti. Od napájení (vstup i výstup u UPS), přes čidla teploty, kouřová, vodní, dveřní, magnetická - vibrační a pohybová spolupracuje také s klimatizačními jednotkami, zhášecí jednotkou, je připojen do LAN a pomocí SNMP protokolu předává informace o všech událostech vyhodnocovacímu systému (např. KIWI </w:t>
      </w:r>
      <w:proofErr w:type="spellStart"/>
      <w:r>
        <w:t>Syslog</w:t>
      </w:r>
      <w:proofErr w:type="spellEnd"/>
      <w:r>
        <w:t>) a díky němu podávat administrátorovi systému varovná nebo kritická hlášení. Ideální je propojit RMS se stávajícím systémem kamerovým a přístupovým a vytvořit tak ucelený systém se všemi funkcemi moderního bezpečnostního systému.</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Klimatizace</w:t>
      </w:r>
    </w:p>
    <w:p w:rsidR="006C4501" w:rsidRDefault="006C4501" w:rsidP="006C4501">
      <w:pPr>
        <w:pStyle w:val="ACNormln"/>
      </w:pPr>
      <w:r>
        <w:t xml:space="preserve">Ke klimatizační jednotce (v současnosti je umístěna v místnosti 1.23) je nutné doplnit další dvě jednotky pro zajištění dostatečné redundance zařízení v technologické místnosti. Místnost pak musí být schopná </w:t>
      </w:r>
      <w:r>
        <w:lastRenderedPageBreak/>
        <w:t>provozu i při výpadku jedné z klimatizačních jednotek po dobu dostatečnou k opravě jednotky vadné.</w:t>
      </w:r>
    </w:p>
    <w:p w:rsidR="006C4501" w:rsidRDefault="006C4501" w:rsidP="006C4501">
      <w:pPr>
        <w:pStyle w:val="ACNormln"/>
      </w:pPr>
      <w:r>
        <w:t>Navrhované rozložení rozvaděčů v technologické místnosti po vybourání příčky, odpovídajících úpravách a přesunech je na následujícím obrázku:</w:t>
      </w:r>
    </w:p>
    <w:p w:rsidR="006C4501" w:rsidRDefault="006C4501" w:rsidP="006C4501">
      <w:pPr>
        <w:ind w:left="-360"/>
        <w:jc w:val="center"/>
      </w:pPr>
      <w:r>
        <w:object w:dxaOrig="7017" w:dyaOrig="7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45pt;height:363.65pt" o:ole="">
            <v:imagedata r:id="rId29" o:title=""/>
          </v:shape>
          <o:OLEObject Type="Embed" ProgID="Visio.Drawing.11" ShapeID="_x0000_i1025" DrawAspect="Content" ObjectID="_1302618332" r:id="rId30"/>
        </w:object>
      </w:r>
    </w:p>
    <w:p w:rsidR="006C4501" w:rsidRPr="00123985" w:rsidRDefault="006C4501" w:rsidP="006C4501"/>
    <w:p w:rsidR="006C4501" w:rsidRPr="00F43494" w:rsidRDefault="006C4501" w:rsidP="00F43494">
      <w:pPr>
        <w:pStyle w:val="ACNormln"/>
        <w:rPr>
          <w:b/>
        </w:rPr>
      </w:pPr>
      <w:bookmarkStart w:id="104" w:name="_Toc228631546"/>
      <w:bookmarkStart w:id="105" w:name="_Toc228714405"/>
      <w:r w:rsidRPr="00F43494">
        <w:rPr>
          <w:b/>
        </w:rPr>
        <w:t>Záložní datové centrum</w:t>
      </w:r>
      <w:bookmarkEnd w:id="104"/>
      <w:bookmarkEnd w:id="105"/>
    </w:p>
    <w:p w:rsidR="006C4501" w:rsidRDefault="006C4501" w:rsidP="00F43494">
      <w:pPr>
        <w:pStyle w:val="ACNormln"/>
      </w:pPr>
      <w:r>
        <w:t xml:space="preserve">Datové centrum TC K musí splňovat následující minimální 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rsidRPr="00B46B6E">
        <w:t>v místnostech datov</w:t>
      </w:r>
      <w:r>
        <w:t>ého</w:t>
      </w:r>
      <w:r w:rsidRPr="00B46B6E">
        <w:t xml:space="preserve"> cent</w:t>
      </w:r>
      <w:r>
        <w:t>ra</w:t>
      </w:r>
      <w:r w:rsidRPr="00B46B6E">
        <w:t xml:space="preserve"> budou instalována požární čidla kouře</w:t>
      </w:r>
      <w:r>
        <w:t xml:space="preserve">, </w:t>
      </w:r>
      <w:r w:rsidRPr="00B46B6E">
        <w:t xml:space="preserve">teploty, </w:t>
      </w:r>
      <w:r>
        <w:t xml:space="preserve">vibrační, vlhkostní, </w:t>
      </w:r>
      <w:proofErr w:type="spellStart"/>
      <w:r>
        <w:t>infra</w:t>
      </w:r>
      <w:proofErr w:type="spellEnd"/>
      <w:r>
        <w:t xml:space="preserve"> čidlo pohybu. Čidla budou zapojena do rack monitoring systému</w:t>
      </w:r>
    </w:p>
    <w:p w:rsidR="006C4501" w:rsidRPr="00B46B6E" w:rsidRDefault="006C4501" w:rsidP="006C4501">
      <w:pPr>
        <w:pStyle w:val="ACsodrkami"/>
      </w:pPr>
      <w:r w:rsidRPr="00B46B6E">
        <w:t>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w:t>
      </w:r>
      <w:proofErr w:type="spellStart"/>
      <w:r w:rsidRPr="00B46B6E">
        <w:t>bezvýpadkovým</w:t>
      </w:r>
      <w:proofErr w:type="spellEnd"/>
      <w:r w:rsidRPr="00B46B6E">
        <w:t>“ zálohováním, samostatně jištěný pro rozvaděč a jsou rovněž za</w:t>
      </w:r>
      <w:r>
        <w:t>jištěny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w:t>
      </w:r>
      <w:r>
        <w:t>vaných technologických prostor</w:t>
      </w:r>
    </w:p>
    <w:p w:rsidR="006C4501" w:rsidRDefault="006C4501" w:rsidP="006C4501">
      <w:pPr>
        <w:pStyle w:val="ACsodrkami"/>
      </w:pPr>
      <w:r w:rsidRPr="00B46B6E">
        <w:t>prostory, v nichž se datová centra nacházejí, leží mimo zát</w:t>
      </w:r>
      <w:r>
        <w:t>opovou oblast tzv. stoleté vody</w:t>
      </w:r>
    </w:p>
    <w:p w:rsidR="006C4501" w:rsidRDefault="006C4501" w:rsidP="006C4501">
      <w:pPr>
        <w:pStyle w:val="ACsodrkami"/>
      </w:pPr>
      <w:r>
        <w:t xml:space="preserve">Záložní centrum musí být umístěno mimo město Jihlava, minimální vzdálenost je 5km, </w:t>
      </w:r>
      <w:r>
        <w:lastRenderedPageBreak/>
        <w:t>maximální vzdálenost 20km</w:t>
      </w:r>
    </w:p>
    <w:p w:rsidR="006C4501" w:rsidRDefault="006C4501" w:rsidP="006C4501">
      <w:pPr>
        <w:pStyle w:val="ACsodrkami"/>
      </w:pPr>
      <w:r>
        <w:t>je požadována přímá optická konektivita. Je požadováno minimálně 8 optických vláken mezi hlavním a záložním datovým centrem</w:t>
      </w:r>
    </w:p>
    <w:p w:rsidR="006C4501" w:rsidRDefault="006C4501" w:rsidP="006C4501">
      <w:pPr>
        <w:pStyle w:val="ACsodrkami"/>
      </w:pPr>
      <w:r>
        <w:t>je preferováno napojení záložního datového centra na jinou větev vysokonapěťového rozvodu 100kV</w:t>
      </w:r>
    </w:p>
    <w:p w:rsidR="006C4501" w:rsidRDefault="006C4501" w:rsidP="006C4501">
      <w:pPr>
        <w:pStyle w:val="ACNadpis4"/>
      </w:pPr>
      <w:bookmarkStart w:id="106" w:name="_Toc228631547"/>
      <w:bookmarkStart w:id="107" w:name="_Toc228714406"/>
      <w:r>
        <w:t>Systémová infrastruktura</w:t>
      </w:r>
      <w:bookmarkEnd w:id="106"/>
      <w:bookmarkEnd w:id="107"/>
    </w:p>
    <w:p w:rsidR="006C4501" w:rsidRDefault="006C4501" w:rsidP="006C4501">
      <w:pPr>
        <w:pStyle w:val="ACNormln"/>
      </w:pPr>
      <w:r>
        <w:t>Architektura vrstvy systémové infrastruktury pokrývá potřeby aplikací a služeb a je navržena pro budoucí růst. Navrhované řešení nemá SPOF (</w:t>
      </w:r>
      <w:r w:rsidRPr="00C6305D">
        <w:rPr>
          <w:lang w:val="en-US"/>
        </w:rPr>
        <w:t xml:space="preserve">single point of </w:t>
      </w:r>
      <w:r>
        <w:rPr>
          <w:lang w:val="en-US"/>
        </w:rPr>
        <w:t>failure</w:t>
      </w:r>
      <w:r>
        <w:t>).  Pro výpadek vrstvy systémové infrastruktury by muselo dojít k vícenásobnému selhání. Systémová infrastruktura TC K se skládá zejména ze serverové části, části datového úložiště a jejich vzájemného propojení a to buď přímého, nebo využitím virtualizačních technik. Kombinace fyzických serverů a virtualizace serverů je dosaženo zajištění optimálního výkonu a požadované garance dostupnosti služeb.</w:t>
      </w:r>
    </w:p>
    <w:p w:rsidR="006C4501" w:rsidRDefault="006C4501" w:rsidP="006C4501">
      <w:pPr>
        <w:jc w:val="center"/>
      </w:pPr>
      <w:r>
        <w:rPr>
          <w:noProof/>
        </w:rPr>
        <w:drawing>
          <wp:inline distT="0" distB="0" distL="0" distR="0">
            <wp:extent cx="2757170" cy="2861945"/>
            <wp:effectExtent l="19050" t="0" r="508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757170" cy="2861945"/>
                    </a:xfrm>
                    <a:prstGeom prst="rect">
                      <a:avLst/>
                    </a:prstGeom>
                    <a:noFill/>
                    <a:ln w="9525">
                      <a:noFill/>
                      <a:miter lim="800000"/>
                      <a:headEnd/>
                      <a:tailEnd/>
                    </a:ln>
                  </pic:spPr>
                </pic:pic>
              </a:graphicData>
            </a:graphic>
          </wp:inline>
        </w:drawing>
      </w:r>
    </w:p>
    <w:p w:rsidR="006C4501" w:rsidRDefault="006C4501" w:rsidP="006C4501">
      <w:pPr>
        <w:pStyle w:val="ACNadpis4"/>
        <w:ind w:hanging="426"/>
      </w:pPr>
      <w:bookmarkStart w:id="108" w:name="_Toc228631548"/>
      <w:bookmarkStart w:id="109" w:name="_Toc228714407"/>
      <w:r>
        <w:t>Servery</w:t>
      </w:r>
      <w:bookmarkEnd w:id="108"/>
      <w:bookmarkEnd w:id="109"/>
      <w:r>
        <w:t xml:space="preserve"> </w:t>
      </w:r>
    </w:p>
    <w:p w:rsidR="006C4501" w:rsidRDefault="006C4501" w:rsidP="006C4501">
      <w:pPr>
        <w:pStyle w:val="ACNormln"/>
      </w:pPr>
      <w:r>
        <w:t>Služby a aplikace provozované v TC K jsou provozovány na serverech. Pro zajištění požadované dostupnosti a výkonnosti bude vybudováno prostředí pro provoz aplikací na fyzických serverech i ve virtuálním prostředí.</w:t>
      </w:r>
    </w:p>
    <w:p w:rsidR="006C4501" w:rsidRDefault="006C4501" w:rsidP="006C4501">
      <w:pPr>
        <w:pStyle w:val="ACNormln"/>
      </w:pPr>
      <w:bookmarkStart w:id="110" w:name="OLE_LINK3"/>
      <w:r>
        <w:t xml:space="preserve">V příloze </w:t>
      </w:r>
      <w:r w:rsidR="00F43494" w:rsidRPr="00F43494">
        <w:t>č. 1 „Analýza služeb TC K</w:t>
      </w:r>
      <w:r w:rsidR="00F43494">
        <w:t>“</w:t>
      </w:r>
      <w:bookmarkEnd w:id="110"/>
      <w:r w:rsidR="00F43494">
        <w:t xml:space="preserve"> </w:t>
      </w:r>
      <w:proofErr w:type="gramStart"/>
      <w:r>
        <w:t>je</w:t>
      </w:r>
      <w:proofErr w:type="gramEnd"/>
      <w:r>
        <w:t xml:space="preserve"> analýza provozu jednotlivých služeb poskytovaných TC K. Byly analyzovány potřeby TC K z pohledů: </w:t>
      </w:r>
    </w:p>
    <w:p w:rsidR="006C4501" w:rsidRDefault="006C4501" w:rsidP="006C4501">
      <w:pPr>
        <w:pStyle w:val="ACsodrkami"/>
      </w:pPr>
      <w:r>
        <w:t>potřebných výpočetních výkonů v čase</w:t>
      </w:r>
    </w:p>
    <w:p w:rsidR="006C4501" w:rsidRDefault="006C4501" w:rsidP="006C4501">
      <w:pPr>
        <w:pStyle w:val="ACsodrkami"/>
      </w:pPr>
      <w:r>
        <w:t>možné serverové virtualizace</w:t>
      </w:r>
    </w:p>
    <w:p w:rsidR="006C4501" w:rsidRDefault="006C4501" w:rsidP="006C4501">
      <w:pPr>
        <w:pStyle w:val="ACsodrkami"/>
      </w:pPr>
      <w:r>
        <w:t>úložného prostoru v Tier vrstvách a čase</w:t>
      </w:r>
    </w:p>
    <w:p w:rsidR="006C4501" w:rsidRDefault="006C4501" w:rsidP="006C4501">
      <w:pPr>
        <w:pStyle w:val="ACsodrkami"/>
      </w:pPr>
      <w:r>
        <w:t>možností diskové virtualizace</w:t>
      </w:r>
    </w:p>
    <w:p w:rsidR="006C4501" w:rsidRDefault="006C4501" w:rsidP="006C4501">
      <w:pPr>
        <w:pStyle w:val="ACsodrkami"/>
      </w:pPr>
      <w:r>
        <w:t>garance služby</w:t>
      </w:r>
    </w:p>
    <w:p w:rsidR="006C4501" w:rsidRDefault="006C4501" w:rsidP="006C4501">
      <w:pPr>
        <w:pStyle w:val="ACsodrkami"/>
      </w:pPr>
      <w:r>
        <w:t>návaznosti a závislosti služeb mezi sebou</w:t>
      </w:r>
    </w:p>
    <w:p w:rsidR="006C4501" w:rsidRDefault="006C4501" w:rsidP="006C4501">
      <w:pPr>
        <w:pStyle w:val="ACsodrkami"/>
      </w:pPr>
      <w:r>
        <w:t>uživatele služby</w:t>
      </w:r>
    </w:p>
    <w:p w:rsidR="006C4501" w:rsidRDefault="006C4501" w:rsidP="006C4501">
      <w:pPr>
        <w:pStyle w:val="ACNormln"/>
      </w:pPr>
      <w:r>
        <w:t xml:space="preserve">Pro serverovou virtualizaci jsou vhodné rack servery s možností velkého rozšiřování v počtu procesorů, velikosti RAM, počtu adaptérů HBA nebo LAN. </w:t>
      </w:r>
    </w:p>
    <w:p w:rsidR="006C4501" w:rsidRDefault="006C4501" w:rsidP="006C4501">
      <w:pPr>
        <w:pStyle w:val="ACNormln"/>
      </w:pPr>
      <w:r>
        <w:lastRenderedPageBreak/>
        <w:t>Fyzické servery budou provozovány jako servery typu blade v blade šasi. Tím je dosaženo nejjednoduššího možného rozšíření v budoucnu a snadného servisu. Blade servery poskytují maximální výpočetní výkon přepočtený na zabranou velikost U.</w:t>
      </w:r>
    </w:p>
    <w:p w:rsidR="006C4501" w:rsidRDefault="006C4501" w:rsidP="006C4501">
      <w:pPr>
        <w:pStyle w:val="ACNormln"/>
      </w:pPr>
      <w:r>
        <w:t>Obě datová centra budou osazena minimálně jedním serverem pro virtualizaci a blade šasi pro fyzické servery.</w:t>
      </w:r>
    </w:p>
    <w:p w:rsidR="006C4501" w:rsidRDefault="006C4501" w:rsidP="006C4501">
      <w:pPr>
        <w:jc w:val="center"/>
      </w:pPr>
      <w:r>
        <w:rPr>
          <w:noProof/>
        </w:rPr>
        <w:drawing>
          <wp:inline distT="0" distB="0" distL="0" distR="0">
            <wp:extent cx="2235540" cy="2093144"/>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240151" cy="2097461"/>
                    </a:xfrm>
                    <a:prstGeom prst="rect">
                      <a:avLst/>
                    </a:prstGeom>
                    <a:noFill/>
                    <a:ln w="9525">
                      <a:noFill/>
                      <a:miter lim="800000"/>
                      <a:headEnd/>
                      <a:tailEnd/>
                    </a:ln>
                  </pic:spPr>
                </pic:pic>
              </a:graphicData>
            </a:graphic>
          </wp:inline>
        </w:drawing>
      </w:r>
    </w:p>
    <w:p w:rsidR="006C4501" w:rsidRDefault="006C4501" w:rsidP="006C4501">
      <w:pPr>
        <w:pStyle w:val="ACNadpis4"/>
        <w:ind w:hanging="426"/>
      </w:pPr>
      <w:bookmarkStart w:id="111" w:name="_Toc228631549"/>
      <w:bookmarkStart w:id="112" w:name="_Toc228714408"/>
      <w:r>
        <w:t>Virtualizace serverová</w:t>
      </w:r>
      <w:bookmarkEnd w:id="111"/>
      <w:bookmarkEnd w:id="112"/>
    </w:p>
    <w:p w:rsidR="006C4501" w:rsidRDefault="006C4501" w:rsidP="006C4501">
      <w:pPr>
        <w:pStyle w:val="ACNormln"/>
      </w:pPr>
      <w:r>
        <w:t xml:space="preserve">Serverová virtualizace pro potřeby služeb TC K je preferovaná pro úlohy </w:t>
      </w:r>
      <w:r w:rsidR="00F43494">
        <w:t xml:space="preserve">definované </w:t>
      </w:r>
      <w:r>
        <w:t xml:space="preserve">v příloze </w:t>
      </w:r>
      <w:r w:rsidR="00F43494" w:rsidRPr="00F43494">
        <w:t>č. 1 „Analýza služeb TC K</w:t>
      </w:r>
      <w:r w:rsidR="00F43494">
        <w:t>“</w:t>
      </w:r>
      <w:r>
        <w:t>. Přínosy serverové virtualizace:</w:t>
      </w:r>
    </w:p>
    <w:p w:rsidR="006C4501" w:rsidRDefault="006C4501" w:rsidP="006C4501">
      <w:pPr>
        <w:pStyle w:val="ACsodrkami"/>
      </w:pPr>
      <w:r>
        <w:t>schopnost zajištění garance služby</w:t>
      </w:r>
    </w:p>
    <w:p w:rsidR="006C4501" w:rsidRDefault="006C4501" w:rsidP="006C4501">
      <w:pPr>
        <w:pStyle w:val="ACsodrkami"/>
      </w:pPr>
      <w:r>
        <w:t>možnost provozovat služby v záložním datovém centru</w:t>
      </w:r>
    </w:p>
    <w:p w:rsidR="006C4501" w:rsidRDefault="006C4501" w:rsidP="006C4501">
      <w:pPr>
        <w:pStyle w:val="ACsodrkami"/>
      </w:pPr>
      <w:r>
        <w:t>záloha a obnova v definovaném čase</w:t>
      </w:r>
    </w:p>
    <w:p w:rsidR="006C4501" w:rsidRDefault="006C4501" w:rsidP="006C4501">
      <w:pPr>
        <w:pStyle w:val="ACsodrkami"/>
      </w:pPr>
      <w:r>
        <w:t>lepší využitelnost hardware</w:t>
      </w:r>
    </w:p>
    <w:p w:rsidR="006C4501" w:rsidRDefault="006C4501" w:rsidP="006C4501">
      <w:pPr>
        <w:pStyle w:val="ACsodrkami"/>
      </w:pPr>
      <w:r>
        <w:t>nižší nároky na management prostředí</w:t>
      </w:r>
    </w:p>
    <w:p w:rsidR="006C4501" w:rsidRDefault="006C4501" w:rsidP="006C4501">
      <w:pPr>
        <w:pStyle w:val="ACsodrkami"/>
      </w:pPr>
      <w:r w:rsidRPr="001F3598">
        <w:rPr>
          <w:lang w:val="en-US"/>
        </w:rPr>
        <w:t xml:space="preserve">provisioning </w:t>
      </w:r>
      <w:r>
        <w:t>, schopnost rychle reagovat na budoucí potřeby ICT</w:t>
      </w:r>
    </w:p>
    <w:p w:rsidR="006C4501" w:rsidRDefault="006C4501" w:rsidP="006C4501">
      <w:pPr>
        <w:pStyle w:val="ACsodrkami"/>
      </w:pPr>
      <w:r>
        <w:t>nižší energetická náročnost</w:t>
      </w:r>
    </w:p>
    <w:p w:rsidR="006C4501" w:rsidRDefault="006C4501" w:rsidP="006C4501">
      <w:pPr>
        <w:pStyle w:val="ACsodrkami"/>
      </w:pPr>
      <w:r>
        <w:t>nezávislost na hardware fyzického serveru</w:t>
      </w:r>
    </w:p>
    <w:p w:rsidR="006C4501" w:rsidRDefault="006C4501" w:rsidP="006C4501">
      <w:pPr>
        <w:pStyle w:val="ACsodrkami"/>
      </w:pPr>
      <w:r>
        <w:t xml:space="preserve">škálovatelnost </w:t>
      </w:r>
    </w:p>
    <w:p w:rsidR="006C4501" w:rsidRDefault="006C4501" w:rsidP="006C4501">
      <w:pPr>
        <w:pStyle w:val="ACsodrkami"/>
      </w:pPr>
      <w:r>
        <w:t>možnost využívat fault tolerance služby i pro servery, které nelze provozovat v clusteru</w:t>
      </w:r>
    </w:p>
    <w:p w:rsidR="006C4501" w:rsidRDefault="006C4501" w:rsidP="006C4501">
      <w:pPr>
        <w:pStyle w:val="ACsodrkami"/>
      </w:pPr>
      <w:r>
        <w:t>synergie s existujícími projekty kraje</w:t>
      </w:r>
    </w:p>
    <w:p w:rsidR="006C4501" w:rsidRDefault="006C4501" w:rsidP="006C4501">
      <w:pPr>
        <w:pStyle w:val="ACNormln"/>
      </w:pPr>
      <w:r>
        <w:t xml:space="preserve">Technologie serverové virtualizace a vysokorychlostní optická síť </w:t>
      </w:r>
      <w:proofErr w:type="spellStart"/>
      <w:r>
        <w:t>ROWANet</w:t>
      </w:r>
      <w:proofErr w:type="spellEnd"/>
      <w:r>
        <w:t xml:space="preserve"> umožňuje TC K designovat jako disaster recovery lokalitu pro TC ORP kraje Vysočina! Reálně lze zajistit dostupnost TC ORP v TC K do jedné hodiny. TC K bude dimenzováno převzít provoz až dvou TC ORP. Je požadována technologie umožňující automatizovaně testovat a simulovat tuto situaci.</w:t>
      </w:r>
    </w:p>
    <w:p w:rsidR="006C4501" w:rsidRDefault="006C4501" w:rsidP="006C4501">
      <w:pPr>
        <w:jc w:val="center"/>
      </w:pPr>
      <w:r>
        <w:rPr>
          <w:noProof/>
        </w:rPr>
        <w:lastRenderedPageBreak/>
        <w:drawing>
          <wp:inline distT="0" distB="0" distL="0" distR="0">
            <wp:extent cx="3601720" cy="182181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601720" cy="1821815"/>
                    </a:xfrm>
                    <a:prstGeom prst="rect">
                      <a:avLst/>
                    </a:prstGeom>
                    <a:noFill/>
                    <a:ln w="9525">
                      <a:noFill/>
                      <a:miter lim="800000"/>
                      <a:headEnd/>
                      <a:tailEnd/>
                    </a:ln>
                  </pic:spPr>
                </pic:pic>
              </a:graphicData>
            </a:graphic>
          </wp:inline>
        </w:drawing>
      </w:r>
    </w:p>
    <w:p w:rsidR="006C4501" w:rsidRDefault="006C4501" w:rsidP="006C4501">
      <w:pPr>
        <w:pStyle w:val="ACNadpis4"/>
        <w:ind w:hanging="426"/>
        <w:rPr>
          <w:lang w:val="en-US"/>
        </w:rPr>
      </w:pPr>
      <w:bookmarkStart w:id="113" w:name="_Toc228631550"/>
      <w:bookmarkStart w:id="114" w:name="_Toc228714409"/>
      <w:r w:rsidRPr="00A338BD">
        <w:rPr>
          <w:lang w:val="en-US"/>
        </w:rPr>
        <w:t>Tiered storage</w:t>
      </w:r>
      <w:bookmarkEnd w:id="113"/>
      <w:bookmarkEnd w:id="114"/>
    </w:p>
    <w:p w:rsidR="006C4501" w:rsidRDefault="006C4501" w:rsidP="006C4501">
      <w:pPr>
        <w:pStyle w:val="ACNormln"/>
      </w:pPr>
      <w:r w:rsidRPr="0080464E">
        <w:t xml:space="preserve">Koncept ukládání dat využívá </w:t>
      </w:r>
      <w:proofErr w:type="spellStart"/>
      <w:r w:rsidRPr="0080464E">
        <w:t>Tiered</w:t>
      </w:r>
      <w:proofErr w:type="spellEnd"/>
      <w:r w:rsidRPr="0080464E">
        <w:t xml:space="preserve"> storage s automatickou migrací dat mezi Tier 0 až Tier 2 HSM funkcionalitou pro Tier 3. Klíčové komponenty jsou redundantní a data vrstev T0 a T1 jsou zrcadlena do záložního datového centra. V záložním datovém centru je vyžadován stejný typ diskového úložiště jako v primární lokalitě.</w:t>
      </w:r>
      <w:r>
        <w:t xml:space="preserve"> </w:t>
      </w:r>
    </w:p>
    <w:p w:rsidR="006C4501" w:rsidRDefault="006C4501" w:rsidP="006C4501">
      <w:pPr>
        <w:pStyle w:val="ACNormln"/>
      </w:pPr>
      <w:r>
        <w:t>Koncepce Tier vrstev</w:t>
      </w:r>
    </w:p>
    <w:tbl>
      <w:tblPr>
        <w:tblW w:w="6663" w:type="dxa"/>
        <w:tblInd w:w="70" w:type="dxa"/>
        <w:tblCellMar>
          <w:left w:w="70" w:type="dxa"/>
          <w:right w:w="70" w:type="dxa"/>
        </w:tblCellMar>
        <w:tblLook w:val="04A0"/>
      </w:tblPr>
      <w:tblGrid>
        <w:gridCol w:w="976"/>
        <w:gridCol w:w="5687"/>
      </w:tblGrid>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Tier</w:t>
            </w:r>
          </w:p>
        </w:tc>
        <w:tc>
          <w:tcPr>
            <w:tcW w:w="5687"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Technologie disků</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0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SSD disky, cca 100000 IOPS</w:t>
            </w:r>
            <w:r>
              <w:t>, minimálně 60000IOPS</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1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FC nebo SAS disky</w:t>
            </w:r>
            <w:r>
              <w:t>, 15000 RPM</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2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SATA disky nebo obdobné</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3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t>R</w:t>
            </w:r>
            <w:r w:rsidRPr="00FE3A5D">
              <w:t xml:space="preserve">obustní NAS </w:t>
            </w:r>
            <w:r>
              <w:t>s HSM funkcionalitou</w:t>
            </w:r>
            <w:r w:rsidRPr="00FE3A5D">
              <w:t xml:space="preserve"> </w:t>
            </w:r>
          </w:p>
        </w:tc>
      </w:tr>
    </w:tbl>
    <w:p w:rsidR="006C4501" w:rsidRDefault="006C4501" w:rsidP="006C4501">
      <w:pPr>
        <w:pStyle w:val="ACNormln"/>
      </w:pPr>
      <w:r>
        <w:t>Požadovaný způsob připojení pro T0 - T2 je SAN 4Gb, případně výkonnější.</w:t>
      </w:r>
    </w:p>
    <w:p w:rsidR="006C4501" w:rsidRDefault="006C4501" w:rsidP="006C4501">
      <w:pPr>
        <w:pStyle w:val="ACNormln"/>
      </w:pPr>
      <w:r>
        <w:t xml:space="preserve">Požadavky na velikost a nárůst dat v čase je v příloze </w:t>
      </w:r>
      <w:r w:rsidR="00571922" w:rsidRPr="00F43494">
        <w:t>č. 1 „Analýza služeb TC K</w:t>
      </w:r>
      <w:r w:rsidR="00571922">
        <w:t>“.</w:t>
      </w:r>
    </w:p>
    <w:p w:rsidR="006C4501" w:rsidRDefault="006C4501" w:rsidP="006C4501">
      <w:pPr>
        <w:pStyle w:val="ACNadpis4"/>
        <w:ind w:hanging="426"/>
      </w:pPr>
      <w:bookmarkStart w:id="115" w:name="_Toc228714410"/>
      <w:bookmarkStart w:id="116" w:name="_Toc228631551"/>
      <w:r>
        <w:t xml:space="preserve">Koncepce Tier 3 </w:t>
      </w:r>
      <w:bookmarkEnd w:id="115"/>
      <w:r>
        <w:t>storage</w:t>
      </w:r>
    </w:p>
    <w:p w:rsidR="006C4501" w:rsidRDefault="006C4501" w:rsidP="006C4501">
      <w:pPr>
        <w:pStyle w:val="ACNormln"/>
      </w:pPr>
      <w:r w:rsidRPr="0080464E">
        <w:t xml:space="preserve">Datové úložiště (Storage) typu </w:t>
      </w:r>
      <w:proofErr w:type="gramStart"/>
      <w:r w:rsidRPr="0080464E">
        <w:t>Tier 0 , 1 , 2 se</w:t>
      </w:r>
      <w:proofErr w:type="gramEnd"/>
      <w:r w:rsidRPr="0080464E">
        <w:t xml:space="preserve"> bude používat pro ukládání dat na blokové úrovni. K úložišti se bude přistupovat na </w:t>
      </w:r>
      <w:proofErr w:type="spellStart"/>
      <w:r w:rsidRPr="0080464E">
        <w:t>urovni</w:t>
      </w:r>
      <w:proofErr w:type="spellEnd"/>
      <w:r w:rsidRPr="0080464E">
        <w:t xml:space="preserve"> LUN (</w:t>
      </w:r>
      <w:proofErr w:type="spellStart"/>
      <w:r w:rsidRPr="0080464E">
        <w:t>Virtual</w:t>
      </w:r>
      <w:proofErr w:type="spellEnd"/>
      <w:r w:rsidRPr="0080464E">
        <w:t xml:space="preserve"> </w:t>
      </w:r>
      <w:proofErr w:type="gramStart"/>
      <w:r w:rsidRPr="0080464E">
        <w:t>LUN)  se</w:t>
      </w:r>
      <w:proofErr w:type="gramEnd"/>
      <w:r w:rsidRPr="0080464E">
        <w:t xml:space="preserve"> budou používat jako diskové prostory a přistupovat se k nim bude jako LUN.</w:t>
      </w:r>
      <w:r>
        <w:t xml:space="preserve"> </w:t>
      </w:r>
    </w:p>
    <w:p w:rsidR="006C4501" w:rsidRDefault="006C4501" w:rsidP="006C4501">
      <w:pPr>
        <w:pStyle w:val="ACNormln"/>
      </w:pPr>
      <w:r w:rsidRPr="000C3C5C">
        <w:t>Datové úložiště</w:t>
      </w:r>
      <w:r w:rsidR="00571922">
        <w:t xml:space="preserve"> </w:t>
      </w:r>
      <w:r>
        <w:t>(Storage)</w:t>
      </w:r>
      <w:r w:rsidRPr="000C3C5C">
        <w:t xml:space="preserve"> typu Tier 3 se bude </w:t>
      </w:r>
      <w:r>
        <w:t>po</w:t>
      </w:r>
      <w:r w:rsidRPr="000C3C5C">
        <w:t>užívat pro ukládání dat na souborové úrovni.</w:t>
      </w:r>
      <w:r>
        <w:t xml:space="preserve"> K Tier 3 úložišti se </w:t>
      </w:r>
      <w:proofErr w:type="gramStart"/>
      <w:r>
        <w:t>bude</w:t>
      </w:r>
      <w:proofErr w:type="gramEnd"/>
      <w:r>
        <w:t xml:space="preserve"> přistupovat prostřednictvím protokolů</w:t>
      </w:r>
      <w:r w:rsidR="00571922">
        <w:t xml:space="preserve"> souborových </w:t>
      </w:r>
      <w:proofErr w:type="spellStart"/>
      <w:proofErr w:type="gramStart"/>
      <w:r w:rsidR="00571922">
        <w:t>file</w:t>
      </w:r>
      <w:proofErr w:type="spellEnd"/>
      <w:proofErr w:type="gramEnd"/>
      <w:r w:rsidR="00571922">
        <w:t xml:space="preserve"> systémů (CIFS</w:t>
      </w:r>
      <w:r>
        <w:t>, NFS apod.). Vlastní politiky pro práci s daty řídí management vrstvy. Cílová úložiště mohou být disky, páskové knihovny, virtuální páskové knihovny, optické knihovny, CAS úložiště.</w:t>
      </w:r>
    </w:p>
    <w:p w:rsidR="006C4501" w:rsidRDefault="006C4501" w:rsidP="006C4501">
      <w:pPr>
        <w:pStyle w:val="ACNormln"/>
      </w:pPr>
      <w:r w:rsidRPr="000C3C5C">
        <w:t xml:space="preserve">Data se budou ukládat do souborových systémů a podle předem stanovených pravidel, která budou odpovídat životnímu cyklu dat jednotlivých aplikací. Tato data se tak budou přesouvat mezi rychlými disky, pomalými disky, CAS a případně páskovými mechanikami. </w:t>
      </w:r>
    </w:p>
    <w:p w:rsidR="006C4501" w:rsidRDefault="006C4501" w:rsidP="006C4501">
      <w:pPr>
        <w:jc w:val="center"/>
      </w:pPr>
      <w:r>
        <w:rPr>
          <w:noProof/>
        </w:rPr>
        <w:lastRenderedPageBreak/>
        <w:drawing>
          <wp:inline distT="0" distB="0" distL="0" distR="0">
            <wp:extent cx="3353727" cy="2931664"/>
            <wp:effectExtent l="1905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3355759" cy="2933440"/>
                    </a:xfrm>
                    <a:prstGeom prst="rect">
                      <a:avLst/>
                    </a:prstGeom>
                    <a:noFill/>
                    <a:ln w="9525">
                      <a:noFill/>
                      <a:miter lim="800000"/>
                      <a:headEnd/>
                      <a:tailEnd/>
                    </a:ln>
                  </pic:spPr>
                </pic:pic>
              </a:graphicData>
            </a:graphic>
          </wp:inline>
        </w:drawing>
      </w:r>
    </w:p>
    <w:p w:rsidR="006C4501" w:rsidRPr="000C3C5C" w:rsidRDefault="006C4501" w:rsidP="006C4501">
      <w:pPr>
        <w:pStyle w:val="ACNormln"/>
      </w:pPr>
      <w:r w:rsidRPr="000C3C5C">
        <w:t>Datové úložiště Tier 3 bude tvořeno následujícími subsystémy:</w:t>
      </w:r>
    </w:p>
    <w:p w:rsidR="006C4501" w:rsidRPr="000C3C5C" w:rsidRDefault="006C4501" w:rsidP="006C4501">
      <w:pPr>
        <w:pStyle w:val="ACsodrkami"/>
      </w:pPr>
      <w:proofErr w:type="spellStart"/>
      <w:r w:rsidRPr="00690EF2">
        <w:rPr>
          <w:b/>
        </w:rPr>
        <w:t>Information</w:t>
      </w:r>
      <w:proofErr w:type="spellEnd"/>
      <w:r w:rsidRPr="00690EF2">
        <w:rPr>
          <w:b/>
        </w:rPr>
        <w:t xml:space="preserve"> </w:t>
      </w:r>
      <w:proofErr w:type="spellStart"/>
      <w:r w:rsidRPr="00690EF2">
        <w:rPr>
          <w:b/>
        </w:rPr>
        <w:t>Lifecycle</w:t>
      </w:r>
      <w:proofErr w:type="spellEnd"/>
      <w:r w:rsidRPr="00690EF2">
        <w:rPr>
          <w:b/>
        </w:rPr>
        <w:t xml:space="preserve"> Management</w:t>
      </w:r>
      <w:r w:rsidRPr="000C3C5C">
        <w:t xml:space="preserve"> (ILM) </w:t>
      </w:r>
      <w:r>
        <w:t>s</w:t>
      </w:r>
      <w:r w:rsidRPr="000C3C5C">
        <w:t>ubsyst</w:t>
      </w:r>
      <w:r>
        <w:t>é</w:t>
      </w:r>
      <w:r w:rsidRPr="000C3C5C">
        <w:t>m. Prostřednictvím ILM se bude provádět klasifikace dat, na jejímž základě se budou data přesouvat v rámci Tier 3 storage (</w:t>
      </w:r>
      <w:proofErr w:type="gramStart"/>
      <w:r w:rsidRPr="000C3C5C">
        <w:t>NAS , NAS</w:t>
      </w:r>
      <w:proofErr w:type="gramEnd"/>
      <w:r w:rsidRPr="000C3C5C">
        <w:t xml:space="preserve"> s EFS a CAS). ILM subsystém </w:t>
      </w:r>
      <w:r>
        <w:t>bude</w:t>
      </w:r>
      <w:r w:rsidRPr="000C3C5C">
        <w:t xml:space="preserve"> realiz</w:t>
      </w:r>
      <w:r>
        <w:t>ován</w:t>
      </w:r>
      <w:r w:rsidRPr="000C3C5C">
        <w:t xml:space="preserve"> v rámci fyzické Appliance nebo prostřednictvím klient/server aplikace. </w:t>
      </w:r>
    </w:p>
    <w:p w:rsidR="006C4501" w:rsidRPr="000C3C5C" w:rsidRDefault="006C4501" w:rsidP="006C4501">
      <w:pPr>
        <w:pStyle w:val="ACsodrkami"/>
      </w:pPr>
      <w:r w:rsidRPr="000C3C5C">
        <w:t xml:space="preserve">Datové úložiště typu NAS pro přímé ukládání dat. </w:t>
      </w:r>
    </w:p>
    <w:p w:rsidR="006C4501" w:rsidRPr="000C3C5C" w:rsidRDefault="006C4501" w:rsidP="006C4501">
      <w:pPr>
        <w:pStyle w:val="ACsodrkami"/>
      </w:pPr>
      <w:r w:rsidRPr="000C3C5C">
        <w:t>Datové úložiště typu NAS s </w:t>
      </w:r>
      <w:proofErr w:type="spellStart"/>
      <w:r w:rsidRPr="000C3C5C">
        <w:t>Extended</w:t>
      </w:r>
      <w:proofErr w:type="spellEnd"/>
      <w:r w:rsidRPr="000C3C5C">
        <w:t xml:space="preserve"> </w:t>
      </w:r>
      <w:proofErr w:type="spellStart"/>
      <w:r w:rsidRPr="000C3C5C">
        <w:t>File</w:t>
      </w:r>
      <w:proofErr w:type="spellEnd"/>
      <w:r w:rsidRPr="000C3C5C">
        <w:t xml:space="preserve"> </w:t>
      </w:r>
      <w:proofErr w:type="spellStart"/>
      <w:r w:rsidRPr="000C3C5C">
        <w:t>System</w:t>
      </w:r>
      <w:proofErr w:type="spellEnd"/>
      <w:r w:rsidRPr="000C3C5C">
        <w:t xml:space="preserve"> (EFS) funkcionalitou pro dlouhodobou archivaci dat v případech, kde nebude vyžadována garantované uchovávání dat (</w:t>
      </w:r>
      <w:proofErr w:type="spellStart"/>
      <w:r w:rsidRPr="000C3C5C">
        <w:t>Trusted</w:t>
      </w:r>
      <w:proofErr w:type="spellEnd"/>
      <w:r w:rsidRPr="000C3C5C">
        <w:t xml:space="preserve"> Storage). Data </w:t>
      </w:r>
      <w:r>
        <w:t>budou</w:t>
      </w:r>
      <w:r w:rsidRPr="000C3C5C">
        <w:t xml:space="preserve"> ulož</w:t>
      </w:r>
      <w:r>
        <w:t>ena</w:t>
      </w:r>
      <w:r w:rsidRPr="000C3C5C">
        <w:t xml:space="preserve"> na disky a prostřednictvím EFS </w:t>
      </w:r>
      <w:r>
        <w:t>budou</w:t>
      </w:r>
      <w:r w:rsidRPr="000C3C5C">
        <w:t xml:space="preserve"> data z disků přesouv</w:t>
      </w:r>
      <w:r>
        <w:t>ána</w:t>
      </w:r>
      <w:r w:rsidRPr="000C3C5C">
        <w:t xml:space="preserve"> na magnetopáskové kazety v páskové knihovně, kde </w:t>
      </w:r>
      <w:r>
        <w:t>bude</w:t>
      </w:r>
      <w:r w:rsidRPr="000C3C5C">
        <w:t xml:space="preserve"> udržov</w:t>
      </w:r>
      <w:r>
        <w:t>án</w:t>
      </w:r>
      <w:r w:rsidRPr="000C3C5C">
        <w:t xml:space="preserve"> určitý počet kopií archivovaných dat. Tyto kopie lze z knihovny vyjmout a uložit v různých fyzických archivech podle potřeb krajského úřadu. Data na vyjmutých kazetách jsou stále registrována v katalogu dat, který je udržován v rámci EFS.</w:t>
      </w:r>
    </w:p>
    <w:p w:rsidR="006C4501" w:rsidRPr="000C3C5C" w:rsidRDefault="006C4501" w:rsidP="006C4501">
      <w:pPr>
        <w:pStyle w:val="ACsodrkami"/>
      </w:pPr>
      <w:r w:rsidRPr="00690EF2">
        <w:rPr>
          <w:b/>
        </w:rPr>
        <w:t>Datové úložiště typu CAS</w:t>
      </w:r>
      <w:r w:rsidRPr="000C3C5C">
        <w:t>, ve kterém budou garantovaně uložena data, která pak mohou být replikována do jiných CAS úložišť tak, aby jejich uložení bylo v souladu s předpisy EU.</w:t>
      </w:r>
    </w:p>
    <w:p w:rsidR="006C4501" w:rsidRDefault="006C4501" w:rsidP="006C4501">
      <w:pPr>
        <w:jc w:val="center"/>
      </w:pPr>
      <w:r w:rsidRPr="000C3C5C">
        <w:object w:dxaOrig="7785" w:dyaOrig="9486">
          <v:shape id="_x0000_i1026" type="#_x0000_t75" style="width:165.95pt;height:191.6pt" o:ole="">
            <v:imagedata r:id="rId35" o:title=""/>
          </v:shape>
          <o:OLEObject Type="Embed" ProgID="Visio.Drawing.11" ShapeID="_x0000_i1026" DrawAspect="Content" ObjectID="_1302618333" r:id="rId36"/>
        </w:object>
      </w:r>
    </w:p>
    <w:p w:rsidR="006C4501" w:rsidRPr="000C3C5C" w:rsidRDefault="006C4501" w:rsidP="006C4501">
      <w:pPr>
        <w:pStyle w:val="ACNormln"/>
      </w:pPr>
      <w:r>
        <w:lastRenderedPageBreak/>
        <w:t>Uvedená koncepce Tier 3 vrstvy bude postupně budována podle potřeby dalších výzev. TC K bude v okamžiku vybudování vybaveno komponentami LTO knihovna a diskové úložiště a postupně rozšiřováno.</w:t>
      </w:r>
    </w:p>
    <w:p w:rsidR="006C4501" w:rsidRDefault="006C4501" w:rsidP="006C4501">
      <w:pPr>
        <w:pStyle w:val="ACNadpis4"/>
        <w:ind w:firstLine="0"/>
      </w:pPr>
      <w:bookmarkStart w:id="117" w:name="_Toc228714411"/>
      <w:r>
        <w:t>Garantované úložiště</w:t>
      </w:r>
      <w:bookmarkEnd w:id="116"/>
      <w:bookmarkEnd w:id="117"/>
    </w:p>
    <w:p w:rsidR="006C4501" w:rsidRPr="00FE3A5D" w:rsidRDefault="006C4501" w:rsidP="006C4501">
      <w:pPr>
        <w:pStyle w:val="ACNormln"/>
      </w:pPr>
      <w:r w:rsidRPr="0080464E">
        <w:t>Koncepce úložišť je připravena pro vytvoření „</w:t>
      </w:r>
      <w:proofErr w:type="spellStart"/>
      <w:r w:rsidRPr="0080464E">
        <w:t>Trusted</w:t>
      </w:r>
      <w:proofErr w:type="spellEnd"/>
      <w:r w:rsidRPr="0080464E">
        <w:t xml:space="preserve"> úložiště“ řízeného mechanismem HSM v rámci realizace ILM Návrh </w:t>
      </w:r>
      <w:proofErr w:type="spellStart"/>
      <w:r w:rsidRPr="0080464E">
        <w:t>Tiered</w:t>
      </w:r>
      <w:proofErr w:type="spellEnd"/>
      <w:r w:rsidRPr="0080464E">
        <w:t xml:space="preserve"> úložiště je proveden tak, že všechny Tier vrstvy mohou být pod správou HSM. Detailní implementace </w:t>
      </w:r>
      <w:proofErr w:type="spellStart"/>
      <w:r w:rsidRPr="0080464E">
        <w:t>trusted</w:t>
      </w:r>
      <w:proofErr w:type="spellEnd"/>
      <w:r w:rsidRPr="0080464E">
        <w:t xml:space="preserve"> úložiště bude koncipována v následné výzvě </w:t>
      </w:r>
      <w:r w:rsidR="00435303">
        <w:t>IOP „Digitalizace a ukládání“.</w:t>
      </w:r>
    </w:p>
    <w:p w:rsidR="006C4501" w:rsidRDefault="006C4501" w:rsidP="006C4501">
      <w:pPr>
        <w:pStyle w:val="ACNadpis4"/>
        <w:ind w:hanging="426"/>
      </w:pPr>
      <w:bookmarkStart w:id="118" w:name="_Toc228631552"/>
      <w:bookmarkStart w:id="119" w:name="_Toc228714412"/>
      <w:r>
        <w:t>Virtualizace disková</w:t>
      </w:r>
      <w:bookmarkEnd w:id="118"/>
      <w:bookmarkEnd w:id="119"/>
    </w:p>
    <w:p w:rsidR="006C4501" w:rsidRDefault="006C4501" w:rsidP="006C4501">
      <w:pPr>
        <w:pStyle w:val="ACNormln"/>
      </w:pPr>
      <w:r>
        <w:t>Virtualizace diskových úložišť je v současné době jednou z nejvíce rozvíjejících se technologií. Její přednosti jsou zásadní, principielně nabízí výrazné zvýšení dostupnosti dat rozhodujících aplikací. Mezi nejdůležitější výhody patří:</w:t>
      </w:r>
    </w:p>
    <w:p w:rsidR="006C4501" w:rsidRDefault="006C4501" w:rsidP="006C4501">
      <w:pPr>
        <w:pStyle w:val="ACsodrkami"/>
      </w:pPr>
      <w:r>
        <w:t>Relativně jednoduchá implementace do stávající SAN infrastruktury</w:t>
      </w:r>
    </w:p>
    <w:p w:rsidR="006C4501" w:rsidRDefault="006C4501" w:rsidP="006C4501">
      <w:pPr>
        <w:pStyle w:val="ACsodrkami"/>
      </w:pPr>
      <w:r>
        <w:t>Možnost virtualizace diskových úložišť různých výrobců</w:t>
      </w:r>
    </w:p>
    <w:p w:rsidR="006C4501" w:rsidRDefault="006C4501" w:rsidP="006C4501">
      <w:pPr>
        <w:pStyle w:val="ACsodrkami"/>
      </w:pPr>
      <w:r>
        <w:t xml:space="preserve">Jednotná administrátorská konzola pro konfiguraci </w:t>
      </w:r>
      <w:proofErr w:type="spellStart"/>
      <w:r>
        <w:t>LUNů</w:t>
      </w:r>
      <w:proofErr w:type="spellEnd"/>
      <w:r>
        <w:t xml:space="preserve"> a operací nad nimi</w:t>
      </w:r>
    </w:p>
    <w:p w:rsidR="006C4501" w:rsidRDefault="006C4501" w:rsidP="006C4501">
      <w:pPr>
        <w:pStyle w:val="ACsodrkami"/>
      </w:pPr>
      <w:r>
        <w:t xml:space="preserve">Vytváření synchronních kopií </w:t>
      </w:r>
      <w:proofErr w:type="spellStart"/>
      <w:r>
        <w:t>LUNů</w:t>
      </w:r>
      <w:proofErr w:type="spellEnd"/>
      <w:r>
        <w:t xml:space="preserve"> prezentovaných serverům na primárním úložišti v úložišti sekundárním</w:t>
      </w:r>
    </w:p>
    <w:p w:rsidR="006C4501" w:rsidRDefault="006C4501" w:rsidP="006C4501">
      <w:pPr>
        <w:pStyle w:val="ACsodrkami"/>
      </w:pPr>
      <w:r>
        <w:t xml:space="preserve">Vytváření synchronních kopií </w:t>
      </w:r>
      <w:proofErr w:type="spellStart"/>
      <w:r>
        <w:t>LUNů</w:t>
      </w:r>
      <w:proofErr w:type="spellEnd"/>
      <w:r>
        <w:t xml:space="preserve"> na interních discích serverů do SAN prostředí (primární nebo sekundární úložiště)</w:t>
      </w:r>
    </w:p>
    <w:p w:rsidR="006C4501" w:rsidRDefault="006C4501" w:rsidP="006C4501">
      <w:pPr>
        <w:pStyle w:val="ACsodrkami"/>
      </w:pPr>
      <w:r>
        <w:t xml:space="preserve">Vytváření asynchronních kopií </w:t>
      </w:r>
      <w:proofErr w:type="spellStart"/>
      <w:r>
        <w:t>LUNů</w:t>
      </w:r>
      <w:proofErr w:type="spellEnd"/>
      <w:r>
        <w:t xml:space="preserve"> prostřednictvím TCP/IP do vzdálených lokalit (</w:t>
      </w:r>
      <w:r w:rsidRPr="00643483">
        <w:rPr>
          <w:rFonts w:eastAsia="SimSun"/>
        </w:rPr>
        <w:t>Volitelně je možné replikovaná data při přenosu komprimovat a šifrovat pro zajištění optimálního p</w:t>
      </w:r>
      <w:r>
        <w:rPr>
          <w:rFonts w:eastAsia="SimSun"/>
        </w:rPr>
        <w:t>řenosu a bezpečnosti těchto dat)</w:t>
      </w:r>
    </w:p>
    <w:p w:rsidR="006C4501" w:rsidRDefault="006C4501"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6C4501" w:rsidRDefault="006C4501" w:rsidP="006C4501">
      <w:pPr>
        <w:pStyle w:val="ACsodrkami"/>
      </w:pPr>
      <w:r>
        <w:t xml:space="preserve">Jednoduchá migrace </w:t>
      </w:r>
      <w:proofErr w:type="spellStart"/>
      <w:r>
        <w:t>LUNů</w:t>
      </w:r>
      <w:proofErr w:type="spellEnd"/>
      <w:r>
        <w:t xml:space="preserve">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6C4501" w:rsidRDefault="006C4501" w:rsidP="006C4501">
      <w:pPr>
        <w:pStyle w:val="ACsodrkami"/>
      </w:pPr>
      <w:r>
        <w:t>Disková virtualizace může znamenat úsporu za licence na počet připojitelných serverů (u diskových polí některých výrobců), protože pro diskové pole je jediným „serverem“ virtualizační vrstva. Dále pak může znamenat úsporu za licence pro vytváření synchronních nebo asynchronních kopií dat, stejně tak eliminuje nutnost zmíněné operace provádět mezi totožnými diskovými poli jednoho výrobce.</w:t>
      </w:r>
    </w:p>
    <w:p w:rsidR="006C4501" w:rsidRDefault="006C4501" w:rsidP="006C4501">
      <w:pPr>
        <w:pStyle w:val="ACNadpis4"/>
        <w:ind w:hanging="774"/>
      </w:pPr>
      <w:bookmarkStart w:id="120" w:name="_Toc228714413"/>
      <w:r>
        <w:t>Architektura řešení diskové virtualizace</w:t>
      </w:r>
      <w:bookmarkEnd w:id="120"/>
    </w:p>
    <w:p w:rsidR="006C4501" w:rsidRDefault="006C4501" w:rsidP="006C4501">
      <w:pPr>
        <w:pStyle w:val="ACNormln"/>
      </w:pPr>
      <w:r>
        <w:t xml:space="preserve">V primární lokalitě budou disková pole Tier0 až Tier2, která budou na úrovni </w:t>
      </w:r>
      <w:proofErr w:type="spellStart"/>
      <w:r>
        <w:t>LUNů</w:t>
      </w:r>
      <w:proofErr w:type="spellEnd"/>
      <w:r>
        <w:t xml:space="preserve"> spravovaná virtualizační vrstvou. Tato virtualizační vrstva bude nad těmito prostory zabezpečovat i další storage služby, jako jsou </w:t>
      </w:r>
      <w:proofErr w:type="spellStart"/>
      <w:r>
        <w:t>snapshoty</w:t>
      </w:r>
      <w:proofErr w:type="spellEnd"/>
      <w:r>
        <w:t xml:space="preserve"> dle nastavených časových plánů, </w:t>
      </w:r>
      <w:proofErr w:type="spellStart"/>
      <w:r>
        <w:t>mirror</w:t>
      </w:r>
      <w:proofErr w:type="spellEnd"/>
      <w:r>
        <w:t xml:space="preserve"> kopie v rámci jedné lokality nebo i přes lokality a případně i replikace.</w:t>
      </w:r>
    </w:p>
    <w:p w:rsidR="006C4501" w:rsidRDefault="006C4501" w:rsidP="006C4501">
      <w:pPr>
        <w:pStyle w:val="ACNormln"/>
      </w:pPr>
      <w:r>
        <w:t xml:space="preserve">Zároveň bude zajišťována správa na úrovni jednotlivých </w:t>
      </w:r>
      <w:proofErr w:type="spellStart"/>
      <w:r>
        <w:t>Tierů</w:t>
      </w:r>
      <w:proofErr w:type="spellEnd"/>
      <w:r>
        <w:t xml:space="preserve">, kdy Tier0 může být automatizovaně využíván jako </w:t>
      </w:r>
      <w:proofErr w:type="spellStart"/>
      <w:r>
        <w:t>Cache</w:t>
      </w:r>
      <w:proofErr w:type="spellEnd"/>
      <w:r>
        <w:t xml:space="preserve"> pro zápisové a čtecí operace dle různých přednastavených možností, jako krátkodobá nebo dlouhodobá vyrovnávací paměť.</w:t>
      </w:r>
    </w:p>
    <w:p w:rsidR="006C4501" w:rsidRDefault="006C4501" w:rsidP="006C4501">
      <w:pPr>
        <w:pStyle w:val="ACNormln"/>
      </w:pPr>
      <w:r>
        <w:t xml:space="preserve">V záložní lokalitě potom bude tato virtualizační vrstva spravovat diskové prostory Tier1 a Tier2, do </w:t>
      </w:r>
      <w:r>
        <w:lastRenderedPageBreak/>
        <w:t>kterých se bude z primární lokality provádět replikace dat tak, aby bylo možno v případě výpadku celé primární lokality tato data ihned použít pro nouzový provoz v záložní lokalitě.</w:t>
      </w:r>
    </w:p>
    <w:p w:rsidR="006C4501" w:rsidRDefault="006C4501" w:rsidP="006C4501">
      <w:pPr>
        <w:jc w:val="center"/>
      </w:pPr>
      <w:r>
        <w:object w:dxaOrig="9061" w:dyaOrig="10562">
          <v:shape id="_x0000_i1027" type="#_x0000_t75" style="width:318.5pt;height:371pt" o:ole="">
            <v:imagedata r:id="rId37" o:title=""/>
          </v:shape>
          <o:OLEObject Type="Embed" ProgID="Visio.Drawing.11" ShapeID="_x0000_i1027" DrawAspect="Content" ObjectID="_1302618334" r:id="rId38"/>
        </w:object>
      </w:r>
    </w:p>
    <w:p w:rsidR="006C4501" w:rsidRDefault="006C4501" w:rsidP="006C4501">
      <w:pPr>
        <w:pStyle w:val="ACNormln"/>
      </w:pPr>
      <w:r>
        <w:t xml:space="preserve">Storage cluster v každé lokalitě zajišťuje plně </w:t>
      </w:r>
      <w:proofErr w:type="spellStart"/>
      <w:r>
        <w:t>bezvýpadkový</w:t>
      </w:r>
      <w:proofErr w:type="spellEnd"/>
      <w:r>
        <w:t xml:space="preserve"> provoz v případě ztráty jedné z virtualizačních appliance nebo jedné z cest v rámci SAN. V primární lokalitě dále díky synchronnímu zrcadlení je možné zajistit </w:t>
      </w:r>
      <w:proofErr w:type="spellStart"/>
      <w:r>
        <w:t>bezvýpadkový</w:t>
      </w:r>
      <w:proofErr w:type="spellEnd"/>
      <w:r>
        <w:t xml:space="preserve"> provoz i v případě výpadku jednoho z diskových systémů nebo jiné komponenty </w:t>
      </w:r>
      <w:proofErr w:type="spellStart"/>
      <w:r>
        <w:t>SANu</w:t>
      </w:r>
      <w:proofErr w:type="spellEnd"/>
      <w:r>
        <w:t>.</w:t>
      </w:r>
    </w:p>
    <w:p w:rsidR="006C4501" w:rsidRDefault="006C4501" w:rsidP="006C4501">
      <w:pPr>
        <w:pStyle w:val="ACNormln"/>
      </w:pPr>
      <w:r>
        <w:t>Přechod provozu z primární lokality do záložní lokality nebo obráceně, bude probíhat na základě rozhodnutí kvalifikovaného operátora.</w:t>
      </w:r>
    </w:p>
    <w:p w:rsidR="006C4501" w:rsidRPr="00CA5E30" w:rsidRDefault="006C4501" w:rsidP="006C4501">
      <w:pPr>
        <w:pStyle w:val="ACNormln"/>
      </w:pPr>
      <w:r>
        <w:t>Následující kapitoly stručně pojednávají o jednotlivých funkčních prvcích tohoto řešení:</w:t>
      </w:r>
    </w:p>
    <w:p w:rsidR="006C4501" w:rsidRDefault="006C4501" w:rsidP="006C4501">
      <w:pPr>
        <w:pStyle w:val="Heading5"/>
        <w:ind w:firstLine="708"/>
        <w:rPr>
          <w:b/>
        </w:rPr>
      </w:pPr>
      <w:bookmarkStart w:id="121" w:name="_Ref177444478"/>
      <w:bookmarkStart w:id="122" w:name="_Toc177448249"/>
      <w:bookmarkStart w:id="123" w:name="_Toc177468854"/>
      <w:bookmarkStart w:id="124" w:name="_Toc228714414"/>
      <w:r w:rsidRPr="00690EF2">
        <w:rPr>
          <w:b/>
        </w:rPr>
        <w:t>Synchronní zrcadlení dat</w:t>
      </w:r>
      <w:bookmarkEnd w:id="121"/>
      <w:bookmarkEnd w:id="122"/>
      <w:bookmarkEnd w:id="123"/>
      <w:bookmarkEnd w:id="124"/>
    </w:p>
    <w:p w:rsidR="006C4501" w:rsidRDefault="006C4501" w:rsidP="006C4501">
      <w:pPr>
        <w:pStyle w:val="ACNormln"/>
      </w:pPr>
      <w:r w:rsidRPr="003E05AA">
        <w:t xml:space="preserve">Každý diskový svazek zpřístupněný koncovému serveru (virtuální svazek) bude fyzicky umístěn na </w:t>
      </w:r>
      <w:r>
        <w:t>dvou</w:t>
      </w:r>
      <w:r w:rsidRPr="003E05AA">
        <w:t xml:space="preserve"> diskových systémech</w:t>
      </w:r>
      <w:r>
        <w:t>. V</w:t>
      </w:r>
      <w:r w:rsidRPr="003E05AA">
        <w:t xml:space="preserve"> případě požadavku na provedení operace typu </w:t>
      </w:r>
      <w:proofErr w:type="spellStart"/>
      <w:r w:rsidRPr="003E05AA">
        <w:t>write</w:t>
      </w:r>
      <w:proofErr w:type="spellEnd"/>
      <w:r w:rsidRPr="003E05AA">
        <w:t xml:space="preserve"> </w:t>
      </w:r>
      <w:r>
        <w:t xml:space="preserve">zajistí virtualizační vrstva </w:t>
      </w:r>
      <w:r w:rsidRPr="003E05AA">
        <w:t xml:space="preserve">synchronní zápis dat do obou diskových systémů. Požadavky na operace typu </w:t>
      </w:r>
      <w:proofErr w:type="spellStart"/>
      <w:r w:rsidRPr="003E05AA">
        <w:t>read</w:t>
      </w:r>
      <w:proofErr w:type="spellEnd"/>
      <w:r w:rsidRPr="003E05AA">
        <w:t xml:space="preserve"> jsou vyřizovány s využitím diskového systému, který je pro daný virtuální svazek definován jako primární. V případě výpadku jednoho z diskových systémů pracuje </w:t>
      </w:r>
      <w:r>
        <w:t xml:space="preserve">virtualizační vrstva </w:t>
      </w:r>
      <w:r w:rsidRPr="003E05AA">
        <w:t xml:space="preserve">pouze s druhým diskovým systémem. Ten </w:t>
      </w:r>
      <w:r>
        <w:t xml:space="preserve">pak </w:t>
      </w:r>
      <w:r w:rsidRPr="003E05AA">
        <w:t xml:space="preserve">využívá pro vyřízení požadavků na operace typu </w:t>
      </w:r>
      <w:proofErr w:type="spellStart"/>
      <w:r w:rsidRPr="003E05AA">
        <w:t>read</w:t>
      </w:r>
      <w:proofErr w:type="spellEnd"/>
      <w:r w:rsidRPr="003E05AA">
        <w:t xml:space="preserve"> i </w:t>
      </w:r>
      <w:proofErr w:type="spellStart"/>
      <w:r w:rsidRPr="003E05AA">
        <w:t>write</w:t>
      </w:r>
      <w:proofErr w:type="spellEnd"/>
      <w:r w:rsidRPr="003E05AA">
        <w:t xml:space="preserve">. Vzhledem ke koncovému </w:t>
      </w:r>
      <w:r>
        <w:t>klientskému</w:t>
      </w:r>
      <w:r w:rsidRPr="003E05AA">
        <w:t xml:space="preserve"> serveru je tento přechod plně transparentní a koncový server tuto situaci vůbec nezaznamená. Po opětovném obnovení funkčnosti havarovaného systému zajistí </w:t>
      </w:r>
      <w:r>
        <w:t>virtualizační vrstva</w:t>
      </w:r>
      <w:r w:rsidRPr="003E05AA">
        <w:t xml:space="preserve"> na pozadí </w:t>
      </w:r>
      <w:proofErr w:type="spellStart"/>
      <w:r w:rsidRPr="003E05AA">
        <w:t>resynchronizaci</w:t>
      </w:r>
      <w:proofErr w:type="spellEnd"/>
      <w:r w:rsidRPr="003E05AA">
        <w:t xml:space="preserve"> dat. Synchronní zrcadlení se nastavuje na úrovni virtuálního svazku.</w:t>
      </w:r>
    </w:p>
    <w:p w:rsidR="006C4501" w:rsidRPr="003E05AA" w:rsidRDefault="006C4501" w:rsidP="006C4501">
      <w:pPr>
        <w:pStyle w:val="ACNormln"/>
      </w:pPr>
      <w:r>
        <w:lastRenderedPageBreak/>
        <w:t xml:space="preserve">Vedle této možnosti synchronního zrcadlení diskových prostor existuje i možnost nastavit </w:t>
      </w:r>
      <w:proofErr w:type="spellStart"/>
      <w:r>
        <w:t>near</w:t>
      </w:r>
      <w:proofErr w:type="spellEnd"/>
      <w:r>
        <w:t xml:space="preserve">-line </w:t>
      </w:r>
      <w:proofErr w:type="spellStart"/>
      <w:r>
        <w:t>mirror</w:t>
      </w:r>
      <w:proofErr w:type="spellEnd"/>
      <w:r>
        <w:t xml:space="preserve">, asynchronní </w:t>
      </w:r>
      <w:proofErr w:type="spellStart"/>
      <w:r>
        <w:t>mirror</w:t>
      </w:r>
      <w:proofErr w:type="spellEnd"/>
      <w:r>
        <w:t xml:space="preserve"> nebo periodický </w:t>
      </w:r>
      <w:proofErr w:type="spellStart"/>
      <w:r>
        <w:t>mirror</w:t>
      </w:r>
      <w:proofErr w:type="spellEnd"/>
      <w:r>
        <w:t xml:space="preserve"> s předem definovanými konzistentními stavy (např. pro databáze)</w:t>
      </w:r>
    </w:p>
    <w:p w:rsidR="006C4501" w:rsidRDefault="006C4501" w:rsidP="006C4501">
      <w:pPr>
        <w:pStyle w:val="Heading5"/>
        <w:ind w:firstLine="708"/>
        <w:rPr>
          <w:b/>
        </w:rPr>
      </w:pPr>
      <w:bookmarkStart w:id="125" w:name="_Toc177348307"/>
      <w:bookmarkStart w:id="126" w:name="_Toc177356589"/>
      <w:bookmarkStart w:id="127" w:name="_Toc177445697"/>
      <w:bookmarkStart w:id="128" w:name="_Toc177446209"/>
      <w:bookmarkStart w:id="129" w:name="_Toc177446720"/>
      <w:bookmarkStart w:id="130" w:name="_Toc177447230"/>
      <w:bookmarkStart w:id="131" w:name="_Toc177447741"/>
      <w:bookmarkStart w:id="132" w:name="_Toc177448250"/>
      <w:bookmarkStart w:id="133" w:name="_Toc177450054"/>
      <w:bookmarkStart w:id="134" w:name="_Toc177450566"/>
      <w:bookmarkStart w:id="135" w:name="_Ref177352262"/>
      <w:bookmarkStart w:id="136" w:name="_Toc177448251"/>
      <w:bookmarkStart w:id="137" w:name="_Toc177468855"/>
      <w:bookmarkStart w:id="138" w:name="_Toc228714415"/>
      <w:bookmarkEnd w:id="125"/>
      <w:bookmarkEnd w:id="126"/>
      <w:bookmarkEnd w:id="127"/>
      <w:bookmarkEnd w:id="128"/>
      <w:bookmarkEnd w:id="129"/>
      <w:bookmarkEnd w:id="130"/>
      <w:bookmarkEnd w:id="131"/>
      <w:bookmarkEnd w:id="132"/>
      <w:bookmarkEnd w:id="133"/>
      <w:bookmarkEnd w:id="134"/>
      <w:r w:rsidRPr="00690EF2">
        <w:rPr>
          <w:b/>
        </w:rPr>
        <w:t xml:space="preserve">Vytváření logických </w:t>
      </w:r>
      <w:proofErr w:type="spellStart"/>
      <w:r w:rsidRPr="00690EF2">
        <w:rPr>
          <w:b/>
        </w:rPr>
        <w:t>snapshotů</w:t>
      </w:r>
      <w:proofErr w:type="spellEnd"/>
      <w:r w:rsidRPr="00690EF2">
        <w:rPr>
          <w:b/>
        </w:rPr>
        <w:t xml:space="preserve"> a CDP</w:t>
      </w:r>
      <w:bookmarkEnd w:id="135"/>
      <w:bookmarkEnd w:id="136"/>
      <w:bookmarkEnd w:id="137"/>
      <w:bookmarkEnd w:id="138"/>
    </w:p>
    <w:p w:rsidR="006C4501" w:rsidRPr="003E05AA" w:rsidRDefault="006C4501" w:rsidP="006C4501">
      <w:pPr>
        <w:pStyle w:val="ACNormln"/>
      </w:pPr>
      <w:r>
        <w:t>Virtualizační vrstva</w:t>
      </w:r>
      <w:r w:rsidRPr="003E05AA">
        <w:t xml:space="preserve"> umožňuje na úrovni jednotlivých virtuálních svazků vytváření logických </w:t>
      </w:r>
      <w:proofErr w:type="spellStart"/>
      <w:r w:rsidRPr="003E05AA">
        <w:t>snapshotů</w:t>
      </w:r>
      <w:proofErr w:type="spellEnd"/>
      <w:r w:rsidRPr="003E05AA">
        <w:t xml:space="preserve">. Ke každému virtuálnímu svazku je možné vytvořit až </w:t>
      </w:r>
      <w:r>
        <w:t>255</w:t>
      </w:r>
      <w:r w:rsidRPr="003E05AA">
        <w:t xml:space="preserve"> </w:t>
      </w:r>
      <w:proofErr w:type="spellStart"/>
      <w:r w:rsidRPr="003E05AA">
        <w:t>snapshotů</w:t>
      </w:r>
      <w:proofErr w:type="spellEnd"/>
      <w:r w:rsidRPr="003E05AA">
        <w:t xml:space="preserve">. Pro vytváření </w:t>
      </w:r>
      <w:proofErr w:type="spellStart"/>
      <w:r w:rsidRPr="003E05AA">
        <w:t>snapshotů</w:t>
      </w:r>
      <w:proofErr w:type="spellEnd"/>
      <w:r w:rsidRPr="003E05AA">
        <w:t xml:space="preserve"> využívá </w:t>
      </w:r>
      <w:r>
        <w:t>virtualizační vrstva</w:t>
      </w:r>
      <w:r w:rsidRPr="003E05AA">
        <w:t xml:space="preserve"> mechanismus „copy on </w:t>
      </w:r>
      <w:proofErr w:type="spellStart"/>
      <w:r w:rsidRPr="003E05AA">
        <w:t>write</w:t>
      </w:r>
      <w:proofErr w:type="spellEnd"/>
      <w:r w:rsidRPr="003E05AA">
        <w:t xml:space="preserve">“ a tudíž vyžaduje pouze tolik diskového prostoru, kolik reálně činí objem změn v datech. Tento diskový prostor může </w:t>
      </w:r>
      <w:r>
        <w:t>virtualizační vrstva</w:t>
      </w:r>
      <w:r w:rsidRPr="003E05AA">
        <w:t xml:space="preserve"> ze svěřeného objemu diskových prostor dynamicky rozšiřovat dle potřeby až do výše kvóty stanovené pro daný virtuální svazek. Administrativně lze tento diskový prostor i zmenšit.</w:t>
      </w:r>
      <w:r>
        <w:t xml:space="preserve"> Díky tomuto mechanismu nedochází k výraznější degradaci výkonu primárního diskového subsystému, a to ani při využití maximálního počtu </w:t>
      </w:r>
      <w:proofErr w:type="spellStart"/>
      <w:r>
        <w:t>snapshotů</w:t>
      </w:r>
      <w:proofErr w:type="spellEnd"/>
      <w:r>
        <w:t>.</w:t>
      </w:r>
    </w:p>
    <w:p w:rsidR="006C4501" w:rsidRDefault="006C4501" w:rsidP="006C4501">
      <w:pPr>
        <w:pStyle w:val="ACNormln"/>
      </w:pPr>
      <w:r w:rsidRPr="003E05AA">
        <w:t xml:space="preserve">Vytvořené </w:t>
      </w:r>
      <w:proofErr w:type="spellStart"/>
      <w:r w:rsidRPr="003E05AA">
        <w:t>snapshoty</w:t>
      </w:r>
      <w:proofErr w:type="spellEnd"/>
      <w:r w:rsidRPr="003E05AA">
        <w:t xml:space="preserve"> lze prostřednictvím tzv. </w:t>
      </w:r>
      <w:proofErr w:type="spellStart"/>
      <w:r w:rsidRPr="003E05AA">
        <w:t>views</w:t>
      </w:r>
      <w:proofErr w:type="spellEnd"/>
      <w:r w:rsidRPr="003E05AA">
        <w:t xml:space="preserve"> zpřístupnit libovolnému serveru v prostředí. Jeden </w:t>
      </w:r>
      <w:proofErr w:type="spellStart"/>
      <w:r w:rsidRPr="003E05AA">
        <w:t>snapshot</w:t>
      </w:r>
      <w:proofErr w:type="spellEnd"/>
      <w:r w:rsidRPr="003E05AA">
        <w:t xml:space="preserve"> lze v jednom čase zpřístupnit zároveň více serverům v režimu </w:t>
      </w:r>
      <w:proofErr w:type="spellStart"/>
      <w:r w:rsidRPr="003E05AA">
        <w:t>read</w:t>
      </w:r>
      <w:proofErr w:type="spellEnd"/>
      <w:r w:rsidRPr="003E05AA">
        <w:t>/</w:t>
      </w:r>
      <w:proofErr w:type="spellStart"/>
      <w:r w:rsidRPr="003E05AA">
        <w:t>write</w:t>
      </w:r>
      <w:proofErr w:type="spellEnd"/>
      <w:r w:rsidRPr="003E05AA">
        <w:t>. Zápisy do „</w:t>
      </w:r>
      <w:proofErr w:type="spellStart"/>
      <w:r w:rsidRPr="003E05AA">
        <w:t>view</w:t>
      </w:r>
      <w:proofErr w:type="spellEnd"/>
      <w:r w:rsidRPr="003E05AA">
        <w:t xml:space="preserve">“ jsou pro každý server poté spravovány zvlášť. Z jakéhokoli </w:t>
      </w:r>
      <w:proofErr w:type="spellStart"/>
      <w:r w:rsidRPr="003E05AA">
        <w:t>snapshotu</w:t>
      </w:r>
      <w:proofErr w:type="spellEnd"/>
      <w:r w:rsidRPr="003E05AA">
        <w:t xml:space="preserve"> je také možné provést </w:t>
      </w:r>
      <w:proofErr w:type="spellStart"/>
      <w:r w:rsidRPr="003E05AA">
        <w:t>rollback</w:t>
      </w:r>
      <w:proofErr w:type="spellEnd"/>
      <w:r w:rsidRPr="003E05AA">
        <w:t xml:space="preserve"> příslušného virtuálního svazku. Data jsou do původního svazku kopírována na pozadí</w:t>
      </w:r>
      <w:r w:rsidR="00E73CF3">
        <w:t>,</w:t>
      </w:r>
      <w:r w:rsidRPr="003E05AA">
        <w:t xml:space="preserve"> zatímco svazek je možné již plně využívat.</w:t>
      </w:r>
    </w:p>
    <w:p w:rsidR="006C4501" w:rsidRDefault="006C4501" w:rsidP="006C4501">
      <w:pPr>
        <w:pStyle w:val="ACNormln"/>
        <w:rPr>
          <w:rFonts w:eastAsia="SimSun"/>
          <w:lang w:eastAsia="zh-CN"/>
        </w:rPr>
      </w:pPr>
      <w:r>
        <w:t xml:space="preserve">Pomocí agentů nainstalovaných na jednotlivých klientských serverech lze takto provádět také konzistentní </w:t>
      </w:r>
      <w:proofErr w:type="spellStart"/>
      <w:r>
        <w:t>snapshoty</w:t>
      </w:r>
      <w:proofErr w:type="spellEnd"/>
      <w:r>
        <w:t xml:space="preserve"> pro tyto systémy: </w:t>
      </w:r>
      <w:r>
        <w:rPr>
          <w:rFonts w:eastAsia="SimSun"/>
          <w:lang w:eastAsia="zh-CN"/>
        </w:rPr>
        <w:t>IBM</w:t>
      </w:r>
      <w:r>
        <w:rPr>
          <w:rFonts w:eastAsia="SimSun"/>
          <w:sz w:val="11"/>
          <w:szCs w:val="11"/>
          <w:lang w:eastAsia="zh-CN"/>
        </w:rPr>
        <w:t xml:space="preserve"> </w:t>
      </w:r>
      <w:r>
        <w:rPr>
          <w:rFonts w:eastAsia="SimSun"/>
          <w:lang w:eastAsia="zh-CN"/>
        </w:rPr>
        <w:t>DB2</w:t>
      </w:r>
      <w:r>
        <w:rPr>
          <w:rFonts w:eastAsia="SimSun"/>
          <w:sz w:val="11"/>
          <w:szCs w:val="11"/>
          <w:lang w:eastAsia="zh-CN"/>
        </w:rPr>
        <w:t xml:space="preserve"> </w:t>
      </w:r>
      <w:r>
        <w:rPr>
          <w:rFonts w:eastAsia="SimSun"/>
          <w:lang w:eastAsia="zh-CN"/>
        </w:rPr>
        <w:t>UDB, Informix, Microsoft</w:t>
      </w:r>
      <w:r>
        <w:rPr>
          <w:rFonts w:eastAsia="SimSun"/>
          <w:sz w:val="11"/>
          <w:szCs w:val="11"/>
          <w:lang w:eastAsia="zh-CN"/>
        </w:rPr>
        <w:t xml:space="preserve"> </w:t>
      </w:r>
      <w:r>
        <w:rPr>
          <w:rFonts w:eastAsia="SimSun"/>
          <w:lang w:eastAsia="zh-CN"/>
        </w:rPr>
        <w:t xml:space="preserve">SQL Server, </w:t>
      </w:r>
      <w:proofErr w:type="spellStart"/>
      <w:r>
        <w:rPr>
          <w:rFonts w:eastAsia="SimSun"/>
          <w:lang w:eastAsia="zh-CN"/>
        </w:rPr>
        <w:t>Oracle</w:t>
      </w:r>
      <w:proofErr w:type="spellEnd"/>
      <w:r>
        <w:rPr>
          <w:rFonts w:eastAsia="SimSun"/>
          <w:lang w:eastAsia="zh-CN"/>
        </w:rPr>
        <w:t xml:space="preserve">, </w:t>
      </w:r>
      <w:proofErr w:type="spellStart"/>
      <w:r>
        <w:rPr>
          <w:rFonts w:eastAsia="SimSun"/>
          <w:lang w:eastAsia="zh-CN"/>
        </w:rPr>
        <w:t>Pervasive.SQL</w:t>
      </w:r>
      <w:proofErr w:type="spellEnd"/>
      <w:r>
        <w:rPr>
          <w:rFonts w:eastAsia="SimSun"/>
          <w:lang w:eastAsia="zh-CN"/>
        </w:rPr>
        <w:t xml:space="preserve">, </w:t>
      </w:r>
      <w:proofErr w:type="spellStart"/>
      <w:r>
        <w:rPr>
          <w:rFonts w:eastAsia="SimSun"/>
          <w:lang w:eastAsia="zh-CN"/>
        </w:rPr>
        <w:t>Sybase</w:t>
      </w:r>
      <w:proofErr w:type="spellEnd"/>
      <w:r>
        <w:rPr>
          <w:rFonts w:eastAsia="SimSun"/>
          <w:lang w:eastAsia="zh-CN"/>
        </w:rPr>
        <w:t>, SAP, IBM Lotus Notes/Domino, Microsoft Exchange, Microsoft VSS, Novell</w:t>
      </w:r>
      <w:r>
        <w:rPr>
          <w:rFonts w:eastAsia="SimSun"/>
          <w:sz w:val="11"/>
          <w:szCs w:val="11"/>
          <w:lang w:eastAsia="zh-CN"/>
        </w:rPr>
        <w:t xml:space="preserve"> </w:t>
      </w:r>
      <w:proofErr w:type="spellStart"/>
      <w:r>
        <w:rPr>
          <w:rFonts w:eastAsia="SimSun"/>
          <w:lang w:eastAsia="zh-CN"/>
        </w:rPr>
        <w:t>GroupWise</w:t>
      </w:r>
      <w:proofErr w:type="spellEnd"/>
      <w:r>
        <w:rPr>
          <w:rFonts w:eastAsia="SimSun"/>
          <w:lang w:eastAsia="zh-CN"/>
        </w:rPr>
        <w:t xml:space="preserve"> a souborové systémy (AIX, HP UX, Linux, </w:t>
      </w:r>
      <w:proofErr w:type="spellStart"/>
      <w:r>
        <w:rPr>
          <w:rFonts w:eastAsia="SimSun"/>
          <w:lang w:eastAsia="zh-CN"/>
        </w:rPr>
        <w:t>NetWare</w:t>
      </w:r>
      <w:proofErr w:type="spellEnd"/>
      <w:r>
        <w:rPr>
          <w:rFonts w:eastAsia="SimSun"/>
          <w:lang w:eastAsia="zh-CN"/>
        </w:rPr>
        <w:t xml:space="preserve">, </w:t>
      </w:r>
      <w:proofErr w:type="spellStart"/>
      <w:r>
        <w:rPr>
          <w:rFonts w:eastAsia="SimSun"/>
          <w:lang w:eastAsia="zh-CN"/>
        </w:rPr>
        <w:t>Solaris</w:t>
      </w:r>
      <w:proofErr w:type="spellEnd"/>
      <w:r>
        <w:rPr>
          <w:rFonts w:eastAsia="SimSun"/>
          <w:lang w:eastAsia="zh-CN"/>
        </w:rPr>
        <w:t xml:space="preserve"> a Windows).</w:t>
      </w:r>
    </w:p>
    <w:p w:rsidR="006C4501" w:rsidRDefault="006C4501" w:rsidP="006C4501">
      <w:pPr>
        <w:pStyle w:val="ACNormln"/>
        <w:rPr>
          <w:rFonts w:eastAsia="SimSun"/>
          <w:lang w:eastAsia="zh-CN"/>
        </w:rPr>
      </w:pPr>
      <w:proofErr w:type="spellStart"/>
      <w:r>
        <w:rPr>
          <w:rFonts w:eastAsia="SimSun"/>
          <w:lang w:eastAsia="zh-CN"/>
        </w:rPr>
        <w:t>Snapshoty</w:t>
      </w:r>
      <w:proofErr w:type="spellEnd"/>
      <w:r>
        <w:rPr>
          <w:rFonts w:eastAsia="SimSun"/>
          <w:lang w:eastAsia="zh-CN"/>
        </w:rPr>
        <w:t xml:space="preserve"> je možno vytvářet jednorázově i periodicky. Nastavení se provádí pomocí centrální konzole nebo pomocí příkazového řádku, takže je možno využít i metod „</w:t>
      </w:r>
      <w:proofErr w:type="spellStart"/>
      <w:r>
        <w:rPr>
          <w:rFonts w:eastAsia="SimSun"/>
          <w:lang w:eastAsia="zh-CN"/>
        </w:rPr>
        <w:t>skriptování</w:t>
      </w:r>
      <w:proofErr w:type="spellEnd"/>
      <w:r>
        <w:rPr>
          <w:rFonts w:eastAsia="SimSun"/>
          <w:lang w:eastAsia="zh-CN"/>
        </w:rPr>
        <w:t>“.</w:t>
      </w:r>
    </w:p>
    <w:p w:rsidR="006C4501" w:rsidRPr="003E05AA" w:rsidRDefault="006C4501" w:rsidP="006C4501">
      <w:pPr>
        <w:pStyle w:val="ACNormln"/>
        <w:rPr>
          <w:rFonts w:cs="Arial"/>
          <w:szCs w:val="18"/>
        </w:rPr>
      </w:pPr>
      <w:r>
        <w:rPr>
          <w:rFonts w:eastAsia="SimSun"/>
          <w:lang w:eastAsia="zh-CN"/>
        </w:rPr>
        <w:t>Součástí technologie je i možnost využívání CDP žurnálu, kdy je možné vrátit se do jakéhokoliv okamžiku v minulosti (</w:t>
      </w:r>
      <w:proofErr w:type="spellStart"/>
      <w:r>
        <w:t>Any</w:t>
      </w:r>
      <w:proofErr w:type="spellEnd"/>
      <w:r>
        <w:t xml:space="preserve"> </w:t>
      </w:r>
      <w:proofErr w:type="spellStart"/>
      <w:proofErr w:type="gramStart"/>
      <w:r>
        <w:t>Time</w:t>
      </w:r>
      <w:proofErr w:type="spellEnd"/>
      <w:proofErr w:type="gramEnd"/>
      <w:r>
        <w:t xml:space="preserve"> Point In </w:t>
      </w:r>
      <w:proofErr w:type="spellStart"/>
      <w:r>
        <w:t>Time</w:t>
      </w:r>
      <w:proofErr w:type="spellEnd"/>
      <w:r>
        <w:t xml:space="preserve"> Recovery).</w:t>
      </w:r>
    </w:p>
    <w:p w:rsidR="006C4501" w:rsidRDefault="006C4501" w:rsidP="006C4501">
      <w:pPr>
        <w:pStyle w:val="Heading5"/>
        <w:ind w:firstLine="708"/>
        <w:rPr>
          <w:b/>
        </w:rPr>
      </w:pPr>
      <w:bookmarkStart w:id="139" w:name="_Toc177348309"/>
      <w:bookmarkStart w:id="140" w:name="_Toc177356591"/>
      <w:bookmarkStart w:id="141" w:name="_Toc177445699"/>
      <w:bookmarkStart w:id="142" w:name="_Toc177446211"/>
      <w:bookmarkStart w:id="143" w:name="_Toc177446722"/>
      <w:bookmarkStart w:id="144" w:name="_Toc177447232"/>
      <w:bookmarkStart w:id="145" w:name="_Toc177447743"/>
      <w:bookmarkStart w:id="146" w:name="_Toc177448252"/>
      <w:bookmarkStart w:id="147" w:name="_Toc177450056"/>
      <w:bookmarkStart w:id="148" w:name="_Toc177450568"/>
      <w:bookmarkStart w:id="149" w:name="_Toc177448253"/>
      <w:bookmarkStart w:id="150" w:name="_Toc177468856"/>
      <w:bookmarkStart w:id="151" w:name="_Toc228714416"/>
      <w:bookmarkEnd w:id="139"/>
      <w:bookmarkEnd w:id="140"/>
      <w:bookmarkEnd w:id="141"/>
      <w:bookmarkEnd w:id="142"/>
      <w:bookmarkEnd w:id="143"/>
      <w:bookmarkEnd w:id="144"/>
      <w:bookmarkEnd w:id="145"/>
      <w:bookmarkEnd w:id="146"/>
      <w:bookmarkEnd w:id="147"/>
      <w:bookmarkEnd w:id="148"/>
      <w:r w:rsidRPr="00690EF2">
        <w:rPr>
          <w:b/>
        </w:rPr>
        <w:t>Vysoká dostupnost systému</w:t>
      </w:r>
      <w:bookmarkEnd w:id="149"/>
      <w:bookmarkEnd w:id="150"/>
      <w:bookmarkEnd w:id="151"/>
    </w:p>
    <w:p w:rsidR="006C4501" w:rsidRPr="003E05AA" w:rsidRDefault="006C4501" w:rsidP="006C4501">
      <w:pPr>
        <w:pStyle w:val="ACNormln"/>
      </w:pPr>
      <w:r w:rsidRPr="003E05AA">
        <w:t xml:space="preserve">Pro zajištění vysoké dostupnosti celého systému jsou navrhované </w:t>
      </w:r>
      <w:r>
        <w:t xml:space="preserve">Virtualizační Appliance </w:t>
      </w:r>
      <w:r w:rsidRPr="003E05AA">
        <w:t xml:space="preserve">provozovány v režimu </w:t>
      </w:r>
      <w:proofErr w:type="spellStart"/>
      <w:r w:rsidRPr="003E05AA">
        <w:t>active</w:t>
      </w:r>
      <w:proofErr w:type="spellEnd"/>
      <w:r w:rsidRPr="003E05AA">
        <w:t>/</w:t>
      </w:r>
      <w:proofErr w:type="spellStart"/>
      <w:r>
        <w:t>active</w:t>
      </w:r>
      <w:proofErr w:type="spellEnd"/>
      <w:r>
        <w:t xml:space="preserve"> v rámci jedné lokality nebo jako geograficky oddělený cluster (metro cluster)</w:t>
      </w:r>
      <w:r w:rsidRPr="003E05AA">
        <w:t>. V </w:t>
      </w:r>
      <w:r>
        <w:t xml:space="preserve">případě výpadku jedné z Virtualizačních </w:t>
      </w:r>
      <w:proofErr w:type="spellStart"/>
      <w:r>
        <w:t>appliancí</w:t>
      </w:r>
      <w:proofErr w:type="spellEnd"/>
      <w:r w:rsidRPr="003E05AA">
        <w:t xml:space="preserve"> přechází </w:t>
      </w:r>
      <w:r>
        <w:t>aplikační server transparentně k</w:t>
      </w:r>
      <w:r w:rsidRPr="003E05AA">
        <w:t xml:space="preserve"> využívání druhé. Mezi každ</w:t>
      </w:r>
      <w:r>
        <w:t>ou</w:t>
      </w:r>
      <w:r w:rsidRPr="003E05AA">
        <w:t xml:space="preserve"> </w:t>
      </w:r>
      <w:r>
        <w:t xml:space="preserve">virtualizační </w:t>
      </w:r>
      <w:proofErr w:type="spellStart"/>
      <w:r>
        <w:t>appliancí</w:t>
      </w:r>
      <w:proofErr w:type="spellEnd"/>
      <w:r>
        <w:t xml:space="preserve"> </w:t>
      </w:r>
      <w:r w:rsidRPr="003E05AA">
        <w:t xml:space="preserve">a </w:t>
      </w:r>
      <w:r>
        <w:t>aplikačním</w:t>
      </w:r>
      <w:r w:rsidRPr="003E05AA">
        <w:t xml:space="preserve"> serverem může být samozřejmě spravováno a využíváno více datových cest.</w:t>
      </w:r>
    </w:p>
    <w:p w:rsidR="006C4501" w:rsidRDefault="006C4501" w:rsidP="006C4501">
      <w:pPr>
        <w:pStyle w:val="Heading5"/>
        <w:ind w:firstLine="708"/>
        <w:rPr>
          <w:b/>
        </w:rPr>
      </w:pPr>
      <w:bookmarkStart w:id="152" w:name="_Toc177348311"/>
      <w:bookmarkStart w:id="153" w:name="_Toc177356593"/>
      <w:bookmarkStart w:id="154" w:name="_Toc177445701"/>
      <w:bookmarkStart w:id="155" w:name="_Toc177446213"/>
      <w:bookmarkStart w:id="156" w:name="_Toc177446724"/>
      <w:bookmarkStart w:id="157" w:name="_Toc177447234"/>
      <w:bookmarkStart w:id="158" w:name="_Toc177447745"/>
      <w:bookmarkStart w:id="159" w:name="_Toc177448254"/>
      <w:bookmarkStart w:id="160" w:name="_Toc177450058"/>
      <w:bookmarkStart w:id="161" w:name="_Toc177450570"/>
      <w:bookmarkStart w:id="162" w:name="_Toc177468858"/>
      <w:bookmarkStart w:id="163" w:name="_Toc228714417"/>
      <w:bookmarkEnd w:id="152"/>
      <w:bookmarkEnd w:id="153"/>
      <w:bookmarkEnd w:id="154"/>
      <w:bookmarkEnd w:id="155"/>
      <w:bookmarkEnd w:id="156"/>
      <w:bookmarkEnd w:id="157"/>
      <w:bookmarkEnd w:id="158"/>
      <w:bookmarkEnd w:id="159"/>
      <w:bookmarkEnd w:id="160"/>
      <w:bookmarkEnd w:id="161"/>
      <w:r w:rsidRPr="00690EF2">
        <w:rPr>
          <w:b/>
        </w:rPr>
        <w:t>Replikace dat</w:t>
      </w:r>
      <w:bookmarkEnd w:id="162"/>
      <w:bookmarkEnd w:id="163"/>
    </w:p>
    <w:p w:rsidR="006C4501" w:rsidRDefault="006C4501" w:rsidP="006C4501">
      <w:pPr>
        <w:pStyle w:val="ACNormln"/>
      </w:pPr>
      <w:r>
        <w:t>Replikaci do vzdálené Disaster Recovery lokality může být zajišťována následujícími způsoby:</w:t>
      </w:r>
    </w:p>
    <w:p w:rsidR="006C4501" w:rsidRDefault="006C4501" w:rsidP="006C4501">
      <w:pPr>
        <w:pStyle w:val="ACsodrkami"/>
      </w:pPr>
      <w:r w:rsidRPr="00034158">
        <w:t>Replikace</w:t>
      </w:r>
    </w:p>
    <w:p w:rsidR="006C4501" w:rsidRDefault="006C4501" w:rsidP="006C4501">
      <w:pPr>
        <w:pStyle w:val="ACNormln"/>
      </w:pPr>
      <w:r>
        <w:t xml:space="preserve">Tento modul zabezpečuje asynchronní replikaci dat do vzdálené lokality a to i po pomalejších linkách pomocí LAN vrstvy a protokolu TCP/IP nebo RUDP. Je možno nastavit i šířku pásma a případný strop pro vytěžování linky tak, aby nedocházelo k přetěžování spoje. Replikace je prováděna kontinuálně nebo prostřednictvím replikace </w:t>
      </w:r>
      <w:proofErr w:type="spellStart"/>
      <w:r>
        <w:t>snapshotů</w:t>
      </w:r>
      <w:proofErr w:type="spellEnd"/>
      <w:r>
        <w:t xml:space="preserve"> vznikajících na primárním systému.</w:t>
      </w:r>
    </w:p>
    <w:p w:rsidR="006C4501" w:rsidRDefault="006C4501" w:rsidP="006C4501">
      <w:pPr>
        <w:pStyle w:val="ACsodrkami"/>
      </w:pPr>
      <w:proofErr w:type="spellStart"/>
      <w:r w:rsidRPr="00034158">
        <w:t>Nearline</w:t>
      </w:r>
      <w:proofErr w:type="spellEnd"/>
      <w:r w:rsidRPr="00034158">
        <w:t xml:space="preserve"> </w:t>
      </w:r>
      <w:proofErr w:type="spellStart"/>
      <w:r w:rsidRPr="00034158">
        <w:t>Mirror</w:t>
      </w:r>
      <w:proofErr w:type="spellEnd"/>
    </w:p>
    <w:p w:rsidR="006C4501" w:rsidRDefault="006C4501" w:rsidP="006C4501">
      <w:pPr>
        <w:pStyle w:val="ACNormln"/>
      </w:pPr>
      <w:r>
        <w:t xml:space="preserve">Pomocí této funkcionality je možné provádět </w:t>
      </w:r>
      <w:proofErr w:type="spellStart"/>
      <w:r>
        <w:t>mirror</w:t>
      </w:r>
      <w:proofErr w:type="spellEnd"/>
      <w:r>
        <w:t xml:space="preserve"> do vzdálené lokality na úrovni virtualizační vrstvy pomocí standardního SCSI protokolu na úrovni </w:t>
      </w:r>
      <w:proofErr w:type="spellStart"/>
      <w:r>
        <w:t>iSCSI</w:t>
      </w:r>
      <w:proofErr w:type="spellEnd"/>
      <w:r>
        <w:t xml:space="preserve"> nebo </w:t>
      </w:r>
      <w:proofErr w:type="spellStart"/>
      <w:r>
        <w:t>Fibre</w:t>
      </w:r>
      <w:proofErr w:type="spellEnd"/>
      <w:r>
        <w:t xml:space="preserve"> </w:t>
      </w:r>
      <w:proofErr w:type="spellStart"/>
      <w:r>
        <w:t>Channel</w:t>
      </w:r>
      <w:proofErr w:type="spellEnd"/>
      <w:r>
        <w:t xml:space="preserve">. </w:t>
      </w:r>
    </w:p>
    <w:p w:rsidR="006C4501" w:rsidRDefault="006C4501" w:rsidP="006C4501">
      <w:pPr>
        <w:pStyle w:val="ACNadpis4"/>
        <w:ind w:hanging="426"/>
      </w:pPr>
      <w:bookmarkStart w:id="164" w:name="_Toc228631553"/>
      <w:bookmarkStart w:id="165" w:name="_Toc228714418"/>
      <w:r>
        <w:lastRenderedPageBreak/>
        <w:t>SAN</w:t>
      </w:r>
      <w:bookmarkEnd w:id="164"/>
      <w:bookmarkEnd w:id="165"/>
      <w:r>
        <w:t xml:space="preserve"> </w:t>
      </w:r>
    </w:p>
    <w:p w:rsidR="006C4501" w:rsidRDefault="006C4501" w:rsidP="006C4501">
      <w:pPr>
        <w:pStyle w:val="ACNormln"/>
      </w:pPr>
      <w:r>
        <w:t xml:space="preserve">Všechny aktivní prvky SAN (FC </w:t>
      </w:r>
      <w:proofErr w:type="spellStart"/>
      <w:r>
        <w:t>switche</w:t>
      </w:r>
      <w:proofErr w:type="spellEnd"/>
      <w:r>
        <w:t xml:space="preserve">) budou redundantní. Servery pro virtualizaci a blade šasi budou propojeny do každého </w:t>
      </w:r>
      <w:proofErr w:type="spellStart"/>
      <w:r>
        <w:t>switche</w:t>
      </w:r>
      <w:proofErr w:type="spellEnd"/>
      <w:r>
        <w:t xml:space="preserve"> v lokalitě vždy jednou 8Gb linkou. SAN infrastruktura musí umožnit propojení dvou datových center TC K plnou rychlostí a vzít přitom v úvahu vzdálenost obou datových center. SAN infrastruktura musí být kompatibilní s navrhovanými komponentami vrstvy systémové infrastruktury, zejména serverovou a diskovou virtualizací, diskovým úložišti a servery. Návrh sítě SAN je odolný proti jednonásobnému selhání. Vícenásobná porucha může znamenat výpadek. </w:t>
      </w:r>
      <w:r w:rsidR="00E73CF3">
        <w:t>L</w:t>
      </w:r>
      <w:r>
        <w:t>ogické zapojení SAN infrastruktury je na následujícím obrázku:</w:t>
      </w:r>
    </w:p>
    <w:p w:rsidR="006C4501" w:rsidRDefault="006C4501" w:rsidP="006C4501">
      <w:pPr>
        <w:jc w:val="center"/>
      </w:pPr>
      <w:r>
        <w:rPr>
          <w:noProof/>
        </w:rPr>
        <w:drawing>
          <wp:inline distT="0" distB="0" distL="0" distR="0">
            <wp:extent cx="5760720" cy="3951943"/>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760720" cy="3951943"/>
                    </a:xfrm>
                    <a:prstGeom prst="rect">
                      <a:avLst/>
                    </a:prstGeom>
                    <a:noFill/>
                    <a:ln w="9525">
                      <a:noFill/>
                      <a:miter lim="800000"/>
                      <a:headEnd/>
                      <a:tailEnd/>
                    </a:ln>
                  </pic:spPr>
                </pic:pic>
              </a:graphicData>
            </a:graphic>
          </wp:inline>
        </w:drawing>
      </w:r>
    </w:p>
    <w:p w:rsidR="006C4501" w:rsidRDefault="006C4501" w:rsidP="006C4501">
      <w:pPr>
        <w:pStyle w:val="ACNadpis4"/>
        <w:ind w:hanging="426"/>
      </w:pPr>
      <w:bookmarkStart w:id="166" w:name="_Toc228631554"/>
      <w:bookmarkStart w:id="167" w:name="_Toc228714419"/>
      <w:r>
        <w:t>LAN</w:t>
      </w:r>
      <w:bookmarkEnd w:id="166"/>
      <w:bookmarkEnd w:id="167"/>
    </w:p>
    <w:p w:rsidR="006C4501" w:rsidRDefault="006C4501" w:rsidP="006C4501">
      <w:pPr>
        <w:pStyle w:val="ACNormln"/>
      </w:pPr>
      <w:r>
        <w:t>Všechny aktivní prvky LAN (</w:t>
      </w:r>
      <w:proofErr w:type="spellStart"/>
      <w:r>
        <w:t>Ethernet</w:t>
      </w:r>
      <w:proofErr w:type="spellEnd"/>
      <w:r>
        <w:t xml:space="preserve"> switch) budou redundantní až na úroveň jednotlivých komponent (šasi, napájecí zdroje, switch moduly) a budou využívat modulární šasi. Servery pro virtualizaci a blade šasi budou propojeny do každého páteřního </w:t>
      </w:r>
      <w:proofErr w:type="spellStart"/>
      <w:r>
        <w:t>switche</w:t>
      </w:r>
      <w:proofErr w:type="spellEnd"/>
      <w:r>
        <w:t xml:space="preserve"> vždy minimálně čtyřmi </w:t>
      </w:r>
      <w:proofErr w:type="spellStart"/>
      <w:r>
        <w:t>Gb</w:t>
      </w:r>
      <w:proofErr w:type="spellEnd"/>
      <w:r>
        <w:t xml:space="preserve"> linkami, ostatní servery dvěma </w:t>
      </w:r>
      <w:proofErr w:type="spellStart"/>
      <w:r>
        <w:t>Gb</w:t>
      </w:r>
      <w:proofErr w:type="spellEnd"/>
      <w:r>
        <w:t xml:space="preserve"> linkami. Návrh sítě LAN je odolný proti jednonásobné chybě hardware. Vícenásobná porucha hardware může znamenat výpadek. Detailní logické zapojení LAN infrastruktury je na následujícím obrázku:</w:t>
      </w:r>
    </w:p>
    <w:p w:rsidR="006C4501" w:rsidRDefault="006C4501" w:rsidP="006C4501">
      <w:pPr>
        <w:jc w:val="center"/>
      </w:pPr>
      <w:r>
        <w:rPr>
          <w:noProof/>
        </w:rPr>
        <w:lastRenderedPageBreak/>
        <w:drawing>
          <wp:inline distT="0" distB="0" distL="0" distR="0">
            <wp:extent cx="4111310" cy="3758688"/>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111456" cy="3758821"/>
                    </a:xfrm>
                    <a:prstGeom prst="rect">
                      <a:avLst/>
                    </a:prstGeom>
                    <a:noFill/>
                    <a:ln w="9525">
                      <a:noFill/>
                      <a:miter lim="800000"/>
                      <a:headEnd/>
                      <a:tailEnd/>
                    </a:ln>
                  </pic:spPr>
                </pic:pic>
              </a:graphicData>
            </a:graphic>
          </wp:inline>
        </w:drawing>
      </w:r>
    </w:p>
    <w:p w:rsidR="006C4501" w:rsidRDefault="006C4501" w:rsidP="006C4501">
      <w:pPr>
        <w:pStyle w:val="ACNormln"/>
      </w:pPr>
      <w:r>
        <w:t>LAN infrastruktura TC K bude využívat následující vlastnosti důležité zejména pro zajištění kvality služeb, bezpečnosti a dostupnosti:</w:t>
      </w:r>
    </w:p>
    <w:p w:rsidR="006C4501" w:rsidRDefault="006C4501" w:rsidP="006C4501">
      <w:pPr>
        <w:pStyle w:val="ACsodrkami"/>
      </w:pPr>
      <w:r>
        <w:t xml:space="preserve">podpora VLAN (802.1q - 4096 VLAN, </w:t>
      </w:r>
      <w:r w:rsidRPr="00C95A14">
        <w:t xml:space="preserve">802.1ad </w:t>
      </w:r>
      <w:r>
        <w:t xml:space="preserve"> - </w:t>
      </w:r>
      <w:r w:rsidRPr="00C95A14">
        <w:t>Q-in-Q</w:t>
      </w:r>
      <w:r>
        <w:t>)</w:t>
      </w:r>
    </w:p>
    <w:p w:rsidR="006C4501" w:rsidRDefault="006C4501" w:rsidP="006C4501">
      <w:pPr>
        <w:pStyle w:val="ACsodrkami"/>
      </w:pPr>
      <w:r>
        <w:t>podpora pro Microsoft NLB Cluster (</w:t>
      </w:r>
      <w:proofErr w:type="spellStart"/>
      <w:r>
        <w:t>Multicast</w:t>
      </w:r>
      <w:proofErr w:type="spellEnd"/>
      <w:r>
        <w:t>)</w:t>
      </w:r>
    </w:p>
    <w:p w:rsidR="006C4501" w:rsidRDefault="006C4501" w:rsidP="006C4501">
      <w:pPr>
        <w:pStyle w:val="ACsodrkami"/>
      </w:pPr>
      <w:r>
        <w:t xml:space="preserve">podpora dynamického </w:t>
      </w:r>
      <w:proofErr w:type="spellStart"/>
      <w:r>
        <w:t>routingu</w:t>
      </w:r>
      <w:proofErr w:type="spellEnd"/>
      <w:r>
        <w:t xml:space="preserve"> (VRRP)</w:t>
      </w:r>
    </w:p>
    <w:p w:rsidR="006C4501" w:rsidRDefault="006C4501" w:rsidP="006C4501">
      <w:pPr>
        <w:pStyle w:val="ACsodrkami"/>
      </w:pPr>
      <w:r>
        <w:t xml:space="preserve">podpora Multiple </w:t>
      </w:r>
      <w:proofErr w:type="spellStart"/>
      <w:r>
        <w:t>Spanning</w:t>
      </w:r>
      <w:proofErr w:type="spellEnd"/>
      <w:r>
        <w:t xml:space="preserve"> </w:t>
      </w:r>
      <w:proofErr w:type="spellStart"/>
      <w:r>
        <w:t>Tree</w:t>
      </w:r>
      <w:proofErr w:type="spellEnd"/>
      <w:r>
        <w:t xml:space="preserve"> (802.1s)</w:t>
      </w:r>
    </w:p>
    <w:p w:rsidR="006C4501" w:rsidRDefault="006C4501" w:rsidP="006C4501">
      <w:pPr>
        <w:pStyle w:val="ACsodrkami"/>
      </w:pPr>
      <w:r>
        <w:t>podpora IPv6</w:t>
      </w:r>
    </w:p>
    <w:p w:rsidR="006C4501" w:rsidRDefault="006C4501" w:rsidP="006C4501">
      <w:pPr>
        <w:pStyle w:val="ACsodrkami"/>
      </w:pPr>
      <w:r>
        <w:t>podpora agregace portů (802.1ad - LACP)</w:t>
      </w:r>
    </w:p>
    <w:p w:rsidR="006C4501" w:rsidRDefault="006C4501" w:rsidP="006C4501">
      <w:pPr>
        <w:pStyle w:val="ACsodrkami"/>
      </w:pPr>
      <w:r>
        <w:t xml:space="preserve">podpora </w:t>
      </w:r>
      <w:proofErr w:type="spellStart"/>
      <w:r>
        <w:t>Advanced</w:t>
      </w:r>
      <w:proofErr w:type="spellEnd"/>
      <w:r>
        <w:t xml:space="preserve"> </w:t>
      </w:r>
      <w:proofErr w:type="spellStart"/>
      <w:r>
        <w:t>QoS</w:t>
      </w:r>
      <w:proofErr w:type="spellEnd"/>
    </w:p>
    <w:p w:rsidR="006C4501" w:rsidRDefault="006C4501" w:rsidP="006C4501">
      <w:pPr>
        <w:pStyle w:val="ACNadpis4"/>
      </w:pPr>
      <w:bookmarkStart w:id="168" w:name="_Toc228533746"/>
      <w:bookmarkStart w:id="169" w:name="_Toc228583939"/>
      <w:bookmarkStart w:id="170" w:name="_Toc228714420"/>
      <w:bookmarkStart w:id="171" w:name="_Toc228854245"/>
      <w:r>
        <w:t>Systémové služby</w:t>
      </w:r>
      <w:bookmarkEnd w:id="168"/>
      <w:bookmarkEnd w:id="169"/>
      <w:bookmarkEnd w:id="170"/>
      <w:bookmarkEnd w:id="171"/>
      <w:r>
        <w:t xml:space="preserve"> </w:t>
      </w:r>
    </w:p>
    <w:p w:rsidR="006C4501" w:rsidRDefault="006C4501" w:rsidP="006C4501">
      <w:pPr>
        <w:pStyle w:val="ACNormln"/>
      </w:pPr>
      <w:r>
        <w:t>Zajišťují spolupráci mezi jednotlivými systémy, zajišťují bezpečný přístup ke službám a aplikacím, apod.</w:t>
      </w:r>
    </w:p>
    <w:p w:rsidR="006C4501" w:rsidRDefault="006C4501" w:rsidP="006C4501">
      <w:pPr>
        <w:pStyle w:val="ACNormln"/>
        <w:ind w:firstLine="708"/>
      </w:pPr>
      <w:bookmarkStart w:id="172" w:name="_Toc228533748"/>
      <w:bookmarkStart w:id="173" w:name="_Toc228583941"/>
      <w:bookmarkStart w:id="174" w:name="_Toc228714421"/>
      <w:r w:rsidRPr="00690EF2">
        <w:rPr>
          <w:b/>
        </w:rPr>
        <w:t>PKI</w:t>
      </w:r>
      <w:bookmarkEnd w:id="172"/>
      <w:bookmarkEnd w:id="173"/>
      <w:bookmarkEnd w:id="174"/>
    </w:p>
    <w:p w:rsidR="006C4501" w:rsidRPr="002D5790" w:rsidRDefault="006C4501" w:rsidP="006C4501">
      <w:pPr>
        <w:pStyle w:val="ACNormln"/>
      </w:pPr>
      <w:r w:rsidRPr="002D5790">
        <w:t>Infrastruktura veřejného klíče (</w:t>
      </w:r>
      <w:r>
        <w:t xml:space="preserve">Public </w:t>
      </w:r>
      <w:proofErr w:type="spellStart"/>
      <w:r>
        <w:t>Key</w:t>
      </w:r>
      <w:proofErr w:type="spellEnd"/>
      <w:r>
        <w:t xml:space="preserve"> </w:t>
      </w:r>
      <w:proofErr w:type="spellStart"/>
      <w:r>
        <w:t>Infrastructure</w:t>
      </w:r>
      <w:proofErr w:type="spellEnd"/>
      <w:r>
        <w:t> – neboli PKI</w:t>
      </w:r>
      <w:r w:rsidRPr="002D5790">
        <w:t>) je obecně komplexní integrovaný systém bezpečnosti, který řeší správu šifrovacích</w:t>
      </w:r>
      <w:r>
        <w:t xml:space="preserve"> klíčů</w:t>
      </w:r>
      <w:r w:rsidRPr="002D5790">
        <w:t xml:space="preserve"> pro asymetrické šifrování a šifrovací infrastrukturu libovolného počítačového systému. Je kombinací hardwarových a softwarových produktů, politik a procedur.</w:t>
      </w:r>
    </w:p>
    <w:p w:rsidR="006C4501" w:rsidRPr="002D5790" w:rsidRDefault="006C4501" w:rsidP="006C4501">
      <w:pPr>
        <w:pStyle w:val="ACNormln"/>
      </w:pPr>
      <w:r w:rsidRPr="002D5790">
        <w:t>Infrastruktura veřejného klíče</w:t>
      </w:r>
      <w:r>
        <w:t xml:space="preserve"> </w:t>
      </w:r>
      <w:r w:rsidRPr="002D5790">
        <w:t xml:space="preserve">ve spojení s aplikacemi PKI u klientů bude umožňovat silnou vzájemnou autentizaci klientů, autentizaci dat, zajištění integrity dat, </w:t>
      </w:r>
      <w:proofErr w:type="spellStart"/>
      <w:r w:rsidRPr="002D5790">
        <w:t>neodmítnutelnost</w:t>
      </w:r>
      <w:proofErr w:type="spellEnd"/>
      <w:r w:rsidRPr="002D5790">
        <w:t xml:space="preserve"> odpovědnosti a služeb zabezpečení důvěrnosti. K tomu</w:t>
      </w:r>
      <w:r>
        <w:t xml:space="preserve"> </w:t>
      </w:r>
      <w:r w:rsidRPr="002D5790">
        <w:t>může používat různé sady šifrovacích algoritmů a šifrovacích klíčů. Použití kryptografie založené na veřejném klíči je umožněno existencí Certifikačních autorit vydávajících digitální certifikáty</w:t>
      </w:r>
      <w:r>
        <w:t xml:space="preserve">, které </w:t>
      </w:r>
      <w:r w:rsidRPr="002D5790">
        <w:t>spojují identitu vlastníka s jeho veřejným klíčem.</w:t>
      </w:r>
      <w:r>
        <w:t xml:space="preserve"> Cíle, které chceme zajistit využitím PKI infrastruktury jsou následující:</w:t>
      </w:r>
    </w:p>
    <w:p w:rsidR="006C4501" w:rsidRPr="00350B05" w:rsidRDefault="006C4501" w:rsidP="006C4501">
      <w:pPr>
        <w:pStyle w:val="ACsodrkami"/>
      </w:pPr>
      <w:r w:rsidRPr="00B61FA8">
        <w:rPr>
          <w:b/>
        </w:rPr>
        <w:lastRenderedPageBreak/>
        <w:t>Autentizace klientů</w:t>
      </w:r>
      <w:r w:rsidRPr="00350B05">
        <w:t xml:space="preserve"> - zajistí jednoznačnou identifikaci klientů, uživatelů IT. Využití digitálních certifikátů (potažmo PKI) </w:t>
      </w:r>
      <w:r>
        <w:t xml:space="preserve">umožňuje </w:t>
      </w:r>
      <w:r w:rsidRPr="00350B05">
        <w:t xml:space="preserve">implementovat bezpečné mechanismy autentizace, které znemožní podvržení nebo zneužití identity uživatele. V praxi je každý uživatel vybaven </w:t>
      </w:r>
      <w:r>
        <w:t>či</w:t>
      </w:r>
      <w:r w:rsidRPr="00350B05">
        <w:t>povou kartou, která slouží jednak pro přístup do objektu – turnikety, ale i přihlášení do počítače (pokud není do čtečky vložena čipová karta</w:t>
      </w:r>
      <w:r>
        <w:t>,</w:t>
      </w:r>
      <w:r w:rsidRPr="00350B05">
        <w:t xml:space="preserve"> daný uživatel se nepřihlásí</w:t>
      </w:r>
      <w:r>
        <w:t>)</w:t>
      </w:r>
      <w:r w:rsidRPr="00350B05">
        <w:t>. Při vyjmutí může být například počítač uzamčen nebo může být uživatel automaticky odhlášen.</w:t>
      </w:r>
    </w:p>
    <w:p w:rsidR="006C4501" w:rsidRPr="00350B05" w:rsidRDefault="006C4501" w:rsidP="006C4501">
      <w:pPr>
        <w:pStyle w:val="ACsodrkami"/>
      </w:pPr>
      <w:r w:rsidRPr="00B61FA8">
        <w:rPr>
          <w:b/>
        </w:rPr>
        <w:t>Autentizace dat</w:t>
      </w:r>
      <w:r w:rsidRPr="00350B05">
        <w:t xml:space="preserve"> - zajistí podobně jako autentizace uživatele, jednoznačnou identitu dat tj. že je možné jednoznačně prokázat původ dat a identifikovat jejich tvůrce nebo zpracovatele. Protože elektronický podpis jednoznačně identifikuje svého tvůrce je jasné, že i u elektronicky podepsaných dat je zřejmé kdo a kdy je vytvořil.</w:t>
      </w:r>
    </w:p>
    <w:p w:rsidR="006C4501" w:rsidRPr="00350B05" w:rsidRDefault="006C4501" w:rsidP="006C4501">
      <w:pPr>
        <w:pStyle w:val="ACsodrkami"/>
      </w:pPr>
      <w:r w:rsidRPr="00B61FA8">
        <w:rPr>
          <w:b/>
        </w:rPr>
        <w:t>Integrita dat</w:t>
      </w:r>
      <w:r w:rsidRPr="00350B05">
        <w:t xml:space="preserve"> - v praxi znamená, že data nemůže nepovolaný uživatel změnit nebo jakkoliv modifikovat. Jakákoliv modifikace dat je okamžitě signalizována.</w:t>
      </w:r>
    </w:p>
    <w:p w:rsidR="006C4501" w:rsidRPr="00350B05" w:rsidRDefault="006C4501" w:rsidP="006C4501">
      <w:pPr>
        <w:pStyle w:val="ACsodrkami"/>
      </w:pPr>
      <w:proofErr w:type="spellStart"/>
      <w:r w:rsidRPr="00B61FA8">
        <w:rPr>
          <w:b/>
        </w:rPr>
        <w:t>Neodmítnutelnost</w:t>
      </w:r>
      <w:proofErr w:type="spellEnd"/>
      <w:r w:rsidRPr="00B61FA8">
        <w:rPr>
          <w:b/>
        </w:rPr>
        <w:t xml:space="preserve"> odpovědnosti</w:t>
      </w:r>
      <w:r w:rsidRPr="00350B05">
        <w:t xml:space="preserve"> - znamená, že díky kryptografickým principům a mechanismům není možné zpochybnit nebo popřít digitální podpis vytvořený uživatelem, byl-li tento jednou vytvořen. Elektronický podpis zajistí, že uživatel nemůže v budoucnosti popřít skutečnost, že daná data nebo informace skutečně vytvořil. Systém tak umožní plně suplovat papírovou dokumentaci.</w:t>
      </w:r>
    </w:p>
    <w:p w:rsidR="006C4501" w:rsidRDefault="006C4501" w:rsidP="006C4501">
      <w:pPr>
        <w:pStyle w:val="ACsodrkami"/>
      </w:pPr>
      <w:r w:rsidRPr="00B61FA8">
        <w:rPr>
          <w:b/>
        </w:rPr>
        <w:t>Služba důvěrnosti</w:t>
      </w:r>
      <w:r w:rsidRPr="00350B05">
        <w:t xml:space="preserve"> - zajišťuje neprolomitelnou </w:t>
      </w:r>
      <w:r>
        <w:t xml:space="preserve">ochranu elektronických </w:t>
      </w:r>
      <w:r w:rsidRPr="00350B05">
        <w:t>dat a informací pomocí šifry</w:t>
      </w:r>
      <w:r>
        <w:t>.</w:t>
      </w:r>
    </w:p>
    <w:p w:rsidR="006C4501" w:rsidRPr="00763E14" w:rsidRDefault="006C4501" w:rsidP="006C4501">
      <w:pPr>
        <w:pStyle w:val="ACNormln"/>
      </w:pPr>
      <w:r w:rsidRPr="00327484">
        <w:t>Přínosy, které PKI</w:t>
      </w:r>
      <w:r>
        <w:rPr>
          <w:b/>
        </w:rPr>
        <w:t xml:space="preserve"> </w:t>
      </w:r>
      <w:r w:rsidRPr="00763E14">
        <w:t>přináší</w:t>
      </w:r>
      <w:r>
        <w:t>,</w:t>
      </w:r>
      <w:r w:rsidRPr="00763E14">
        <w:t xml:space="preserve"> lze shrnout do několika bodů, které mají oporu ve výše uvedených informacích.</w:t>
      </w:r>
    </w:p>
    <w:p w:rsidR="006C4501" w:rsidRPr="00350B05" w:rsidRDefault="006C4501" w:rsidP="006C4501">
      <w:pPr>
        <w:pStyle w:val="ACsodrkami"/>
      </w:pPr>
      <w:r w:rsidRPr="00350B05">
        <w:t>Vyšší úroveň bezpečnosti IT systémů díky zajištění autentizace, integrity dat a služeb důvěrnosti.</w:t>
      </w:r>
    </w:p>
    <w:p w:rsidR="006C4501" w:rsidRPr="00350B05" w:rsidRDefault="006C4501" w:rsidP="006C4501">
      <w:pPr>
        <w:pStyle w:val="ACsodrkami"/>
      </w:pPr>
      <w:r w:rsidRPr="00350B05">
        <w:t>Kombinace objektové fyzické bezpečnosti a bezpečnosti IT systémů.</w:t>
      </w:r>
    </w:p>
    <w:p w:rsidR="006C4501" w:rsidRPr="00350B05" w:rsidRDefault="006C4501" w:rsidP="006C4501">
      <w:pPr>
        <w:pStyle w:val="ACsodrkami"/>
      </w:pPr>
      <w:r w:rsidRPr="00350B05">
        <w:t>Kompatibilita bezpečnostních mechanismů s národní legislativou České republiky</w:t>
      </w:r>
    </w:p>
    <w:p w:rsidR="006C4501" w:rsidRPr="00350B05" w:rsidRDefault="006C4501" w:rsidP="006C4501">
      <w:pPr>
        <w:pStyle w:val="ACsodrkami"/>
      </w:pPr>
      <w:r w:rsidRPr="00350B05">
        <w:t>Nižší náklady na provoz bezpečnostních technologií</w:t>
      </w:r>
    </w:p>
    <w:p w:rsidR="006C4501" w:rsidRDefault="006C4501" w:rsidP="006C4501">
      <w:pPr>
        <w:pStyle w:val="ACsodrkami"/>
      </w:pPr>
      <w:r w:rsidRPr="00350B05">
        <w:t>Možnost využívat moderní bezpečnostní technologie</w:t>
      </w:r>
    </w:p>
    <w:p w:rsidR="006C4501" w:rsidRDefault="006C4501" w:rsidP="006C4501">
      <w:pPr>
        <w:pStyle w:val="ACNormln"/>
      </w:pPr>
      <w:r>
        <w:t>V rámci TC K bude možné využívat:</w:t>
      </w:r>
    </w:p>
    <w:p w:rsidR="006C4501" w:rsidRDefault="006C4501" w:rsidP="006C4501">
      <w:pPr>
        <w:pStyle w:val="ACsodrkami"/>
      </w:pPr>
      <w:r>
        <w:t>digitální certifikáty</w:t>
      </w:r>
    </w:p>
    <w:p w:rsidR="006C4501" w:rsidRDefault="006C4501" w:rsidP="006C4501">
      <w:pPr>
        <w:pStyle w:val="ACsodrkami"/>
      </w:pPr>
      <w:r>
        <w:t>klíče</w:t>
      </w:r>
    </w:p>
    <w:p w:rsidR="006C4501" w:rsidRDefault="006C4501" w:rsidP="006C4501">
      <w:pPr>
        <w:pStyle w:val="ACsodrkami"/>
      </w:pPr>
      <w:r>
        <w:t>certifikační autoritu</w:t>
      </w:r>
    </w:p>
    <w:p w:rsidR="006C4501" w:rsidRDefault="006C4501" w:rsidP="006C4501">
      <w:pPr>
        <w:pStyle w:val="ACsodrkami"/>
      </w:pPr>
      <w:r>
        <w:t>způsob bezpečného vydávání certifikátů</w:t>
      </w:r>
    </w:p>
    <w:p w:rsidR="006C4501" w:rsidRDefault="006C4501" w:rsidP="006C4501">
      <w:pPr>
        <w:pStyle w:val="ACsodrkami"/>
      </w:pPr>
      <w:r>
        <w:t>nástroje pro správu, obnovu a rušení certifikátů</w:t>
      </w:r>
    </w:p>
    <w:p w:rsidR="006C4501" w:rsidRDefault="006C4501" w:rsidP="006C4501">
      <w:pPr>
        <w:pStyle w:val="ACNormln"/>
      </w:pPr>
      <w:r>
        <w:t>Infrastruktura veřejného klíče bude implementována ve třech úrovních</w:t>
      </w:r>
    </w:p>
    <w:p w:rsidR="006C4501" w:rsidRDefault="006C4501" w:rsidP="006C4501">
      <w:pPr>
        <w:pStyle w:val="ACsodrkami"/>
      </w:pPr>
      <w:r w:rsidRPr="00F80DB2">
        <w:rPr>
          <w:b/>
        </w:rPr>
        <w:t>Kořenová certifikační autorita</w:t>
      </w:r>
      <w:r>
        <w:t xml:space="preserve"> (offline). Tato autorita zajistí ověření autorit nižší úrovně a kromě podepsání těchto autorit je vypnuta a image stroje je bezpečně uložena</w:t>
      </w:r>
    </w:p>
    <w:p w:rsidR="006C4501" w:rsidRDefault="006C4501" w:rsidP="006C4501">
      <w:pPr>
        <w:pStyle w:val="ACsodrkami"/>
      </w:pPr>
      <w:bookmarkStart w:id="175" w:name="OLE_LINK1"/>
      <w:bookmarkStart w:id="176" w:name="OLE_LINK2"/>
      <w:r w:rsidRPr="00F80DB2">
        <w:rPr>
          <w:b/>
          <w:lang w:val="en-US"/>
        </w:rPr>
        <w:t>Intermediate</w:t>
      </w:r>
      <w:bookmarkEnd w:id="175"/>
      <w:bookmarkEnd w:id="176"/>
      <w:r w:rsidRPr="00F80DB2">
        <w:rPr>
          <w:b/>
        </w:rPr>
        <w:t xml:space="preserve"> certifikační autorita </w:t>
      </w:r>
      <w:r>
        <w:t xml:space="preserve">(online) – slouží k podepisování vydávajících certifikačních autorit. Udržuje </w:t>
      </w:r>
      <w:proofErr w:type="spellStart"/>
      <w:r>
        <w:t>Certificate</w:t>
      </w:r>
      <w:proofErr w:type="spellEnd"/>
      <w:r>
        <w:t xml:space="preserve"> </w:t>
      </w:r>
      <w:proofErr w:type="spellStart"/>
      <w:r>
        <w:t>revocation</w:t>
      </w:r>
      <w:proofErr w:type="spellEnd"/>
      <w:r>
        <w:t xml:space="preserve"> list vydávajících autorit</w:t>
      </w:r>
    </w:p>
    <w:p w:rsidR="006C4501" w:rsidRDefault="006C4501" w:rsidP="006C4501">
      <w:pPr>
        <w:pStyle w:val="ACsodrkami"/>
      </w:pPr>
      <w:r w:rsidRPr="00F80DB2">
        <w:rPr>
          <w:b/>
        </w:rPr>
        <w:t xml:space="preserve">Vydávající certifikační autorita </w:t>
      </w:r>
      <w:r>
        <w:t xml:space="preserve">(online) – vydává certifikáty uživatelům či technologickým zařízením. Pro každou skupinu certifikátů je vhodné vytvořit samostatnou certifikační autoritu (v případě její kompromitace je pak odvolána omezená skupina certifikátů). Tato autorita musí podporovat </w:t>
      </w:r>
      <w:proofErr w:type="gramStart"/>
      <w:r>
        <w:t xml:space="preserve">uživatelské </w:t>
      </w:r>
      <w:r w:rsidRPr="00F80DB2">
        <w:rPr>
          <w:lang w:val="en-US"/>
        </w:rPr>
        <w:t>template</w:t>
      </w:r>
      <w:proofErr w:type="gramEnd"/>
      <w:r>
        <w:t xml:space="preserve"> certifikátů s možností administrativní definice účelů certifikátů.</w:t>
      </w:r>
    </w:p>
    <w:p w:rsidR="006C4501" w:rsidRDefault="006C4501" w:rsidP="006C4501">
      <w:pPr>
        <w:jc w:val="center"/>
      </w:pPr>
      <w:r>
        <w:object w:dxaOrig="8666" w:dyaOrig="10639">
          <v:shape id="_x0000_i1028" type="#_x0000_t75" style="width:224.55pt;height:274.6pt" o:ole="">
            <v:imagedata r:id="rId41" o:title=""/>
          </v:shape>
          <o:OLEObject Type="Embed" ProgID="Visio.Drawing.11" ShapeID="_x0000_i1028" DrawAspect="Content" ObjectID="_1302618335" r:id="rId42"/>
        </w:object>
      </w:r>
    </w:p>
    <w:p w:rsidR="006C4501" w:rsidRDefault="006C4501" w:rsidP="006C4501">
      <w:pPr>
        <w:pStyle w:val="ACNormln"/>
        <w:ind w:firstLine="708"/>
      </w:pPr>
      <w:bookmarkStart w:id="177" w:name="_Toc228714422"/>
      <w:bookmarkStart w:id="178" w:name="_Toc228533749"/>
      <w:bookmarkStart w:id="179" w:name="_Toc228583942"/>
      <w:r w:rsidRPr="00690EF2">
        <w:rPr>
          <w:b/>
        </w:rPr>
        <w:t>MS SQL cluster</w:t>
      </w:r>
      <w:bookmarkEnd w:id="177"/>
    </w:p>
    <w:p w:rsidR="006C4501" w:rsidRDefault="006C4501" w:rsidP="006C4501">
      <w:pPr>
        <w:pStyle w:val="ACNormln"/>
      </w:pPr>
      <w:r>
        <w:t xml:space="preserve">MS SQL server je používán pro mnoho existujících služeb v rámci TC K. Pro zajištění požadovaných služeb v rámci TC K budou implementovány dva MS SQL 2008 dvou </w:t>
      </w:r>
      <w:proofErr w:type="spellStart"/>
      <w:r>
        <w:t>nodové</w:t>
      </w:r>
      <w:proofErr w:type="spellEnd"/>
      <w:r>
        <w:t xml:space="preserve"> clustery v režimu </w:t>
      </w:r>
      <w:proofErr w:type="spellStart"/>
      <w:r>
        <w:t>active</w:t>
      </w:r>
      <w:proofErr w:type="spellEnd"/>
      <w:r>
        <w:t>-</w:t>
      </w:r>
      <w:proofErr w:type="spellStart"/>
      <w:r>
        <w:t>active</w:t>
      </w:r>
      <w:proofErr w:type="spellEnd"/>
      <w:r>
        <w:t>. Jeden pro interní služby TC K, druhý pro externí služby.</w:t>
      </w:r>
    </w:p>
    <w:p w:rsidR="006C4501" w:rsidRPr="00E50413" w:rsidRDefault="006C4501" w:rsidP="006C4501">
      <w:pPr>
        <w:pStyle w:val="ACNormln"/>
      </w:pPr>
      <w:r>
        <w:t>Diskový prostor clusteru zpřístupní technologie virtualizace disků. Pro aplikace a služby poskytované v TC K </w:t>
      </w:r>
      <w:proofErr w:type="gramStart"/>
      <w:r>
        <w:t>je</w:t>
      </w:r>
      <w:proofErr w:type="gramEnd"/>
      <w:r>
        <w:t xml:space="preserve"> vyžadována podpora MS SQL 2008 clusteru.</w:t>
      </w:r>
    </w:p>
    <w:p w:rsidR="006C4501" w:rsidRDefault="006C4501" w:rsidP="006C4501">
      <w:pPr>
        <w:pStyle w:val="ACNormln"/>
        <w:ind w:firstLine="708"/>
      </w:pPr>
      <w:bookmarkStart w:id="180" w:name="_Toc228714423"/>
      <w:r w:rsidRPr="00690EF2">
        <w:rPr>
          <w:b/>
        </w:rPr>
        <w:t>Zálohování a obnova dat</w:t>
      </w:r>
      <w:bookmarkEnd w:id="178"/>
      <w:bookmarkEnd w:id="179"/>
      <w:bookmarkEnd w:id="180"/>
    </w:p>
    <w:p w:rsidR="006C4501" w:rsidRDefault="006C4501" w:rsidP="006C4501">
      <w:pPr>
        <w:pStyle w:val="ACNormln"/>
      </w:pPr>
      <w:r>
        <w:t>Zálohování a obnova dat je v konceptu TC K řešeno na několika úrovních. Vrstva diskové virtualizace nabízí vlastnosti vytváření a práce se zálohami jako jsou:</w:t>
      </w:r>
    </w:p>
    <w:p w:rsidR="006C4501" w:rsidRDefault="006C4501" w:rsidP="006C4501">
      <w:pPr>
        <w:pStyle w:val="ACsodrkami"/>
      </w:pPr>
      <w:r>
        <w:t>Práce s časovými snímky dat</w:t>
      </w:r>
    </w:p>
    <w:p w:rsidR="006C4501" w:rsidRDefault="006C4501" w:rsidP="006C4501">
      <w:pPr>
        <w:pStyle w:val="ACsodrkami"/>
      </w:pPr>
      <w:r>
        <w:t xml:space="preserve">Konzistentní </w:t>
      </w:r>
      <w:proofErr w:type="spellStart"/>
      <w:r>
        <w:t>shapshoty</w:t>
      </w:r>
      <w:proofErr w:type="spellEnd"/>
    </w:p>
    <w:p w:rsidR="006C4501" w:rsidRDefault="006C4501" w:rsidP="006C4501">
      <w:pPr>
        <w:pStyle w:val="ACsodrkami"/>
      </w:pPr>
      <w:r>
        <w:t>Integraci s aplikační vrstvou a vrstvou operačních systémů pro zajištění konzistence dat</w:t>
      </w:r>
    </w:p>
    <w:p w:rsidR="006C4501" w:rsidRDefault="006C4501" w:rsidP="006C4501">
      <w:pPr>
        <w:pStyle w:val="ACsodrkami"/>
      </w:pPr>
      <w:r>
        <w:t xml:space="preserve">Možnost zálohování přímo z vytvořených </w:t>
      </w:r>
      <w:proofErr w:type="spellStart"/>
      <w:r>
        <w:t>snapshotů</w:t>
      </w:r>
      <w:proofErr w:type="spellEnd"/>
      <w:r>
        <w:t xml:space="preserve"> pomocí zálohovacího software</w:t>
      </w:r>
    </w:p>
    <w:p w:rsidR="006C4501" w:rsidRDefault="006C4501" w:rsidP="006C4501">
      <w:pPr>
        <w:pStyle w:val="ACNormln"/>
      </w:pPr>
      <w:r>
        <w:t>Historická data budou ukládána na páskovou knihovnu zapojenou do SAN infrastruktury s možností osazení minimálně dvěma mechanikami LTO z důvodu redundance klíčových komponent. Pro zajištění vysoké dostupnosti jsou požadovány p</w:t>
      </w:r>
      <w:r w:rsidRPr="001C1926">
        <w:t xml:space="preserve">áskové jednotky a napájecí zdroje typu </w:t>
      </w:r>
      <w:proofErr w:type="spellStart"/>
      <w:r w:rsidRPr="001C1926">
        <w:t>hot</w:t>
      </w:r>
      <w:proofErr w:type="spellEnd"/>
      <w:r w:rsidRPr="001C1926">
        <w:t>-swap (možnost připojování a odpojování za běžného provozu)</w:t>
      </w:r>
      <w:r>
        <w:t xml:space="preserve">. Pásková knihovna musí být certifikována pro výše uvedený koncept Tier3 storage. </w:t>
      </w:r>
    </w:p>
    <w:p w:rsidR="006C4501" w:rsidRDefault="006C4501" w:rsidP="006C4501">
      <w:pPr>
        <w:pStyle w:val="ACNormln"/>
      </w:pPr>
      <w:r>
        <w:t>Pásková knihovna bude řízena zálohovacím software. Software pro zálohování a obnovu dat bude splňovat následující základní vlastnosti:</w:t>
      </w:r>
    </w:p>
    <w:p w:rsidR="006C4501" w:rsidRDefault="006C4501" w:rsidP="006C4501">
      <w:pPr>
        <w:pStyle w:val="ACsodrkami"/>
      </w:pPr>
      <w:r>
        <w:t>zálohování a obnova v prostředí Linux a Windows</w:t>
      </w:r>
    </w:p>
    <w:p w:rsidR="006C4501" w:rsidRDefault="006C4501" w:rsidP="006C4501">
      <w:pPr>
        <w:pStyle w:val="ACsodrkami"/>
      </w:pPr>
      <w:r>
        <w:t>podpora knihoven fyzických i virtuálních, zálohování na disk</w:t>
      </w:r>
    </w:p>
    <w:p w:rsidR="006C4501" w:rsidRDefault="006C4501" w:rsidP="006C4501">
      <w:pPr>
        <w:pStyle w:val="ACsodrkami"/>
      </w:pPr>
      <w:r>
        <w:t>podpora SAN připojených mechanik</w:t>
      </w:r>
    </w:p>
    <w:p w:rsidR="006C4501" w:rsidRDefault="006C4501" w:rsidP="006C4501">
      <w:pPr>
        <w:pStyle w:val="ACsodrkami"/>
      </w:pPr>
      <w:r>
        <w:t>integrace se zvolenou serverovou virtualizací pro maximální výkon</w:t>
      </w:r>
    </w:p>
    <w:p w:rsidR="006C4501" w:rsidRDefault="006C4501" w:rsidP="006C4501">
      <w:pPr>
        <w:pStyle w:val="ACsodrkami"/>
      </w:pPr>
      <w:r>
        <w:lastRenderedPageBreak/>
        <w:t>granulární obnova individuálních souborů a složek z </w:t>
      </w:r>
      <w:proofErr w:type="gramStart"/>
      <w:r>
        <w:t>image-</w:t>
      </w:r>
      <w:proofErr w:type="spellStart"/>
      <w:r>
        <w:t>level</w:t>
      </w:r>
      <w:proofErr w:type="spellEnd"/>
      <w:proofErr w:type="gramEnd"/>
      <w:r>
        <w:t xml:space="preserve"> </w:t>
      </w:r>
      <w:proofErr w:type="spellStart"/>
      <w:r>
        <w:t>backupu</w:t>
      </w:r>
      <w:proofErr w:type="spellEnd"/>
      <w:r>
        <w:t xml:space="preserve"> virtuálního stroje</w:t>
      </w:r>
    </w:p>
    <w:p w:rsidR="006C4501" w:rsidRDefault="006C4501" w:rsidP="006C4501">
      <w:pPr>
        <w:pStyle w:val="ACsodrkami"/>
      </w:pPr>
      <w:r>
        <w:t>certifikace pro zálohování MS SQL 2008 clusteru.</w:t>
      </w:r>
    </w:p>
    <w:p w:rsidR="006C4501" w:rsidRDefault="006C4501" w:rsidP="006C4501">
      <w:pPr>
        <w:pStyle w:val="ACNormln"/>
        <w:ind w:firstLine="360"/>
      </w:pPr>
      <w:bookmarkStart w:id="181" w:name="_Toc228533750"/>
      <w:bookmarkStart w:id="182" w:name="_Toc228583943"/>
      <w:bookmarkStart w:id="183" w:name="_Toc228714424"/>
      <w:r w:rsidRPr="00690EF2">
        <w:rPr>
          <w:b/>
        </w:rPr>
        <w:t>Vzdálený přístup</w:t>
      </w:r>
      <w:bookmarkEnd w:id="181"/>
      <w:bookmarkEnd w:id="182"/>
      <w:bookmarkEnd w:id="183"/>
    </w:p>
    <w:p w:rsidR="006C4501" w:rsidRDefault="006C4501" w:rsidP="006C4501">
      <w:pPr>
        <w:pStyle w:val="ACNormln"/>
      </w:pPr>
      <w:r>
        <w:t>V TC K bude provozována služba vzdáleného bezpečného přístupu (VPN) k datovému centru. Architektura vzdáleného přístupu umožní:</w:t>
      </w:r>
    </w:p>
    <w:p w:rsidR="006C4501" w:rsidRDefault="006C4501" w:rsidP="006C4501">
      <w:pPr>
        <w:pStyle w:val="ACsodrkami"/>
      </w:pPr>
      <w:proofErr w:type="spellStart"/>
      <w:r>
        <w:t>site</w:t>
      </w:r>
      <w:proofErr w:type="spellEnd"/>
      <w:r>
        <w:t>-to-</w:t>
      </w:r>
      <w:proofErr w:type="spellStart"/>
      <w:r>
        <w:t>site</w:t>
      </w:r>
      <w:proofErr w:type="spellEnd"/>
      <w:r>
        <w:t xml:space="preserve"> VPN</w:t>
      </w:r>
    </w:p>
    <w:p w:rsidR="006C4501" w:rsidRDefault="006C4501" w:rsidP="006C4501">
      <w:pPr>
        <w:pStyle w:val="ACsodrkami"/>
      </w:pPr>
      <w:proofErr w:type="spellStart"/>
      <w:r>
        <w:t>client</w:t>
      </w:r>
      <w:proofErr w:type="spellEnd"/>
      <w:r>
        <w:t>-to-</w:t>
      </w:r>
      <w:proofErr w:type="spellStart"/>
      <w:r>
        <w:t>site</w:t>
      </w:r>
      <w:proofErr w:type="spellEnd"/>
      <w:r>
        <w:t xml:space="preserve"> VPN</w:t>
      </w:r>
    </w:p>
    <w:p w:rsidR="006C4501" w:rsidRPr="00440E68" w:rsidRDefault="006C4501" w:rsidP="006C4501">
      <w:pPr>
        <w:pStyle w:val="ACsodrkami"/>
      </w:pPr>
      <w:r>
        <w:t>o</w:t>
      </w:r>
      <w:r w:rsidRPr="00440E68">
        <w:t>věření pomocí certifikátů na kartách</w:t>
      </w:r>
    </w:p>
    <w:p w:rsidR="006C4501" w:rsidRPr="00440E68" w:rsidRDefault="006C4501" w:rsidP="006C4501">
      <w:pPr>
        <w:pStyle w:val="ACsodrkami"/>
      </w:pPr>
      <w:r w:rsidRPr="00440E68">
        <w:t xml:space="preserve">klienti </w:t>
      </w:r>
      <w:proofErr w:type="spellStart"/>
      <w:r w:rsidRPr="00440E68">
        <w:t>WinXP</w:t>
      </w:r>
      <w:proofErr w:type="spellEnd"/>
      <w:r w:rsidRPr="00440E68">
        <w:t>, Vista a novější</w:t>
      </w:r>
      <w:r w:rsidR="00435BFE">
        <w:t xml:space="preserve">, </w:t>
      </w:r>
      <w:r w:rsidRPr="00440E68">
        <w:t>dále PDA s Windows Mobile 6 a novější (a vývoj do budoucna)</w:t>
      </w:r>
    </w:p>
    <w:p w:rsidR="006C4501" w:rsidRPr="00440E68" w:rsidRDefault="006C4501" w:rsidP="006C4501">
      <w:pPr>
        <w:pStyle w:val="ACsodrkami"/>
      </w:pPr>
      <w:r w:rsidRPr="00440E68">
        <w:t>100 současných klientů</w:t>
      </w:r>
    </w:p>
    <w:p w:rsidR="006C4501" w:rsidRPr="00440E68" w:rsidRDefault="006C4501" w:rsidP="006C4501">
      <w:pPr>
        <w:pStyle w:val="ACsodrkami"/>
      </w:pPr>
      <w:r>
        <w:t>m</w:t>
      </w:r>
      <w:r w:rsidRPr="00440E68">
        <w:t xml:space="preserve">ožný nárůst počtu klientů až na tisíce </w:t>
      </w:r>
    </w:p>
    <w:p w:rsidR="006C4501" w:rsidRDefault="006C4501" w:rsidP="006C4501">
      <w:pPr>
        <w:pStyle w:val="ACsodrkami"/>
      </w:pPr>
      <w:r>
        <w:t>jednoduchý klient</w:t>
      </w:r>
    </w:p>
    <w:p w:rsidR="006C4501" w:rsidRDefault="006C4501" w:rsidP="006C4501">
      <w:pPr>
        <w:pStyle w:val="ACsodrkami"/>
      </w:pPr>
      <w:r>
        <w:t xml:space="preserve">možnost zákaznické modifikace </w:t>
      </w:r>
      <w:proofErr w:type="spellStart"/>
      <w:r>
        <w:t>softwareového</w:t>
      </w:r>
      <w:proofErr w:type="spellEnd"/>
      <w:r>
        <w:t xml:space="preserve"> klienta</w:t>
      </w:r>
    </w:p>
    <w:p w:rsidR="006C4501" w:rsidRDefault="006C4501" w:rsidP="006C4501">
      <w:pPr>
        <w:pStyle w:val="ACNormln"/>
        <w:ind w:firstLine="360"/>
      </w:pPr>
      <w:bookmarkStart w:id="184" w:name="_Toc228533751"/>
      <w:bookmarkStart w:id="185" w:name="_Toc228583944"/>
      <w:bookmarkStart w:id="186" w:name="_Toc228714425"/>
      <w:r w:rsidRPr="00690EF2">
        <w:rPr>
          <w:b/>
        </w:rPr>
        <w:t>Terminálový přístup</w:t>
      </w:r>
      <w:bookmarkEnd w:id="184"/>
      <w:bookmarkEnd w:id="185"/>
      <w:bookmarkEnd w:id="186"/>
      <w:r w:rsidRPr="00690EF2">
        <w:rPr>
          <w:b/>
        </w:rPr>
        <w:t xml:space="preserve"> </w:t>
      </w:r>
    </w:p>
    <w:p w:rsidR="006C4501" w:rsidRDefault="006C4501" w:rsidP="006C4501">
      <w:pPr>
        <w:pStyle w:val="ACNormln"/>
      </w:pPr>
      <w:r>
        <w:t>Na straně klientské vrstvy je preferován bezpečný webový klient pro přístup uživatelů k aplikacím. V případě, že bude nutné provozovat a poskytovat službu s „tlustým“ klientem, je systémová infrastruktura připravena poskytnout systémovou službu - bezpečný terminálový přístup k aplikacím. Nezbytnou podmínkou je investice do licencí a implementace řešení.</w:t>
      </w:r>
    </w:p>
    <w:p w:rsidR="006C4501" w:rsidRDefault="006C4501" w:rsidP="006C4501">
      <w:pPr>
        <w:pStyle w:val="ACNormln"/>
        <w:ind w:firstLine="360"/>
      </w:pPr>
      <w:bookmarkStart w:id="187" w:name="_Toc228533752"/>
      <w:bookmarkStart w:id="188" w:name="_Toc228583945"/>
      <w:bookmarkStart w:id="189" w:name="_Toc228714426"/>
      <w:r w:rsidRPr="00690EF2">
        <w:rPr>
          <w:b/>
        </w:rPr>
        <w:t>Virtuální desktopy</w:t>
      </w:r>
      <w:bookmarkEnd w:id="187"/>
      <w:bookmarkEnd w:id="188"/>
      <w:bookmarkEnd w:id="189"/>
    </w:p>
    <w:p w:rsidR="006C4501" w:rsidRDefault="006C4501" w:rsidP="006C4501">
      <w:pPr>
        <w:pStyle w:val="ACNormln"/>
      </w:pPr>
      <w:r>
        <w:t>Na straně klientské vrstvy je preferován bezpečný webový klient pro přístup uživatelů k aplikacím. V případě, že bude nutné provozovat a poskytovat službu s využitím virtuálních desktopů (VDI), je systémová infrastruktura připravena poskytnout systémovou službu virtuálních desktopů. Nezbytnou podmínkou je investice do licencí a implementace řešení.</w:t>
      </w:r>
    </w:p>
    <w:p w:rsidR="006C4501" w:rsidRDefault="006C4501" w:rsidP="006C4501">
      <w:pPr>
        <w:pStyle w:val="ACNormln"/>
        <w:ind w:firstLine="360"/>
      </w:pPr>
      <w:bookmarkStart w:id="190" w:name="_Toc228714427"/>
      <w:r w:rsidRPr="00690EF2">
        <w:rPr>
          <w:b/>
        </w:rPr>
        <w:t>CAS</w:t>
      </w:r>
      <w:bookmarkEnd w:id="190"/>
    </w:p>
    <w:p w:rsidR="006C4501" w:rsidRDefault="006C4501" w:rsidP="006C4501">
      <w:pPr>
        <w:pStyle w:val="ACNormln"/>
      </w:pPr>
      <w:r>
        <w:t>Koncept technického řešení je připraven na implementaci CAS (</w:t>
      </w:r>
      <w:r>
        <w:rPr>
          <w:lang w:val="en-US"/>
        </w:rPr>
        <w:t>content addressed storage</w:t>
      </w:r>
      <w:r>
        <w:t xml:space="preserve">) </w:t>
      </w:r>
      <w:proofErr w:type="gramStart"/>
      <w:r>
        <w:t>viz. výše</w:t>
      </w:r>
      <w:proofErr w:type="gramEnd"/>
      <w:r>
        <w:t xml:space="preserve">. CAS řídí politiku ukládání informací a zajišťuje dlouhodobé uložení spisů dle požadavků aktuální legislativy, včetně požadavků na skartaci, prokazatelnost neměnnosti a pravosti původu obsahu spisů a garantovaný výhradní přístup oprávněným uživatelům. Detailní koncept architektury CAS bude proveden podle budoucí </w:t>
      </w:r>
      <w:r w:rsidR="00435BFE">
        <w:t>výzvy IOP „Digitalizace a ukládání“</w:t>
      </w:r>
      <w:r>
        <w:t>.</w:t>
      </w:r>
    </w:p>
    <w:p w:rsidR="006C4501" w:rsidRDefault="006C4501" w:rsidP="006C4501">
      <w:pPr>
        <w:pStyle w:val="ACNadpis4"/>
      </w:pPr>
      <w:bookmarkStart w:id="191" w:name="_Toc228533754"/>
      <w:bookmarkStart w:id="192" w:name="_Toc228583947"/>
      <w:bookmarkStart w:id="193" w:name="_Toc228714428"/>
      <w:r>
        <w:t>Centrální služby</w:t>
      </w:r>
      <w:bookmarkEnd w:id="191"/>
      <w:bookmarkEnd w:id="192"/>
      <w:bookmarkEnd w:id="193"/>
    </w:p>
    <w:p w:rsidR="006C4501" w:rsidRDefault="006C4501" w:rsidP="006C4501">
      <w:pPr>
        <w:pStyle w:val="ACNormln"/>
      </w:pPr>
      <w:r>
        <w:t xml:space="preserve">TC K je s centrálním technologickým centrem TC C propojeno pomocí infrastruktury KIVS. CMS je místo, kde dochází k výměně dat mezi centrálními informačními systémy. Propojením CMS a TC K KIVS infrastrukturou je zabezpečen provoz generických služeb (adresářové služby, identity management, jmenné služby DNS, služba přesného času NTP), tak dalších centralizovaných služeb v budoucnu. </w:t>
      </w:r>
    </w:p>
    <w:p w:rsidR="006C4501" w:rsidRPr="00BD3015" w:rsidRDefault="006C4501" w:rsidP="006C4501">
      <w:pPr>
        <w:pStyle w:val="ACNormln"/>
      </w:pPr>
      <w:r w:rsidRPr="00BD3015">
        <w:t xml:space="preserve">Pro </w:t>
      </w:r>
      <w:r>
        <w:t>centrální služby</w:t>
      </w:r>
      <w:r w:rsidRPr="00BD3015">
        <w:t xml:space="preserve"> </w:t>
      </w:r>
      <w:r>
        <w:t>bude zabezpečeno</w:t>
      </w:r>
      <w:r w:rsidRPr="00BD3015">
        <w:t>:</w:t>
      </w:r>
    </w:p>
    <w:p w:rsidR="006C4501" w:rsidRPr="00BD3015" w:rsidRDefault="006C4501" w:rsidP="006C4501">
      <w:pPr>
        <w:pStyle w:val="ACsodrkami"/>
      </w:pPr>
      <w:r w:rsidRPr="00BD3015">
        <w:t xml:space="preserve">Datové úložiště pro export dat ze základních registrů (RUIAN, část ROS a RPP) – předpoklad do 1TB dat </w:t>
      </w:r>
    </w:p>
    <w:p w:rsidR="006C4501" w:rsidRDefault="006C4501" w:rsidP="006C4501">
      <w:pPr>
        <w:pStyle w:val="ACsodrkami"/>
      </w:pPr>
      <w:r w:rsidRPr="00BD3015">
        <w:t xml:space="preserve">Připojení ke KIVS tak, aby bylo možno komunikovat s centrálními </w:t>
      </w:r>
      <w:proofErr w:type="spellStart"/>
      <w:r>
        <w:t>A</w:t>
      </w:r>
      <w:r w:rsidRPr="00BD3015">
        <w:t>gendovými</w:t>
      </w:r>
      <w:proofErr w:type="spellEnd"/>
      <w:r w:rsidRPr="00BD3015">
        <w:t xml:space="preserve"> Informačními Systémy</w:t>
      </w:r>
    </w:p>
    <w:p w:rsidR="006C4501" w:rsidRDefault="006C4501" w:rsidP="006C4501">
      <w:pPr>
        <w:pStyle w:val="ACsodrkami"/>
      </w:pPr>
      <w:r>
        <w:t xml:space="preserve">Kapacita a zdroje pro </w:t>
      </w:r>
      <w:proofErr w:type="spellStart"/>
      <w:r>
        <w:t>webservery</w:t>
      </w:r>
      <w:proofErr w:type="spellEnd"/>
      <w:r>
        <w:t xml:space="preserve"> a případné </w:t>
      </w:r>
      <w:proofErr w:type="spellStart"/>
      <w:r>
        <w:t>middleware</w:t>
      </w:r>
      <w:proofErr w:type="spellEnd"/>
      <w:r>
        <w:t xml:space="preserve"> servery</w:t>
      </w:r>
    </w:p>
    <w:p w:rsidR="006C4501" w:rsidRDefault="006C4501" w:rsidP="006C4501">
      <w:pPr>
        <w:pStyle w:val="ACsodrkami"/>
      </w:pPr>
      <w:r w:rsidRPr="00BD3015">
        <w:t xml:space="preserve">Příprava </w:t>
      </w:r>
      <w:r>
        <w:t xml:space="preserve">diskového prostoru pro </w:t>
      </w:r>
      <w:r w:rsidRPr="00BD3015">
        <w:t xml:space="preserve">LDAP </w:t>
      </w:r>
      <w:r>
        <w:t xml:space="preserve">služby budoucího </w:t>
      </w:r>
      <w:r w:rsidRPr="00BD3015">
        <w:t>identity management</w:t>
      </w:r>
      <w:r>
        <w:t>u</w:t>
      </w:r>
      <w:r w:rsidRPr="00BD3015">
        <w:t xml:space="preserve"> pro komunikaci </w:t>
      </w:r>
      <w:r w:rsidRPr="00BD3015">
        <w:lastRenderedPageBreak/>
        <w:t xml:space="preserve">se </w:t>
      </w:r>
      <w:r w:rsidR="00A95A05">
        <w:t>základními registry.</w:t>
      </w:r>
    </w:p>
    <w:p w:rsidR="006C4501" w:rsidRDefault="006C4501" w:rsidP="006C4501">
      <w:pPr>
        <w:pStyle w:val="ACNormln"/>
      </w:pPr>
      <w:bookmarkStart w:id="194" w:name="_Toc228583948"/>
      <w:bookmarkStart w:id="195" w:name="_Toc228714429"/>
      <w:r w:rsidRPr="00690EF2">
        <w:rPr>
          <w:b/>
        </w:rPr>
        <w:t>Vztah TC K a TC ORP kraje Vysočina</w:t>
      </w:r>
      <w:bookmarkEnd w:id="194"/>
      <w:bookmarkEnd w:id="195"/>
    </w:p>
    <w:p w:rsidR="006C4501" w:rsidRPr="00AF6BE0" w:rsidRDefault="006C4501" w:rsidP="006C4501">
      <w:pPr>
        <w:pStyle w:val="ACNormln"/>
      </w:pPr>
      <w:r>
        <w:t>Technologická centra souhrnně vytvářejí infrastrukturu provozu informačních systémů veřejné správy na území kraje.</w:t>
      </w:r>
    </w:p>
    <w:p w:rsidR="006C4501" w:rsidRDefault="006C4501" w:rsidP="006C4501">
      <w:pPr>
        <w:pStyle w:val="ACNadpis4"/>
        <w:ind w:hanging="426"/>
      </w:pPr>
      <w:bookmarkStart w:id="196" w:name="_Toc228583949"/>
      <w:bookmarkStart w:id="197" w:name="_Toc228714430"/>
      <w:r>
        <w:t>Poskytování systémových služeb</w:t>
      </w:r>
      <w:bookmarkEnd w:id="196"/>
      <w:bookmarkEnd w:id="197"/>
    </w:p>
    <w:p w:rsidR="006C4501" w:rsidRPr="00FC2873" w:rsidRDefault="006C4501" w:rsidP="006C4501">
      <w:pPr>
        <w:pStyle w:val="ACNormln"/>
      </w:pPr>
      <w:r>
        <w:t xml:space="preserve">TC K </w:t>
      </w:r>
      <w:proofErr w:type="gramStart"/>
      <w:r>
        <w:t>je</w:t>
      </w:r>
      <w:proofErr w:type="gramEnd"/>
      <w:r>
        <w:t xml:space="preserve"> koncipováno tak, aby mohlo převzít funkcionalitu při výpadku dvou TC ORP. Předpokladem pro tuto funkcionalitu je využití kompatibilní serverové virtualizace TC ORP s technologií pro zajištění a testování převzetí služeb jiného datového centra.</w:t>
      </w:r>
    </w:p>
    <w:p w:rsidR="006C4501" w:rsidRDefault="006C4501" w:rsidP="006C4501">
      <w:pPr>
        <w:pStyle w:val="ACNadpis4"/>
        <w:ind w:hanging="426"/>
      </w:pPr>
      <w:bookmarkStart w:id="198" w:name="_Toc228583950"/>
      <w:bookmarkStart w:id="199" w:name="_Toc228714431"/>
      <w:r>
        <w:t>Technologicky</w:t>
      </w:r>
      <w:bookmarkEnd w:id="198"/>
      <w:bookmarkEnd w:id="199"/>
      <w:r>
        <w:t xml:space="preserve"> </w:t>
      </w:r>
    </w:p>
    <w:p w:rsidR="006C4501" w:rsidRDefault="006C4501" w:rsidP="006C4501">
      <w:pPr>
        <w:pStyle w:val="ACNormln"/>
      </w:pPr>
      <w:r>
        <w:t xml:space="preserve">TC K a TC ORP jsou propojeny v kraji Vysočina buď prostřednictvím sítě </w:t>
      </w:r>
      <w:proofErr w:type="spellStart"/>
      <w:r>
        <w:t>ROWANet</w:t>
      </w:r>
      <w:proofErr w:type="spellEnd"/>
      <w:r>
        <w:t xml:space="preserve"> a pomocí této sítě přistupují do KIVS infrastruktury nebo jsou propojena v rámci KIVS.</w:t>
      </w:r>
    </w:p>
    <w:p w:rsidR="006C4501" w:rsidRDefault="006C4501" w:rsidP="006C4501">
      <w:pPr>
        <w:pStyle w:val="ACNadpis4"/>
        <w:ind w:hanging="426"/>
      </w:pPr>
      <w:bookmarkStart w:id="200" w:name="_Toc228714432"/>
      <w:r>
        <w:t>Vysoká dostupnost a disaster recovery TC ORP v TC K</w:t>
      </w:r>
      <w:bookmarkEnd w:id="200"/>
    </w:p>
    <w:p w:rsidR="006C4501" w:rsidRDefault="006C4501" w:rsidP="006C4501">
      <w:pPr>
        <w:pStyle w:val="ACNormln"/>
      </w:pPr>
      <w:r>
        <w:t xml:space="preserve">Pokud TC ORP využije kompatibilní technologie pro virtualizaci serverů, je možné dosáhnout automatizované převzetí aplikací, rolí a služeb TC ORP. Bude nasazen systém, umožňující </w:t>
      </w:r>
      <w:r w:rsidRPr="00A4079F">
        <w:t>centralizované řízení nastavení jednoduchého a plně automatického  disaster recovery řešení (konfigurace, testování, výpadek, obnova) včetně plné integrace s výrobci diskových polí</w:t>
      </w:r>
      <w:r>
        <w:t>.</w:t>
      </w:r>
    </w:p>
    <w:p w:rsidR="006C4501" w:rsidRDefault="006C4501" w:rsidP="006C4501">
      <w:pPr>
        <w:pStyle w:val="ACNormln"/>
      </w:pPr>
      <w:r>
        <w:br w:type="page"/>
      </w:r>
    </w:p>
    <w:p w:rsidR="006C4501" w:rsidRDefault="006C4501" w:rsidP="006C4501">
      <w:pPr>
        <w:pStyle w:val="ACNadpis4"/>
      </w:pPr>
      <w:bookmarkStart w:id="201" w:name="_Toc228546878"/>
      <w:bookmarkStart w:id="202" w:name="_Toc228714433"/>
      <w:bookmarkStart w:id="203" w:name="_Toc228854246"/>
      <w:r>
        <w:lastRenderedPageBreak/>
        <w:t xml:space="preserve">Servis, podpora a řízení infrastruktury </w:t>
      </w:r>
      <w:bookmarkEnd w:id="201"/>
      <w:r>
        <w:t>TC K</w:t>
      </w:r>
      <w:bookmarkEnd w:id="202"/>
      <w:bookmarkEnd w:id="203"/>
    </w:p>
    <w:p w:rsidR="006C4501" w:rsidRDefault="006C4501" w:rsidP="006C4501">
      <w:pPr>
        <w:pStyle w:val="ACNormln"/>
      </w:pPr>
      <w:r>
        <w:t xml:space="preserve">Cílem koncepce této vrstvy je zajištění takové úrovně podpory a řízení implementovaných a provozovaných technologií a služeb, aby byl zajištěn provoz 24x7 a požadovaná dostupnost služeb. Analýza je v příloze </w:t>
      </w:r>
      <w:r w:rsidR="00023E59">
        <w:t>č. 1 „Analýza služeb TC K“</w:t>
      </w:r>
    </w:p>
    <w:p w:rsidR="006C4501" w:rsidRDefault="006C4501" w:rsidP="006C4501">
      <w:pPr>
        <w:pStyle w:val="ACNadpis4"/>
        <w:ind w:hanging="426"/>
      </w:pPr>
      <w:bookmarkStart w:id="204" w:name="_Toc228546879"/>
      <w:bookmarkStart w:id="205" w:name="_Toc228714434"/>
      <w:proofErr w:type="spellStart"/>
      <w:r>
        <w:t>Helpdesk</w:t>
      </w:r>
      <w:bookmarkEnd w:id="204"/>
      <w:bookmarkEnd w:id="205"/>
      <w:proofErr w:type="spellEnd"/>
    </w:p>
    <w:p w:rsidR="006C4501" w:rsidRDefault="006C4501" w:rsidP="006C4501">
      <w:pPr>
        <w:pStyle w:val="ACNormln"/>
      </w:pPr>
      <w:r>
        <w:t xml:space="preserve">Pro zajištění správy servisních požadavků a podpory uživatelů bude využíván stávající </w:t>
      </w:r>
      <w:proofErr w:type="spellStart"/>
      <w:r>
        <w:t>Helpdesk</w:t>
      </w:r>
      <w:proofErr w:type="spellEnd"/>
      <w:r>
        <w:t xml:space="preserve"> ICT oddělení krajského úřadu.</w:t>
      </w:r>
    </w:p>
    <w:p w:rsidR="006C4501" w:rsidRDefault="006C4501" w:rsidP="006C4501">
      <w:pPr>
        <w:pStyle w:val="ACNadpis4"/>
        <w:ind w:hanging="426"/>
      </w:pPr>
      <w:bookmarkStart w:id="206" w:name="_Toc228546880"/>
      <w:bookmarkStart w:id="207" w:name="_Toc228714435"/>
      <w:r>
        <w:t>Smluvní vztahy</w:t>
      </w:r>
      <w:bookmarkEnd w:id="206"/>
      <w:bookmarkEnd w:id="207"/>
    </w:p>
    <w:p w:rsidR="006C4501" w:rsidRDefault="006C4501" w:rsidP="006C4501">
      <w:pPr>
        <w:pStyle w:val="ACNormln"/>
      </w:pPr>
      <w:r>
        <w:t>Smluvní vztahy s dodavateli technologií, služeb a aplikací</w:t>
      </w:r>
      <w:r w:rsidR="00560921">
        <w:t>,</w:t>
      </w:r>
      <w:r>
        <w:t xml:space="preserve"> případně partnery, musí zavazovat dodavatele k plnění úrovně služeb. Smluvní vztahy musí garantovat poskytnutí odborníků na specializované práce. Smluvní vztahy budou garantovat proces reklamačního řízení.</w:t>
      </w:r>
    </w:p>
    <w:p w:rsidR="006C4501" w:rsidRDefault="006C4501" w:rsidP="006C4501">
      <w:pPr>
        <w:pStyle w:val="ACNadpis4"/>
        <w:ind w:hanging="426"/>
      </w:pPr>
      <w:bookmarkStart w:id="208" w:name="_Toc228546881"/>
      <w:bookmarkStart w:id="209" w:name="_Toc228714436"/>
      <w:r w:rsidRPr="009221E9">
        <w:t>Patch management a profylaxe</w:t>
      </w:r>
      <w:bookmarkEnd w:id="208"/>
      <w:bookmarkEnd w:id="209"/>
    </w:p>
    <w:p w:rsidR="006C4501" w:rsidRDefault="006C4501" w:rsidP="006C4501">
      <w:pPr>
        <w:pStyle w:val="ACNormln"/>
      </w:pPr>
      <w:r>
        <w:t>Patch management je proces pro zajištění maximální ochrany systémů před známými zranitelnostmi a jejich bezpečnou implementaci.</w:t>
      </w:r>
    </w:p>
    <w:p w:rsidR="006C4501" w:rsidRDefault="006C4501" w:rsidP="006C4501">
      <w:pPr>
        <w:pStyle w:val="ACNormln"/>
      </w:pPr>
      <w:r>
        <w:t>Proces správy bezpečnostních oprav:</w:t>
      </w:r>
    </w:p>
    <w:p w:rsidR="006C4501" w:rsidRDefault="006C4501" w:rsidP="006C4501">
      <w:pPr>
        <w:jc w:val="center"/>
      </w:pPr>
      <w:r>
        <w:rPr>
          <w:noProof/>
        </w:rPr>
        <w:drawing>
          <wp:inline distT="0" distB="0" distL="0" distR="0">
            <wp:extent cx="2768601" cy="7695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768601" cy="769560"/>
                    </a:xfrm>
                    <a:prstGeom prst="rect">
                      <a:avLst/>
                    </a:prstGeom>
                    <a:noFill/>
                    <a:ln w="9525">
                      <a:noFill/>
                      <a:miter lim="800000"/>
                      <a:headEnd/>
                      <a:tailEnd/>
                    </a:ln>
                  </pic:spPr>
                </pic:pic>
              </a:graphicData>
            </a:graphic>
          </wp:inline>
        </w:drawing>
      </w:r>
    </w:p>
    <w:p w:rsidR="006C4501" w:rsidRDefault="006C4501" w:rsidP="006C4501">
      <w:pPr>
        <w:pStyle w:val="ACNormln"/>
      </w:pPr>
      <w:r>
        <w:t>Využitím technologie virtualizace serverů pro plánování a testování disaster recovery procesů dosáhneme možnosti testovat bezpečnostní opravy software a ověřit funkcionalitu. Správu bezpečnostních oprav a převzetí záruky nad jejich provedením bude zajišťovat specializovaná firma.</w:t>
      </w:r>
    </w:p>
    <w:p w:rsidR="006C4501" w:rsidRDefault="006C4501" w:rsidP="006C4501">
      <w:pPr>
        <w:pStyle w:val="ACNormln"/>
      </w:pPr>
      <w:r>
        <w:t>Preferované je používání aplikací a systémů, na které poskytuje výrobce nebo dodavatel systém automatického oznamování, případě automatického systému detekce přítomnosti nové bezpečnostní opravy, nebo rozšíření funkcionality.</w:t>
      </w:r>
    </w:p>
    <w:p w:rsidR="006C4501" w:rsidRDefault="006C4501" w:rsidP="006C4501">
      <w:pPr>
        <w:pStyle w:val="ACNormln"/>
      </w:pPr>
      <w:r>
        <w:t>Specializovaná firma musí v intervalech předepsaných provozními směrnicemi provádět profylaxi hardwarových komponent, zejména update potřebných firmware, kontrolu stavu baterií UPS apod.</w:t>
      </w:r>
    </w:p>
    <w:p w:rsidR="006C4501" w:rsidRDefault="006C4501" w:rsidP="006C4501">
      <w:pPr>
        <w:pStyle w:val="ACNadpis4"/>
        <w:ind w:hanging="426"/>
      </w:pPr>
      <w:bookmarkStart w:id="210" w:name="_Toc228546882"/>
      <w:bookmarkStart w:id="211" w:name="_Toc228714437"/>
      <w:r>
        <w:t>Školení</w:t>
      </w:r>
      <w:bookmarkEnd w:id="210"/>
      <w:bookmarkEnd w:id="211"/>
      <w:r>
        <w:t xml:space="preserve"> </w:t>
      </w:r>
    </w:p>
    <w:p w:rsidR="006C4501" w:rsidRDefault="006C4501" w:rsidP="006C4501">
      <w:pPr>
        <w:pStyle w:val="ACNormln"/>
      </w:pPr>
      <w:r>
        <w:t>Na úrovni TC K a ICT oddělení krajského úřadu je doporučeno základní zaškolení do úrovně operátora instalovaných technologií. Preferovány jsou technologie, na které jsou zaměstnanci ICT oddělení krajského úřadu již proškoleni a běžně plní roli operátora nebo administrátora systému.</w:t>
      </w:r>
    </w:p>
    <w:p w:rsidR="006C4501" w:rsidRDefault="006C4501" w:rsidP="006C4501">
      <w:pPr>
        <w:pStyle w:val="ACNadpis4"/>
        <w:ind w:hanging="426"/>
      </w:pPr>
      <w:bookmarkStart w:id="212" w:name="_Toc228546884"/>
      <w:bookmarkStart w:id="213" w:name="_Toc228714439"/>
      <w:r>
        <w:t>Licence</w:t>
      </w:r>
      <w:bookmarkEnd w:id="212"/>
      <w:bookmarkEnd w:id="213"/>
      <w:r>
        <w:t xml:space="preserve"> </w:t>
      </w:r>
    </w:p>
    <w:p w:rsidR="006C4501" w:rsidRDefault="006C4501" w:rsidP="006C4501">
      <w:pPr>
        <w:pStyle w:val="ACNormln"/>
      </w:pPr>
      <w:r>
        <w:t xml:space="preserve">Na straně krajského úřadu bude stanovena odpovědnost za správu licencí používaného software. </w:t>
      </w:r>
    </w:p>
    <w:p w:rsidR="006C4501" w:rsidRDefault="006C4501" w:rsidP="006C4501">
      <w:pPr>
        <w:pStyle w:val="ACNadpis4"/>
        <w:ind w:hanging="426"/>
      </w:pPr>
      <w:bookmarkStart w:id="214" w:name="_Toc228546885"/>
      <w:bookmarkStart w:id="215" w:name="_Toc228714440"/>
      <w:r>
        <w:rPr>
          <w:lang w:val="en-US"/>
        </w:rPr>
        <w:t>Maintena</w:t>
      </w:r>
      <w:r w:rsidRPr="00282DCB">
        <w:rPr>
          <w:lang w:val="en-US"/>
        </w:rPr>
        <w:t>nce</w:t>
      </w:r>
      <w:bookmarkEnd w:id="214"/>
      <w:bookmarkEnd w:id="215"/>
      <w:r>
        <w:t xml:space="preserve"> </w:t>
      </w:r>
    </w:p>
    <w:p w:rsidR="006C4501" w:rsidRDefault="006C4501" w:rsidP="006C4501">
      <w:pPr>
        <w:pStyle w:val="ACNormln"/>
      </w:pPr>
      <w:r>
        <w:t>Je nezbytné mít zajištěnou maintenance na všechny kritické komponenty systému po celou dobu udržitelnosti projektu. Jedná se zejména o:</w:t>
      </w:r>
    </w:p>
    <w:p w:rsidR="006C4501" w:rsidRDefault="006C4501" w:rsidP="006C4501">
      <w:pPr>
        <w:pStyle w:val="ACsodrkami"/>
      </w:pPr>
      <w:r>
        <w:t>bezpečnostní produkty (</w:t>
      </w:r>
      <w:proofErr w:type="spellStart"/>
      <w:r>
        <w:t>anti</w:t>
      </w:r>
      <w:proofErr w:type="spellEnd"/>
      <w:r>
        <w:t>-x ochrana, IPS/IDS, firewall)</w:t>
      </w:r>
    </w:p>
    <w:p w:rsidR="006C4501" w:rsidRDefault="006C4501" w:rsidP="006C4501">
      <w:pPr>
        <w:pStyle w:val="ACsodrkami"/>
      </w:pPr>
      <w:r>
        <w:t>SAN a LAN komponenty</w:t>
      </w:r>
    </w:p>
    <w:p w:rsidR="006C4501" w:rsidRDefault="006C4501" w:rsidP="006C4501">
      <w:pPr>
        <w:pStyle w:val="ACsodrkami"/>
      </w:pPr>
      <w:r>
        <w:lastRenderedPageBreak/>
        <w:t>Serverovou virtualizaci</w:t>
      </w:r>
    </w:p>
    <w:p w:rsidR="006C4501" w:rsidRDefault="006C4501" w:rsidP="006C4501">
      <w:pPr>
        <w:pStyle w:val="ACsodrkami"/>
      </w:pPr>
      <w:r>
        <w:t>Diskovou virtualizaci</w:t>
      </w:r>
    </w:p>
    <w:p w:rsidR="006C4501" w:rsidRDefault="006C4501" w:rsidP="006C4501">
      <w:pPr>
        <w:pStyle w:val="ACsodrkami"/>
      </w:pPr>
      <w:r>
        <w:t>Blade šasi</w:t>
      </w:r>
    </w:p>
    <w:p w:rsidR="006C4501" w:rsidRDefault="006C4501" w:rsidP="006C4501">
      <w:pPr>
        <w:pStyle w:val="ACsodrkami"/>
      </w:pPr>
      <w:r>
        <w:t>UPS</w:t>
      </w:r>
    </w:p>
    <w:p w:rsidR="006C4501" w:rsidRDefault="006C4501" w:rsidP="006C4501">
      <w:pPr>
        <w:pStyle w:val="ACNormln"/>
      </w:pPr>
      <w:r>
        <w:t xml:space="preserve">Komponenty TC K s velmi nízkou poruchovostí, nízkým dopadem na poskytované služby vzhledem k redundanci a předpokládanému velkému poklesu cen komponent v budoucnosti, budou mít základní </w:t>
      </w:r>
      <w:r w:rsidRPr="00282DCB">
        <w:t>maintenance</w:t>
      </w:r>
      <w:r>
        <w:t xml:space="preserve"> po dobu 3 let. Jedná se zejména o:</w:t>
      </w:r>
    </w:p>
    <w:p w:rsidR="006C4501" w:rsidRDefault="006C4501" w:rsidP="006C4501">
      <w:pPr>
        <w:pStyle w:val="ACsodrkami"/>
      </w:pPr>
      <w:r>
        <w:t>Blade servery</w:t>
      </w:r>
    </w:p>
    <w:p w:rsidR="006C4501" w:rsidRDefault="006C4501" w:rsidP="006C4501">
      <w:pPr>
        <w:pStyle w:val="ACsodrkami"/>
      </w:pPr>
      <w:r>
        <w:t xml:space="preserve">Disky do </w:t>
      </w:r>
      <w:r w:rsidRPr="00282DCB">
        <w:t>storage</w:t>
      </w:r>
      <w:r>
        <w:rPr>
          <w:lang w:val="en-US"/>
        </w:rPr>
        <w:t xml:space="preserve"> </w:t>
      </w:r>
    </w:p>
    <w:p w:rsidR="006C4501" w:rsidRDefault="006C4501" w:rsidP="006C4501">
      <w:pPr>
        <w:pStyle w:val="ACsodrkami"/>
      </w:pPr>
      <w:r>
        <w:t>Mechanické komponenty datového centra</w:t>
      </w:r>
    </w:p>
    <w:p w:rsidR="006C4501" w:rsidRDefault="006C4501" w:rsidP="006C4501">
      <w:pPr>
        <w:pStyle w:val="ACNadpis4"/>
        <w:ind w:hanging="774"/>
      </w:pPr>
      <w:bookmarkStart w:id="216" w:name="_Toc228546886"/>
      <w:bookmarkStart w:id="217" w:name="_Toc228714441"/>
      <w:r>
        <w:t>Servisní podpora</w:t>
      </w:r>
      <w:bookmarkEnd w:id="216"/>
      <w:bookmarkEnd w:id="217"/>
    </w:p>
    <w:p w:rsidR="006C4501" w:rsidRDefault="006C4501" w:rsidP="006C4501">
      <w:pPr>
        <w:pStyle w:val="ACNormln"/>
      </w:pPr>
      <w:r>
        <w:t>V projektu bude uzavřen servisní kontrakt s dodavatelem na služby nezbytné k zajištění úrovně poskytování služeb 24x7 (jakmile bude vyžadována) na komponenty mimo rozsah možností ICT oddělení kraje Vysočina.</w:t>
      </w:r>
    </w:p>
    <w:p w:rsidR="006C4501" w:rsidRDefault="006C4501" w:rsidP="006C4501">
      <w:pPr>
        <w:pStyle w:val="ACNormln"/>
      </w:pPr>
      <w:r>
        <w:t>Komponenty servisní podpory:</w:t>
      </w:r>
    </w:p>
    <w:p w:rsidR="006C4501" w:rsidRDefault="006C4501" w:rsidP="006C4501">
      <w:pPr>
        <w:pStyle w:val="ACsodrkami"/>
      </w:pPr>
      <w:r>
        <w:t>Servis</w:t>
      </w:r>
    </w:p>
    <w:p w:rsidR="006C4501" w:rsidRPr="00560921" w:rsidRDefault="006C4501" w:rsidP="00560921">
      <w:pPr>
        <w:pStyle w:val="ACsodrkami"/>
        <w:numPr>
          <w:ilvl w:val="1"/>
          <w:numId w:val="2"/>
        </w:numPr>
        <w:rPr>
          <w:rFonts w:eastAsia="Calibri"/>
        </w:rPr>
      </w:pPr>
      <w:r w:rsidRPr="00560921">
        <w:rPr>
          <w:rFonts w:eastAsia="Calibri"/>
        </w:rPr>
        <w:t>nepravidelné návštěvy u uživatelů dle jimi vyvolané potřeby</w:t>
      </w:r>
    </w:p>
    <w:p w:rsidR="006C4501" w:rsidRPr="00560921" w:rsidRDefault="006C4501" w:rsidP="00560921">
      <w:pPr>
        <w:pStyle w:val="ACsodrkami"/>
        <w:numPr>
          <w:ilvl w:val="1"/>
          <w:numId w:val="2"/>
        </w:numPr>
        <w:rPr>
          <w:rFonts w:eastAsia="Calibri"/>
        </w:rPr>
      </w:pPr>
      <w:r w:rsidRPr="00560921">
        <w:rPr>
          <w:rFonts w:eastAsia="Calibri"/>
        </w:rPr>
        <w:t>servis hardware (instalace aplikačního SW, OS, atd., zajištění obnovy provozu, výměna vadných součástek, součinnost s dodavateli infrastruktury</w:t>
      </w:r>
      <w:r w:rsidRPr="00560921">
        <w:t>)</w:t>
      </w:r>
    </w:p>
    <w:p w:rsidR="006C4501" w:rsidRDefault="006C4501" w:rsidP="006C4501">
      <w:pPr>
        <w:pStyle w:val="ACsodrkami"/>
      </w:pPr>
      <w:r>
        <w:t>Profylaxe</w:t>
      </w:r>
    </w:p>
    <w:p w:rsidR="006C4501" w:rsidRPr="00560921" w:rsidRDefault="006C4501" w:rsidP="00560921">
      <w:pPr>
        <w:pStyle w:val="ACsodrkami"/>
        <w:numPr>
          <w:ilvl w:val="1"/>
          <w:numId w:val="2"/>
        </w:numPr>
        <w:rPr>
          <w:rFonts w:eastAsia="Calibri"/>
        </w:rPr>
      </w:pPr>
      <w:r w:rsidRPr="00560921">
        <w:rPr>
          <w:rFonts w:eastAsia="Calibri"/>
        </w:rPr>
        <w:t xml:space="preserve">pravidelné návštěvy u obcí a organizací kraje, nebo správního obvodu ORP </w:t>
      </w:r>
      <w:r w:rsidRPr="00560921">
        <w:t>dle potřeby</w:t>
      </w:r>
    </w:p>
    <w:p w:rsidR="006C4501" w:rsidRPr="00560921" w:rsidRDefault="006C4501" w:rsidP="00560921">
      <w:pPr>
        <w:pStyle w:val="ACsodrkami"/>
        <w:numPr>
          <w:ilvl w:val="1"/>
          <w:numId w:val="2"/>
        </w:numPr>
        <w:rPr>
          <w:rFonts w:eastAsia="Calibri"/>
        </w:rPr>
      </w:pPr>
      <w:r w:rsidRPr="00560921">
        <w:rPr>
          <w:rFonts w:eastAsia="Calibri"/>
        </w:rPr>
        <w:t>komplexní správa hardware (pracovních stanic, serverů, datových úložišť a telekomunikační infrastruktury)</w:t>
      </w:r>
    </w:p>
    <w:p w:rsidR="006C4501" w:rsidRPr="00560921" w:rsidRDefault="006C4501" w:rsidP="00560921">
      <w:pPr>
        <w:pStyle w:val="ACsodrkami"/>
        <w:numPr>
          <w:ilvl w:val="1"/>
          <w:numId w:val="2"/>
        </w:numPr>
        <w:rPr>
          <w:rFonts w:eastAsia="Calibri"/>
        </w:rPr>
      </w:pPr>
      <w:r w:rsidRPr="00560921">
        <w:rPr>
          <w:rFonts w:eastAsia="Calibri"/>
        </w:rPr>
        <w:t>optimalizace chodu všech používaných aplikací (instalace a reinstalace, zajištění upgrade na vyšší verze, sledování bezpečnosti aplikací a řešení přípa</w:t>
      </w:r>
      <w:r w:rsidRPr="00560921">
        <w:t>dných bezpečnostních problémů)</w:t>
      </w:r>
    </w:p>
    <w:p w:rsidR="006C4501" w:rsidRPr="00560921" w:rsidRDefault="006C4501" w:rsidP="00560921">
      <w:pPr>
        <w:pStyle w:val="ACsodrkami"/>
        <w:numPr>
          <w:ilvl w:val="1"/>
          <w:numId w:val="2"/>
        </w:numPr>
        <w:rPr>
          <w:rFonts w:eastAsia="Calibri"/>
        </w:rPr>
      </w:pPr>
      <w:r w:rsidRPr="00560921">
        <w:rPr>
          <w:rFonts w:eastAsia="Calibri"/>
        </w:rPr>
        <w:t xml:space="preserve">komplexní správa sítí (instalace, testování a opravy kabeláží, instalace, konfigurace a správa </w:t>
      </w:r>
      <w:proofErr w:type="spellStart"/>
      <w:r w:rsidRPr="00560921">
        <w:rPr>
          <w:rFonts w:eastAsia="Calibri"/>
        </w:rPr>
        <w:t>firewalů</w:t>
      </w:r>
      <w:proofErr w:type="spellEnd"/>
      <w:r w:rsidRPr="00560921">
        <w:rPr>
          <w:rFonts w:eastAsia="Calibri"/>
        </w:rPr>
        <w:t>, návrh VPN propojení poboček, zabezpečení sítě, antivirová ochrana, vzdálený dohled),</w:t>
      </w:r>
    </w:p>
    <w:p w:rsidR="006C4501" w:rsidRDefault="006C4501" w:rsidP="006C4501">
      <w:pPr>
        <w:pStyle w:val="ACsodrkami"/>
      </w:pPr>
      <w:r>
        <w:t>Konzultace</w:t>
      </w:r>
    </w:p>
    <w:p w:rsidR="006C4501" w:rsidRPr="00560921" w:rsidRDefault="006C4501" w:rsidP="006C4501">
      <w:pPr>
        <w:pStyle w:val="ACsodrkami"/>
        <w:numPr>
          <w:ilvl w:val="1"/>
          <w:numId w:val="2"/>
        </w:numPr>
        <w:rPr>
          <w:rFonts w:eastAsia="Calibri"/>
        </w:rPr>
      </w:pPr>
      <w:r w:rsidRPr="00560921">
        <w:rPr>
          <w:rFonts w:eastAsia="Calibri"/>
        </w:rPr>
        <w:t xml:space="preserve">zajištění školení a konzultací uživatelům, operátorům a administrátorům </w:t>
      </w:r>
    </w:p>
    <w:p w:rsidR="006C4501" w:rsidRDefault="006C4501" w:rsidP="006C4501">
      <w:pPr>
        <w:pStyle w:val="ACsodrkami"/>
      </w:pPr>
      <w:r>
        <w:t>Rozvoj</w:t>
      </w:r>
    </w:p>
    <w:p w:rsidR="006C4501" w:rsidRPr="00560921" w:rsidRDefault="006C4501" w:rsidP="006C4501">
      <w:pPr>
        <w:pStyle w:val="ACsodrkami"/>
        <w:numPr>
          <w:ilvl w:val="1"/>
          <w:numId w:val="2"/>
        </w:numPr>
        <w:rPr>
          <w:rFonts w:eastAsia="Calibri"/>
        </w:rPr>
      </w:pPr>
      <w:r w:rsidRPr="00560921">
        <w:rPr>
          <w:rFonts w:eastAsia="Calibri"/>
        </w:rPr>
        <w:t>poskytnutí odborníků na specializované odborné práce v oblasti IS/IT i na úrovni projektu</w:t>
      </w:r>
    </w:p>
    <w:p w:rsidR="006C4501" w:rsidRDefault="006C4501" w:rsidP="006C4501">
      <w:pPr>
        <w:pStyle w:val="ACNadpis4"/>
        <w:ind w:hanging="426"/>
      </w:pPr>
      <w:bookmarkStart w:id="218" w:name="_Toc228546887"/>
      <w:bookmarkStart w:id="219" w:name="_Toc228714442"/>
      <w:r>
        <w:t>Management a monitoring</w:t>
      </w:r>
      <w:bookmarkEnd w:id="218"/>
      <w:bookmarkEnd w:id="219"/>
    </w:p>
    <w:p w:rsidR="006C4501" w:rsidRDefault="006C4501" w:rsidP="006C4501">
      <w:pPr>
        <w:pStyle w:val="ACNormln"/>
      </w:pPr>
      <w:r>
        <w:t xml:space="preserve">Řízení a dohled nad provozem a poskytovanými službami TC K jsou nezbytné pro garantování dostupnosti služeb. </w:t>
      </w:r>
      <w:r w:rsidRPr="00CC709C">
        <w:t>Instalované technologie budou automatizovan</w:t>
      </w:r>
      <w:r>
        <w:t>ě</w:t>
      </w:r>
      <w:r w:rsidRPr="00CC709C">
        <w:t xml:space="preserve"> </w:t>
      </w:r>
      <w:r>
        <w:t xml:space="preserve">hlásit </w:t>
      </w:r>
      <w:r w:rsidRPr="00CC709C">
        <w:t>závad</w:t>
      </w:r>
      <w:r>
        <w:t>y</w:t>
      </w:r>
      <w:r w:rsidRPr="00CC709C">
        <w:t xml:space="preserve">, nebo zhoršení provozních parametrů jednotlivých systémů nebo jejich komponent. </w:t>
      </w:r>
    </w:p>
    <w:p w:rsidR="006C4501" w:rsidRDefault="006C4501" w:rsidP="006C4501">
      <w:pPr>
        <w:jc w:val="center"/>
      </w:pPr>
      <w:r>
        <w:rPr>
          <w:noProof/>
        </w:rPr>
        <w:lastRenderedPageBreak/>
        <w:drawing>
          <wp:inline distT="0" distB="0" distL="0" distR="0">
            <wp:extent cx="3446213" cy="2819981"/>
            <wp:effectExtent l="19050" t="0" r="1837"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446238" cy="2820002"/>
                    </a:xfrm>
                    <a:prstGeom prst="rect">
                      <a:avLst/>
                    </a:prstGeom>
                    <a:noFill/>
                    <a:ln w="9525">
                      <a:noFill/>
                      <a:miter lim="800000"/>
                      <a:headEnd/>
                      <a:tailEnd/>
                    </a:ln>
                  </pic:spPr>
                </pic:pic>
              </a:graphicData>
            </a:graphic>
          </wp:inline>
        </w:drawing>
      </w:r>
    </w:p>
    <w:p w:rsidR="006C4501" w:rsidRPr="009221E9" w:rsidRDefault="006C4501" w:rsidP="00071938">
      <w:pPr>
        <w:pStyle w:val="Heading5"/>
        <w:ind w:left="1416"/>
        <w:rPr>
          <w:b/>
        </w:rPr>
      </w:pPr>
      <w:bookmarkStart w:id="220" w:name="_Toc228546888"/>
      <w:bookmarkStart w:id="221" w:name="_Toc228714443"/>
      <w:r w:rsidRPr="00690EF2">
        <w:rPr>
          <w:b/>
        </w:rPr>
        <w:t>Komunikační infrastruktura</w:t>
      </w:r>
      <w:bookmarkEnd w:id="220"/>
      <w:bookmarkEnd w:id="221"/>
    </w:p>
    <w:p w:rsidR="006C4501" w:rsidRDefault="006C4501" w:rsidP="006C4501">
      <w:pPr>
        <w:pStyle w:val="ACNormln"/>
      </w:pPr>
      <w:r>
        <w:t>Na úrovni komunikační infrastruktury bude implementován systém umožňující:</w:t>
      </w:r>
    </w:p>
    <w:p w:rsidR="006C4501" w:rsidRDefault="006C4501" w:rsidP="006C4501">
      <w:pPr>
        <w:pStyle w:val="ACsodrkami"/>
      </w:pPr>
      <w:r>
        <w:t>grafické zobrazení mapy sítě</w:t>
      </w:r>
    </w:p>
    <w:p w:rsidR="006C4501" w:rsidRDefault="006C4501" w:rsidP="006C4501">
      <w:pPr>
        <w:pStyle w:val="ACsodrkami"/>
      </w:pPr>
      <w:r>
        <w:t xml:space="preserve">automatický </w:t>
      </w:r>
      <w:proofErr w:type="spellStart"/>
      <w:r>
        <w:t>scan</w:t>
      </w:r>
      <w:proofErr w:type="spellEnd"/>
      <w:r>
        <w:t xml:space="preserve">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podpora SNMP, ICMP, DNS a TCP monitoringu </w:t>
      </w:r>
    </w:p>
    <w:p w:rsidR="006C4501" w:rsidRDefault="006C4501" w:rsidP="006C4501">
      <w:pPr>
        <w:pStyle w:val="ACsodrkami"/>
      </w:pPr>
      <w:r>
        <w:t>monitoring a grafické zobrazení využití linek</w:t>
      </w:r>
    </w:p>
    <w:p w:rsidR="006C4501" w:rsidRDefault="006C4501" w:rsidP="006C4501">
      <w:pPr>
        <w:pStyle w:val="ACsodrkami"/>
      </w:pPr>
      <w:r>
        <w:t>přímý přístup ke vzdálenému managementu zařízení z jedné konzole</w:t>
      </w:r>
    </w:p>
    <w:p w:rsidR="006C4501" w:rsidRPr="009221E9" w:rsidRDefault="006C4501" w:rsidP="00071938">
      <w:pPr>
        <w:pStyle w:val="Heading5"/>
        <w:ind w:left="1416"/>
        <w:rPr>
          <w:b/>
        </w:rPr>
      </w:pPr>
      <w:bookmarkStart w:id="222" w:name="_Toc228546889"/>
      <w:bookmarkStart w:id="223" w:name="_Toc228714444"/>
      <w:r w:rsidRPr="00690EF2">
        <w:rPr>
          <w:b/>
        </w:rPr>
        <w:t>Serverová virtualizace</w:t>
      </w:r>
      <w:bookmarkEnd w:id="222"/>
      <w:bookmarkEnd w:id="223"/>
    </w:p>
    <w:p w:rsidR="006C4501" w:rsidRDefault="006C4501" w:rsidP="006C4501">
      <w:pPr>
        <w:pStyle w:val="ACNormln"/>
      </w:pPr>
      <w:r>
        <w:t>Management serverové virtualizace bude nasazen v HA designu, tzn. je dostupný a řídí virtuální infrastrukturu i v případě výpadku jednoho datového centra.</w:t>
      </w:r>
    </w:p>
    <w:p w:rsidR="006C4501" w:rsidRPr="009221E9" w:rsidRDefault="006C4501" w:rsidP="00071938">
      <w:pPr>
        <w:pStyle w:val="Heading5"/>
        <w:ind w:left="1416"/>
        <w:rPr>
          <w:b/>
        </w:rPr>
      </w:pPr>
      <w:bookmarkStart w:id="224" w:name="_Toc228546890"/>
      <w:bookmarkStart w:id="225" w:name="_Toc228714445"/>
      <w:r w:rsidRPr="00690EF2">
        <w:rPr>
          <w:b/>
        </w:rPr>
        <w:t>Servery a storage</w:t>
      </w:r>
      <w:bookmarkEnd w:id="224"/>
      <w:bookmarkEnd w:id="225"/>
    </w:p>
    <w:p w:rsidR="006C4501" w:rsidRDefault="006C4501" w:rsidP="006C4501">
      <w:pPr>
        <w:pStyle w:val="ACNormln"/>
      </w:pPr>
      <w:r>
        <w:t>U storage pro Tier 1 a Tier 2 je vyžadován management chybových stavů od výrobce storage. Na úrovni TC K bude implementován management výrobce technologie.</w:t>
      </w:r>
    </w:p>
    <w:p w:rsidR="006C4501" w:rsidRPr="009221E9" w:rsidRDefault="006C4501" w:rsidP="00071938">
      <w:pPr>
        <w:pStyle w:val="Heading5"/>
        <w:ind w:left="1416"/>
        <w:rPr>
          <w:b/>
        </w:rPr>
      </w:pPr>
      <w:bookmarkStart w:id="226" w:name="_Toc228546891"/>
      <w:bookmarkStart w:id="227" w:name="_Toc228714446"/>
      <w:r w:rsidRPr="00690EF2">
        <w:rPr>
          <w:b/>
        </w:rPr>
        <w:t>Management aplikací</w:t>
      </w:r>
      <w:bookmarkEnd w:id="226"/>
      <w:bookmarkEnd w:id="227"/>
    </w:p>
    <w:p w:rsidR="006C4501" w:rsidRDefault="006C4501" w:rsidP="006C4501">
      <w:pPr>
        <w:pStyle w:val="ACNormln"/>
      </w:pPr>
      <w:r>
        <w:t xml:space="preserve">Monitoring aplikací má tyto základní vlastnosti: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 xml:space="preserve">integrovaná </w:t>
      </w:r>
      <w:proofErr w:type="spellStart"/>
      <w:r>
        <w:t>knowledge</w:t>
      </w:r>
      <w:proofErr w:type="spellEnd"/>
      <w:r>
        <w:t xml:space="preserve"> base s možností vytváření vlastní znalostní báze</w:t>
      </w:r>
    </w:p>
    <w:p w:rsidR="006C4501" w:rsidRDefault="006C4501" w:rsidP="006C4501">
      <w:pPr>
        <w:pStyle w:val="ACsodrkami"/>
      </w:pPr>
      <w:r>
        <w:t>automatizování administrativních úloh</w:t>
      </w:r>
    </w:p>
    <w:p w:rsidR="006C4501" w:rsidRPr="009221E9" w:rsidRDefault="006C4501" w:rsidP="00071938">
      <w:pPr>
        <w:pStyle w:val="Heading5"/>
        <w:ind w:left="1416"/>
        <w:rPr>
          <w:b/>
        </w:rPr>
      </w:pPr>
      <w:bookmarkStart w:id="228" w:name="_Toc228546892"/>
      <w:bookmarkStart w:id="229" w:name="_Toc228714447"/>
      <w:r w:rsidRPr="00690EF2">
        <w:rPr>
          <w:b/>
        </w:rPr>
        <w:lastRenderedPageBreak/>
        <w:t>Datové centrum</w:t>
      </w:r>
      <w:bookmarkEnd w:id="228"/>
      <w:bookmarkEnd w:id="229"/>
    </w:p>
    <w:p w:rsidR="006C4501" w:rsidRDefault="006C4501" w:rsidP="006C4501">
      <w:pPr>
        <w:pStyle w:val="ACNormln"/>
      </w:pPr>
      <w:r>
        <w:t>Datová centra budou monitorována rack monitoring systémem</w:t>
      </w:r>
      <w:r w:rsidR="00071938">
        <w:t>.</w:t>
      </w:r>
    </w:p>
    <w:p w:rsidR="006C4501" w:rsidRPr="009221E9" w:rsidRDefault="006C4501" w:rsidP="00071938">
      <w:pPr>
        <w:pStyle w:val="Heading5"/>
        <w:ind w:left="1416"/>
        <w:rPr>
          <w:b/>
        </w:rPr>
      </w:pPr>
      <w:bookmarkStart w:id="230" w:name="_Toc228546893"/>
      <w:bookmarkStart w:id="231" w:name="_Toc228714448"/>
      <w:r w:rsidRPr="00690EF2">
        <w:rPr>
          <w:b/>
        </w:rPr>
        <w:t>Ostatní</w:t>
      </w:r>
      <w:bookmarkEnd w:id="230"/>
      <w:bookmarkEnd w:id="231"/>
      <w:r w:rsidRPr="00690EF2">
        <w:rPr>
          <w:b/>
        </w:rPr>
        <w:t xml:space="preserve"> </w:t>
      </w:r>
    </w:p>
    <w:p w:rsidR="006C4501" w:rsidRDefault="006C4501" w:rsidP="006C4501">
      <w:pPr>
        <w:pStyle w:val="ACNormln"/>
      </w:pPr>
      <w:r>
        <w:t>Všechny další implementované technologie budou využívat výše uvedené management nástroje, pokud je to možné, případně vlastní. Preferováno je propojení managementů do systému managementu aplikací nebo komunikační infrastruktury.</w:t>
      </w:r>
    </w:p>
    <w:p w:rsidR="00071938" w:rsidRPr="009403E9" w:rsidRDefault="00071938" w:rsidP="006C4501">
      <w:pPr>
        <w:pStyle w:val="ACNormln"/>
      </w:pPr>
    </w:p>
    <w:p w:rsidR="006C4501" w:rsidRPr="00DF5ED5" w:rsidRDefault="006C4501" w:rsidP="00DF5ED5">
      <w:pPr>
        <w:pStyle w:val="ACNormln"/>
        <w:rPr>
          <w:b/>
          <w:sz w:val="28"/>
          <w:szCs w:val="28"/>
        </w:rPr>
      </w:pPr>
      <w:bookmarkStart w:id="232" w:name="_Toc228545464"/>
      <w:bookmarkStart w:id="233" w:name="_Toc228714449"/>
      <w:bookmarkStart w:id="234" w:name="_Toc228854247"/>
      <w:r w:rsidRPr="00DF5ED5">
        <w:rPr>
          <w:b/>
          <w:sz w:val="28"/>
          <w:szCs w:val="28"/>
        </w:rPr>
        <w:t>Bezpečnost</w:t>
      </w:r>
      <w:bookmarkEnd w:id="232"/>
      <w:bookmarkEnd w:id="233"/>
      <w:bookmarkEnd w:id="234"/>
    </w:p>
    <w:p w:rsidR="006C4501" w:rsidRDefault="006C4501" w:rsidP="006C4501">
      <w:pPr>
        <w:pStyle w:val="ACNormln"/>
      </w:pPr>
      <w:r>
        <w:t>Vrstva bezpečnost zajišťuje minimalizaci možných bezpečnostních incidentů. Bezpečnost TC K se prolíná všemi vrstvami a všemi prvky řešení. Tato kapitola popisuje vlastnosti řešení bezpečnosti z pohledu síťových útoků, virového nebo podobného útoku.</w:t>
      </w:r>
    </w:p>
    <w:p w:rsidR="006C4501" w:rsidRDefault="006C4501" w:rsidP="006C4501">
      <w:pPr>
        <w:pStyle w:val="Heading5"/>
        <w:ind w:firstLine="708"/>
        <w:rPr>
          <w:b/>
        </w:rPr>
      </w:pPr>
      <w:bookmarkStart w:id="235" w:name="_Toc228545465"/>
      <w:bookmarkStart w:id="236" w:name="_Toc228714450"/>
      <w:proofErr w:type="spellStart"/>
      <w:r w:rsidRPr="00690EF2">
        <w:rPr>
          <w:b/>
        </w:rPr>
        <w:t>Anti</w:t>
      </w:r>
      <w:proofErr w:type="spellEnd"/>
      <w:r w:rsidRPr="00690EF2">
        <w:rPr>
          <w:b/>
        </w:rPr>
        <w:t>-x ochrana</w:t>
      </w:r>
      <w:bookmarkEnd w:id="235"/>
      <w:bookmarkEnd w:id="236"/>
    </w:p>
    <w:p w:rsidR="006C4501" w:rsidRDefault="006C4501" w:rsidP="006C4501">
      <w:pPr>
        <w:pStyle w:val="ACNormln"/>
      </w:pPr>
      <w:proofErr w:type="spellStart"/>
      <w:r>
        <w:t>Anti</w:t>
      </w:r>
      <w:proofErr w:type="spellEnd"/>
      <w:r>
        <w:t xml:space="preserve">-x ochrana TC-K splňuje následující prvky ochrany: </w:t>
      </w:r>
    </w:p>
    <w:p w:rsidR="006C4501" w:rsidRDefault="006C4501" w:rsidP="006C4501">
      <w:pPr>
        <w:pStyle w:val="ACsodrkami"/>
      </w:pPr>
      <w:r w:rsidRPr="00D652F8">
        <w:t>antivirová ochrana</w:t>
      </w:r>
    </w:p>
    <w:p w:rsidR="006C4501" w:rsidRDefault="006C4501" w:rsidP="006C4501">
      <w:pPr>
        <w:pStyle w:val="ACsodrkami"/>
      </w:pPr>
      <w:r w:rsidRPr="00D652F8">
        <w:t xml:space="preserve">ochrana před </w:t>
      </w:r>
      <w:proofErr w:type="spellStart"/>
      <w:r w:rsidRPr="00D652F8">
        <w:t>spywarem</w:t>
      </w:r>
      <w:proofErr w:type="spellEnd"/>
      <w:r>
        <w:t xml:space="preserve"> nebo obdobným škodlivým kódem</w:t>
      </w:r>
    </w:p>
    <w:p w:rsidR="006C4501" w:rsidRDefault="006C4501" w:rsidP="006C4501">
      <w:pPr>
        <w:pStyle w:val="ACsodrkami"/>
      </w:pPr>
      <w:r w:rsidRPr="00D652F8">
        <w:t xml:space="preserve">brána </w:t>
      </w:r>
      <w:r>
        <w:t xml:space="preserve">- </w:t>
      </w:r>
      <w:r w:rsidRPr="00D652F8">
        <w:t xml:space="preserve">firewall </w:t>
      </w:r>
      <w:r>
        <w:t>pro hostitelský operační systém</w:t>
      </w:r>
    </w:p>
    <w:p w:rsidR="006C4501" w:rsidRDefault="006C4501" w:rsidP="006C4501">
      <w:pPr>
        <w:pStyle w:val="ACsodrkami"/>
      </w:pPr>
      <w:r w:rsidRPr="00D652F8">
        <w:t xml:space="preserve">prevence narušení a řízení </w:t>
      </w:r>
      <w:r>
        <w:t xml:space="preserve">připojených </w:t>
      </w:r>
      <w:r w:rsidRPr="00D652F8">
        <w:t>zařízení</w:t>
      </w:r>
    </w:p>
    <w:p w:rsidR="006C4501" w:rsidRDefault="006C4501" w:rsidP="006C4501">
      <w:pPr>
        <w:pStyle w:val="ACsodrkami"/>
      </w:pPr>
      <w:r>
        <w:t>centrální správa</w:t>
      </w:r>
    </w:p>
    <w:p w:rsidR="006C4501" w:rsidRDefault="006C4501" w:rsidP="006C4501">
      <w:pPr>
        <w:pStyle w:val="Heading5"/>
        <w:ind w:firstLine="360"/>
        <w:rPr>
          <w:b/>
        </w:rPr>
      </w:pPr>
      <w:bookmarkStart w:id="237" w:name="_Toc228714451"/>
      <w:r w:rsidRPr="00690EF2">
        <w:rPr>
          <w:b/>
        </w:rPr>
        <w:t>IPS / IDS a firewall</w:t>
      </w:r>
      <w:bookmarkEnd w:id="237"/>
    </w:p>
    <w:p w:rsidR="006C4501" w:rsidRDefault="006C4501" w:rsidP="006C4501">
      <w:pPr>
        <w:pStyle w:val="ACNormln"/>
      </w:pPr>
      <w:r>
        <w:t>Systémy ochrany proti nežádoucímu přístupu ochraňují TC K zejména v těchto vrstvách:</w:t>
      </w:r>
    </w:p>
    <w:p w:rsidR="006C4501" w:rsidRDefault="006C4501" w:rsidP="006C4501">
      <w:pPr>
        <w:pStyle w:val="ACsodrkami"/>
      </w:pPr>
      <w:proofErr w:type="spellStart"/>
      <w:r>
        <w:t>packetový</w:t>
      </w:r>
      <w:proofErr w:type="spellEnd"/>
      <w:r>
        <w:t xml:space="preserve"> filtr - </w:t>
      </w:r>
      <w:r w:rsidRPr="001E0ED5">
        <w:t>kontrola se provádí na třetí a čtvrté vrstvě modelu síťové komunikace OSI</w:t>
      </w:r>
      <w:r>
        <w:t xml:space="preserve"> modelu</w:t>
      </w:r>
    </w:p>
    <w:p w:rsidR="006C4501" w:rsidRDefault="006C4501" w:rsidP="006C4501">
      <w:pPr>
        <w:pStyle w:val="ACsodrkami"/>
      </w:pPr>
      <w:r>
        <w:t>aplikační brána - k</w:t>
      </w:r>
      <w:r w:rsidRPr="001E0ED5">
        <w:t>ontrola se provádí na sedmé (aplikační) vrstvě síťového modelu OSI</w:t>
      </w:r>
    </w:p>
    <w:p w:rsidR="006C4501" w:rsidRDefault="006C4501" w:rsidP="006C4501">
      <w:pPr>
        <w:pStyle w:val="ACsodrkami"/>
      </w:pPr>
      <w:r>
        <w:t>proti ZNÁMÝM útokům</w:t>
      </w:r>
    </w:p>
    <w:p w:rsidR="006C4501" w:rsidRDefault="006C4501" w:rsidP="006C4501">
      <w:pPr>
        <w:pStyle w:val="ACsodrkami"/>
      </w:pPr>
      <w:r>
        <w:t>proti NEZNÁMÝM útokům</w:t>
      </w:r>
    </w:p>
    <w:p w:rsidR="006C4501" w:rsidRDefault="006C4501" w:rsidP="006C4501">
      <w:pPr>
        <w:pStyle w:val="ACsodrkami"/>
      </w:pPr>
      <w:r>
        <w:t xml:space="preserve">proti </w:t>
      </w:r>
      <w:proofErr w:type="gramStart"/>
      <w:r>
        <w:t>DOS</w:t>
      </w:r>
      <w:proofErr w:type="gramEnd"/>
      <w:r>
        <w:t>, DDOS útokům</w:t>
      </w:r>
    </w:p>
    <w:p w:rsidR="006C4501" w:rsidRDefault="006C4501" w:rsidP="006C4501">
      <w:pPr>
        <w:pStyle w:val="ACsodrkami"/>
      </w:pPr>
      <w:r>
        <w:t>proti šifrovaným útokům</w:t>
      </w:r>
    </w:p>
    <w:p w:rsidR="006C4501" w:rsidRDefault="006C4501" w:rsidP="006C4501">
      <w:pPr>
        <w:pStyle w:val="ACsodrkami"/>
      </w:pPr>
      <w:r>
        <w:t xml:space="preserve">ochrana </w:t>
      </w:r>
      <w:r w:rsidRPr="006E5D44">
        <w:t xml:space="preserve">proti </w:t>
      </w:r>
      <w:proofErr w:type="spellStart"/>
      <w:r w:rsidRPr="006E5D44">
        <w:t>zero</w:t>
      </w:r>
      <w:proofErr w:type="spellEnd"/>
      <w:r w:rsidRPr="006E5D44">
        <w:t>-</w:t>
      </w:r>
      <w:proofErr w:type="spellStart"/>
      <w:r w:rsidRPr="006E5D44">
        <w:t>day</w:t>
      </w:r>
      <w:proofErr w:type="spellEnd"/>
      <w:r>
        <w:t xml:space="preserve"> útokům</w:t>
      </w:r>
    </w:p>
    <w:p w:rsidR="006C4501" w:rsidRDefault="006C4501" w:rsidP="006C4501">
      <w:pPr>
        <w:pStyle w:val="ACNormln"/>
      </w:pPr>
      <w:r>
        <w:t xml:space="preserve">IPS systém bude typu </w:t>
      </w:r>
      <w:r w:rsidRPr="002C3850">
        <w:rPr>
          <w:lang w:val="en-US"/>
        </w:rPr>
        <w:t>appliance</w:t>
      </w:r>
      <w:r>
        <w:t>. Požadovanou vlastností je, že v případě HW problému appliance funguje „jako drát“ (</w:t>
      </w:r>
      <w:proofErr w:type="spellStart"/>
      <w:r>
        <w:t>cooper</w:t>
      </w:r>
      <w:proofErr w:type="spellEnd"/>
      <w:r>
        <w:t xml:space="preserve"> </w:t>
      </w:r>
      <w:proofErr w:type="spellStart"/>
      <w:r>
        <w:t>fail</w:t>
      </w:r>
      <w:proofErr w:type="spellEnd"/>
      <w:r>
        <w:t xml:space="preserve"> open) nebo implementace dvou IPS zařízení v clusteru. Volitelně je možné doplnit IPS systém o </w:t>
      </w:r>
      <w:proofErr w:type="gramStart"/>
      <w:r>
        <w:t>host</w:t>
      </w:r>
      <w:proofErr w:type="gramEnd"/>
      <w:r>
        <w:t xml:space="preserve"> IPS (HIPS) software pro operační systém serveru. Propustnost IPS appliance bude 1Gb.</w:t>
      </w:r>
    </w:p>
    <w:p w:rsidR="00A5136A" w:rsidRPr="00D652F8" w:rsidRDefault="00A5136A" w:rsidP="006C4501">
      <w:pPr>
        <w:pStyle w:val="ACNormln"/>
      </w:pPr>
    </w:p>
    <w:p w:rsidR="006C4501" w:rsidRPr="00DF5ED5" w:rsidRDefault="006C4501" w:rsidP="00DF5ED5">
      <w:pPr>
        <w:pStyle w:val="ACNormln"/>
        <w:rPr>
          <w:b/>
          <w:sz w:val="28"/>
          <w:szCs w:val="28"/>
        </w:rPr>
      </w:pPr>
      <w:bookmarkStart w:id="238" w:name="_Toc228475510"/>
      <w:bookmarkStart w:id="239" w:name="_Toc228714452"/>
      <w:bookmarkStart w:id="240" w:name="_Toc228854248"/>
      <w:r w:rsidRPr="00DF5ED5">
        <w:rPr>
          <w:b/>
          <w:sz w:val="28"/>
          <w:szCs w:val="28"/>
        </w:rPr>
        <w:t>Klientská vrstva</w:t>
      </w:r>
      <w:bookmarkEnd w:id="238"/>
      <w:bookmarkEnd w:id="239"/>
      <w:bookmarkEnd w:id="240"/>
    </w:p>
    <w:p w:rsidR="006C4501" w:rsidRDefault="006C4501" w:rsidP="006C4501">
      <w:pPr>
        <w:pStyle w:val="ACNormln"/>
      </w:pPr>
      <w:r>
        <w:t>Klientská vrstva zajišťuje u</w:t>
      </w:r>
      <w:r w:rsidRPr="00C41AC0">
        <w:t>živatelské rozhraní pro přístup k aplikační logice hostovaných aplikací, popř. služeb</w:t>
      </w:r>
      <w:r>
        <w:t>.</w:t>
      </w:r>
    </w:p>
    <w:p w:rsidR="006C4501" w:rsidRDefault="006C4501" w:rsidP="006C4501">
      <w:pPr>
        <w:pStyle w:val="ACNormln"/>
        <w:rPr>
          <w:highlight w:val="cyan"/>
        </w:rPr>
      </w:pPr>
      <w:r>
        <w:t>Preferovaný přístup k aplikacím TC K </w:t>
      </w:r>
      <w:proofErr w:type="gramStart"/>
      <w:r>
        <w:t>je</w:t>
      </w:r>
      <w:proofErr w:type="gramEnd"/>
      <w:r>
        <w:t xml:space="preserve"> pomocí bezpečného webovského přístupu ke službám a hostovaným aplikacím. Koncept TC K je připraven na alternativní využití technologií poskytování aplikací způsobem prezentace aplikací (terminálový přístup) nebo technologiemi VDI (virtuální </w:t>
      </w:r>
      <w:r>
        <w:lastRenderedPageBreak/>
        <w:t>desktopy).</w:t>
      </w:r>
    </w:p>
    <w:p w:rsidR="006C4501" w:rsidRPr="00A5136A" w:rsidRDefault="006C4501" w:rsidP="006C4501">
      <w:pPr>
        <w:pStyle w:val="ACNadpis2"/>
      </w:pPr>
      <w:bookmarkStart w:id="241" w:name="_Toc228459248"/>
      <w:bookmarkStart w:id="242" w:name="_Toc228714454"/>
      <w:bookmarkStart w:id="243" w:name="_Toc228876081"/>
      <w:r w:rsidRPr="00A5136A">
        <w:t>Porovnání variant technologických řešení</w:t>
      </w:r>
      <w:bookmarkEnd w:id="243"/>
      <w:r w:rsidRPr="00A5136A">
        <w:t xml:space="preserve"> </w:t>
      </w:r>
    </w:p>
    <w:p w:rsidR="006C4501" w:rsidRDefault="006C4501" w:rsidP="006C4501">
      <w:pPr>
        <w:rPr>
          <w:rFonts w:eastAsiaTheme="majorEastAsia"/>
        </w:rPr>
      </w:pPr>
    </w:p>
    <w:p w:rsidR="006C4501" w:rsidRDefault="006C4501" w:rsidP="006C4501">
      <w:pPr>
        <w:rPr>
          <w:rFonts w:eastAsiaTheme="majorEastAsia"/>
        </w:rPr>
      </w:pPr>
      <w:r w:rsidRPr="00690EF2">
        <w:rPr>
          <w:rFonts w:eastAsiaTheme="majorEastAsia"/>
          <w:b/>
        </w:rPr>
        <w:t>Datové centrum</w:t>
      </w:r>
      <w:bookmarkEnd w:id="241"/>
      <w:bookmarkEnd w:id="242"/>
    </w:p>
    <w:p w:rsidR="006C4501" w:rsidRDefault="006C4501" w:rsidP="006C4501">
      <w:pPr>
        <w:pStyle w:val="ACNormln"/>
      </w:pPr>
      <w:r w:rsidRPr="00C25C1C">
        <w:t xml:space="preserve">Hodnoceny </w:t>
      </w:r>
      <w:proofErr w:type="gramStart"/>
      <w:r w:rsidRPr="00C25C1C">
        <w:t>byly</w:t>
      </w:r>
      <w:proofErr w:type="gramEnd"/>
      <w:r w:rsidRPr="00C25C1C">
        <w:t xml:space="preserve"> modely výstavby TC K. Z hlediska poskytnutí dotace </w:t>
      </w:r>
      <w:proofErr w:type="gramStart"/>
      <w:r w:rsidRPr="00C25C1C">
        <w:t>je</w:t>
      </w:r>
      <w:proofErr w:type="gramEnd"/>
      <w:r w:rsidRPr="00C25C1C">
        <w:t xml:space="preserve"> nutné vlastnit technologii a příslušné licence. </w:t>
      </w:r>
    </w:p>
    <w:p w:rsidR="00FE5A10" w:rsidRPr="00C25C1C" w:rsidRDefault="00FE5A10" w:rsidP="006C4501">
      <w:pPr>
        <w:pStyle w:val="ACNormln"/>
      </w:pPr>
    </w:p>
    <w:tbl>
      <w:tblPr>
        <w:tblStyle w:val="MediumShading1-Accent5"/>
        <w:tblW w:w="0" w:type="auto"/>
        <w:tblLook w:val="04A0"/>
      </w:tblPr>
      <w:tblGrid>
        <w:gridCol w:w="1384"/>
        <w:gridCol w:w="1559"/>
        <w:gridCol w:w="3260"/>
        <w:gridCol w:w="2693"/>
      </w:tblGrid>
      <w:tr w:rsidR="006C4501" w:rsidRPr="00C25C1C" w:rsidTr="00BC1274">
        <w:trPr>
          <w:cnfStyle w:val="100000000000"/>
        </w:trPr>
        <w:tc>
          <w:tcPr>
            <w:cnfStyle w:val="001000000000"/>
            <w:tcW w:w="1384" w:type="dxa"/>
            <w:hideMark/>
          </w:tcPr>
          <w:p w:rsidR="006C4501" w:rsidRPr="00FE5A10" w:rsidRDefault="006C4501" w:rsidP="00FE5A10">
            <w:pPr>
              <w:pStyle w:val="ACNormln"/>
              <w:jc w:val="left"/>
              <w:rPr>
                <w:sz w:val="20"/>
              </w:rPr>
            </w:pPr>
            <w:r w:rsidRPr="00FE5A10">
              <w:rPr>
                <w:sz w:val="20"/>
              </w:rPr>
              <w:t>TC K</w:t>
            </w:r>
          </w:p>
        </w:tc>
        <w:tc>
          <w:tcPr>
            <w:tcW w:w="1559" w:type="dxa"/>
            <w:hideMark/>
          </w:tcPr>
          <w:p w:rsidR="006C4501" w:rsidRPr="00FE5A10" w:rsidRDefault="006C4501" w:rsidP="00FE5A10">
            <w:pPr>
              <w:pStyle w:val="ACNormln"/>
              <w:jc w:val="left"/>
              <w:cnfStyle w:val="100000000000"/>
              <w:rPr>
                <w:sz w:val="20"/>
              </w:rPr>
            </w:pPr>
            <w:r w:rsidRPr="00FE5A10">
              <w:rPr>
                <w:sz w:val="20"/>
              </w:rPr>
              <w:t>Záložní TC K</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2693"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BC1274">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100000"/>
              <w:rPr>
                <w:sz w:val="20"/>
              </w:rPr>
            </w:pPr>
            <w:r w:rsidRPr="00FE5A10">
              <w:rPr>
                <w:sz w:val="20"/>
              </w:rPr>
              <w:t>Jiný krajský úřad</w:t>
            </w:r>
          </w:p>
        </w:tc>
        <w:tc>
          <w:tcPr>
            <w:tcW w:w="3260" w:type="dxa"/>
            <w:hideMark/>
          </w:tcPr>
          <w:p w:rsidR="006C4501" w:rsidRPr="00FE5A10" w:rsidRDefault="006C4501" w:rsidP="00FE5A10">
            <w:pPr>
              <w:pStyle w:val="ACNormln"/>
              <w:jc w:val="left"/>
              <w:cnfStyle w:val="000000100000"/>
              <w:rPr>
                <w:sz w:val="20"/>
              </w:rPr>
            </w:pPr>
            <w:r w:rsidRPr="00FE5A10">
              <w:rPr>
                <w:sz w:val="20"/>
              </w:rPr>
              <w:t>Na krajském úřadě existuje robustní infrastruktura</w:t>
            </w:r>
          </w:p>
          <w:p w:rsidR="006C4501" w:rsidRPr="00FE5A10" w:rsidRDefault="006C4501" w:rsidP="00FE5A10">
            <w:pPr>
              <w:pStyle w:val="ACNormln"/>
              <w:jc w:val="left"/>
              <w:cnfStyle w:val="000000100000"/>
              <w:rPr>
                <w:sz w:val="20"/>
              </w:rPr>
            </w:pPr>
            <w:r w:rsidRPr="00FE5A10">
              <w:rPr>
                <w:sz w:val="20"/>
              </w:rPr>
              <w:t>Využije se synergie s již realizovanými projekty</w:t>
            </w:r>
          </w:p>
          <w:p w:rsidR="006C4501" w:rsidRPr="00FE5A10" w:rsidRDefault="006C4501" w:rsidP="00FE5A10">
            <w:pPr>
              <w:pStyle w:val="ACNormln"/>
              <w:jc w:val="left"/>
              <w:cnfStyle w:val="000000100000"/>
              <w:rPr>
                <w:sz w:val="20"/>
              </w:rPr>
            </w:pPr>
            <w:r w:rsidRPr="00FE5A10">
              <w:rPr>
                <w:sz w:val="20"/>
              </w:rPr>
              <w:t>Nízká latence</w:t>
            </w:r>
          </w:p>
          <w:p w:rsidR="006C4501" w:rsidRPr="00FE5A10" w:rsidRDefault="006C4501" w:rsidP="00FE5A10">
            <w:pPr>
              <w:pStyle w:val="ACNormln"/>
              <w:jc w:val="left"/>
              <w:cnfStyle w:val="000000100000"/>
              <w:rPr>
                <w:sz w:val="20"/>
              </w:rPr>
            </w:pPr>
            <w:r w:rsidRPr="00FE5A10">
              <w:rPr>
                <w:sz w:val="20"/>
              </w:rPr>
              <w:t>Dostupnost vysoké odbornosti zejména pro interní</w:t>
            </w:r>
            <w:r w:rsidRPr="00FE5A10">
              <w:rPr>
                <w:sz w:val="20"/>
                <w:vertAlign w:val="superscript"/>
              </w:rPr>
              <w:footnoteReference w:id="5"/>
            </w:r>
            <w:r w:rsidRPr="00FE5A10">
              <w:rPr>
                <w:sz w:val="20"/>
              </w:rPr>
              <w:t xml:space="preserve"> aplikace</w:t>
            </w:r>
          </w:p>
        </w:tc>
        <w:tc>
          <w:tcPr>
            <w:tcW w:w="2693" w:type="dxa"/>
            <w:hideMark/>
          </w:tcPr>
          <w:p w:rsidR="006C4501" w:rsidRPr="00FE5A10" w:rsidRDefault="006C4501" w:rsidP="00FE5A10">
            <w:pPr>
              <w:pStyle w:val="ACNormln"/>
              <w:jc w:val="left"/>
              <w:cnfStyle w:val="000000100000"/>
              <w:rPr>
                <w:sz w:val="20"/>
              </w:rPr>
            </w:pPr>
            <w:r w:rsidRPr="00FE5A10">
              <w:rPr>
                <w:sz w:val="20"/>
              </w:rPr>
              <w:t>Rychlost konektivity mezi úřady</w:t>
            </w:r>
          </w:p>
          <w:p w:rsidR="006C4501" w:rsidRPr="00FE5A10" w:rsidRDefault="006C4501" w:rsidP="00FE5A10">
            <w:pPr>
              <w:pStyle w:val="ACNormln"/>
              <w:jc w:val="left"/>
              <w:cnfStyle w:val="000000100000"/>
              <w:rPr>
                <w:sz w:val="20"/>
              </w:rPr>
            </w:pPr>
            <w:r w:rsidRPr="00FE5A10">
              <w:rPr>
                <w:sz w:val="20"/>
              </w:rPr>
              <w:t>Není rozděleno riziko mezi komerční a nekomerční subjekt</w:t>
            </w:r>
          </w:p>
        </w:tc>
      </w:tr>
      <w:tr w:rsidR="006C4501" w:rsidRPr="00C25C1C" w:rsidTr="00BC1274">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Na krajském úřadě existuje robustní infrastruktura</w:t>
            </w:r>
          </w:p>
          <w:p w:rsidR="006C4501" w:rsidRPr="00FE5A10" w:rsidRDefault="006C4501" w:rsidP="00FE5A10">
            <w:pPr>
              <w:pStyle w:val="ACNormln"/>
              <w:jc w:val="left"/>
              <w:cnfStyle w:val="000000010000"/>
              <w:rPr>
                <w:sz w:val="20"/>
              </w:rPr>
            </w:pPr>
            <w:r w:rsidRPr="00FE5A10">
              <w:rPr>
                <w:sz w:val="20"/>
              </w:rPr>
              <w:t>Využije se synergie s již realizovanými projekty</w:t>
            </w:r>
          </w:p>
          <w:p w:rsidR="006C4501" w:rsidRPr="00FE5A10" w:rsidRDefault="006C4501" w:rsidP="00FE5A10">
            <w:pPr>
              <w:pStyle w:val="ACNormln"/>
              <w:jc w:val="left"/>
              <w:cnfStyle w:val="000000010000"/>
              <w:rPr>
                <w:sz w:val="20"/>
              </w:rPr>
            </w:pPr>
            <w:r w:rsidRPr="00FE5A10">
              <w:rPr>
                <w:sz w:val="20"/>
              </w:rPr>
              <w:t>Nejnižší latence v případě blízkého datového centra</w:t>
            </w:r>
          </w:p>
          <w:p w:rsidR="006C4501" w:rsidRPr="00FE5A10" w:rsidRDefault="006C4501" w:rsidP="00FE5A10">
            <w:pPr>
              <w:pStyle w:val="ACNormln"/>
              <w:jc w:val="left"/>
              <w:cnfStyle w:val="000000010000"/>
              <w:rPr>
                <w:sz w:val="20"/>
              </w:rPr>
            </w:pPr>
            <w:r w:rsidRPr="00FE5A10">
              <w:rPr>
                <w:sz w:val="20"/>
              </w:rPr>
              <w:t>V případě přímého optického spojení možnost provozování aplikačního clusteru mezi datovými centry</w:t>
            </w:r>
          </w:p>
        </w:tc>
        <w:tc>
          <w:tcPr>
            <w:tcW w:w="2693" w:type="dxa"/>
            <w:hideMark/>
          </w:tcPr>
          <w:p w:rsidR="006C4501" w:rsidRPr="00FE5A10" w:rsidRDefault="006C4501" w:rsidP="00FE5A10">
            <w:pPr>
              <w:pStyle w:val="ACNormln"/>
              <w:jc w:val="left"/>
              <w:cnfStyle w:val="000000010000"/>
              <w:rPr>
                <w:sz w:val="20"/>
              </w:rPr>
            </w:pPr>
            <w:r w:rsidRPr="00FE5A10">
              <w:rPr>
                <w:sz w:val="20"/>
              </w:rPr>
              <w:t>Možné vyšší náklady než varianta kraj-kraj</w:t>
            </w:r>
          </w:p>
        </w:tc>
      </w:tr>
      <w:tr w:rsidR="006C4501" w:rsidRPr="00C25C1C" w:rsidTr="00BC1274">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100000"/>
              <w:rPr>
                <w:sz w:val="20"/>
              </w:rPr>
            </w:pPr>
            <w:r w:rsidRPr="00FE5A10">
              <w:rPr>
                <w:sz w:val="20"/>
              </w:rPr>
              <w:t>Na krajském úřadě</w:t>
            </w:r>
          </w:p>
        </w:tc>
        <w:tc>
          <w:tcPr>
            <w:tcW w:w="5953" w:type="dxa"/>
            <w:gridSpan w:val="2"/>
            <w:hideMark/>
          </w:tcPr>
          <w:p w:rsidR="006C4501" w:rsidRPr="00FE5A10" w:rsidRDefault="006C4501" w:rsidP="00FE5A10">
            <w:pPr>
              <w:pStyle w:val="ACNormln"/>
              <w:jc w:val="left"/>
              <w:cnfStyle w:val="000000100000"/>
              <w:rPr>
                <w:sz w:val="20"/>
              </w:rPr>
            </w:pPr>
            <w:r w:rsidRPr="00FE5A10">
              <w:rPr>
                <w:sz w:val="20"/>
              </w:rPr>
              <w:t>Stejné jako vztah komerční poskytovatel-kraj s vyšší cenou.</w:t>
            </w:r>
          </w:p>
        </w:tc>
      </w:tr>
      <w:tr w:rsidR="006C4501" w:rsidRPr="00C25C1C" w:rsidTr="00BC1274">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Nezávislost na krajském úřadě</w:t>
            </w:r>
          </w:p>
        </w:tc>
        <w:tc>
          <w:tcPr>
            <w:tcW w:w="2693" w:type="dxa"/>
            <w:hideMark/>
          </w:tcPr>
          <w:p w:rsidR="006C4501" w:rsidRPr="00FE5A10" w:rsidRDefault="006C4501" w:rsidP="00FE5A10">
            <w:pPr>
              <w:pStyle w:val="ACNormln"/>
              <w:jc w:val="left"/>
              <w:cnfStyle w:val="000000010000"/>
              <w:rPr>
                <w:sz w:val="20"/>
              </w:rPr>
            </w:pPr>
            <w:r w:rsidRPr="00FE5A10">
              <w:rPr>
                <w:sz w:val="20"/>
              </w:rPr>
              <w:t>Složité smluvní vazby dvou poskytovatelů.</w:t>
            </w:r>
          </w:p>
          <w:p w:rsidR="006C4501" w:rsidRPr="00FE5A10" w:rsidRDefault="006C4501" w:rsidP="00FE5A10">
            <w:pPr>
              <w:pStyle w:val="ACNormln"/>
              <w:jc w:val="left"/>
              <w:cnfStyle w:val="000000010000"/>
              <w:rPr>
                <w:sz w:val="20"/>
              </w:rPr>
            </w:pPr>
            <w:r w:rsidRPr="00FE5A10">
              <w:rPr>
                <w:sz w:val="20"/>
              </w:rPr>
              <w:t xml:space="preserve">Rychlost spojení </w:t>
            </w:r>
          </w:p>
          <w:p w:rsidR="006C4501" w:rsidRPr="00FE5A10" w:rsidRDefault="006C4501" w:rsidP="00FE5A10">
            <w:pPr>
              <w:pStyle w:val="ACNormln"/>
              <w:jc w:val="left"/>
              <w:cnfStyle w:val="000000010000"/>
              <w:rPr>
                <w:sz w:val="20"/>
              </w:rPr>
            </w:pPr>
            <w:r w:rsidRPr="00FE5A10">
              <w:rPr>
                <w:sz w:val="20"/>
              </w:rPr>
              <w:t>Vyšší latence</w:t>
            </w:r>
          </w:p>
          <w:p w:rsidR="006C4501" w:rsidRPr="00FE5A10" w:rsidRDefault="006C4501" w:rsidP="00FE5A10">
            <w:pPr>
              <w:pStyle w:val="ACNormln"/>
              <w:jc w:val="left"/>
              <w:cnfStyle w:val="000000010000"/>
              <w:rPr>
                <w:sz w:val="20"/>
              </w:rPr>
            </w:pPr>
            <w:r w:rsidRPr="00FE5A10">
              <w:rPr>
                <w:sz w:val="20"/>
              </w:rPr>
              <w:t>Složitá integrace TC K a TC ORP v rámci kraje</w:t>
            </w:r>
          </w:p>
          <w:p w:rsidR="006C4501" w:rsidRPr="00FE5A10" w:rsidRDefault="006C4501" w:rsidP="00FE5A10">
            <w:pPr>
              <w:pStyle w:val="ACNormln"/>
              <w:jc w:val="left"/>
              <w:cnfStyle w:val="000000010000"/>
              <w:rPr>
                <w:sz w:val="20"/>
              </w:rPr>
            </w:pPr>
            <w:r w:rsidRPr="00FE5A10">
              <w:rPr>
                <w:sz w:val="20"/>
              </w:rPr>
              <w:t>Je nutné provozovat na HW kraje</w:t>
            </w:r>
          </w:p>
          <w:p w:rsidR="006C4501" w:rsidRPr="00FE5A10" w:rsidRDefault="006C4501" w:rsidP="00FE5A10">
            <w:pPr>
              <w:pStyle w:val="ACNormln"/>
              <w:jc w:val="left"/>
              <w:cnfStyle w:val="000000010000"/>
              <w:rPr>
                <w:sz w:val="20"/>
              </w:rPr>
            </w:pPr>
            <w:r w:rsidRPr="00FE5A10">
              <w:rPr>
                <w:sz w:val="20"/>
              </w:rPr>
              <w:t>Komplikovaná případná změna poskytovatele bez ztráty dat</w:t>
            </w:r>
          </w:p>
        </w:tc>
      </w:tr>
    </w:tbl>
    <w:p w:rsidR="006C4501" w:rsidRDefault="006C4501" w:rsidP="006C4501">
      <w:pPr>
        <w:pStyle w:val="ACNormln"/>
      </w:pPr>
      <w:r w:rsidRPr="00C25C1C">
        <w:t>Preferovaná varianta výstavby je Kraj – komerční poskytovatel.</w:t>
      </w:r>
    </w:p>
    <w:p w:rsidR="00FE5A10" w:rsidRDefault="00FE5A10">
      <w:pPr>
        <w:rPr>
          <w:sz w:val="22"/>
          <w:szCs w:val="20"/>
        </w:rPr>
      </w:pPr>
      <w:r>
        <w:br w:type="page"/>
      </w:r>
    </w:p>
    <w:p w:rsidR="006C4501" w:rsidRDefault="006C4501" w:rsidP="006C4501">
      <w:pPr>
        <w:rPr>
          <w:rFonts w:eastAsiaTheme="majorEastAsia"/>
        </w:rPr>
      </w:pPr>
      <w:bookmarkStart w:id="244" w:name="_Toc228459249"/>
      <w:bookmarkStart w:id="245" w:name="_Toc228714455"/>
      <w:r w:rsidRPr="00690EF2">
        <w:rPr>
          <w:rFonts w:eastAsiaTheme="majorEastAsia"/>
          <w:b/>
        </w:rPr>
        <w:lastRenderedPageBreak/>
        <w:t>Systémová infrastruktura</w:t>
      </w:r>
      <w:bookmarkEnd w:id="244"/>
      <w:bookmarkEnd w:id="245"/>
      <w:r w:rsidRPr="00690EF2">
        <w:rPr>
          <w:rFonts w:eastAsiaTheme="majorEastAsia"/>
          <w:b/>
        </w:rPr>
        <w:t xml:space="preserve"> </w:t>
      </w:r>
    </w:p>
    <w:p w:rsidR="006C4501" w:rsidRDefault="006C4501" w:rsidP="006C4501">
      <w:pPr>
        <w:pStyle w:val="ACNormln"/>
        <w:ind w:firstLine="708"/>
        <w:rPr>
          <w:rFonts w:eastAsiaTheme="majorEastAsia"/>
        </w:rPr>
      </w:pPr>
      <w:bookmarkStart w:id="246" w:name="_Toc228459250"/>
      <w:bookmarkStart w:id="247" w:name="_Toc228714456"/>
      <w:r w:rsidRPr="00690EF2">
        <w:rPr>
          <w:rFonts w:eastAsiaTheme="majorEastAsia"/>
          <w:b/>
        </w:rPr>
        <w:t>Servery</w:t>
      </w:r>
      <w:bookmarkEnd w:id="246"/>
      <w:bookmarkEnd w:id="247"/>
      <w:r w:rsidRPr="00690EF2">
        <w:rPr>
          <w:rFonts w:eastAsiaTheme="majorEastAsia"/>
          <w:b/>
        </w:rPr>
        <w:t xml:space="preserve"> </w:t>
      </w:r>
    </w:p>
    <w:p w:rsidR="006C4501" w:rsidRDefault="006C4501" w:rsidP="006C4501">
      <w:pPr>
        <w:pStyle w:val="ACNormln"/>
      </w:pPr>
      <w:r w:rsidRPr="00C25C1C">
        <w:t xml:space="preserve">Srovnání variant serverové infrastruktury. Hodnoceny a analyzovány byly varianty </w:t>
      </w:r>
    </w:p>
    <w:p w:rsidR="00FE5A10" w:rsidRPr="00C25C1C" w:rsidRDefault="00FE5A10"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Servery </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Výkonné servery s více než 2 CPU – kumulace rolí a služeb na jednom serveru bez </w:t>
            </w:r>
            <w:proofErr w:type="spellStart"/>
            <w:r w:rsidRPr="00FE5A10">
              <w:rPr>
                <w:sz w:val="20"/>
              </w:rPr>
              <w:t>hypervisoru</w:t>
            </w:r>
            <w:proofErr w:type="spellEnd"/>
          </w:p>
        </w:tc>
        <w:tc>
          <w:tcPr>
            <w:tcW w:w="3260" w:type="dxa"/>
            <w:hideMark/>
          </w:tcPr>
          <w:p w:rsidR="006C4501" w:rsidRPr="00FE5A10" w:rsidRDefault="006C4501" w:rsidP="00FE5A10">
            <w:pPr>
              <w:pStyle w:val="ACNormln"/>
              <w:jc w:val="left"/>
              <w:cnfStyle w:val="000000100000"/>
              <w:rPr>
                <w:sz w:val="20"/>
              </w:rPr>
            </w:pPr>
            <w:r w:rsidRPr="00FE5A10">
              <w:rPr>
                <w:sz w:val="20"/>
              </w:rPr>
              <w:t>Nižší počet serverů, možné dosáhnout velkého výpočetního výkonu</w:t>
            </w:r>
          </w:p>
        </w:tc>
        <w:tc>
          <w:tcPr>
            <w:tcW w:w="3402" w:type="dxa"/>
            <w:hideMark/>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Nižší dostupnost, velké ovlivnění služeb a aplikací při souběhu aplikací</w:t>
            </w:r>
          </w:p>
          <w:p w:rsidR="006C4501" w:rsidRPr="00FE5A10" w:rsidRDefault="006C4501" w:rsidP="00FE5A10">
            <w:pPr>
              <w:pStyle w:val="ACNormln"/>
              <w:jc w:val="left"/>
              <w:cnfStyle w:val="000000100000"/>
              <w:rPr>
                <w:sz w:val="20"/>
              </w:rPr>
            </w:pPr>
            <w:r w:rsidRPr="00FE5A10">
              <w:rPr>
                <w:sz w:val="20"/>
              </w:rPr>
              <w:t>Potřeba vysokého počtu LAN/SAN portů</w:t>
            </w:r>
          </w:p>
          <w:p w:rsidR="006C4501" w:rsidRPr="00FE5A10" w:rsidRDefault="006C4501" w:rsidP="00FE5A10">
            <w:pPr>
              <w:pStyle w:val="ACNormln"/>
              <w:jc w:val="left"/>
              <w:cnfStyle w:val="000000100000"/>
              <w:rPr>
                <w:sz w:val="20"/>
              </w:rPr>
            </w:pPr>
            <w:r w:rsidRPr="00FE5A10">
              <w:rPr>
                <w:sz w:val="20"/>
              </w:rPr>
              <w:t>Špatná přenositelnost a zastupitelnost</w:t>
            </w:r>
          </w:p>
          <w:p w:rsidR="006C4501" w:rsidRPr="00FE5A10" w:rsidRDefault="006C4501" w:rsidP="00FE5A10">
            <w:pPr>
              <w:pStyle w:val="ACNormln"/>
              <w:jc w:val="left"/>
              <w:cnfStyle w:val="000000100000"/>
              <w:rPr>
                <w:sz w:val="20"/>
              </w:rPr>
            </w:pPr>
            <w:r w:rsidRPr="00FE5A10">
              <w:rPr>
                <w:sz w:val="20"/>
              </w:rPr>
              <w:t>Neefektivní využití serverů pro některé služby</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Využití blade technologií </w:t>
            </w:r>
          </w:p>
        </w:tc>
        <w:tc>
          <w:tcPr>
            <w:tcW w:w="3260" w:type="dxa"/>
            <w:hideMark/>
          </w:tcPr>
          <w:p w:rsidR="006C4501" w:rsidRPr="00FE5A10" w:rsidRDefault="006C4501" w:rsidP="00FE5A10">
            <w:pPr>
              <w:pStyle w:val="ACNormln"/>
              <w:jc w:val="left"/>
              <w:cnfStyle w:val="000000010000"/>
              <w:rPr>
                <w:sz w:val="20"/>
              </w:rPr>
            </w:pPr>
            <w:r w:rsidRPr="00FE5A10">
              <w:rPr>
                <w:sz w:val="20"/>
              </w:rPr>
              <w:t>Snadná rozšiřitelnost</w:t>
            </w:r>
          </w:p>
          <w:p w:rsidR="006C4501" w:rsidRPr="00FE5A10" w:rsidRDefault="006C4501" w:rsidP="00FE5A10">
            <w:pPr>
              <w:pStyle w:val="ACNormln"/>
              <w:jc w:val="left"/>
              <w:cnfStyle w:val="000000010000"/>
              <w:rPr>
                <w:sz w:val="20"/>
              </w:rPr>
            </w:pPr>
            <w:r w:rsidRPr="00FE5A10">
              <w:rPr>
                <w:sz w:val="20"/>
              </w:rPr>
              <w:t>Vysoká úroveň redundance</w:t>
            </w:r>
          </w:p>
          <w:p w:rsidR="006C4501" w:rsidRPr="00FE5A10" w:rsidRDefault="006C4501" w:rsidP="00FE5A10">
            <w:pPr>
              <w:pStyle w:val="ACNormln"/>
              <w:jc w:val="left"/>
              <w:cnfStyle w:val="000000010000"/>
              <w:rPr>
                <w:sz w:val="20"/>
              </w:rPr>
            </w:pPr>
            <w:r w:rsidRPr="00FE5A10">
              <w:rPr>
                <w:sz w:val="20"/>
              </w:rPr>
              <w:t>Dobrá úroveň managementu</w:t>
            </w:r>
          </w:p>
        </w:tc>
        <w:tc>
          <w:tcPr>
            <w:tcW w:w="3402" w:type="dxa"/>
            <w:hideMark/>
          </w:tcPr>
          <w:p w:rsidR="006C4501" w:rsidRPr="00FE5A10" w:rsidRDefault="006C4501" w:rsidP="00FE5A10">
            <w:pPr>
              <w:pStyle w:val="ACNormln"/>
              <w:jc w:val="left"/>
              <w:cnfStyle w:val="000000010000"/>
              <w:rPr>
                <w:sz w:val="20"/>
              </w:rPr>
            </w:pPr>
            <w:r w:rsidRPr="00FE5A10">
              <w:rPr>
                <w:sz w:val="20"/>
              </w:rPr>
              <w:t>Vysoká cena vzhledem k velkému počtu serverů</w:t>
            </w:r>
          </w:p>
          <w:p w:rsidR="006C4501" w:rsidRPr="00FE5A10" w:rsidRDefault="006C4501" w:rsidP="00FE5A10">
            <w:pPr>
              <w:pStyle w:val="ACNormln"/>
              <w:jc w:val="left"/>
              <w:cnfStyle w:val="000000010000"/>
              <w:rPr>
                <w:sz w:val="20"/>
              </w:rPr>
            </w:pPr>
            <w:r w:rsidRPr="00FE5A10">
              <w:rPr>
                <w:sz w:val="20"/>
              </w:rPr>
              <w:t>Omezené využití lokálních portů</w:t>
            </w:r>
          </w:p>
          <w:p w:rsidR="006C4501" w:rsidRPr="00FE5A10" w:rsidRDefault="006C4501" w:rsidP="00FE5A10">
            <w:pPr>
              <w:pStyle w:val="ACNormln"/>
              <w:jc w:val="left"/>
              <w:cnfStyle w:val="000000010000"/>
              <w:rPr>
                <w:sz w:val="20"/>
              </w:rPr>
            </w:pPr>
            <w:r w:rsidRPr="00FE5A10">
              <w:rPr>
                <w:sz w:val="20"/>
              </w:rPr>
              <w:t>Neefektivní využití serverů pro některé služby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Rack servery</w:t>
            </w:r>
          </w:p>
        </w:tc>
        <w:tc>
          <w:tcPr>
            <w:tcW w:w="3260" w:type="dxa"/>
            <w:hideMark/>
          </w:tcPr>
          <w:p w:rsidR="006C4501" w:rsidRPr="00FE5A10" w:rsidRDefault="006C4501" w:rsidP="00FE5A10">
            <w:pPr>
              <w:pStyle w:val="ACNormln"/>
              <w:jc w:val="left"/>
              <w:cnfStyle w:val="000000100000"/>
              <w:rPr>
                <w:sz w:val="20"/>
              </w:rPr>
            </w:pPr>
            <w:r w:rsidRPr="00FE5A10">
              <w:rPr>
                <w:sz w:val="20"/>
              </w:rPr>
              <w:t>Možnost konfigurovat potřebný výkon a konfiguraci pro každou službu</w:t>
            </w:r>
          </w:p>
          <w:p w:rsidR="006C4501" w:rsidRPr="00FE5A10" w:rsidRDefault="006C4501" w:rsidP="00FE5A10">
            <w:pPr>
              <w:pStyle w:val="ACNormln"/>
              <w:jc w:val="left"/>
              <w:cnfStyle w:val="000000100000"/>
              <w:rPr>
                <w:sz w:val="20"/>
              </w:rPr>
            </w:pPr>
            <w:r w:rsidRPr="00FE5A10">
              <w:rPr>
                <w:sz w:val="20"/>
              </w:rPr>
              <w:t>Možnost kombinovat různé výrobce a platformy</w:t>
            </w:r>
          </w:p>
        </w:tc>
        <w:tc>
          <w:tcPr>
            <w:tcW w:w="3402" w:type="dxa"/>
            <w:hideMark/>
          </w:tcPr>
          <w:p w:rsidR="006C4501" w:rsidRPr="00FE5A10" w:rsidRDefault="006C4501" w:rsidP="00FE5A10">
            <w:pPr>
              <w:pStyle w:val="ACNormln"/>
              <w:jc w:val="left"/>
              <w:cnfStyle w:val="000000100000"/>
              <w:rPr>
                <w:sz w:val="20"/>
              </w:rPr>
            </w:pPr>
            <w:r w:rsidRPr="00FE5A10">
              <w:rPr>
                <w:sz w:val="20"/>
              </w:rPr>
              <w:t>Vysoká cena vzhledem k velkému počtu serverů</w:t>
            </w:r>
          </w:p>
          <w:p w:rsidR="006C4501" w:rsidRPr="00FE5A10" w:rsidRDefault="006C4501" w:rsidP="00FE5A10">
            <w:pPr>
              <w:pStyle w:val="ACNormln"/>
              <w:jc w:val="left"/>
              <w:cnfStyle w:val="000000100000"/>
              <w:rPr>
                <w:sz w:val="20"/>
              </w:rPr>
            </w:pPr>
            <w:r w:rsidRPr="00FE5A10">
              <w:rPr>
                <w:sz w:val="20"/>
              </w:rPr>
              <w:t>Velké spotřeba místa v datovém centru</w:t>
            </w:r>
          </w:p>
          <w:p w:rsidR="006C4501" w:rsidRPr="00FE5A10" w:rsidRDefault="006C4501" w:rsidP="00FE5A10">
            <w:pPr>
              <w:pStyle w:val="ACNormln"/>
              <w:jc w:val="left"/>
              <w:cnfStyle w:val="000000100000"/>
              <w:rPr>
                <w:sz w:val="20"/>
              </w:rPr>
            </w:pPr>
            <w:r w:rsidRPr="00FE5A10">
              <w:rPr>
                <w:sz w:val="20"/>
              </w:rPr>
              <w:t>Neefektivní využití serverů pro některé služby</w:t>
            </w:r>
          </w:p>
          <w:p w:rsidR="006C4501" w:rsidRPr="00FE5A10" w:rsidRDefault="006C4501" w:rsidP="00FE5A10">
            <w:pPr>
              <w:pStyle w:val="ACNormln"/>
              <w:jc w:val="left"/>
              <w:cnfStyle w:val="000000100000"/>
              <w:rPr>
                <w:sz w:val="20"/>
              </w:rPr>
            </w:pPr>
            <w:r w:rsidRPr="00FE5A10">
              <w:rPr>
                <w:sz w:val="20"/>
              </w:rPr>
              <w:t>Vysoké provozní nároky na energie apod.</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Serverová virtualizace (</w:t>
            </w:r>
            <w:proofErr w:type="spellStart"/>
            <w:r w:rsidRPr="00FE5A10">
              <w:rPr>
                <w:sz w:val="20"/>
              </w:rPr>
              <w:t>barmetal</w:t>
            </w:r>
            <w:proofErr w:type="spellEnd"/>
            <w:r w:rsidRPr="00FE5A10">
              <w:rPr>
                <w:sz w:val="20"/>
              </w:rPr>
              <w:t xml:space="preserve"> </w:t>
            </w:r>
            <w:proofErr w:type="spellStart"/>
            <w:r w:rsidRPr="00FE5A10">
              <w:rPr>
                <w:sz w:val="20"/>
              </w:rPr>
              <w:t>hypervisor</w:t>
            </w:r>
            <w:proofErr w:type="spellEnd"/>
            <w:r w:rsidRPr="00FE5A10">
              <w:rPr>
                <w:sz w:val="20"/>
              </w:rPr>
              <w:t>)</w:t>
            </w:r>
          </w:p>
        </w:tc>
        <w:tc>
          <w:tcPr>
            <w:tcW w:w="3260" w:type="dxa"/>
            <w:hideMark/>
          </w:tcPr>
          <w:p w:rsidR="006C4501" w:rsidRPr="00FE5A10" w:rsidRDefault="006C4501" w:rsidP="00FE5A10">
            <w:pPr>
              <w:pStyle w:val="ACNormln"/>
              <w:jc w:val="left"/>
              <w:cnfStyle w:val="000000010000"/>
              <w:rPr>
                <w:sz w:val="20"/>
              </w:rPr>
            </w:pPr>
            <w:r w:rsidRPr="00FE5A10">
              <w:rPr>
                <w:sz w:val="20"/>
              </w:rPr>
              <w:t>Schopnost zajištění garance služby</w:t>
            </w:r>
          </w:p>
          <w:p w:rsidR="006C4501" w:rsidRPr="00FE5A10" w:rsidRDefault="006C4501" w:rsidP="00FE5A10">
            <w:pPr>
              <w:pStyle w:val="ACNormln"/>
              <w:jc w:val="left"/>
              <w:cnfStyle w:val="000000010000"/>
              <w:rPr>
                <w:sz w:val="20"/>
              </w:rPr>
            </w:pPr>
            <w:r w:rsidRPr="00FE5A10">
              <w:rPr>
                <w:sz w:val="20"/>
              </w:rPr>
              <w:t>Možnost jednoduše provozovat služby v záložním datovém centru</w:t>
            </w:r>
          </w:p>
          <w:p w:rsidR="006C4501" w:rsidRPr="00FE5A10" w:rsidRDefault="006C4501" w:rsidP="00FE5A10">
            <w:pPr>
              <w:pStyle w:val="ACNormln"/>
              <w:jc w:val="left"/>
              <w:cnfStyle w:val="000000010000"/>
              <w:rPr>
                <w:sz w:val="20"/>
              </w:rPr>
            </w:pPr>
            <w:r w:rsidRPr="00FE5A10">
              <w:rPr>
                <w:sz w:val="20"/>
              </w:rPr>
              <w:t>Lepší využitelnost hardware</w:t>
            </w:r>
          </w:p>
          <w:p w:rsidR="006C4501" w:rsidRPr="00FE5A10" w:rsidRDefault="006C4501" w:rsidP="00FE5A10">
            <w:pPr>
              <w:pStyle w:val="ACNormln"/>
              <w:jc w:val="left"/>
              <w:cnfStyle w:val="000000010000"/>
              <w:rPr>
                <w:sz w:val="20"/>
              </w:rPr>
            </w:pPr>
            <w:r w:rsidRPr="00FE5A10">
              <w:rPr>
                <w:sz w:val="20"/>
              </w:rPr>
              <w:t>Nižší nároky na management prostředí</w:t>
            </w:r>
          </w:p>
          <w:p w:rsidR="006C4501" w:rsidRPr="00FE5A10" w:rsidRDefault="006C4501" w:rsidP="00FE5A10">
            <w:pPr>
              <w:pStyle w:val="ACNormln"/>
              <w:jc w:val="left"/>
              <w:cnfStyle w:val="000000010000"/>
              <w:rPr>
                <w:sz w:val="20"/>
              </w:rPr>
            </w:pPr>
            <w:r w:rsidRPr="00FE5A10">
              <w:rPr>
                <w:sz w:val="20"/>
                <w:lang w:val="en-US"/>
              </w:rPr>
              <w:t xml:space="preserve">Provisioning </w:t>
            </w:r>
            <w:r w:rsidRPr="00FE5A10">
              <w:rPr>
                <w:sz w:val="20"/>
              </w:rPr>
              <w:t>, schopnost rychle reagovat na budoucí potřeby ICT</w:t>
            </w:r>
          </w:p>
          <w:p w:rsidR="006C4501" w:rsidRPr="00FE5A10" w:rsidRDefault="006C4501" w:rsidP="00FE5A10">
            <w:pPr>
              <w:pStyle w:val="ACNormln"/>
              <w:jc w:val="left"/>
              <w:cnfStyle w:val="000000010000"/>
              <w:rPr>
                <w:sz w:val="20"/>
              </w:rPr>
            </w:pPr>
            <w:r w:rsidRPr="00FE5A10">
              <w:rPr>
                <w:sz w:val="20"/>
              </w:rPr>
              <w:t>Nižší energetické náročnost</w:t>
            </w:r>
          </w:p>
          <w:p w:rsidR="006C4501" w:rsidRPr="00FE5A10" w:rsidRDefault="006C4501" w:rsidP="00FE5A10">
            <w:pPr>
              <w:pStyle w:val="ACNormln"/>
              <w:jc w:val="left"/>
              <w:cnfStyle w:val="000000010000"/>
              <w:rPr>
                <w:sz w:val="20"/>
              </w:rPr>
            </w:pPr>
            <w:r w:rsidRPr="00FE5A10">
              <w:rPr>
                <w:sz w:val="20"/>
              </w:rPr>
              <w:t>Přenositelnost</w:t>
            </w:r>
          </w:p>
          <w:p w:rsidR="006C4501" w:rsidRPr="00FE5A10" w:rsidRDefault="006C4501" w:rsidP="00FE5A10">
            <w:pPr>
              <w:pStyle w:val="ACNormln"/>
              <w:jc w:val="left"/>
              <w:cnfStyle w:val="000000010000"/>
              <w:rPr>
                <w:sz w:val="20"/>
              </w:rPr>
            </w:pPr>
            <w:r w:rsidRPr="00FE5A10">
              <w:rPr>
                <w:sz w:val="20"/>
              </w:rPr>
              <w:t>Možnost využívat fault tolerance služby i pro servery, které nelze provozovat v clusteru</w:t>
            </w:r>
          </w:p>
        </w:tc>
        <w:tc>
          <w:tcPr>
            <w:tcW w:w="3402" w:type="dxa"/>
            <w:hideMark/>
          </w:tcPr>
          <w:p w:rsidR="006C4501" w:rsidRPr="00FE5A10" w:rsidRDefault="006C4501" w:rsidP="00FE5A10">
            <w:pPr>
              <w:pStyle w:val="ACNormln"/>
              <w:jc w:val="left"/>
              <w:cnfStyle w:val="000000010000"/>
              <w:rPr>
                <w:sz w:val="20"/>
              </w:rPr>
            </w:pPr>
            <w:r w:rsidRPr="00FE5A10">
              <w:rPr>
                <w:sz w:val="20"/>
              </w:rPr>
              <w:t>Nevhodné pro silně zatížené servery</w:t>
            </w:r>
          </w:p>
          <w:p w:rsidR="006C4501" w:rsidRPr="00FE5A10" w:rsidRDefault="006C4501" w:rsidP="00FE5A10">
            <w:pPr>
              <w:pStyle w:val="ACNormln"/>
              <w:jc w:val="left"/>
              <w:cnfStyle w:val="000000010000"/>
              <w:rPr>
                <w:sz w:val="20"/>
              </w:rPr>
            </w:pPr>
            <w:r w:rsidRPr="00FE5A10">
              <w:rPr>
                <w:sz w:val="20"/>
              </w:rPr>
              <w:t xml:space="preserve">Nároky na znalosti a školení pro oblast </w:t>
            </w:r>
            <w:proofErr w:type="spellStart"/>
            <w:r w:rsidRPr="00FE5A10">
              <w:rPr>
                <w:sz w:val="20"/>
              </w:rPr>
              <w:t>hypervisoru</w:t>
            </w:r>
            <w:proofErr w:type="spellEnd"/>
          </w:p>
        </w:tc>
      </w:tr>
    </w:tbl>
    <w:p w:rsidR="006C4501" w:rsidRPr="00C25C1C" w:rsidRDefault="006C4501" w:rsidP="006C4501">
      <w:pPr>
        <w:pStyle w:val="ACNormln"/>
      </w:pPr>
      <w:r w:rsidRPr="00C25C1C">
        <w:t xml:space="preserve">Zvolená koncepce je využít výkonné servery pro </w:t>
      </w:r>
      <w:proofErr w:type="spellStart"/>
      <w:r w:rsidRPr="00C25C1C">
        <w:t>hypervisor</w:t>
      </w:r>
      <w:proofErr w:type="spellEnd"/>
      <w:r w:rsidRPr="00C25C1C">
        <w:t xml:space="preserve"> a serverovou virtualizaci, blade servery pro služby, které vyžadují fyzické servery.</w:t>
      </w:r>
    </w:p>
    <w:p w:rsidR="006C4501" w:rsidRDefault="006C4501" w:rsidP="006C4501">
      <w:pPr>
        <w:pStyle w:val="ACNormln"/>
        <w:ind w:firstLine="708"/>
        <w:rPr>
          <w:rFonts w:eastAsiaTheme="majorEastAsia"/>
        </w:rPr>
      </w:pPr>
      <w:bookmarkStart w:id="248" w:name="_Toc228459251"/>
      <w:bookmarkStart w:id="249" w:name="_Toc228714457"/>
      <w:r w:rsidRPr="00690EF2">
        <w:rPr>
          <w:rFonts w:eastAsiaTheme="majorEastAsia"/>
          <w:b/>
        </w:rPr>
        <w:t>Storage</w:t>
      </w:r>
      <w:bookmarkEnd w:id="248"/>
      <w:bookmarkEnd w:id="249"/>
    </w:p>
    <w:p w:rsidR="006C4501" w:rsidRDefault="006C4501" w:rsidP="006C4501">
      <w:pPr>
        <w:pStyle w:val="ACNormln"/>
      </w:pPr>
      <w:r w:rsidRPr="00C25C1C">
        <w:lastRenderedPageBreak/>
        <w:t>Hodnoceny a analyzovány byly varianty</w:t>
      </w:r>
    </w:p>
    <w:p w:rsidR="00FE5A10" w:rsidRPr="00C25C1C" w:rsidRDefault="00FE5A10"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bookmarkStart w:id="250" w:name="_Toc228459252"/>
            <w:r w:rsidRPr="00FE5A10">
              <w:rPr>
                <w:sz w:val="20"/>
              </w:rPr>
              <w:t>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proofErr w:type="spellStart"/>
            <w:r w:rsidRPr="00FE5A10">
              <w:rPr>
                <w:sz w:val="20"/>
              </w:rPr>
              <w:t>Low</w:t>
            </w:r>
            <w:proofErr w:type="spellEnd"/>
            <w:r w:rsidRPr="00FE5A10">
              <w:rPr>
                <w:sz w:val="20"/>
              </w:rPr>
              <w:t xml:space="preserve"> </w:t>
            </w:r>
            <w:proofErr w:type="spellStart"/>
            <w:r w:rsidRPr="00FE5A10">
              <w:rPr>
                <w:sz w:val="20"/>
              </w:rPr>
              <w:t>End</w:t>
            </w:r>
            <w:proofErr w:type="spellEnd"/>
            <w:r w:rsidRPr="00FE5A10">
              <w:rPr>
                <w:sz w:val="20"/>
              </w:rPr>
              <w:t xml:space="preserve">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Nižší cena šasi i pevných disků</w:t>
            </w:r>
          </w:p>
          <w:p w:rsidR="006C4501" w:rsidRPr="00FE5A10" w:rsidRDefault="006C4501" w:rsidP="00FE5A10">
            <w:pPr>
              <w:pStyle w:val="ACNormln"/>
              <w:jc w:val="left"/>
              <w:cnfStyle w:val="000000100000"/>
              <w:rPr>
                <w:sz w:val="20"/>
              </w:rPr>
            </w:pPr>
            <w:r w:rsidRPr="00FE5A10">
              <w:rPr>
                <w:sz w:val="20"/>
              </w:rPr>
              <w:t>Relativně levná velká dosažitelná kapacita v okamžiku, kdy je k dispozici disková virtualizace</w:t>
            </w:r>
          </w:p>
        </w:tc>
        <w:tc>
          <w:tcPr>
            <w:tcW w:w="3402" w:type="dxa"/>
            <w:hideMark/>
          </w:tcPr>
          <w:p w:rsidR="006C4501" w:rsidRPr="00FE5A10" w:rsidRDefault="006C4501" w:rsidP="00FE5A10">
            <w:pPr>
              <w:pStyle w:val="ACNormln"/>
              <w:jc w:val="left"/>
              <w:cnfStyle w:val="000000100000"/>
              <w:rPr>
                <w:sz w:val="20"/>
              </w:rPr>
            </w:pPr>
            <w:r w:rsidRPr="00FE5A10">
              <w:rPr>
                <w:sz w:val="20"/>
              </w:rPr>
              <w:t>Nižší spolehlivost</w:t>
            </w:r>
          </w:p>
          <w:p w:rsidR="006C4501" w:rsidRPr="00FE5A10" w:rsidRDefault="006C4501" w:rsidP="00FE5A10">
            <w:pPr>
              <w:pStyle w:val="ACNormln"/>
              <w:jc w:val="left"/>
              <w:cnfStyle w:val="000000100000"/>
              <w:rPr>
                <w:sz w:val="20"/>
              </w:rPr>
            </w:pPr>
            <w:r w:rsidRPr="00FE5A10">
              <w:rPr>
                <w:sz w:val="20"/>
              </w:rPr>
              <w:t>Nižší kvalita servisního zázemí</w:t>
            </w:r>
          </w:p>
          <w:p w:rsidR="006C4501" w:rsidRPr="00FE5A10" w:rsidRDefault="006C4501" w:rsidP="00FE5A10">
            <w:pPr>
              <w:pStyle w:val="ACNormln"/>
              <w:jc w:val="left"/>
              <w:cnfStyle w:val="000000100000"/>
              <w:rPr>
                <w:sz w:val="20"/>
              </w:rPr>
            </w:pPr>
            <w:r w:rsidRPr="00FE5A10">
              <w:rPr>
                <w:sz w:val="20"/>
              </w:rPr>
              <w:t>Menší rozšiřitelnost počtu disků (obvykle desítky)</w:t>
            </w:r>
          </w:p>
          <w:p w:rsidR="006C4501" w:rsidRPr="00FE5A10" w:rsidRDefault="006C4501" w:rsidP="00FE5A10">
            <w:pPr>
              <w:pStyle w:val="ACNormln"/>
              <w:jc w:val="left"/>
              <w:cnfStyle w:val="000000100000"/>
              <w:rPr>
                <w:sz w:val="20"/>
              </w:rPr>
            </w:pPr>
            <w:r w:rsidRPr="00FE5A10">
              <w:rPr>
                <w:sz w:val="20"/>
              </w:rPr>
              <w:t>Menší velikost CACHE</w:t>
            </w:r>
          </w:p>
          <w:p w:rsidR="006C4501" w:rsidRPr="00FE5A10" w:rsidRDefault="006C4501" w:rsidP="00FE5A10">
            <w:pPr>
              <w:pStyle w:val="ACNormln"/>
              <w:jc w:val="left"/>
              <w:cnfStyle w:val="000000100000"/>
              <w:rPr>
                <w:sz w:val="20"/>
              </w:rPr>
            </w:pPr>
            <w:r w:rsidRPr="00FE5A10">
              <w:rPr>
                <w:sz w:val="20"/>
              </w:rPr>
              <w:t>Chybějící certifikace</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proofErr w:type="spellStart"/>
            <w:r w:rsidRPr="00FE5A10">
              <w:rPr>
                <w:sz w:val="20"/>
              </w:rPr>
              <w:t>Midrange</w:t>
            </w:r>
            <w:proofErr w:type="spellEnd"/>
            <w:r w:rsidRPr="00FE5A10">
              <w:rPr>
                <w:sz w:val="20"/>
              </w:rPr>
              <w:t xml:space="preserve"> disková úložiště</w:t>
            </w:r>
          </w:p>
        </w:tc>
        <w:tc>
          <w:tcPr>
            <w:tcW w:w="3260" w:type="dxa"/>
            <w:hideMark/>
          </w:tcPr>
          <w:p w:rsidR="006C4501" w:rsidRPr="00FE5A10" w:rsidRDefault="006C4501" w:rsidP="00FE5A10">
            <w:pPr>
              <w:pStyle w:val="ACNormln"/>
              <w:jc w:val="left"/>
              <w:cnfStyle w:val="000000010000"/>
              <w:rPr>
                <w:sz w:val="20"/>
              </w:rPr>
            </w:pPr>
            <w:r w:rsidRPr="00FE5A10">
              <w:rPr>
                <w:sz w:val="20"/>
              </w:rPr>
              <w:t>Vyšší spolehlivost, dostupnost, rozšiřitelnost (stovky pevných disků)</w:t>
            </w:r>
          </w:p>
          <w:p w:rsidR="006C4501" w:rsidRPr="00FE5A10" w:rsidRDefault="006C4501" w:rsidP="00FE5A10">
            <w:pPr>
              <w:pStyle w:val="ACNormln"/>
              <w:jc w:val="left"/>
              <w:cnfStyle w:val="000000010000"/>
              <w:rPr>
                <w:sz w:val="20"/>
              </w:rPr>
            </w:pPr>
            <w:r w:rsidRPr="00FE5A10">
              <w:rPr>
                <w:sz w:val="20"/>
              </w:rPr>
              <w:t>Lepší servisní zabezpečení</w:t>
            </w:r>
          </w:p>
          <w:p w:rsidR="006C4501" w:rsidRPr="00FE5A10" w:rsidRDefault="006C4501" w:rsidP="00FE5A10">
            <w:pPr>
              <w:pStyle w:val="ACNormln"/>
              <w:jc w:val="left"/>
              <w:cnfStyle w:val="000000010000"/>
              <w:rPr>
                <w:sz w:val="20"/>
              </w:rPr>
            </w:pPr>
            <w:r w:rsidRPr="00FE5A10">
              <w:rPr>
                <w:sz w:val="20"/>
              </w:rPr>
              <w:t>Nižší poruchovost</w:t>
            </w:r>
          </w:p>
          <w:p w:rsidR="006C4501" w:rsidRPr="00FE5A10" w:rsidRDefault="006C4501" w:rsidP="00FE5A10">
            <w:pPr>
              <w:pStyle w:val="ACNormln"/>
              <w:jc w:val="left"/>
              <w:cnfStyle w:val="000000010000"/>
              <w:rPr>
                <w:sz w:val="20"/>
              </w:rPr>
            </w:pPr>
            <w:r w:rsidRPr="00FE5A10">
              <w:rPr>
                <w:sz w:val="20"/>
              </w:rPr>
              <w:t>Propracovaný systém redundance všech zásadních komponent</w:t>
            </w:r>
          </w:p>
          <w:p w:rsidR="006C4501" w:rsidRPr="00FE5A10" w:rsidRDefault="006C4501" w:rsidP="00FE5A10">
            <w:pPr>
              <w:pStyle w:val="ACNormln"/>
              <w:jc w:val="left"/>
              <w:cnfStyle w:val="000000010000"/>
              <w:rPr>
                <w:sz w:val="20"/>
              </w:rPr>
            </w:pPr>
            <w:r w:rsidRPr="00FE5A10">
              <w:rPr>
                <w:sz w:val="20"/>
              </w:rPr>
              <w:t>Vyšší výkonnost systému</w:t>
            </w:r>
          </w:p>
          <w:p w:rsidR="006C4501" w:rsidRPr="00FE5A10" w:rsidRDefault="006C4501" w:rsidP="00FE5A10">
            <w:pPr>
              <w:pStyle w:val="ACNormln"/>
              <w:jc w:val="left"/>
              <w:cnfStyle w:val="000000010000"/>
              <w:rPr>
                <w:sz w:val="20"/>
              </w:rPr>
            </w:pPr>
            <w:r w:rsidRPr="00FE5A10">
              <w:rPr>
                <w:sz w:val="20"/>
              </w:rPr>
              <w:t xml:space="preserve">Často většina komponent typu </w:t>
            </w:r>
            <w:proofErr w:type="spellStart"/>
            <w:r w:rsidRPr="00FE5A10">
              <w:rPr>
                <w:sz w:val="20"/>
              </w:rPr>
              <w:t>Hot</w:t>
            </w:r>
            <w:proofErr w:type="spellEnd"/>
            <w:r w:rsidRPr="00FE5A10">
              <w:rPr>
                <w:sz w:val="20"/>
              </w:rPr>
              <w:t>-Swap – vyměnitelných za chodu</w:t>
            </w:r>
          </w:p>
        </w:tc>
        <w:tc>
          <w:tcPr>
            <w:tcW w:w="3402" w:type="dxa"/>
            <w:hideMark/>
          </w:tcPr>
          <w:p w:rsidR="006C4501" w:rsidRPr="00FE5A10" w:rsidRDefault="006C4501" w:rsidP="00FE5A10">
            <w:pPr>
              <w:pStyle w:val="ACNormln"/>
              <w:jc w:val="left"/>
              <w:cnfStyle w:val="000000010000"/>
              <w:rPr>
                <w:sz w:val="20"/>
              </w:rPr>
            </w:pPr>
            <w:r w:rsidRPr="00FE5A10">
              <w:rPr>
                <w:sz w:val="20"/>
              </w:rPr>
              <w:t>Vyšší cena</w:t>
            </w:r>
          </w:p>
          <w:p w:rsidR="006C4501" w:rsidRPr="00FE5A10" w:rsidRDefault="006C4501" w:rsidP="00FE5A10">
            <w:pPr>
              <w:pStyle w:val="ACNormln"/>
              <w:jc w:val="left"/>
              <w:cnfStyle w:val="000000010000"/>
              <w:rPr>
                <w:sz w:val="20"/>
              </w:rPr>
            </w:pPr>
            <w:r w:rsidRPr="00FE5A10">
              <w:rPr>
                <w:sz w:val="20"/>
              </w:rPr>
              <w:t>Způsoby licencování některých funkcionalit mohou omezovat</w:t>
            </w:r>
          </w:p>
          <w:p w:rsidR="006C4501" w:rsidRPr="00FE5A10" w:rsidRDefault="006C4501" w:rsidP="00FE5A10">
            <w:pPr>
              <w:pStyle w:val="ACNormln"/>
              <w:jc w:val="left"/>
              <w:cnfStyle w:val="000000010000"/>
              <w:rPr>
                <w:sz w:val="20"/>
              </w:rPr>
            </w:pPr>
            <w:r w:rsidRPr="00FE5A10">
              <w:rPr>
                <w:sz w:val="20"/>
              </w:rPr>
              <w:t>Certifikace pro většinu systémů</w:t>
            </w:r>
          </w:p>
          <w:p w:rsidR="006C4501" w:rsidRPr="00FE5A10" w:rsidRDefault="006C4501" w:rsidP="00FE5A10">
            <w:pPr>
              <w:pStyle w:val="ACNormln"/>
              <w:jc w:val="left"/>
              <w:cnfStyle w:val="000000010000"/>
              <w:rPr>
                <w:sz w:val="20"/>
              </w:rPr>
            </w:pPr>
            <w:r w:rsidRPr="00FE5A10">
              <w:rPr>
                <w:sz w:val="20"/>
              </w:rPr>
              <w:t>Široká nabídka dodatečných aplikací a podpora výrobců</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proofErr w:type="spellStart"/>
            <w:r w:rsidRPr="00FE5A10">
              <w:rPr>
                <w:sz w:val="20"/>
              </w:rPr>
              <w:t>High</w:t>
            </w:r>
            <w:proofErr w:type="spellEnd"/>
            <w:r w:rsidRPr="00FE5A10">
              <w:rPr>
                <w:sz w:val="20"/>
              </w:rPr>
              <w:t xml:space="preserve"> </w:t>
            </w:r>
            <w:proofErr w:type="spellStart"/>
            <w:r w:rsidRPr="00FE5A10">
              <w:rPr>
                <w:sz w:val="20"/>
              </w:rPr>
              <w:t>End</w:t>
            </w:r>
            <w:proofErr w:type="spellEnd"/>
            <w:r w:rsidRPr="00FE5A10">
              <w:rPr>
                <w:sz w:val="20"/>
              </w:rPr>
              <w:t xml:space="preserve">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Extrémní rozšiřitelnost (stovky až tisíce pevných disků)</w:t>
            </w:r>
          </w:p>
          <w:p w:rsidR="006C4501" w:rsidRPr="00FE5A10" w:rsidRDefault="006C4501" w:rsidP="00FE5A10">
            <w:pPr>
              <w:pStyle w:val="ACNormln"/>
              <w:jc w:val="left"/>
              <w:cnfStyle w:val="000000100000"/>
              <w:rPr>
                <w:sz w:val="20"/>
              </w:rPr>
            </w:pPr>
            <w:r w:rsidRPr="00FE5A10">
              <w:rPr>
                <w:sz w:val="20"/>
              </w:rPr>
              <w:t>Vysoká dostupnost</w:t>
            </w:r>
          </w:p>
          <w:p w:rsidR="006C4501" w:rsidRPr="00FE5A10" w:rsidRDefault="006C4501" w:rsidP="00FE5A10">
            <w:pPr>
              <w:pStyle w:val="ACNormln"/>
              <w:jc w:val="left"/>
              <w:cnfStyle w:val="000000100000"/>
              <w:rPr>
                <w:sz w:val="20"/>
              </w:rPr>
            </w:pPr>
            <w:r w:rsidRPr="00FE5A10">
              <w:rPr>
                <w:sz w:val="20"/>
              </w:rPr>
              <w:t>Kvalitní servisní zázemí</w:t>
            </w:r>
          </w:p>
          <w:p w:rsidR="006C4501" w:rsidRPr="00FE5A10" w:rsidRDefault="006C4501" w:rsidP="00FE5A10">
            <w:pPr>
              <w:pStyle w:val="ACNormln"/>
              <w:jc w:val="left"/>
              <w:cnfStyle w:val="000000100000"/>
              <w:rPr>
                <w:sz w:val="20"/>
              </w:rPr>
            </w:pPr>
            <w:r w:rsidRPr="00FE5A10">
              <w:rPr>
                <w:sz w:val="20"/>
              </w:rPr>
              <w:t>Dlouhodobá jistota možnosti dokupování další diskové kapacity</w:t>
            </w:r>
          </w:p>
          <w:p w:rsidR="006C4501" w:rsidRPr="00FE5A10" w:rsidRDefault="006C4501" w:rsidP="00FE5A10">
            <w:pPr>
              <w:pStyle w:val="ACNormln"/>
              <w:jc w:val="left"/>
              <w:cnfStyle w:val="000000100000"/>
              <w:rPr>
                <w:sz w:val="20"/>
              </w:rPr>
            </w:pPr>
            <w:r w:rsidRPr="00FE5A10">
              <w:rPr>
                <w:sz w:val="20"/>
              </w:rPr>
              <w:t>Některé vlastnosti virtualizace implementované v </w:t>
            </w:r>
            <w:proofErr w:type="gramStart"/>
            <w:r w:rsidRPr="00FE5A10">
              <w:rPr>
                <w:sz w:val="20"/>
              </w:rPr>
              <w:t>disk</w:t>
            </w:r>
            <w:proofErr w:type="gramEnd"/>
            <w:r w:rsidRPr="00FE5A10">
              <w:rPr>
                <w:sz w:val="20"/>
              </w:rPr>
              <w:t xml:space="preserve"> managementu</w:t>
            </w:r>
          </w:p>
        </w:tc>
        <w:tc>
          <w:tcPr>
            <w:tcW w:w="3402" w:type="dxa"/>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Složitá implementace</w:t>
            </w:r>
          </w:p>
          <w:p w:rsidR="006C4501" w:rsidRPr="00FE5A10" w:rsidRDefault="006C4501" w:rsidP="00FE5A10">
            <w:pPr>
              <w:pStyle w:val="ACNormln"/>
              <w:jc w:val="left"/>
              <w:cnfStyle w:val="000000100000"/>
              <w:rPr>
                <w:sz w:val="20"/>
              </w:rPr>
            </w:pPr>
            <w:r w:rsidRPr="00FE5A10">
              <w:rPr>
                <w:sz w:val="20"/>
              </w:rPr>
              <w:t>Omezený počet partnerů – horší podpora</w:t>
            </w:r>
          </w:p>
          <w:p w:rsidR="006C4501" w:rsidRPr="00FE5A10" w:rsidRDefault="006C4501" w:rsidP="00FE5A10">
            <w:pPr>
              <w:cnfStyle w:val="000000100000"/>
              <w:rPr>
                <w:sz w:val="20"/>
              </w:rPr>
            </w:pPr>
          </w:p>
        </w:tc>
      </w:tr>
    </w:tbl>
    <w:p w:rsidR="006C4501" w:rsidRDefault="006C4501" w:rsidP="006C4501">
      <w:pPr>
        <w:pStyle w:val="ACNormln"/>
      </w:pPr>
      <w:r>
        <w:t xml:space="preserve">Preferovaná varianta je </w:t>
      </w:r>
      <w:r w:rsidRPr="00C25C1C">
        <w:rPr>
          <w:lang w:val="en-US"/>
        </w:rPr>
        <w:t>midrange</w:t>
      </w:r>
      <w:r>
        <w:t xml:space="preserve"> diskového úložiště.</w:t>
      </w:r>
    </w:p>
    <w:p w:rsidR="006C4501" w:rsidRDefault="006C4501" w:rsidP="006C4501">
      <w:pPr>
        <w:pStyle w:val="ACNormln"/>
      </w:pPr>
      <w:r>
        <w:t>Hodnocen byl přístup k datům v jednotlivých Tier vrstvách, zejména porovnání výhod a nevýhod SAN / NAS přístupu.</w:t>
      </w:r>
    </w:p>
    <w:p w:rsidR="00FE5A10" w:rsidRDefault="00FE5A10"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Připojení 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SAN</w:t>
            </w:r>
          </w:p>
        </w:tc>
        <w:tc>
          <w:tcPr>
            <w:tcW w:w="3260" w:type="dxa"/>
            <w:hideMark/>
          </w:tcPr>
          <w:p w:rsidR="006C4501" w:rsidRPr="00FE5A10" w:rsidRDefault="006C4501" w:rsidP="00FE5A10">
            <w:pPr>
              <w:pStyle w:val="ACNormln"/>
              <w:jc w:val="left"/>
              <w:cnfStyle w:val="000000100000"/>
              <w:rPr>
                <w:sz w:val="20"/>
              </w:rPr>
            </w:pPr>
            <w:r w:rsidRPr="00FE5A10">
              <w:rPr>
                <w:sz w:val="20"/>
              </w:rPr>
              <w:t>Žádný vliv na provoz LAN</w:t>
            </w:r>
          </w:p>
          <w:p w:rsidR="006C4501" w:rsidRPr="00FE5A10" w:rsidRDefault="006C4501" w:rsidP="00FE5A10">
            <w:pPr>
              <w:pStyle w:val="ACNormln"/>
              <w:jc w:val="left"/>
              <w:cnfStyle w:val="000000100000"/>
              <w:rPr>
                <w:sz w:val="20"/>
              </w:rPr>
            </w:pPr>
            <w:r w:rsidRPr="00FE5A10">
              <w:rPr>
                <w:sz w:val="20"/>
              </w:rPr>
              <w:t>Snadná správa</w:t>
            </w:r>
          </w:p>
          <w:p w:rsidR="006C4501" w:rsidRPr="00FE5A10" w:rsidRDefault="006C4501" w:rsidP="00FE5A10">
            <w:pPr>
              <w:pStyle w:val="ACNormln"/>
              <w:jc w:val="left"/>
              <w:cnfStyle w:val="000000100000"/>
              <w:rPr>
                <w:sz w:val="20"/>
              </w:rPr>
            </w:pPr>
            <w:r w:rsidRPr="00FE5A10">
              <w:rPr>
                <w:sz w:val="20"/>
              </w:rPr>
              <w:t>Vysoká úložná kapacita</w:t>
            </w:r>
          </w:p>
          <w:p w:rsidR="006C4501" w:rsidRPr="00FE5A10" w:rsidRDefault="006C4501" w:rsidP="00FE5A10">
            <w:pPr>
              <w:pStyle w:val="ACNormln"/>
              <w:jc w:val="left"/>
              <w:cnfStyle w:val="000000100000"/>
              <w:rPr>
                <w:sz w:val="20"/>
              </w:rPr>
            </w:pPr>
            <w:r w:rsidRPr="00FE5A10">
              <w:rPr>
                <w:sz w:val="20"/>
              </w:rPr>
              <w:t>Lepší využití kapacity</w:t>
            </w:r>
          </w:p>
          <w:p w:rsidR="006C4501" w:rsidRPr="00FE5A10" w:rsidRDefault="006C4501" w:rsidP="00FE5A10">
            <w:pPr>
              <w:pStyle w:val="ACNormln"/>
              <w:jc w:val="left"/>
              <w:cnfStyle w:val="000000100000"/>
              <w:rPr>
                <w:sz w:val="20"/>
              </w:rPr>
            </w:pPr>
            <w:r w:rsidRPr="00FE5A10">
              <w:rPr>
                <w:sz w:val="20"/>
              </w:rPr>
              <w:t>Otevřené řešení</w:t>
            </w:r>
          </w:p>
          <w:p w:rsidR="006C4501" w:rsidRPr="00FE5A10" w:rsidRDefault="006C4501" w:rsidP="00FE5A10">
            <w:pPr>
              <w:pStyle w:val="ACNormln"/>
              <w:jc w:val="left"/>
              <w:cnfStyle w:val="000000100000"/>
              <w:rPr>
                <w:sz w:val="20"/>
              </w:rPr>
            </w:pPr>
            <w:r w:rsidRPr="00FE5A10">
              <w:rPr>
                <w:sz w:val="20"/>
              </w:rPr>
              <w:t>V podstatě neomezená podpora výrobců OS</w:t>
            </w:r>
          </w:p>
        </w:tc>
        <w:tc>
          <w:tcPr>
            <w:tcW w:w="3402" w:type="dxa"/>
            <w:hideMark/>
          </w:tcPr>
          <w:p w:rsidR="006C4501" w:rsidRPr="00FE5A10" w:rsidRDefault="006C4501" w:rsidP="00FE5A10">
            <w:pPr>
              <w:pStyle w:val="ACNormln"/>
              <w:jc w:val="left"/>
              <w:cnfStyle w:val="000000100000"/>
              <w:rPr>
                <w:sz w:val="20"/>
              </w:rPr>
            </w:pPr>
            <w:r w:rsidRPr="00FE5A10">
              <w:rPr>
                <w:sz w:val="20"/>
              </w:rPr>
              <w:t>Vyšší pořizovací náklady</w:t>
            </w:r>
          </w:p>
        </w:tc>
      </w:tr>
      <w:tr w:rsidR="006C4501" w:rsidRPr="00C25C1C" w:rsidTr="006B1461">
        <w:trPr>
          <w:cnfStyle w:val="000000010000"/>
        </w:trPr>
        <w:tc>
          <w:tcPr>
            <w:cnfStyle w:val="001000000000"/>
            <w:tcW w:w="2235" w:type="dxa"/>
          </w:tcPr>
          <w:p w:rsidR="006C4501" w:rsidRPr="00FE5A10" w:rsidRDefault="006C4501" w:rsidP="00FE5A10">
            <w:pPr>
              <w:pStyle w:val="ACNormln"/>
              <w:jc w:val="left"/>
              <w:rPr>
                <w:sz w:val="20"/>
              </w:rPr>
            </w:pPr>
            <w:r w:rsidRPr="00FE5A10">
              <w:rPr>
                <w:sz w:val="20"/>
              </w:rPr>
              <w:t>NAS</w:t>
            </w:r>
          </w:p>
        </w:tc>
        <w:tc>
          <w:tcPr>
            <w:tcW w:w="3260" w:type="dxa"/>
          </w:tcPr>
          <w:p w:rsidR="006C4501" w:rsidRPr="00FE5A10" w:rsidRDefault="006C4501" w:rsidP="00FE5A10">
            <w:pPr>
              <w:pStyle w:val="ACNormln"/>
              <w:jc w:val="left"/>
              <w:cnfStyle w:val="000000010000"/>
              <w:rPr>
                <w:sz w:val="20"/>
              </w:rPr>
            </w:pPr>
            <w:r w:rsidRPr="00FE5A10">
              <w:rPr>
                <w:sz w:val="20"/>
              </w:rPr>
              <w:t xml:space="preserve">Umožňuje sdílené ukládání souborů i </w:t>
            </w:r>
            <w:r w:rsidRPr="00FE5A10">
              <w:rPr>
                <w:sz w:val="20"/>
              </w:rPr>
              <w:lastRenderedPageBreak/>
              <w:t>přístup k nim</w:t>
            </w:r>
          </w:p>
          <w:p w:rsidR="006C4501" w:rsidRPr="00FE5A10" w:rsidRDefault="006C4501" w:rsidP="00FE5A10">
            <w:pPr>
              <w:pStyle w:val="ACNormln"/>
              <w:jc w:val="left"/>
              <w:cnfStyle w:val="000000010000"/>
              <w:rPr>
                <w:sz w:val="20"/>
              </w:rPr>
            </w:pPr>
            <w:r w:rsidRPr="00FE5A10">
              <w:rPr>
                <w:sz w:val="20"/>
              </w:rPr>
              <w:t>Jednoduchý management</w:t>
            </w:r>
          </w:p>
        </w:tc>
        <w:tc>
          <w:tcPr>
            <w:tcW w:w="3402" w:type="dxa"/>
          </w:tcPr>
          <w:p w:rsidR="006C4501" w:rsidRPr="00FE5A10" w:rsidRDefault="006C4501" w:rsidP="00FE5A10">
            <w:pPr>
              <w:pStyle w:val="ACNormln"/>
              <w:jc w:val="left"/>
              <w:cnfStyle w:val="000000010000"/>
              <w:rPr>
                <w:sz w:val="20"/>
              </w:rPr>
            </w:pPr>
            <w:r w:rsidRPr="00FE5A10">
              <w:rPr>
                <w:sz w:val="20"/>
              </w:rPr>
              <w:lastRenderedPageBreak/>
              <w:t>Negativní vliv na provoz sítě LAN</w:t>
            </w:r>
          </w:p>
          <w:p w:rsidR="006C4501" w:rsidRPr="00FE5A10" w:rsidRDefault="006C4501" w:rsidP="00FE5A10">
            <w:pPr>
              <w:pStyle w:val="ACNormln"/>
              <w:jc w:val="left"/>
              <w:cnfStyle w:val="000000010000"/>
              <w:rPr>
                <w:sz w:val="20"/>
              </w:rPr>
            </w:pPr>
            <w:r w:rsidRPr="00FE5A10">
              <w:rPr>
                <w:sz w:val="20"/>
              </w:rPr>
              <w:lastRenderedPageBreak/>
              <w:t>Nevhodnost pro datově intenzivní prostředí</w:t>
            </w:r>
          </w:p>
        </w:tc>
      </w:tr>
    </w:tbl>
    <w:p w:rsidR="006C4501" w:rsidRDefault="006C4501" w:rsidP="006C4501">
      <w:pPr>
        <w:pStyle w:val="ACNormln"/>
      </w:pPr>
      <w:r>
        <w:lastRenderedPageBreak/>
        <w:t>Technologie SAN bude využita pro Tier 0, 1, 2. K </w:t>
      </w:r>
      <w:proofErr w:type="spellStart"/>
      <w:r>
        <w:t>Tierům</w:t>
      </w:r>
      <w:proofErr w:type="spellEnd"/>
      <w:r>
        <w:t xml:space="preserve"> T0-T2 je možné i NAS přístup.</w:t>
      </w:r>
    </w:p>
    <w:p w:rsidR="006C4501" w:rsidRDefault="006C4501" w:rsidP="006C4501">
      <w:pPr>
        <w:pStyle w:val="ACNormln"/>
      </w:pPr>
      <w:r>
        <w:t>Technologie NAS bude použita pro Tier 3.</w:t>
      </w:r>
    </w:p>
    <w:p w:rsidR="006C4501" w:rsidRDefault="006C4501" w:rsidP="006C4501">
      <w:pPr>
        <w:pStyle w:val="Heading5"/>
      </w:pPr>
      <w:bookmarkStart w:id="251" w:name="_Toc228714458"/>
      <w:r>
        <w:t>Tier3</w:t>
      </w:r>
      <w:bookmarkEnd w:id="251"/>
    </w:p>
    <w:p w:rsidR="006C4501" w:rsidRPr="006A4D5A" w:rsidRDefault="006C4501" w:rsidP="006C4501">
      <w:pPr>
        <w:pStyle w:val="ACNormln"/>
      </w:pPr>
      <w:r>
        <w:t xml:space="preserve">Z konceptu Tier3 popsaného výše bylo pro realizaci v této fázi budování TC K zvoleno vybavení diskovým prostorem a knihovnou magnetických pásek typu </w:t>
      </w:r>
      <w:proofErr w:type="spellStart"/>
      <w:r>
        <w:t>Ultrium</w:t>
      </w:r>
      <w:proofErr w:type="spellEnd"/>
      <w:r>
        <w:t xml:space="preserve"> z důvodů nejvýhodnější poměru cena/kapacita.</w:t>
      </w:r>
    </w:p>
    <w:p w:rsidR="006C4501" w:rsidRDefault="006C4501" w:rsidP="006C4501">
      <w:pPr>
        <w:pStyle w:val="ACNormln"/>
        <w:ind w:firstLine="708"/>
        <w:rPr>
          <w:rFonts w:eastAsiaTheme="majorEastAsia"/>
        </w:rPr>
      </w:pPr>
      <w:bookmarkStart w:id="252" w:name="_Toc228714459"/>
      <w:r w:rsidRPr="00690EF2">
        <w:rPr>
          <w:rFonts w:eastAsiaTheme="majorEastAsia"/>
          <w:b/>
        </w:rPr>
        <w:t>Virtualizace disků</w:t>
      </w:r>
      <w:bookmarkEnd w:id="250"/>
      <w:bookmarkEnd w:id="252"/>
    </w:p>
    <w:p w:rsidR="006C4501" w:rsidRDefault="006C4501" w:rsidP="006C4501">
      <w:pPr>
        <w:pStyle w:val="ACNormln"/>
      </w:pPr>
      <w:r w:rsidRPr="00C25C1C">
        <w:t xml:space="preserve">Hodnoceny a </w:t>
      </w:r>
      <w:r>
        <w:t xml:space="preserve">posuzovány </w:t>
      </w:r>
      <w:r w:rsidRPr="00C25C1C">
        <w:t xml:space="preserve">byly varianty </w:t>
      </w:r>
    </w:p>
    <w:p w:rsidR="00C534A6" w:rsidRPr="00685E3B" w:rsidRDefault="00C534A6"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C534A6" w:rsidRDefault="006C4501" w:rsidP="00C534A6">
            <w:pPr>
              <w:pStyle w:val="ACNormln"/>
              <w:jc w:val="left"/>
              <w:rPr>
                <w:sz w:val="20"/>
              </w:rPr>
            </w:pPr>
            <w:bookmarkStart w:id="253" w:name="_Toc228459253"/>
            <w:r w:rsidRPr="00C534A6">
              <w:rPr>
                <w:sz w:val="20"/>
              </w:rPr>
              <w:t>Virtualizace disků</w:t>
            </w:r>
          </w:p>
        </w:tc>
        <w:tc>
          <w:tcPr>
            <w:tcW w:w="3260" w:type="dxa"/>
            <w:hideMark/>
          </w:tcPr>
          <w:p w:rsidR="006C4501" w:rsidRPr="00C534A6" w:rsidRDefault="006C4501" w:rsidP="00C534A6">
            <w:pPr>
              <w:pStyle w:val="ACNormln"/>
              <w:jc w:val="left"/>
              <w:cnfStyle w:val="100000000000"/>
              <w:rPr>
                <w:sz w:val="20"/>
              </w:rPr>
            </w:pPr>
            <w:r w:rsidRPr="00C534A6">
              <w:rPr>
                <w:sz w:val="20"/>
              </w:rPr>
              <w:t>Výhody</w:t>
            </w:r>
          </w:p>
        </w:tc>
        <w:tc>
          <w:tcPr>
            <w:tcW w:w="3402" w:type="dxa"/>
            <w:hideMark/>
          </w:tcPr>
          <w:p w:rsidR="006C4501" w:rsidRPr="00C534A6" w:rsidRDefault="006C4501" w:rsidP="00C534A6">
            <w:pPr>
              <w:pStyle w:val="ACNormln"/>
              <w:jc w:val="left"/>
              <w:cnfStyle w:val="100000000000"/>
              <w:rPr>
                <w:sz w:val="20"/>
              </w:rPr>
            </w:pPr>
            <w:r w:rsidRPr="00C534A6">
              <w:rPr>
                <w:sz w:val="20"/>
              </w:rPr>
              <w:t>Nevýhody</w:t>
            </w:r>
          </w:p>
        </w:tc>
      </w:tr>
      <w:tr w:rsidR="006C4501" w:rsidRPr="00C25C1C" w:rsidTr="006B1461">
        <w:trPr>
          <w:cnfStyle w:val="000000100000"/>
        </w:trPr>
        <w:tc>
          <w:tcPr>
            <w:cnfStyle w:val="001000000000"/>
            <w:tcW w:w="2235" w:type="dxa"/>
            <w:hideMark/>
          </w:tcPr>
          <w:p w:rsidR="006C4501" w:rsidRPr="00C534A6" w:rsidRDefault="006C4501" w:rsidP="00C534A6">
            <w:pPr>
              <w:pStyle w:val="ACNormln"/>
              <w:jc w:val="left"/>
              <w:rPr>
                <w:sz w:val="20"/>
              </w:rPr>
            </w:pPr>
            <w:proofErr w:type="spellStart"/>
            <w:r w:rsidRPr="00C534A6">
              <w:rPr>
                <w:sz w:val="20"/>
              </w:rPr>
              <w:t>Out</w:t>
            </w:r>
            <w:proofErr w:type="spellEnd"/>
            <w:r w:rsidRPr="00C534A6">
              <w:rPr>
                <w:sz w:val="20"/>
              </w:rPr>
              <w:t xml:space="preserve"> </w:t>
            </w:r>
            <w:proofErr w:type="spellStart"/>
            <w:r w:rsidRPr="00C534A6">
              <w:rPr>
                <w:sz w:val="20"/>
              </w:rPr>
              <w:t>of</w:t>
            </w:r>
            <w:proofErr w:type="spellEnd"/>
            <w:r w:rsidRPr="00C534A6">
              <w:rPr>
                <w:sz w:val="20"/>
              </w:rPr>
              <w:t xml:space="preserve"> Band (</w:t>
            </w:r>
            <w:proofErr w:type="spellStart"/>
            <w:r w:rsidRPr="00C534A6">
              <w:rPr>
                <w:sz w:val="20"/>
              </w:rPr>
              <w:t>Out</w:t>
            </w:r>
            <w:proofErr w:type="spellEnd"/>
            <w:r w:rsidRPr="00C534A6">
              <w:rPr>
                <w:sz w:val="20"/>
              </w:rPr>
              <w:t xml:space="preserve"> </w:t>
            </w:r>
            <w:proofErr w:type="spellStart"/>
            <w:r w:rsidRPr="00C534A6">
              <w:rPr>
                <w:sz w:val="20"/>
              </w:rPr>
              <w:t>of</w:t>
            </w:r>
            <w:proofErr w:type="spellEnd"/>
            <w:r w:rsidRPr="00C534A6">
              <w:rPr>
                <w:sz w:val="20"/>
              </w:rPr>
              <w:t xml:space="preserve"> </w:t>
            </w:r>
            <w:proofErr w:type="spellStart"/>
            <w:r w:rsidRPr="00C534A6">
              <w:rPr>
                <w:sz w:val="20"/>
              </w:rPr>
              <w:t>the</w:t>
            </w:r>
            <w:proofErr w:type="spellEnd"/>
            <w:r w:rsidRPr="00C534A6">
              <w:rPr>
                <w:sz w:val="20"/>
              </w:rPr>
              <w:t xml:space="preserve"> Data </w:t>
            </w:r>
            <w:proofErr w:type="spellStart"/>
            <w:r w:rsidRPr="00C534A6">
              <w:rPr>
                <w:sz w:val="20"/>
              </w:rPr>
              <w:t>Path</w:t>
            </w:r>
            <w:proofErr w:type="spellEnd"/>
            <w:r w:rsidRPr="00C534A6">
              <w:rPr>
                <w:sz w:val="20"/>
              </w:rPr>
              <w:t>)</w:t>
            </w:r>
          </w:p>
        </w:tc>
        <w:tc>
          <w:tcPr>
            <w:tcW w:w="3260" w:type="dxa"/>
          </w:tcPr>
          <w:p w:rsidR="006C4501" w:rsidRPr="00C534A6" w:rsidRDefault="006C4501" w:rsidP="00C534A6">
            <w:pPr>
              <w:pStyle w:val="ACNormln"/>
              <w:jc w:val="left"/>
              <w:cnfStyle w:val="000000100000"/>
              <w:rPr>
                <w:sz w:val="20"/>
              </w:rPr>
            </w:pPr>
            <w:r w:rsidRPr="00C534A6">
              <w:rPr>
                <w:sz w:val="20"/>
              </w:rPr>
              <w:t>Nezměněná cesta dat</w:t>
            </w:r>
          </w:p>
          <w:p w:rsidR="006C4501" w:rsidRPr="00C534A6" w:rsidRDefault="006C4501" w:rsidP="00C534A6">
            <w:pPr>
              <w:pStyle w:val="ACNormln"/>
              <w:jc w:val="left"/>
              <w:cnfStyle w:val="000000100000"/>
              <w:rPr>
                <w:sz w:val="20"/>
              </w:rPr>
            </w:pPr>
            <w:r w:rsidRPr="00C534A6">
              <w:rPr>
                <w:sz w:val="20"/>
              </w:rPr>
              <w:t>Data nejsou přenášena přes virtualizační vrstvu, virtualizační vrstva pouze řídí přenosy dat</w:t>
            </w:r>
          </w:p>
        </w:tc>
        <w:tc>
          <w:tcPr>
            <w:tcW w:w="3402" w:type="dxa"/>
          </w:tcPr>
          <w:p w:rsidR="006C4501" w:rsidRPr="00C534A6" w:rsidRDefault="006C4501" w:rsidP="00C534A6">
            <w:pPr>
              <w:pStyle w:val="ACNormln"/>
              <w:jc w:val="left"/>
              <w:cnfStyle w:val="000000100000"/>
              <w:rPr>
                <w:sz w:val="20"/>
              </w:rPr>
            </w:pPr>
            <w:r w:rsidRPr="00C534A6">
              <w:rPr>
                <w:sz w:val="20"/>
              </w:rPr>
              <w:t xml:space="preserve">Nutnost klienta v aplikačním serveru nebo inteligentního FC </w:t>
            </w:r>
            <w:proofErr w:type="spellStart"/>
            <w:r w:rsidRPr="00C534A6">
              <w:rPr>
                <w:sz w:val="20"/>
              </w:rPr>
              <w:t>Switche</w:t>
            </w:r>
            <w:proofErr w:type="spellEnd"/>
          </w:p>
          <w:p w:rsidR="006C4501" w:rsidRPr="00C534A6" w:rsidRDefault="006C4501" w:rsidP="00C534A6">
            <w:pPr>
              <w:pStyle w:val="ACNormln"/>
              <w:jc w:val="left"/>
              <w:cnfStyle w:val="000000100000"/>
              <w:rPr>
                <w:sz w:val="20"/>
              </w:rPr>
            </w:pPr>
            <w:r w:rsidRPr="00C534A6">
              <w:rPr>
                <w:sz w:val="20"/>
              </w:rPr>
              <w:t>Horší integrace do prostředí OS</w:t>
            </w:r>
          </w:p>
          <w:p w:rsidR="006C4501" w:rsidRPr="00C534A6" w:rsidRDefault="006C4501" w:rsidP="00C534A6">
            <w:pPr>
              <w:pStyle w:val="ACNormln"/>
              <w:jc w:val="left"/>
              <w:cnfStyle w:val="000000100000"/>
              <w:rPr>
                <w:sz w:val="20"/>
              </w:rPr>
            </w:pPr>
            <w:r w:rsidRPr="00C534A6">
              <w:rPr>
                <w:sz w:val="20"/>
              </w:rPr>
              <w:t>Práce s oprávněními – bezpečnostní riziko</w:t>
            </w:r>
          </w:p>
          <w:p w:rsidR="006C4501" w:rsidRPr="00C534A6" w:rsidRDefault="006C4501" w:rsidP="00C534A6">
            <w:pPr>
              <w:pStyle w:val="ACNormln"/>
              <w:jc w:val="left"/>
              <w:cnfStyle w:val="000000100000"/>
              <w:rPr>
                <w:sz w:val="20"/>
              </w:rPr>
            </w:pPr>
            <w:r w:rsidRPr="00C534A6">
              <w:rPr>
                <w:sz w:val="20"/>
              </w:rPr>
              <w:t xml:space="preserve">Ne vždy zaručena konzistence </w:t>
            </w:r>
            <w:proofErr w:type="spellStart"/>
            <w:r w:rsidRPr="00C534A6">
              <w:rPr>
                <w:sz w:val="20"/>
              </w:rPr>
              <w:t>snapshotů</w:t>
            </w:r>
            <w:proofErr w:type="spellEnd"/>
          </w:p>
        </w:tc>
      </w:tr>
      <w:tr w:rsidR="006C4501" w:rsidRPr="00C25C1C" w:rsidTr="006B1461">
        <w:trPr>
          <w:cnfStyle w:val="000000010000"/>
        </w:trPr>
        <w:tc>
          <w:tcPr>
            <w:cnfStyle w:val="001000000000"/>
            <w:tcW w:w="2235" w:type="dxa"/>
            <w:hideMark/>
          </w:tcPr>
          <w:p w:rsidR="006C4501" w:rsidRPr="00C534A6" w:rsidRDefault="006C4501" w:rsidP="00C534A6">
            <w:pPr>
              <w:pStyle w:val="ACNormln"/>
              <w:jc w:val="left"/>
              <w:rPr>
                <w:sz w:val="20"/>
              </w:rPr>
            </w:pPr>
            <w:r w:rsidRPr="00C534A6">
              <w:rPr>
                <w:sz w:val="20"/>
              </w:rPr>
              <w:t xml:space="preserve">In Band (In </w:t>
            </w:r>
            <w:proofErr w:type="spellStart"/>
            <w:r w:rsidRPr="00C534A6">
              <w:rPr>
                <w:sz w:val="20"/>
              </w:rPr>
              <w:t>the</w:t>
            </w:r>
            <w:proofErr w:type="spellEnd"/>
            <w:r w:rsidRPr="00C534A6">
              <w:rPr>
                <w:sz w:val="20"/>
              </w:rPr>
              <w:t xml:space="preserve"> Data </w:t>
            </w:r>
            <w:proofErr w:type="spellStart"/>
            <w:r w:rsidRPr="00C534A6">
              <w:rPr>
                <w:sz w:val="20"/>
              </w:rPr>
              <w:t>Path</w:t>
            </w:r>
            <w:proofErr w:type="spellEnd"/>
            <w:r w:rsidRPr="00C534A6">
              <w:rPr>
                <w:sz w:val="20"/>
              </w:rPr>
              <w:t>)</w:t>
            </w:r>
          </w:p>
        </w:tc>
        <w:tc>
          <w:tcPr>
            <w:tcW w:w="3260" w:type="dxa"/>
          </w:tcPr>
          <w:p w:rsidR="006C4501" w:rsidRPr="00C534A6" w:rsidRDefault="006C4501" w:rsidP="00C534A6">
            <w:pPr>
              <w:pStyle w:val="ACNormln"/>
              <w:jc w:val="left"/>
              <w:cnfStyle w:val="000000010000"/>
              <w:rPr>
                <w:sz w:val="20"/>
              </w:rPr>
            </w:pPr>
            <w:r w:rsidRPr="00C534A6">
              <w:rPr>
                <w:sz w:val="20"/>
              </w:rPr>
              <w:t>Aplikační integrita</w:t>
            </w:r>
          </w:p>
          <w:p w:rsidR="006C4501" w:rsidRPr="00C534A6" w:rsidRDefault="006C4501" w:rsidP="00C534A6">
            <w:pPr>
              <w:pStyle w:val="ACNormln"/>
              <w:jc w:val="left"/>
              <w:cnfStyle w:val="000000010000"/>
              <w:rPr>
                <w:sz w:val="20"/>
              </w:rPr>
            </w:pPr>
            <w:r w:rsidRPr="00C534A6">
              <w:rPr>
                <w:sz w:val="20"/>
              </w:rPr>
              <w:t>Integrace do prostředí OS</w:t>
            </w:r>
          </w:p>
          <w:p w:rsidR="006C4501" w:rsidRPr="00C534A6" w:rsidRDefault="006C4501" w:rsidP="00C534A6">
            <w:pPr>
              <w:pStyle w:val="ACNormln"/>
              <w:jc w:val="left"/>
              <w:cnfStyle w:val="000000010000"/>
              <w:rPr>
                <w:sz w:val="20"/>
              </w:rPr>
            </w:pPr>
            <w:r w:rsidRPr="00C534A6">
              <w:rPr>
                <w:sz w:val="20"/>
              </w:rPr>
              <w:t xml:space="preserve">Možnost využít nejen FC, ale i </w:t>
            </w:r>
            <w:proofErr w:type="spellStart"/>
            <w:r w:rsidRPr="00C534A6">
              <w:rPr>
                <w:sz w:val="20"/>
              </w:rPr>
              <w:t>iSCSI</w:t>
            </w:r>
            <w:proofErr w:type="spellEnd"/>
            <w:r w:rsidRPr="00C534A6">
              <w:rPr>
                <w:sz w:val="20"/>
              </w:rPr>
              <w:t xml:space="preserve"> protokol</w:t>
            </w:r>
          </w:p>
          <w:p w:rsidR="006C4501" w:rsidRPr="00C534A6" w:rsidRDefault="006C4501" w:rsidP="00C534A6">
            <w:pPr>
              <w:pStyle w:val="ACNormln"/>
              <w:jc w:val="left"/>
              <w:cnfStyle w:val="000000010000"/>
              <w:rPr>
                <w:sz w:val="20"/>
              </w:rPr>
            </w:pPr>
            <w:r w:rsidRPr="00C534A6">
              <w:rPr>
                <w:sz w:val="20"/>
              </w:rPr>
              <w:t>Vylepšení výkonnosti při synchronním zápisu do různě výkonných polí</w:t>
            </w:r>
          </w:p>
        </w:tc>
        <w:tc>
          <w:tcPr>
            <w:tcW w:w="3402" w:type="dxa"/>
          </w:tcPr>
          <w:p w:rsidR="006C4501" w:rsidRPr="00C534A6" w:rsidRDefault="006C4501" w:rsidP="00C534A6">
            <w:pPr>
              <w:pStyle w:val="ACNormln"/>
              <w:jc w:val="left"/>
              <w:cnfStyle w:val="000000010000"/>
              <w:rPr>
                <w:sz w:val="20"/>
              </w:rPr>
            </w:pPr>
            <w:r w:rsidRPr="00C534A6">
              <w:rPr>
                <w:sz w:val="20"/>
              </w:rPr>
              <w:t>Všechna data přenášena přes virtualizační vrstvu – nutný cluster – bezpečnostní riziko</w:t>
            </w:r>
          </w:p>
        </w:tc>
      </w:tr>
    </w:tbl>
    <w:p w:rsidR="006C4501" w:rsidRDefault="006C4501" w:rsidP="006C4501">
      <w:pPr>
        <w:pStyle w:val="ACNormln"/>
      </w:pPr>
      <w:r>
        <w:t>Obě varianty mohou být v designu SW appliance nebo HW appliance.</w:t>
      </w:r>
    </w:p>
    <w:p w:rsidR="006C4501" w:rsidRDefault="006C4501" w:rsidP="006C4501">
      <w:pPr>
        <w:pStyle w:val="ACNormln"/>
      </w:pPr>
      <w:r>
        <w:t>Pro potřeby TC K </w:t>
      </w:r>
      <w:proofErr w:type="gramStart"/>
      <w:r>
        <w:t>je</w:t>
      </w:r>
      <w:proofErr w:type="gramEnd"/>
      <w:r>
        <w:t xml:space="preserve"> zvolena varianta In Band diskové virtualizace.</w:t>
      </w:r>
    </w:p>
    <w:p w:rsidR="006C4501" w:rsidRDefault="006C4501" w:rsidP="006C4501">
      <w:pPr>
        <w:pStyle w:val="ACNormln"/>
        <w:ind w:firstLine="708"/>
        <w:rPr>
          <w:rFonts w:eastAsiaTheme="majorEastAsia"/>
        </w:rPr>
      </w:pPr>
      <w:bookmarkStart w:id="254" w:name="_Toc228714460"/>
      <w:r w:rsidRPr="00690EF2">
        <w:rPr>
          <w:rFonts w:eastAsiaTheme="majorEastAsia"/>
          <w:b/>
        </w:rPr>
        <w:t>SAN</w:t>
      </w:r>
      <w:bookmarkEnd w:id="253"/>
      <w:bookmarkEnd w:id="254"/>
    </w:p>
    <w:p w:rsidR="006C4501" w:rsidRDefault="006C4501" w:rsidP="006C4501">
      <w:pPr>
        <w:pStyle w:val="ACNormln"/>
      </w:pPr>
      <w:r w:rsidRPr="00C25C1C">
        <w:t xml:space="preserve">Hodnoceny a analyzovány byly varianty </w:t>
      </w:r>
    </w:p>
    <w:p w:rsidR="0036089F" w:rsidRDefault="0036089F"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36089F" w:rsidRDefault="006C4501" w:rsidP="0036089F">
            <w:pPr>
              <w:pStyle w:val="ACNormln"/>
              <w:jc w:val="left"/>
              <w:rPr>
                <w:sz w:val="20"/>
              </w:rPr>
            </w:pPr>
            <w:r w:rsidRPr="0036089F">
              <w:rPr>
                <w:sz w:val="20"/>
              </w:rPr>
              <w:t>SAN</w:t>
            </w:r>
          </w:p>
        </w:tc>
        <w:tc>
          <w:tcPr>
            <w:tcW w:w="3260" w:type="dxa"/>
            <w:hideMark/>
          </w:tcPr>
          <w:p w:rsidR="006C4501" w:rsidRPr="0036089F" w:rsidRDefault="006C4501" w:rsidP="0036089F">
            <w:pPr>
              <w:pStyle w:val="ACNormln"/>
              <w:jc w:val="left"/>
              <w:cnfStyle w:val="100000000000"/>
              <w:rPr>
                <w:sz w:val="20"/>
              </w:rPr>
            </w:pPr>
            <w:r w:rsidRPr="0036089F">
              <w:rPr>
                <w:sz w:val="20"/>
              </w:rPr>
              <w:t>Výhody</w:t>
            </w:r>
          </w:p>
        </w:tc>
        <w:tc>
          <w:tcPr>
            <w:tcW w:w="3402" w:type="dxa"/>
            <w:hideMark/>
          </w:tcPr>
          <w:p w:rsidR="006C4501" w:rsidRPr="0036089F" w:rsidRDefault="006C4501" w:rsidP="0036089F">
            <w:pPr>
              <w:pStyle w:val="ACNormln"/>
              <w:jc w:val="left"/>
              <w:cnfStyle w:val="100000000000"/>
              <w:rPr>
                <w:sz w:val="20"/>
              </w:rPr>
            </w:pPr>
            <w:r w:rsidRPr="0036089F">
              <w:rPr>
                <w:sz w:val="20"/>
              </w:rPr>
              <w:t>Nevýhody</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t xml:space="preserve">Modulární šasi </w:t>
            </w:r>
            <w:proofErr w:type="spellStart"/>
            <w:r w:rsidRPr="0036089F">
              <w:rPr>
                <w:sz w:val="20"/>
              </w:rPr>
              <w:t>switchů</w:t>
            </w:r>
            <w:proofErr w:type="spellEnd"/>
          </w:p>
        </w:tc>
        <w:tc>
          <w:tcPr>
            <w:tcW w:w="3260" w:type="dxa"/>
            <w:hideMark/>
          </w:tcPr>
          <w:p w:rsidR="006C4501" w:rsidRPr="0036089F" w:rsidRDefault="006C4501" w:rsidP="0036089F">
            <w:pPr>
              <w:pStyle w:val="ACNormln"/>
              <w:jc w:val="left"/>
              <w:cnfStyle w:val="000000100000"/>
              <w:rPr>
                <w:sz w:val="20"/>
              </w:rPr>
            </w:pPr>
            <w:r w:rsidRPr="0036089F">
              <w:rPr>
                <w:sz w:val="20"/>
              </w:rPr>
              <w:t xml:space="preserve">Možnost vysoké redundance </w:t>
            </w:r>
          </w:p>
          <w:p w:rsidR="006C4501" w:rsidRPr="0036089F" w:rsidRDefault="006C4501" w:rsidP="0036089F">
            <w:pPr>
              <w:pStyle w:val="ACNormln"/>
              <w:jc w:val="left"/>
              <w:cnfStyle w:val="000000100000"/>
              <w:rPr>
                <w:sz w:val="20"/>
              </w:rPr>
            </w:pPr>
            <w:r w:rsidRPr="0036089F">
              <w:rPr>
                <w:sz w:val="20"/>
              </w:rPr>
              <w:t>Vyšší celková propustnost</w:t>
            </w:r>
          </w:p>
          <w:p w:rsidR="006C4501" w:rsidRPr="0036089F" w:rsidRDefault="006C4501" w:rsidP="0036089F">
            <w:pPr>
              <w:pStyle w:val="ACNormln"/>
              <w:jc w:val="left"/>
              <w:cnfStyle w:val="000000100000"/>
              <w:rPr>
                <w:sz w:val="20"/>
              </w:rPr>
            </w:pPr>
            <w:r w:rsidRPr="0036089F">
              <w:rPr>
                <w:sz w:val="20"/>
              </w:rPr>
              <w:t>Modularita – možnost osazení různých typů rozhraní podle aktuální potřeby</w:t>
            </w:r>
          </w:p>
          <w:p w:rsidR="006C4501" w:rsidRPr="0036089F" w:rsidRDefault="006C4501" w:rsidP="0036089F">
            <w:pPr>
              <w:pStyle w:val="ACNormln"/>
              <w:jc w:val="left"/>
              <w:cnfStyle w:val="000000100000"/>
              <w:rPr>
                <w:sz w:val="20"/>
              </w:rPr>
            </w:pPr>
            <w:r w:rsidRPr="0036089F">
              <w:rPr>
                <w:sz w:val="20"/>
              </w:rPr>
              <w:t xml:space="preserve">Lepší </w:t>
            </w:r>
            <w:proofErr w:type="spellStart"/>
            <w:r w:rsidRPr="0036089F">
              <w:rPr>
                <w:sz w:val="20"/>
              </w:rPr>
              <w:t>spravovatelnost</w:t>
            </w:r>
            <w:proofErr w:type="spellEnd"/>
            <w:r w:rsidRPr="0036089F">
              <w:rPr>
                <w:sz w:val="20"/>
              </w:rPr>
              <w:t xml:space="preserve"> – celé šasi je </w:t>
            </w:r>
            <w:proofErr w:type="spellStart"/>
            <w:r w:rsidRPr="0036089F">
              <w:rPr>
                <w:sz w:val="20"/>
              </w:rPr>
              <w:t>spravovatelné</w:t>
            </w:r>
            <w:proofErr w:type="spellEnd"/>
            <w:r w:rsidRPr="0036089F">
              <w:rPr>
                <w:sz w:val="20"/>
              </w:rPr>
              <w:t xml:space="preserve"> z jednoho místa</w:t>
            </w:r>
          </w:p>
        </w:tc>
        <w:tc>
          <w:tcPr>
            <w:tcW w:w="3402" w:type="dxa"/>
            <w:hideMark/>
          </w:tcPr>
          <w:p w:rsidR="006C4501" w:rsidRPr="0036089F" w:rsidRDefault="006C4501" w:rsidP="0036089F">
            <w:pPr>
              <w:pStyle w:val="ACNormln"/>
              <w:jc w:val="left"/>
              <w:cnfStyle w:val="000000100000"/>
              <w:rPr>
                <w:sz w:val="20"/>
              </w:rPr>
            </w:pPr>
            <w:r w:rsidRPr="0036089F">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36089F" w:rsidRDefault="006C4501" w:rsidP="0036089F">
            <w:pPr>
              <w:pStyle w:val="ACNormln"/>
              <w:jc w:val="left"/>
              <w:rPr>
                <w:sz w:val="20"/>
              </w:rPr>
            </w:pPr>
            <w:r w:rsidRPr="0036089F">
              <w:rPr>
                <w:sz w:val="20"/>
              </w:rPr>
              <w:lastRenderedPageBreak/>
              <w:t xml:space="preserve">Fixní konfigurace </w:t>
            </w:r>
            <w:proofErr w:type="spellStart"/>
            <w:r w:rsidRPr="0036089F">
              <w:rPr>
                <w:sz w:val="20"/>
              </w:rPr>
              <w:t>switchů</w:t>
            </w:r>
            <w:proofErr w:type="spellEnd"/>
          </w:p>
        </w:tc>
        <w:tc>
          <w:tcPr>
            <w:tcW w:w="3260" w:type="dxa"/>
          </w:tcPr>
          <w:p w:rsidR="006C4501" w:rsidRPr="0036089F" w:rsidRDefault="006C4501" w:rsidP="0036089F">
            <w:pPr>
              <w:pStyle w:val="ACNormln"/>
              <w:jc w:val="left"/>
              <w:cnfStyle w:val="000000010000"/>
              <w:rPr>
                <w:sz w:val="20"/>
              </w:rPr>
            </w:pPr>
            <w:r w:rsidRPr="0036089F">
              <w:rPr>
                <w:sz w:val="20"/>
              </w:rPr>
              <w:t>Nižší cena</w:t>
            </w:r>
          </w:p>
          <w:p w:rsidR="006C4501" w:rsidRPr="0036089F" w:rsidRDefault="006C4501" w:rsidP="0036089F">
            <w:pPr>
              <w:pStyle w:val="ACNormln"/>
              <w:jc w:val="left"/>
              <w:cnfStyle w:val="000000010000"/>
              <w:rPr>
                <w:sz w:val="20"/>
              </w:rPr>
            </w:pPr>
            <w:r w:rsidRPr="0036089F">
              <w:rPr>
                <w:sz w:val="20"/>
              </w:rPr>
              <w:t>Velmi výhodné v případě shody fixní konfigurace s požadavky na zařízení</w:t>
            </w:r>
          </w:p>
        </w:tc>
        <w:tc>
          <w:tcPr>
            <w:tcW w:w="3402" w:type="dxa"/>
            <w:hideMark/>
          </w:tcPr>
          <w:p w:rsidR="006C4501" w:rsidRPr="0036089F" w:rsidRDefault="006C4501" w:rsidP="0036089F">
            <w:pPr>
              <w:pStyle w:val="ACNormln"/>
              <w:jc w:val="left"/>
              <w:cnfStyle w:val="000000010000"/>
              <w:rPr>
                <w:sz w:val="20"/>
              </w:rPr>
            </w:pPr>
            <w:r w:rsidRPr="0036089F">
              <w:rPr>
                <w:sz w:val="20"/>
              </w:rPr>
              <w:t xml:space="preserve">Výrazně nižší možnost </w:t>
            </w:r>
            <w:proofErr w:type="spellStart"/>
            <w:r w:rsidRPr="0036089F">
              <w:rPr>
                <w:sz w:val="20"/>
              </w:rPr>
              <w:t>hw</w:t>
            </w:r>
            <w:proofErr w:type="spellEnd"/>
            <w:r w:rsidRPr="0036089F">
              <w:rPr>
                <w:sz w:val="20"/>
              </w:rPr>
              <w:t xml:space="preserve"> rozšiřitelnosti a redundance</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t>Kombinované prvky SAN/LAN</w:t>
            </w:r>
          </w:p>
        </w:tc>
        <w:tc>
          <w:tcPr>
            <w:tcW w:w="3260" w:type="dxa"/>
            <w:hideMark/>
          </w:tcPr>
          <w:p w:rsidR="006C4501" w:rsidRPr="0036089F" w:rsidRDefault="006C4501" w:rsidP="0036089F">
            <w:pPr>
              <w:pStyle w:val="ACNormln"/>
              <w:jc w:val="left"/>
              <w:cnfStyle w:val="000000100000"/>
              <w:rPr>
                <w:sz w:val="20"/>
              </w:rPr>
            </w:pPr>
            <w:r w:rsidRPr="0036089F">
              <w:rPr>
                <w:sz w:val="20"/>
              </w:rPr>
              <w:t>Spojení LAN a SAN do menšího počtu spravovaných boxů</w:t>
            </w:r>
          </w:p>
          <w:p w:rsidR="006C4501" w:rsidRPr="0036089F" w:rsidRDefault="006C4501" w:rsidP="0036089F">
            <w:pPr>
              <w:pStyle w:val="ACNormln"/>
              <w:jc w:val="left"/>
              <w:cnfStyle w:val="000000100000"/>
              <w:rPr>
                <w:sz w:val="20"/>
              </w:rPr>
            </w:pPr>
            <w:r w:rsidRPr="0036089F">
              <w:rPr>
                <w:sz w:val="20"/>
              </w:rPr>
              <w:t>Jednotný management</w:t>
            </w:r>
          </w:p>
          <w:p w:rsidR="006C4501" w:rsidRPr="0036089F" w:rsidRDefault="006C4501" w:rsidP="0036089F">
            <w:pPr>
              <w:pStyle w:val="ACNormln"/>
              <w:jc w:val="left"/>
              <w:cnfStyle w:val="000000100000"/>
              <w:rPr>
                <w:sz w:val="20"/>
              </w:rPr>
            </w:pPr>
            <w:r w:rsidRPr="0036089F">
              <w:rPr>
                <w:sz w:val="20"/>
              </w:rPr>
              <w:t>Nižší nároky na administraci</w:t>
            </w:r>
          </w:p>
          <w:p w:rsidR="006C4501" w:rsidRPr="0036089F" w:rsidRDefault="006C4501" w:rsidP="0036089F">
            <w:pPr>
              <w:pStyle w:val="ACNormln"/>
              <w:jc w:val="left"/>
              <w:cnfStyle w:val="000000100000"/>
              <w:rPr>
                <w:sz w:val="20"/>
              </w:rPr>
            </w:pPr>
            <w:r w:rsidRPr="0036089F">
              <w:rPr>
                <w:sz w:val="20"/>
              </w:rPr>
              <w:t>Možnost vyšší redundance</w:t>
            </w:r>
          </w:p>
        </w:tc>
        <w:tc>
          <w:tcPr>
            <w:tcW w:w="3402" w:type="dxa"/>
            <w:hideMark/>
          </w:tcPr>
          <w:p w:rsidR="006C4501" w:rsidRPr="0036089F" w:rsidRDefault="006C4501" w:rsidP="0036089F">
            <w:pPr>
              <w:pStyle w:val="ACNormln"/>
              <w:jc w:val="left"/>
              <w:cnfStyle w:val="000000100000"/>
              <w:rPr>
                <w:sz w:val="20"/>
              </w:rPr>
            </w:pPr>
            <w:r w:rsidRPr="0036089F">
              <w:rPr>
                <w:sz w:val="20"/>
              </w:rPr>
              <w:t>Výrazně vyšší cena zařízení i maintenance</w:t>
            </w:r>
          </w:p>
        </w:tc>
      </w:tr>
    </w:tbl>
    <w:p w:rsidR="006C4501" w:rsidRPr="00C25C1C" w:rsidRDefault="006C4501" w:rsidP="006C4501">
      <w:pPr>
        <w:pStyle w:val="ACNormln"/>
      </w:pPr>
      <w:bookmarkStart w:id="255" w:name="_Toc228459254"/>
      <w:r w:rsidRPr="00C25C1C">
        <w:t>Pro potřeby TC K </w:t>
      </w:r>
      <w:proofErr w:type="gramStart"/>
      <w:r w:rsidRPr="00C25C1C">
        <w:t>je</w:t>
      </w:r>
      <w:proofErr w:type="gramEnd"/>
      <w:r w:rsidRPr="00C25C1C">
        <w:t xml:space="preserve"> zvolena varianta fixní konfigurace SAN </w:t>
      </w:r>
      <w:proofErr w:type="spellStart"/>
      <w:r w:rsidRPr="00C25C1C">
        <w:t>switchů</w:t>
      </w:r>
      <w:proofErr w:type="spellEnd"/>
      <w:r w:rsidRPr="00C25C1C">
        <w:t>, které musí splňovat požadavky na počet portů, propustnost a plnou funkčnost mezi datovými centry</w:t>
      </w:r>
      <w:r>
        <w:t>, případně propojení do stávající</w:t>
      </w:r>
      <w:r w:rsidRPr="00C25C1C">
        <w:t xml:space="preserve"> </w:t>
      </w:r>
      <w:r>
        <w:t xml:space="preserve"> SAN infrastruktury</w:t>
      </w:r>
      <w:r w:rsidRPr="00C25C1C">
        <w:t>.</w:t>
      </w:r>
    </w:p>
    <w:p w:rsidR="006C4501" w:rsidRDefault="006C4501" w:rsidP="006C4501">
      <w:pPr>
        <w:pStyle w:val="ACNormln"/>
        <w:ind w:firstLine="708"/>
        <w:rPr>
          <w:rFonts w:eastAsiaTheme="majorEastAsia"/>
        </w:rPr>
      </w:pPr>
      <w:bookmarkStart w:id="256" w:name="_Toc228714461"/>
      <w:r w:rsidRPr="00690EF2">
        <w:rPr>
          <w:rFonts w:eastAsiaTheme="majorEastAsia"/>
          <w:b/>
        </w:rPr>
        <w:t>LAN</w:t>
      </w:r>
      <w:bookmarkEnd w:id="255"/>
      <w:bookmarkEnd w:id="256"/>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LAN</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 xml:space="preserve">Modulární šasi </w:t>
            </w:r>
            <w:proofErr w:type="spellStart"/>
            <w:r w:rsidRPr="008574A9">
              <w:rPr>
                <w:sz w:val="20"/>
              </w:rPr>
              <w:t>switchů</w:t>
            </w:r>
            <w:proofErr w:type="spellEnd"/>
          </w:p>
        </w:tc>
        <w:tc>
          <w:tcPr>
            <w:tcW w:w="3260" w:type="dxa"/>
            <w:hideMark/>
          </w:tcPr>
          <w:p w:rsidR="006C4501" w:rsidRPr="008574A9" w:rsidRDefault="006C4501" w:rsidP="008574A9">
            <w:pPr>
              <w:pStyle w:val="ACNormln"/>
              <w:jc w:val="left"/>
              <w:cnfStyle w:val="000000100000"/>
              <w:rPr>
                <w:sz w:val="20"/>
              </w:rPr>
            </w:pPr>
            <w:r w:rsidRPr="008574A9">
              <w:rPr>
                <w:sz w:val="20"/>
              </w:rPr>
              <w:t>Možnost vysoké redundance až na úroveň jednotlivých komponent šasi včetně switch modulů</w:t>
            </w:r>
          </w:p>
          <w:p w:rsidR="006C4501" w:rsidRPr="008574A9" w:rsidRDefault="006C4501" w:rsidP="008574A9">
            <w:pPr>
              <w:pStyle w:val="ACNormln"/>
              <w:jc w:val="left"/>
              <w:cnfStyle w:val="000000100000"/>
              <w:rPr>
                <w:sz w:val="20"/>
              </w:rPr>
            </w:pPr>
            <w:r w:rsidRPr="008574A9">
              <w:rPr>
                <w:sz w:val="20"/>
              </w:rPr>
              <w:t>Vyšší celková propustnost</w:t>
            </w:r>
          </w:p>
          <w:p w:rsidR="006C4501" w:rsidRPr="008574A9" w:rsidRDefault="006C4501" w:rsidP="008574A9">
            <w:pPr>
              <w:pStyle w:val="ACNormln"/>
              <w:jc w:val="left"/>
              <w:cnfStyle w:val="000000100000"/>
              <w:rPr>
                <w:sz w:val="20"/>
              </w:rPr>
            </w:pPr>
            <w:r w:rsidRPr="008574A9">
              <w:rPr>
                <w:sz w:val="20"/>
              </w:rPr>
              <w:t>Modularita – možnost osazení různých typů rozhraní podle aktuální potřeby</w:t>
            </w:r>
          </w:p>
          <w:p w:rsidR="006C4501" w:rsidRPr="008574A9" w:rsidRDefault="006C4501" w:rsidP="008574A9">
            <w:pPr>
              <w:pStyle w:val="ACNormln"/>
              <w:jc w:val="left"/>
              <w:cnfStyle w:val="000000100000"/>
              <w:rPr>
                <w:sz w:val="20"/>
              </w:rPr>
            </w:pPr>
            <w:r w:rsidRPr="008574A9">
              <w:rPr>
                <w:sz w:val="20"/>
              </w:rPr>
              <w:t xml:space="preserve">Lepší </w:t>
            </w:r>
            <w:proofErr w:type="spellStart"/>
            <w:r w:rsidRPr="008574A9">
              <w:rPr>
                <w:sz w:val="20"/>
              </w:rPr>
              <w:t>spravovatelnost</w:t>
            </w:r>
            <w:proofErr w:type="spellEnd"/>
            <w:r w:rsidRPr="008574A9">
              <w:rPr>
                <w:sz w:val="20"/>
              </w:rPr>
              <w:t xml:space="preserve"> – celé šasi je </w:t>
            </w:r>
            <w:proofErr w:type="spellStart"/>
            <w:r w:rsidRPr="008574A9">
              <w:rPr>
                <w:sz w:val="20"/>
              </w:rPr>
              <w:t>spravovatelné</w:t>
            </w:r>
            <w:proofErr w:type="spellEnd"/>
            <w:r w:rsidRPr="008574A9">
              <w:rPr>
                <w:sz w:val="20"/>
              </w:rPr>
              <w:t xml:space="preserve"> z jednoho místa</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 xml:space="preserve">Fixní konfigurace </w:t>
            </w:r>
            <w:proofErr w:type="spellStart"/>
            <w:r w:rsidRPr="008574A9">
              <w:rPr>
                <w:sz w:val="20"/>
              </w:rPr>
              <w:t>switchů</w:t>
            </w:r>
            <w:proofErr w:type="spellEnd"/>
          </w:p>
        </w:tc>
        <w:tc>
          <w:tcPr>
            <w:tcW w:w="3260" w:type="dxa"/>
          </w:tcPr>
          <w:p w:rsidR="006C4501" w:rsidRPr="008574A9" w:rsidRDefault="006C4501" w:rsidP="008574A9">
            <w:pPr>
              <w:pStyle w:val="ACNormln"/>
              <w:jc w:val="left"/>
              <w:cnfStyle w:val="000000010000"/>
              <w:rPr>
                <w:sz w:val="20"/>
              </w:rPr>
            </w:pPr>
            <w:r w:rsidRPr="008574A9">
              <w:rPr>
                <w:sz w:val="20"/>
              </w:rPr>
              <w:t>Nižší cena</w:t>
            </w:r>
          </w:p>
          <w:p w:rsidR="006C4501" w:rsidRPr="008574A9" w:rsidRDefault="006C4501" w:rsidP="008574A9">
            <w:pPr>
              <w:cnfStyle w:val="000000010000"/>
              <w:rPr>
                <w:sz w:val="20"/>
              </w:rPr>
            </w:pPr>
          </w:p>
        </w:tc>
        <w:tc>
          <w:tcPr>
            <w:tcW w:w="3402" w:type="dxa"/>
            <w:hideMark/>
          </w:tcPr>
          <w:p w:rsidR="006C4501" w:rsidRPr="008574A9" w:rsidRDefault="006C4501" w:rsidP="008574A9">
            <w:pPr>
              <w:pStyle w:val="ACNormln"/>
              <w:jc w:val="left"/>
              <w:cnfStyle w:val="000000010000"/>
              <w:rPr>
                <w:sz w:val="20"/>
              </w:rPr>
            </w:pPr>
            <w:r w:rsidRPr="008574A9">
              <w:rPr>
                <w:sz w:val="20"/>
              </w:rPr>
              <w:t xml:space="preserve">Výrazně nižší možnost </w:t>
            </w:r>
            <w:proofErr w:type="spellStart"/>
            <w:r w:rsidRPr="008574A9">
              <w:rPr>
                <w:sz w:val="20"/>
              </w:rPr>
              <w:t>hw</w:t>
            </w:r>
            <w:proofErr w:type="spellEnd"/>
            <w:r w:rsidRPr="008574A9">
              <w:rPr>
                <w:sz w:val="20"/>
              </w:rPr>
              <w:t xml:space="preserve"> rozšiřitelnosti a redundance</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Kombinované prvky SAN/LAN</w:t>
            </w:r>
          </w:p>
        </w:tc>
        <w:tc>
          <w:tcPr>
            <w:tcW w:w="3260" w:type="dxa"/>
            <w:hideMark/>
          </w:tcPr>
          <w:p w:rsidR="006C4501" w:rsidRPr="008574A9" w:rsidRDefault="006C4501" w:rsidP="008574A9">
            <w:pPr>
              <w:pStyle w:val="ACNormln"/>
              <w:jc w:val="left"/>
              <w:cnfStyle w:val="000000100000"/>
              <w:rPr>
                <w:sz w:val="20"/>
              </w:rPr>
            </w:pPr>
            <w:r w:rsidRPr="008574A9">
              <w:rPr>
                <w:sz w:val="20"/>
              </w:rPr>
              <w:t>Spojení LAN a SAN do menšího počtu spravovaných boxů</w:t>
            </w:r>
          </w:p>
          <w:p w:rsidR="006C4501" w:rsidRPr="008574A9" w:rsidRDefault="006C4501" w:rsidP="008574A9">
            <w:pPr>
              <w:pStyle w:val="ACNormln"/>
              <w:jc w:val="left"/>
              <w:cnfStyle w:val="000000100000"/>
              <w:rPr>
                <w:sz w:val="20"/>
              </w:rPr>
            </w:pPr>
            <w:r w:rsidRPr="008574A9">
              <w:rPr>
                <w:sz w:val="20"/>
              </w:rPr>
              <w:t>Jednotný management</w:t>
            </w:r>
          </w:p>
          <w:p w:rsidR="006C4501" w:rsidRPr="008574A9" w:rsidRDefault="006C4501" w:rsidP="008574A9">
            <w:pPr>
              <w:pStyle w:val="ACNormln"/>
              <w:jc w:val="left"/>
              <w:cnfStyle w:val="000000100000"/>
              <w:rPr>
                <w:sz w:val="20"/>
              </w:rPr>
            </w:pPr>
            <w:r w:rsidRPr="008574A9">
              <w:rPr>
                <w:sz w:val="20"/>
              </w:rPr>
              <w:t>Nižší nároky na administraci</w:t>
            </w:r>
          </w:p>
          <w:p w:rsidR="006C4501" w:rsidRPr="008574A9" w:rsidRDefault="006C4501" w:rsidP="008574A9">
            <w:pPr>
              <w:pStyle w:val="ACNormln"/>
              <w:jc w:val="left"/>
              <w:cnfStyle w:val="000000100000"/>
              <w:rPr>
                <w:sz w:val="20"/>
              </w:rPr>
            </w:pPr>
            <w:r w:rsidRPr="008574A9">
              <w:rPr>
                <w:sz w:val="20"/>
              </w:rPr>
              <w:t>Možnost vyšší redundance</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zařízení i maintenance</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10Gb prvky</w:t>
            </w:r>
          </w:p>
        </w:tc>
        <w:tc>
          <w:tcPr>
            <w:tcW w:w="3260" w:type="dxa"/>
            <w:hideMark/>
          </w:tcPr>
          <w:p w:rsidR="006C4501" w:rsidRPr="008574A9" w:rsidRDefault="006C4501" w:rsidP="008574A9">
            <w:pPr>
              <w:pStyle w:val="ACNormln"/>
              <w:jc w:val="left"/>
              <w:cnfStyle w:val="000000010000"/>
              <w:rPr>
                <w:sz w:val="20"/>
              </w:rPr>
            </w:pPr>
            <w:r w:rsidRPr="008574A9">
              <w:rPr>
                <w:sz w:val="20"/>
              </w:rPr>
              <w:t>Vyšší propustnost</w:t>
            </w:r>
          </w:p>
        </w:tc>
        <w:tc>
          <w:tcPr>
            <w:tcW w:w="3402" w:type="dxa"/>
            <w:hideMark/>
          </w:tcPr>
          <w:p w:rsidR="006C4501" w:rsidRPr="008574A9" w:rsidRDefault="006C4501" w:rsidP="008574A9">
            <w:pPr>
              <w:pStyle w:val="ACNormln"/>
              <w:jc w:val="left"/>
              <w:cnfStyle w:val="000000010000"/>
              <w:rPr>
                <w:sz w:val="20"/>
              </w:rPr>
            </w:pPr>
            <w:r w:rsidRPr="008574A9">
              <w:rPr>
                <w:sz w:val="20"/>
              </w:rPr>
              <w:t>Vyšší cena (20% ve srovnání s 1Gb)</w:t>
            </w:r>
          </w:p>
          <w:p w:rsidR="006C4501" w:rsidRPr="008574A9" w:rsidRDefault="006C4501" w:rsidP="008574A9">
            <w:pPr>
              <w:pStyle w:val="ACNormln"/>
              <w:jc w:val="left"/>
              <w:cnfStyle w:val="000000010000"/>
              <w:rPr>
                <w:sz w:val="20"/>
              </w:rPr>
            </w:pPr>
            <w:r w:rsidRPr="008574A9">
              <w:rPr>
                <w:sz w:val="20"/>
              </w:rPr>
              <w:t>Nutnost odpovídajících komponent na straně serverů (vyšší cena)</w:t>
            </w:r>
          </w:p>
          <w:p w:rsidR="006C4501" w:rsidRPr="008574A9" w:rsidRDefault="006C4501" w:rsidP="008574A9">
            <w:pPr>
              <w:pStyle w:val="ACNormln"/>
              <w:jc w:val="left"/>
              <w:cnfStyle w:val="000000010000"/>
              <w:rPr>
                <w:sz w:val="20"/>
              </w:rPr>
            </w:pPr>
            <w:r w:rsidRPr="008574A9">
              <w:rPr>
                <w:sz w:val="20"/>
              </w:rPr>
              <w:t>Další zvýšení ceny při překonávání větších vzdáleností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1Gb prvky</w:t>
            </w:r>
          </w:p>
        </w:tc>
        <w:tc>
          <w:tcPr>
            <w:tcW w:w="3260" w:type="dxa"/>
            <w:hideMark/>
          </w:tcPr>
          <w:p w:rsidR="006C4501" w:rsidRPr="008574A9" w:rsidRDefault="006C4501" w:rsidP="008574A9">
            <w:pPr>
              <w:pStyle w:val="ACNormln"/>
              <w:jc w:val="left"/>
              <w:cnfStyle w:val="000000100000"/>
              <w:rPr>
                <w:sz w:val="20"/>
              </w:rPr>
            </w:pPr>
            <w:r w:rsidRPr="008574A9">
              <w:rPr>
                <w:sz w:val="20"/>
              </w:rPr>
              <w:t>Nižší cena (20% ve srovnání s 10Gb)</w:t>
            </w:r>
          </w:p>
          <w:p w:rsidR="006C4501" w:rsidRPr="008574A9" w:rsidRDefault="006C4501" w:rsidP="008574A9">
            <w:pPr>
              <w:pStyle w:val="ACNormln"/>
              <w:jc w:val="left"/>
              <w:cnfStyle w:val="000000100000"/>
              <w:rPr>
                <w:sz w:val="20"/>
              </w:rPr>
            </w:pPr>
            <w:r w:rsidRPr="008574A9">
              <w:rPr>
                <w:sz w:val="20"/>
              </w:rPr>
              <w:t>Možnost výběru z většího množství prvků</w:t>
            </w:r>
          </w:p>
        </w:tc>
        <w:tc>
          <w:tcPr>
            <w:tcW w:w="3402" w:type="dxa"/>
            <w:hideMark/>
          </w:tcPr>
          <w:p w:rsidR="006C4501" w:rsidRPr="008574A9" w:rsidRDefault="006C4501" w:rsidP="008574A9">
            <w:pPr>
              <w:pStyle w:val="ACNormln"/>
              <w:jc w:val="left"/>
              <w:cnfStyle w:val="000000100000"/>
              <w:rPr>
                <w:sz w:val="20"/>
              </w:rPr>
            </w:pPr>
            <w:r w:rsidRPr="008574A9">
              <w:rPr>
                <w:sz w:val="20"/>
              </w:rPr>
              <w:t xml:space="preserve">Nižší propustnost </w:t>
            </w:r>
          </w:p>
        </w:tc>
      </w:tr>
    </w:tbl>
    <w:p w:rsidR="006C4501" w:rsidRPr="00C25C1C" w:rsidRDefault="006C4501" w:rsidP="006C4501">
      <w:pPr>
        <w:pStyle w:val="ACNormln"/>
      </w:pPr>
      <w:r w:rsidRPr="00C25C1C">
        <w:t xml:space="preserve">Pro potřeby TC K budou použity </w:t>
      </w:r>
      <w:r>
        <w:t xml:space="preserve">především </w:t>
      </w:r>
      <w:r w:rsidRPr="00C25C1C">
        <w:t>modulární konfigurace aktivních prvků LAN</w:t>
      </w:r>
      <w:r>
        <w:t xml:space="preserve"> a v menší míře fixních aktivních prvků LAN</w:t>
      </w:r>
      <w:r w:rsidRPr="00C25C1C">
        <w:t>.</w:t>
      </w:r>
    </w:p>
    <w:p w:rsidR="006C4501" w:rsidRDefault="006C4501" w:rsidP="006C4501">
      <w:pPr>
        <w:pStyle w:val="ACNormln"/>
        <w:ind w:firstLine="708"/>
        <w:rPr>
          <w:rFonts w:eastAsiaTheme="majorEastAsia"/>
        </w:rPr>
      </w:pPr>
      <w:bookmarkStart w:id="257" w:name="_Toc228714462"/>
      <w:r w:rsidRPr="00690EF2">
        <w:rPr>
          <w:rFonts w:eastAsiaTheme="majorEastAsia"/>
          <w:b/>
        </w:rPr>
        <w:lastRenderedPageBreak/>
        <w:t>IPS/IDS</w:t>
      </w:r>
      <w:bookmarkEnd w:id="257"/>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IPS/IDS</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 xml:space="preserve">NIPS - Appliance </w:t>
            </w:r>
          </w:p>
        </w:tc>
        <w:tc>
          <w:tcPr>
            <w:tcW w:w="3260" w:type="dxa"/>
            <w:hideMark/>
          </w:tcPr>
          <w:p w:rsidR="006C4501" w:rsidRPr="008574A9" w:rsidRDefault="006C4501" w:rsidP="008574A9">
            <w:pPr>
              <w:pStyle w:val="ACNormln"/>
              <w:jc w:val="left"/>
              <w:cnfStyle w:val="000000100000"/>
              <w:rPr>
                <w:sz w:val="20"/>
              </w:rPr>
            </w:pPr>
            <w:r w:rsidRPr="008574A9">
              <w:rPr>
                <w:sz w:val="20"/>
              </w:rPr>
              <w:t>Nejvyšší propustnost (až 10Gb)</w:t>
            </w:r>
          </w:p>
          <w:p w:rsidR="006C4501" w:rsidRPr="008574A9" w:rsidRDefault="006C4501" w:rsidP="008574A9">
            <w:pPr>
              <w:pStyle w:val="ACNormln"/>
              <w:jc w:val="left"/>
              <w:cnfStyle w:val="000000100000"/>
              <w:rPr>
                <w:sz w:val="20"/>
              </w:rPr>
            </w:pPr>
            <w:r w:rsidRPr="008574A9">
              <w:rPr>
                <w:sz w:val="20"/>
              </w:rPr>
              <w:t>Možnost konfigurace „na míru“</w:t>
            </w:r>
          </w:p>
          <w:p w:rsidR="006C4501" w:rsidRPr="008574A9" w:rsidRDefault="006C4501" w:rsidP="008574A9">
            <w:pPr>
              <w:pStyle w:val="ACNormln"/>
              <w:jc w:val="left"/>
              <w:cnfStyle w:val="000000100000"/>
              <w:rPr>
                <w:sz w:val="20"/>
              </w:rPr>
            </w:pPr>
            <w:r w:rsidRPr="008574A9">
              <w:rPr>
                <w:sz w:val="20"/>
              </w:rPr>
              <w:t xml:space="preserve">Možnost rozšiřování funkcionality </w:t>
            </w:r>
            <w:proofErr w:type="spellStart"/>
            <w:r w:rsidRPr="008574A9">
              <w:rPr>
                <w:sz w:val="20"/>
              </w:rPr>
              <w:t>addon</w:t>
            </w:r>
            <w:proofErr w:type="spellEnd"/>
            <w:r w:rsidRPr="008574A9">
              <w:rPr>
                <w:sz w:val="20"/>
              </w:rPr>
              <w:t xml:space="preserve"> moduly</w:t>
            </w:r>
          </w:p>
          <w:p w:rsidR="006C4501" w:rsidRPr="008574A9" w:rsidRDefault="006C4501" w:rsidP="008574A9">
            <w:pPr>
              <w:pStyle w:val="ACNormln"/>
              <w:jc w:val="left"/>
              <w:cnfStyle w:val="000000100000"/>
              <w:rPr>
                <w:sz w:val="20"/>
              </w:rPr>
            </w:pPr>
            <w:r w:rsidRPr="008574A9">
              <w:rPr>
                <w:sz w:val="20"/>
              </w:rPr>
              <w:t>Vysoký výkon</w:t>
            </w:r>
          </w:p>
          <w:p w:rsidR="006C4501" w:rsidRPr="008574A9" w:rsidRDefault="006C4501" w:rsidP="008574A9">
            <w:pPr>
              <w:pStyle w:val="ACNormln"/>
              <w:jc w:val="left"/>
              <w:cnfStyle w:val="000000100000"/>
              <w:rPr>
                <w:sz w:val="20"/>
              </w:rPr>
            </w:pPr>
            <w:r w:rsidRPr="008574A9">
              <w:rPr>
                <w:sz w:val="20"/>
              </w:rPr>
              <w:t>Nezatěžuje servery</w:t>
            </w:r>
          </w:p>
          <w:p w:rsidR="006C4501" w:rsidRPr="008574A9" w:rsidRDefault="006C4501" w:rsidP="008574A9">
            <w:pPr>
              <w:pStyle w:val="ACNormln"/>
              <w:jc w:val="left"/>
              <w:cnfStyle w:val="000000100000"/>
              <w:rPr>
                <w:sz w:val="20"/>
              </w:rPr>
            </w:pPr>
            <w:r w:rsidRPr="008574A9">
              <w:rPr>
                <w:sz w:val="20"/>
              </w:rPr>
              <w:t>Nesnižuje výkon dalších komponent v síti</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w:t>
            </w:r>
          </w:p>
          <w:p w:rsidR="006C4501" w:rsidRPr="008574A9" w:rsidRDefault="006C4501" w:rsidP="008574A9">
            <w:pPr>
              <w:pStyle w:val="ACNormln"/>
              <w:jc w:val="left"/>
              <w:cnfStyle w:val="000000100000"/>
              <w:rPr>
                <w:sz w:val="20"/>
              </w:rPr>
            </w:pPr>
            <w:r w:rsidRPr="008574A9">
              <w:rPr>
                <w:sz w:val="20"/>
              </w:rPr>
              <w:t>Někdy složitější způsob zapojení</w:t>
            </w:r>
          </w:p>
          <w:p w:rsidR="006C4501" w:rsidRPr="008574A9" w:rsidRDefault="006C4501" w:rsidP="008574A9">
            <w:pPr>
              <w:pStyle w:val="ACNormln"/>
              <w:jc w:val="left"/>
              <w:cnfStyle w:val="000000100000"/>
              <w:rPr>
                <w:sz w:val="20"/>
              </w:rPr>
            </w:pPr>
            <w:r w:rsidRPr="008574A9">
              <w:rPr>
                <w:sz w:val="20"/>
              </w:rPr>
              <w:t xml:space="preserve">Pro omezení SPOF (single point </w:t>
            </w:r>
            <w:proofErr w:type="spellStart"/>
            <w:r w:rsidRPr="008574A9">
              <w:rPr>
                <w:sz w:val="20"/>
              </w:rPr>
              <w:t>of</w:t>
            </w:r>
            <w:proofErr w:type="spellEnd"/>
            <w:r w:rsidRPr="008574A9">
              <w:rPr>
                <w:sz w:val="20"/>
              </w:rPr>
              <w:t xml:space="preserve"> </w:t>
            </w:r>
            <w:proofErr w:type="spellStart"/>
            <w:r w:rsidRPr="008574A9">
              <w:rPr>
                <w:sz w:val="20"/>
              </w:rPr>
              <w:t>failure</w:t>
            </w:r>
            <w:proofErr w:type="spellEnd"/>
            <w:r w:rsidRPr="008574A9">
              <w:rPr>
                <w:sz w:val="20"/>
              </w:rPr>
              <w:t xml:space="preserve">) nutné cluster nebo </w:t>
            </w:r>
            <w:proofErr w:type="spellStart"/>
            <w:r w:rsidRPr="008574A9">
              <w:rPr>
                <w:sz w:val="20"/>
              </w:rPr>
              <w:t>cooper</w:t>
            </w:r>
            <w:proofErr w:type="spellEnd"/>
            <w:r w:rsidRPr="008574A9">
              <w:rPr>
                <w:sz w:val="20"/>
              </w:rPr>
              <w:t xml:space="preserve"> open </w:t>
            </w:r>
            <w:proofErr w:type="spellStart"/>
            <w:r w:rsidRPr="008574A9">
              <w:rPr>
                <w:sz w:val="20"/>
              </w:rPr>
              <w:t>fail</w:t>
            </w:r>
            <w:proofErr w:type="spellEnd"/>
            <w:r w:rsidRPr="008574A9">
              <w:rPr>
                <w:sz w:val="20"/>
              </w:rPr>
              <w:t xml:space="preserve"> </w:t>
            </w:r>
            <w:proofErr w:type="spellStart"/>
            <w:r w:rsidRPr="008574A9">
              <w:rPr>
                <w:sz w:val="20"/>
              </w:rPr>
              <w:t>vlasnost</w:t>
            </w:r>
            <w:proofErr w:type="spellEnd"/>
            <w:r w:rsidRPr="008574A9">
              <w:rPr>
                <w:sz w:val="20"/>
              </w:rPr>
              <w:t>.</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IPS/IDS jako modul do zařízení typu switch nebo router</w:t>
            </w:r>
          </w:p>
        </w:tc>
        <w:tc>
          <w:tcPr>
            <w:tcW w:w="3260" w:type="dxa"/>
            <w:hideMark/>
          </w:tcPr>
          <w:p w:rsidR="006C4501" w:rsidRPr="008574A9" w:rsidRDefault="006C4501" w:rsidP="008574A9">
            <w:pPr>
              <w:pStyle w:val="ACNormln"/>
              <w:jc w:val="left"/>
              <w:cnfStyle w:val="000000010000"/>
              <w:rPr>
                <w:sz w:val="20"/>
              </w:rPr>
            </w:pPr>
            <w:r w:rsidRPr="008574A9">
              <w:rPr>
                <w:sz w:val="20"/>
              </w:rPr>
              <w:t>Nižší cena</w:t>
            </w:r>
          </w:p>
        </w:tc>
        <w:tc>
          <w:tcPr>
            <w:tcW w:w="3402" w:type="dxa"/>
            <w:hideMark/>
          </w:tcPr>
          <w:p w:rsidR="006C4501" w:rsidRPr="008574A9" w:rsidRDefault="006C4501" w:rsidP="008574A9">
            <w:pPr>
              <w:pStyle w:val="ACNormln"/>
              <w:jc w:val="left"/>
              <w:cnfStyle w:val="000000010000"/>
              <w:rPr>
                <w:sz w:val="20"/>
              </w:rPr>
            </w:pPr>
            <w:r w:rsidRPr="008574A9">
              <w:rPr>
                <w:sz w:val="20"/>
              </w:rPr>
              <w:t>Snižuje výkon zařízení</w:t>
            </w:r>
          </w:p>
          <w:p w:rsidR="006C4501" w:rsidRPr="008574A9" w:rsidRDefault="006C4501" w:rsidP="008574A9">
            <w:pPr>
              <w:pStyle w:val="ACNormln"/>
              <w:jc w:val="left"/>
              <w:cnfStyle w:val="000000010000"/>
              <w:rPr>
                <w:sz w:val="20"/>
              </w:rPr>
            </w:pPr>
            <w:r w:rsidRPr="008574A9">
              <w:rPr>
                <w:sz w:val="20"/>
              </w:rPr>
              <w:t>Menší možnost flexibility zapojení</w:t>
            </w:r>
          </w:p>
          <w:p w:rsidR="006C4501" w:rsidRPr="008574A9" w:rsidRDefault="006C4501" w:rsidP="008574A9">
            <w:pPr>
              <w:pStyle w:val="ACNormln"/>
              <w:jc w:val="left"/>
              <w:cnfStyle w:val="000000010000"/>
              <w:rPr>
                <w:sz w:val="20"/>
              </w:rPr>
            </w:pPr>
            <w:r w:rsidRPr="008574A9">
              <w:rPr>
                <w:sz w:val="20"/>
              </w:rPr>
              <w:t>Menší možnosti nastavení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HIPS</w:t>
            </w:r>
          </w:p>
        </w:tc>
        <w:tc>
          <w:tcPr>
            <w:tcW w:w="3260" w:type="dxa"/>
            <w:hideMark/>
          </w:tcPr>
          <w:p w:rsidR="006C4501" w:rsidRPr="008574A9" w:rsidRDefault="006C4501" w:rsidP="008574A9">
            <w:pPr>
              <w:pStyle w:val="ACNormln"/>
              <w:jc w:val="left"/>
              <w:cnfStyle w:val="000000100000"/>
              <w:rPr>
                <w:sz w:val="20"/>
              </w:rPr>
            </w:pPr>
            <w:r w:rsidRPr="008574A9">
              <w:rPr>
                <w:sz w:val="20"/>
              </w:rPr>
              <w:t>Vhodný doplněk k NIPS</w:t>
            </w:r>
          </w:p>
          <w:p w:rsidR="006C4501" w:rsidRPr="008574A9" w:rsidRDefault="006C4501" w:rsidP="008574A9">
            <w:pPr>
              <w:pStyle w:val="ACNormln"/>
              <w:jc w:val="left"/>
              <w:cnfStyle w:val="000000100000"/>
              <w:rPr>
                <w:sz w:val="20"/>
              </w:rPr>
            </w:pPr>
            <w:r w:rsidRPr="008574A9">
              <w:rPr>
                <w:sz w:val="20"/>
              </w:rPr>
              <w:t>Nízká cena</w:t>
            </w:r>
          </w:p>
        </w:tc>
        <w:tc>
          <w:tcPr>
            <w:tcW w:w="3402" w:type="dxa"/>
            <w:hideMark/>
          </w:tcPr>
          <w:p w:rsidR="006C4501" w:rsidRPr="008574A9" w:rsidRDefault="006C4501" w:rsidP="008574A9">
            <w:pPr>
              <w:pStyle w:val="ACNormln"/>
              <w:jc w:val="left"/>
              <w:cnfStyle w:val="000000100000"/>
              <w:rPr>
                <w:sz w:val="20"/>
              </w:rPr>
            </w:pPr>
            <w:r w:rsidRPr="008574A9">
              <w:rPr>
                <w:sz w:val="20"/>
              </w:rPr>
              <w:t>Softwarová IPS instalovaná na hostu – zatěžuje servery</w:t>
            </w:r>
          </w:p>
          <w:p w:rsidR="006C4501" w:rsidRPr="008574A9" w:rsidRDefault="006C4501" w:rsidP="008574A9">
            <w:pPr>
              <w:pStyle w:val="ACNormln"/>
              <w:jc w:val="left"/>
              <w:cnfStyle w:val="000000100000"/>
              <w:rPr>
                <w:sz w:val="20"/>
              </w:rPr>
            </w:pPr>
            <w:r w:rsidRPr="008574A9">
              <w:rPr>
                <w:sz w:val="20"/>
              </w:rPr>
              <w:t>Monitoruje pouze provoz na serveru s agentem (HIPS) ne v celé síti</w:t>
            </w:r>
          </w:p>
        </w:tc>
      </w:tr>
    </w:tbl>
    <w:p w:rsidR="006C4501" w:rsidRPr="00C25C1C" w:rsidRDefault="006C4501" w:rsidP="006C4501">
      <w:pPr>
        <w:pStyle w:val="ACNormln"/>
      </w:pPr>
      <w:r w:rsidRPr="00C25C1C">
        <w:t>Zvolená varianta NIPS- appliance , doporučena HIPS</w:t>
      </w:r>
    </w:p>
    <w:p w:rsidR="006C4501" w:rsidRDefault="006C4501" w:rsidP="006C4501">
      <w:pPr>
        <w:pStyle w:val="ACNormln"/>
      </w:pPr>
      <w:r w:rsidRPr="00C25C1C">
        <w:t xml:space="preserve">V případě konfigurace </w:t>
      </w:r>
      <w:proofErr w:type="spellStart"/>
      <w:r w:rsidRPr="00C25C1C">
        <w:t>cooper</w:t>
      </w:r>
      <w:proofErr w:type="spellEnd"/>
      <w:r w:rsidRPr="00C25C1C">
        <w:t xml:space="preserve"> open </w:t>
      </w:r>
      <w:proofErr w:type="spellStart"/>
      <w:r w:rsidRPr="00C25C1C">
        <w:t>fail</w:t>
      </w:r>
      <w:proofErr w:type="spellEnd"/>
      <w:r w:rsidRPr="00C25C1C">
        <w:t xml:space="preserve"> (ne cluster) je nutné monitorovat tuto situaci a v nejkratším možném termínu problém odstranit – bezpečnostní riziko.</w:t>
      </w:r>
    </w:p>
    <w:p w:rsidR="00BD4BA2" w:rsidRDefault="00BD4BA2" w:rsidP="006C4501">
      <w:pPr>
        <w:pStyle w:val="ACNormln"/>
      </w:pPr>
    </w:p>
    <w:p w:rsidR="006C4501" w:rsidRDefault="006C4501" w:rsidP="006C4501">
      <w:pPr>
        <w:pStyle w:val="ACNormln"/>
        <w:ind w:firstLine="708"/>
        <w:rPr>
          <w:rFonts w:eastAsiaTheme="majorEastAsia"/>
        </w:rPr>
      </w:pPr>
      <w:bookmarkStart w:id="258" w:name="_Toc228714463"/>
      <w:proofErr w:type="spellStart"/>
      <w:r w:rsidRPr="00690EF2">
        <w:rPr>
          <w:rFonts w:eastAsiaTheme="majorEastAsia"/>
          <w:b/>
        </w:rPr>
        <w:t>Helpdesk</w:t>
      </w:r>
      <w:bookmarkEnd w:id="258"/>
      <w:proofErr w:type="spellEnd"/>
    </w:p>
    <w:p w:rsidR="006C4501" w:rsidRDefault="006C4501" w:rsidP="006C4501">
      <w:pPr>
        <w:pStyle w:val="ACNormln"/>
      </w:pPr>
      <w:r w:rsidRPr="00C25C1C">
        <w:t xml:space="preserve">Krajský úřad má implementovaný systém typu </w:t>
      </w:r>
      <w:proofErr w:type="spellStart"/>
      <w:r w:rsidRPr="00C25C1C">
        <w:t>Helpdesk</w:t>
      </w:r>
      <w:proofErr w:type="spellEnd"/>
      <w:r w:rsidRPr="00C25C1C">
        <w:t>.  Systém je plně vyhovující potřebám krajského úřadu, není doporučeno tento systém měnit. Změna by přinesla dodatečné investice jak přímé do technologií, tak nepřímé (nutnost školení).</w:t>
      </w:r>
    </w:p>
    <w:p w:rsidR="00BD4BA2" w:rsidRPr="00C25C1C" w:rsidRDefault="00BD4BA2" w:rsidP="006C4501">
      <w:pPr>
        <w:pStyle w:val="ACNormln"/>
      </w:pPr>
    </w:p>
    <w:p w:rsidR="006C4501" w:rsidRDefault="006C4501" w:rsidP="006C4501">
      <w:pPr>
        <w:pStyle w:val="ACNormln"/>
        <w:ind w:firstLine="708"/>
        <w:rPr>
          <w:rFonts w:eastAsiaTheme="majorEastAsia"/>
          <w:b/>
        </w:rPr>
      </w:pPr>
      <w:bookmarkStart w:id="259" w:name="_Toc228714464"/>
      <w:r w:rsidRPr="00690EF2">
        <w:rPr>
          <w:rFonts w:eastAsiaTheme="majorEastAsia"/>
          <w:b/>
        </w:rPr>
        <w:t>UPS</w:t>
      </w:r>
      <w:bookmarkEnd w:id="259"/>
      <w:r w:rsidRPr="00690EF2">
        <w:rPr>
          <w:rFonts w:eastAsiaTheme="majorEastAsia"/>
          <w:b/>
        </w:rPr>
        <w:t xml:space="preserve"> </w:t>
      </w: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UPS</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Blade technologie UPS</w:t>
            </w:r>
          </w:p>
        </w:tc>
        <w:tc>
          <w:tcPr>
            <w:tcW w:w="3260" w:type="dxa"/>
            <w:hideMark/>
          </w:tcPr>
          <w:p w:rsidR="006C4501" w:rsidRPr="00BD4BA2" w:rsidRDefault="006C4501" w:rsidP="00BD4BA2">
            <w:pPr>
              <w:pStyle w:val="ACNormln"/>
              <w:jc w:val="left"/>
              <w:cnfStyle w:val="000000100000"/>
              <w:rPr>
                <w:sz w:val="20"/>
              </w:rPr>
            </w:pPr>
            <w:r w:rsidRPr="00BD4BA2">
              <w:rPr>
                <w:sz w:val="20"/>
              </w:rPr>
              <w:t>Úspora místa v rozvaděči</w:t>
            </w:r>
          </w:p>
          <w:p w:rsidR="006C4501" w:rsidRPr="00BD4BA2" w:rsidRDefault="006C4501" w:rsidP="00BD4BA2">
            <w:pPr>
              <w:pStyle w:val="ACNormln"/>
              <w:jc w:val="left"/>
              <w:cnfStyle w:val="000000100000"/>
              <w:rPr>
                <w:sz w:val="20"/>
              </w:rPr>
            </w:pPr>
            <w:r w:rsidRPr="00BD4BA2">
              <w:rPr>
                <w:sz w:val="20"/>
              </w:rPr>
              <w:t>Modularita/rozšiřitelnost – výkonově lze zařízení rozšiřovat podle potřeby, podle dalších zařízení, která budou do TC K postupně doplňována v budoucnosti</w:t>
            </w:r>
          </w:p>
          <w:p w:rsidR="006C4501" w:rsidRPr="00BD4BA2" w:rsidRDefault="006C4501" w:rsidP="00BD4BA2">
            <w:pPr>
              <w:pStyle w:val="ACNormln"/>
              <w:jc w:val="left"/>
              <w:cnfStyle w:val="000000100000"/>
              <w:rPr>
                <w:sz w:val="20"/>
              </w:rPr>
            </w:pPr>
            <w:r w:rsidRPr="00BD4BA2">
              <w:rPr>
                <w:sz w:val="20"/>
              </w:rPr>
              <w:t>Možnost konfigurování zařízení v redundanci N+1 , tedy vyšší spolehlivost/dostupnost</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Klasická skříňová UPS</w:t>
            </w:r>
          </w:p>
        </w:tc>
        <w:tc>
          <w:tcPr>
            <w:tcW w:w="3260" w:type="dxa"/>
            <w:hideMark/>
          </w:tcPr>
          <w:p w:rsidR="006C4501" w:rsidRPr="00BD4BA2" w:rsidRDefault="006C4501" w:rsidP="00BD4BA2">
            <w:pPr>
              <w:pStyle w:val="ACNormln"/>
              <w:jc w:val="left"/>
              <w:cnfStyle w:val="000000010000"/>
              <w:rPr>
                <w:sz w:val="20"/>
              </w:rPr>
            </w:pPr>
            <w:r w:rsidRPr="00BD4BA2">
              <w:rPr>
                <w:sz w:val="20"/>
              </w:rPr>
              <w:t xml:space="preserve">Nižší cena ve srovnání s Blade </w:t>
            </w:r>
            <w:r w:rsidRPr="00BD4BA2">
              <w:rPr>
                <w:sz w:val="20"/>
              </w:rPr>
              <w:lastRenderedPageBreak/>
              <w:t>technologií</w:t>
            </w:r>
          </w:p>
        </w:tc>
        <w:tc>
          <w:tcPr>
            <w:tcW w:w="3402" w:type="dxa"/>
            <w:hideMark/>
          </w:tcPr>
          <w:p w:rsidR="006C4501" w:rsidRPr="00BD4BA2" w:rsidRDefault="006C4501" w:rsidP="00BD4BA2">
            <w:pPr>
              <w:pStyle w:val="ACNormln"/>
              <w:jc w:val="left"/>
              <w:cnfStyle w:val="000000010000"/>
              <w:rPr>
                <w:sz w:val="20"/>
              </w:rPr>
            </w:pPr>
            <w:r w:rsidRPr="00BD4BA2">
              <w:rPr>
                <w:sz w:val="20"/>
              </w:rPr>
              <w:lastRenderedPageBreak/>
              <w:t>Větší rozměry</w:t>
            </w:r>
          </w:p>
          <w:p w:rsidR="006C4501" w:rsidRPr="00BD4BA2" w:rsidRDefault="006C4501" w:rsidP="00BD4BA2">
            <w:pPr>
              <w:pStyle w:val="ACNormln"/>
              <w:jc w:val="left"/>
              <w:cnfStyle w:val="000000010000"/>
              <w:rPr>
                <w:sz w:val="20"/>
              </w:rPr>
            </w:pPr>
            <w:r w:rsidRPr="00BD4BA2">
              <w:rPr>
                <w:sz w:val="20"/>
              </w:rPr>
              <w:lastRenderedPageBreak/>
              <w:t>Horší možnosti postupného rozšiřování</w:t>
            </w:r>
          </w:p>
          <w:p w:rsidR="006C4501" w:rsidRPr="00BD4BA2" w:rsidRDefault="006C4501" w:rsidP="00BD4BA2">
            <w:pPr>
              <w:pStyle w:val="ACNormln"/>
              <w:jc w:val="left"/>
              <w:cnfStyle w:val="000000010000"/>
              <w:rPr>
                <w:sz w:val="20"/>
              </w:rPr>
            </w:pPr>
            <w:r w:rsidRPr="00BD4BA2">
              <w:rPr>
                <w:sz w:val="20"/>
              </w:rPr>
              <w:t>Horší spolehlivost a redundance</w:t>
            </w:r>
          </w:p>
        </w:tc>
      </w:tr>
      <w:tr w:rsidR="006C4501" w:rsidRPr="00C25C1C" w:rsidTr="006B1461">
        <w:trPr>
          <w:cnfStyle w:val="000000100000"/>
        </w:trPr>
        <w:tc>
          <w:tcPr>
            <w:cnfStyle w:val="001000000000"/>
            <w:tcW w:w="2235" w:type="dxa"/>
          </w:tcPr>
          <w:p w:rsidR="006C4501" w:rsidRPr="00BD4BA2" w:rsidRDefault="006C4501" w:rsidP="00BD4BA2">
            <w:pPr>
              <w:pStyle w:val="ACNormln"/>
              <w:jc w:val="left"/>
              <w:rPr>
                <w:sz w:val="20"/>
              </w:rPr>
            </w:pPr>
            <w:r w:rsidRPr="00BD4BA2">
              <w:rPr>
                <w:sz w:val="20"/>
              </w:rPr>
              <w:lastRenderedPageBreak/>
              <w:t>Větší počet menších UPS třídy „kancelářské UPS“</w:t>
            </w:r>
          </w:p>
        </w:tc>
        <w:tc>
          <w:tcPr>
            <w:tcW w:w="3260" w:type="dxa"/>
          </w:tcPr>
          <w:p w:rsidR="006C4501" w:rsidRPr="00BD4BA2" w:rsidRDefault="006C4501" w:rsidP="00BD4BA2">
            <w:pPr>
              <w:pStyle w:val="ACNormln"/>
              <w:jc w:val="left"/>
              <w:cnfStyle w:val="000000100000"/>
              <w:rPr>
                <w:sz w:val="20"/>
              </w:rPr>
            </w:pPr>
            <w:r w:rsidRPr="00BD4BA2">
              <w:rPr>
                <w:sz w:val="20"/>
              </w:rPr>
              <w:t>Redundance počtem kusů</w:t>
            </w:r>
          </w:p>
        </w:tc>
        <w:tc>
          <w:tcPr>
            <w:tcW w:w="3402" w:type="dxa"/>
          </w:tcPr>
          <w:p w:rsidR="006C4501" w:rsidRPr="00BD4BA2" w:rsidRDefault="006C4501" w:rsidP="00BD4BA2">
            <w:pPr>
              <w:pStyle w:val="ACNormln"/>
              <w:jc w:val="left"/>
              <w:cnfStyle w:val="000000100000"/>
              <w:rPr>
                <w:sz w:val="20"/>
              </w:rPr>
            </w:pPr>
            <w:r w:rsidRPr="00BD4BA2">
              <w:rPr>
                <w:sz w:val="20"/>
              </w:rPr>
              <w:t>Nevhodné pro datové centrum velikosti TC K</w:t>
            </w:r>
          </w:p>
          <w:p w:rsidR="006C4501" w:rsidRPr="00BD4BA2" w:rsidRDefault="006C4501" w:rsidP="00BD4BA2">
            <w:pPr>
              <w:pStyle w:val="ACNormln"/>
              <w:jc w:val="left"/>
              <w:cnfStyle w:val="000000100000"/>
              <w:rPr>
                <w:sz w:val="20"/>
              </w:rPr>
            </w:pPr>
            <w:r w:rsidRPr="00BD4BA2">
              <w:rPr>
                <w:sz w:val="20"/>
              </w:rPr>
              <w:t>Vyšší ceny</w:t>
            </w:r>
          </w:p>
          <w:p w:rsidR="006C4501" w:rsidRPr="00BD4BA2" w:rsidRDefault="006C4501" w:rsidP="00BD4BA2">
            <w:pPr>
              <w:pStyle w:val="ACNormln"/>
              <w:jc w:val="left"/>
              <w:cnfStyle w:val="000000100000"/>
              <w:rPr>
                <w:sz w:val="20"/>
              </w:rPr>
            </w:pPr>
            <w:r w:rsidRPr="00BD4BA2">
              <w:rPr>
                <w:sz w:val="20"/>
              </w:rPr>
              <w:t>Nákladný a nedokonalý management</w:t>
            </w:r>
          </w:p>
        </w:tc>
      </w:tr>
    </w:tbl>
    <w:p w:rsidR="006C4501" w:rsidRDefault="006C4501" w:rsidP="006C4501">
      <w:pPr>
        <w:pStyle w:val="ACNormln"/>
      </w:pPr>
      <w:r w:rsidRPr="00C25C1C">
        <w:t>Hlavní technologická místnost TC K bude vybavena UPS typu Blade.</w:t>
      </w:r>
    </w:p>
    <w:p w:rsidR="00BD4BA2" w:rsidRPr="00C25C1C" w:rsidRDefault="00BD4BA2" w:rsidP="006C4501">
      <w:pPr>
        <w:pStyle w:val="ACNormln"/>
      </w:pPr>
    </w:p>
    <w:p w:rsidR="006C4501" w:rsidRDefault="006C4501" w:rsidP="006C4501">
      <w:pPr>
        <w:pStyle w:val="ACNormln"/>
        <w:ind w:firstLine="708"/>
        <w:rPr>
          <w:rFonts w:eastAsiaTheme="majorEastAsia"/>
        </w:rPr>
      </w:pPr>
      <w:bookmarkStart w:id="260" w:name="_Toc228714465"/>
      <w:r w:rsidRPr="00690EF2">
        <w:rPr>
          <w:rFonts w:eastAsiaTheme="majorEastAsia"/>
          <w:b/>
        </w:rPr>
        <w:t>Management a monitoring zařízení</w:t>
      </w:r>
      <w:bookmarkEnd w:id="260"/>
    </w:p>
    <w:p w:rsidR="006C4501" w:rsidRPr="00C25C1C" w:rsidRDefault="006C4501" w:rsidP="006C4501">
      <w:pPr>
        <w:pStyle w:val="ACNormln"/>
      </w:pPr>
      <w:r w:rsidRPr="00C25C1C">
        <w:t xml:space="preserve">Hodnoceny a analyzovány byly zejména varianty </w:t>
      </w:r>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Management a monitoring</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 xml:space="preserve">Externí firma </w:t>
            </w:r>
          </w:p>
        </w:tc>
        <w:tc>
          <w:tcPr>
            <w:tcW w:w="3260" w:type="dxa"/>
            <w:hideMark/>
          </w:tcPr>
          <w:p w:rsidR="006C4501" w:rsidRPr="00BD4BA2" w:rsidRDefault="006C4501" w:rsidP="00BD4BA2">
            <w:pPr>
              <w:pStyle w:val="ACNormln"/>
              <w:jc w:val="left"/>
              <w:cnfStyle w:val="000000100000"/>
              <w:rPr>
                <w:sz w:val="20"/>
              </w:rPr>
            </w:pPr>
            <w:r w:rsidRPr="00BD4BA2">
              <w:rPr>
                <w:sz w:val="20"/>
              </w:rPr>
              <w:t>Jasně definované SLA</w:t>
            </w:r>
          </w:p>
          <w:p w:rsidR="006C4501" w:rsidRPr="00BD4BA2" w:rsidRDefault="006C4501" w:rsidP="00BD4BA2">
            <w:pPr>
              <w:pStyle w:val="ACNormln"/>
              <w:jc w:val="left"/>
              <w:cnfStyle w:val="000000100000"/>
              <w:rPr>
                <w:sz w:val="20"/>
              </w:rPr>
            </w:pPr>
            <w:r w:rsidRPr="00BD4BA2">
              <w:rPr>
                <w:sz w:val="20"/>
              </w:rPr>
              <w:t>Vymahatelnost nedodržení kvality služby</w:t>
            </w:r>
          </w:p>
          <w:p w:rsidR="006C4501" w:rsidRPr="00BD4BA2" w:rsidRDefault="006C4501" w:rsidP="00BD4BA2">
            <w:pPr>
              <w:pStyle w:val="ACNormln"/>
              <w:jc w:val="left"/>
              <w:cnfStyle w:val="000000100000"/>
              <w:rPr>
                <w:sz w:val="20"/>
              </w:rPr>
            </w:pPr>
            <w:r w:rsidRPr="00BD4BA2">
              <w:rPr>
                <w:sz w:val="20"/>
              </w:rPr>
              <w:t>Odborné znalosti (někdy ne na všechny potřebné odbornosti)</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p w:rsidR="006C4501" w:rsidRPr="00BD4BA2" w:rsidRDefault="006C4501" w:rsidP="00BD4BA2">
            <w:pPr>
              <w:pStyle w:val="ACNormln"/>
              <w:jc w:val="left"/>
              <w:cnfStyle w:val="000000100000"/>
              <w:rPr>
                <w:sz w:val="20"/>
              </w:rPr>
            </w:pPr>
            <w:r w:rsidRPr="00BD4BA2">
              <w:rPr>
                <w:sz w:val="20"/>
              </w:rPr>
              <w:t>Omezené znalosti souvislostí a souvztažností</w:t>
            </w:r>
          </w:p>
          <w:p w:rsidR="006C4501" w:rsidRPr="00BD4BA2" w:rsidRDefault="006C4501" w:rsidP="00BD4BA2">
            <w:pPr>
              <w:pStyle w:val="ACNormln"/>
              <w:jc w:val="left"/>
              <w:cnfStyle w:val="000000100000"/>
              <w:rPr>
                <w:sz w:val="20"/>
              </w:rPr>
            </w:pPr>
            <w:r w:rsidRPr="00BD4BA2">
              <w:rPr>
                <w:sz w:val="20"/>
              </w:rPr>
              <w:t>Horší dostupnost pro zásahy na místě v případě externí firmy mimo Jihlavu</w:t>
            </w:r>
          </w:p>
          <w:p w:rsidR="006C4501" w:rsidRPr="00BD4BA2" w:rsidRDefault="006C4501" w:rsidP="00BD4BA2">
            <w:pPr>
              <w:pStyle w:val="ACNormln"/>
              <w:jc w:val="left"/>
              <w:cnfStyle w:val="000000100000"/>
              <w:rPr>
                <w:sz w:val="20"/>
              </w:rPr>
            </w:pPr>
            <w:r w:rsidRPr="00BD4BA2">
              <w:rPr>
                <w:sz w:val="20"/>
              </w:rPr>
              <w:t>K systémům má přístup třetí strana – bezpečnostní riziko</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Vlastní zaměstnanci</w:t>
            </w:r>
          </w:p>
        </w:tc>
        <w:tc>
          <w:tcPr>
            <w:tcW w:w="3260" w:type="dxa"/>
            <w:hideMark/>
          </w:tcPr>
          <w:p w:rsidR="006C4501" w:rsidRPr="00BD4BA2" w:rsidRDefault="006C4501" w:rsidP="00BD4BA2">
            <w:pPr>
              <w:pStyle w:val="ACNormln"/>
              <w:jc w:val="left"/>
              <w:cnfStyle w:val="000000010000"/>
              <w:rPr>
                <w:sz w:val="20"/>
              </w:rPr>
            </w:pPr>
            <w:r w:rsidRPr="00BD4BA2">
              <w:rPr>
                <w:sz w:val="20"/>
              </w:rPr>
              <w:t>Znalosti souvislostí a souvztažností</w:t>
            </w:r>
          </w:p>
          <w:p w:rsidR="006C4501" w:rsidRPr="00BD4BA2" w:rsidRDefault="006C4501" w:rsidP="00BD4BA2">
            <w:pPr>
              <w:pStyle w:val="ACNormln"/>
              <w:jc w:val="left"/>
              <w:cnfStyle w:val="000000010000"/>
              <w:rPr>
                <w:sz w:val="20"/>
              </w:rPr>
            </w:pPr>
            <w:r w:rsidRPr="00BD4BA2">
              <w:rPr>
                <w:sz w:val="20"/>
              </w:rPr>
              <w:t>Lokální dostupnost</w:t>
            </w:r>
          </w:p>
        </w:tc>
        <w:tc>
          <w:tcPr>
            <w:tcW w:w="3402" w:type="dxa"/>
            <w:hideMark/>
          </w:tcPr>
          <w:p w:rsidR="006C4501" w:rsidRPr="00BD4BA2" w:rsidRDefault="006C4501" w:rsidP="00BD4BA2">
            <w:pPr>
              <w:pStyle w:val="ACNormln"/>
              <w:jc w:val="left"/>
              <w:cnfStyle w:val="000000010000"/>
              <w:rPr>
                <w:sz w:val="20"/>
              </w:rPr>
            </w:pPr>
            <w:r w:rsidRPr="00BD4BA2">
              <w:rPr>
                <w:sz w:val="20"/>
              </w:rPr>
              <w:t>Nedostatek lidských zdrojů v požadované odbornosti</w:t>
            </w:r>
          </w:p>
          <w:p w:rsidR="006C4501" w:rsidRPr="00BD4BA2" w:rsidRDefault="006C4501" w:rsidP="00BD4BA2">
            <w:pPr>
              <w:pStyle w:val="ACNormln"/>
              <w:jc w:val="left"/>
              <w:cnfStyle w:val="000000010000"/>
              <w:rPr>
                <w:sz w:val="20"/>
              </w:rPr>
            </w:pPr>
            <w:r w:rsidRPr="00BD4BA2">
              <w:rPr>
                <w:sz w:val="20"/>
              </w:rPr>
              <w:t>Špatná vymahatelnost kvality služby</w:t>
            </w:r>
          </w:p>
          <w:p w:rsidR="006C4501" w:rsidRPr="00BD4BA2" w:rsidRDefault="006C4501" w:rsidP="00BD4BA2">
            <w:pPr>
              <w:pStyle w:val="ACNormln"/>
              <w:jc w:val="left"/>
              <w:cnfStyle w:val="000000010000"/>
              <w:rPr>
                <w:sz w:val="20"/>
              </w:rPr>
            </w:pPr>
            <w:r w:rsidRPr="00BD4BA2">
              <w:rPr>
                <w:sz w:val="20"/>
              </w:rPr>
              <w:t xml:space="preserve">Nutné pravidelné doškolování </w:t>
            </w:r>
          </w:p>
          <w:p w:rsidR="006C4501" w:rsidRPr="00BD4BA2" w:rsidRDefault="006C4501" w:rsidP="00BD4BA2">
            <w:pPr>
              <w:pStyle w:val="ACNormln"/>
              <w:jc w:val="left"/>
              <w:cnfStyle w:val="000000010000"/>
              <w:rPr>
                <w:sz w:val="20"/>
              </w:rPr>
            </w:pPr>
            <w:r w:rsidRPr="00BD4BA2">
              <w:rPr>
                <w:sz w:val="20"/>
              </w:rPr>
              <w:t>Nutnost investice do managementu a monitoring nástrojů</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 xml:space="preserve">Management a monitoring „třídy </w:t>
            </w:r>
            <w:proofErr w:type="spellStart"/>
            <w:r w:rsidRPr="00BD4BA2">
              <w:rPr>
                <w:sz w:val="20"/>
              </w:rPr>
              <w:t>Enteprise</w:t>
            </w:r>
            <w:proofErr w:type="spellEnd"/>
            <w:r w:rsidRPr="00BD4BA2">
              <w:rPr>
                <w:sz w:val="20"/>
              </w:rPr>
              <w:t>“</w:t>
            </w:r>
          </w:p>
        </w:tc>
        <w:tc>
          <w:tcPr>
            <w:tcW w:w="3260" w:type="dxa"/>
            <w:hideMark/>
          </w:tcPr>
          <w:p w:rsidR="006C4501" w:rsidRPr="00BD4BA2" w:rsidRDefault="006C4501" w:rsidP="00BD4BA2">
            <w:pPr>
              <w:pStyle w:val="ACNormln"/>
              <w:jc w:val="left"/>
              <w:cnfStyle w:val="000000100000"/>
              <w:rPr>
                <w:sz w:val="20"/>
              </w:rPr>
            </w:pPr>
            <w:r w:rsidRPr="00BD4BA2">
              <w:rPr>
                <w:sz w:val="20"/>
              </w:rPr>
              <w:t>Jeden management pro celé prostředí</w:t>
            </w:r>
          </w:p>
        </w:tc>
        <w:tc>
          <w:tcPr>
            <w:tcW w:w="3402" w:type="dxa"/>
            <w:hideMark/>
          </w:tcPr>
          <w:p w:rsidR="006C4501" w:rsidRPr="00BD4BA2" w:rsidRDefault="006C4501" w:rsidP="00BD4BA2">
            <w:pPr>
              <w:pStyle w:val="ACNormln"/>
              <w:jc w:val="left"/>
              <w:cnfStyle w:val="000000100000"/>
              <w:rPr>
                <w:sz w:val="20"/>
              </w:rPr>
            </w:pPr>
            <w:r w:rsidRPr="00BD4BA2">
              <w:rPr>
                <w:sz w:val="20"/>
              </w:rPr>
              <w:t>Vysoká cena</w:t>
            </w:r>
          </w:p>
          <w:p w:rsidR="006C4501" w:rsidRPr="00BD4BA2" w:rsidRDefault="006C4501" w:rsidP="00BD4BA2">
            <w:pPr>
              <w:pStyle w:val="ACNormln"/>
              <w:jc w:val="left"/>
              <w:cnfStyle w:val="000000100000"/>
              <w:rPr>
                <w:sz w:val="20"/>
              </w:rPr>
            </w:pPr>
            <w:r w:rsidRPr="00BD4BA2">
              <w:rPr>
                <w:sz w:val="20"/>
              </w:rPr>
              <w:t>Nutnost školení operátorů</w:t>
            </w:r>
          </w:p>
          <w:p w:rsidR="006C4501" w:rsidRPr="00BD4BA2" w:rsidRDefault="006C4501" w:rsidP="00BD4BA2">
            <w:pPr>
              <w:pStyle w:val="ACNormln"/>
              <w:jc w:val="left"/>
              <w:cnfStyle w:val="000000100000"/>
              <w:rPr>
                <w:sz w:val="20"/>
              </w:rPr>
            </w:pPr>
            <w:r w:rsidRPr="00BD4BA2">
              <w:rPr>
                <w:sz w:val="20"/>
              </w:rPr>
              <w:t>Obvykle dlouhá doba implementace</w:t>
            </w:r>
          </w:p>
          <w:p w:rsidR="006C4501" w:rsidRPr="00BD4BA2" w:rsidRDefault="006C4501" w:rsidP="00BD4BA2">
            <w:pPr>
              <w:pStyle w:val="ACNormln"/>
              <w:jc w:val="left"/>
              <w:cnfStyle w:val="000000100000"/>
              <w:rPr>
                <w:sz w:val="20"/>
              </w:rPr>
            </w:pPr>
            <w:r w:rsidRPr="00BD4BA2">
              <w:rPr>
                <w:sz w:val="20"/>
              </w:rPr>
              <w:t>Náročné zákaznické úpravy pro nová prostředí nebo integraci stávajícího</w:t>
            </w:r>
          </w:p>
          <w:p w:rsidR="006C4501" w:rsidRPr="00BD4BA2" w:rsidRDefault="006C4501" w:rsidP="00BD4BA2">
            <w:pPr>
              <w:pStyle w:val="ACNormln"/>
              <w:jc w:val="left"/>
              <w:cnfStyle w:val="000000100000"/>
              <w:rPr>
                <w:sz w:val="20"/>
              </w:rPr>
            </w:pPr>
            <w:r w:rsidRPr="00BD4BA2">
              <w:rPr>
                <w:sz w:val="20"/>
              </w:rPr>
              <w:t>V případě selhání je zastaven celý management a monitoring</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Využití menšího počtu specializovaných monitoringů managementů</w:t>
            </w:r>
          </w:p>
        </w:tc>
        <w:tc>
          <w:tcPr>
            <w:tcW w:w="3260" w:type="dxa"/>
            <w:hideMark/>
          </w:tcPr>
          <w:p w:rsidR="006C4501" w:rsidRPr="00BD4BA2" w:rsidRDefault="006C4501" w:rsidP="00BD4BA2">
            <w:pPr>
              <w:pStyle w:val="ACNormln"/>
              <w:jc w:val="left"/>
              <w:cnfStyle w:val="000000010000"/>
              <w:rPr>
                <w:sz w:val="20"/>
              </w:rPr>
            </w:pPr>
            <w:r w:rsidRPr="00BD4BA2">
              <w:rPr>
                <w:sz w:val="20"/>
              </w:rPr>
              <w:t>Přijatelná cena</w:t>
            </w:r>
          </w:p>
          <w:p w:rsidR="006C4501" w:rsidRPr="00BD4BA2" w:rsidRDefault="006C4501" w:rsidP="00BD4BA2">
            <w:pPr>
              <w:pStyle w:val="ACNormln"/>
              <w:jc w:val="left"/>
              <w:cnfStyle w:val="000000010000"/>
              <w:rPr>
                <w:sz w:val="20"/>
              </w:rPr>
            </w:pPr>
            <w:r w:rsidRPr="00BD4BA2">
              <w:rPr>
                <w:sz w:val="20"/>
              </w:rPr>
              <w:t>Optimální vlastnosti</w:t>
            </w:r>
          </w:p>
          <w:p w:rsidR="006C4501" w:rsidRPr="00BD4BA2" w:rsidRDefault="006C4501" w:rsidP="00BD4BA2">
            <w:pPr>
              <w:pStyle w:val="ACNormln"/>
              <w:jc w:val="left"/>
              <w:cnfStyle w:val="000000010000"/>
              <w:rPr>
                <w:sz w:val="20"/>
              </w:rPr>
            </w:pPr>
            <w:r w:rsidRPr="00BD4BA2">
              <w:rPr>
                <w:sz w:val="20"/>
              </w:rPr>
              <w:t xml:space="preserve">Jednodušší implementace </w:t>
            </w:r>
          </w:p>
          <w:p w:rsidR="006C4501" w:rsidRPr="00BD4BA2" w:rsidRDefault="006C4501" w:rsidP="00BD4BA2">
            <w:pPr>
              <w:pStyle w:val="ACNormln"/>
              <w:jc w:val="left"/>
              <w:cnfStyle w:val="000000010000"/>
              <w:rPr>
                <w:sz w:val="20"/>
              </w:rPr>
            </w:pPr>
            <w:r w:rsidRPr="00BD4BA2">
              <w:rPr>
                <w:sz w:val="20"/>
              </w:rPr>
              <w:t>V případě selhání není dostupný pouze jeden nástroj</w:t>
            </w:r>
          </w:p>
        </w:tc>
        <w:tc>
          <w:tcPr>
            <w:tcW w:w="3402" w:type="dxa"/>
            <w:hideMark/>
          </w:tcPr>
          <w:p w:rsidR="006C4501" w:rsidRPr="00BD4BA2" w:rsidRDefault="006C4501" w:rsidP="00BD4BA2">
            <w:pPr>
              <w:pStyle w:val="ACNormln"/>
              <w:jc w:val="left"/>
              <w:cnfStyle w:val="000000010000"/>
              <w:rPr>
                <w:sz w:val="20"/>
              </w:rPr>
            </w:pPr>
            <w:r w:rsidRPr="00BD4BA2">
              <w:rPr>
                <w:sz w:val="20"/>
              </w:rPr>
              <w:t>Více nástrojů</w:t>
            </w:r>
          </w:p>
          <w:p w:rsidR="006C4501" w:rsidRPr="00BD4BA2" w:rsidRDefault="006C4501" w:rsidP="00BD4BA2">
            <w:pPr>
              <w:pStyle w:val="ACNormln"/>
              <w:jc w:val="left"/>
              <w:cnfStyle w:val="000000010000"/>
              <w:rPr>
                <w:sz w:val="20"/>
              </w:rPr>
            </w:pPr>
            <w:r w:rsidRPr="00BD4BA2">
              <w:rPr>
                <w:sz w:val="20"/>
              </w:rPr>
              <w:t>Špatná integrace nebo propojení</w:t>
            </w:r>
          </w:p>
          <w:p w:rsidR="006C4501" w:rsidRPr="00BD4BA2" w:rsidRDefault="006C4501" w:rsidP="00BD4BA2">
            <w:pPr>
              <w:cnfStyle w:val="000000010000"/>
              <w:rPr>
                <w:sz w:val="20"/>
              </w:rPr>
            </w:pPr>
          </w:p>
        </w:tc>
      </w:tr>
    </w:tbl>
    <w:p w:rsidR="006C4501" w:rsidRPr="00C25C1C" w:rsidRDefault="006C4501" w:rsidP="006C4501">
      <w:pPr>
        <w:pStyle w:val="ACNormln"/>
      </w:pPr>
      <w:r w:rsidRPr="00C25C1C">
        <w:t>Optimální variantou je využít menšího počtu specializovaný</w:t>
      </w:r>
      <w:r>
        <w:t>ch monitoringů a managementů. Dá</w:t>
      </w:r>
      <w:r w:rsidRPr="00C25C1C">
        <w:t>le zvolit kompromis mezi podporou vlastními zaměstnanci v roli operátorů systémů a</w:t>
      </w:r>
      <w:r>
        <w:t xml:space="preserve"> administrátorů </w:t>
      </w:r>
      <w:r w:rsidRPr="00C25C1C">
        <w:t>externí</w:t>
      </w:r>
      <w:r>
        <w:t>ch</w:t>
      </w:r>
      <w:r w:rsidRPr="00C25C1C">
        <w:t xml:space="preserve"> fir</w:t>
      </w:r>
      <w:r>
        <w:t>em</w:t>
      </w:r>
      <w:r w:rsidRPr="00C25C1C">
        <w:t xml:space="preserve"> pro systémy, kde krajský úřad </w:t>
      </w:r>
      <w:r>
        <w:t xml:space="preserve">nemá </w:t>
      </w:r>
      <w:r w:rsidRPr="00C25C1C">
        <w:t xml:space="preserve">dostatek interních kapacit, případně jsou přetížené.  </w:t>
      </w:r>
    </w:p>
    <w:p w:rsidR="006C4501" w:rsidRDefault="006C4501" w:rsidP="006C4501">
      <w:pPr>
        <w:pStyle w:val="ACNadpis2"/>
      </w:pPr>
      <w:bookmarkStart w:id="261" w:name="_Toc225755773"/>
      <w:bookmarkStart w:id="262" w:name="_Toc225755849"/>
      <w:bookmarkStart w:id="263" w:name="_Toc228854250"/>
      <w:bookmarkStart w:id="264" w:name="_Toc228876082"/>
      <w:r w:rsidRPr="008E7CFF">
        <w:lastRenderedPageBreak/>
        <w:t>Doporučení a upřesnění pro účely zadávací dokumentace a realizační projektové dokumentace</w:t>
      </w:r>
      <w:bookmarkEnd w:id="261"/>
      <w:bookmarkEnd w:id="262"/>
      <w:bookmarkEnd w:id="263"/>
      <w:bookmarkEnd w:id="264"/>
    </w:p>
    <w:p w:rsidR="0030519C" w:rsidRPr="0030519C" w:rsidRDefault="0030519C" w:rsidP="0030519C">
      <w:pPr>
        <w:pStyle w:val="ACNormln"/>
      </w:pPr>
      <w:r>
        <w:t>Předmětem této kapitoly je specifikace zadání technického řešení pro potřeby zadávací dokumentace.</w:t>
      </w:r>
    </w:p>
    <w:p w:rsidR="006C4501" w:rsidRDefault="006C4501" w:rsidP="006C4501">
      <w:pPr>
        <w:pStyle w:val="ACNadpis3"/>
      </w:pPr>
      <w:r w:rsidRPr="008E7CFF">
        <w:t>Specifikace zadání technického řešení</w:t>
      </w:r>
      <w:r w:rsidRPr="00D975BD">
        <w:t xml:space="preserve"> </w:t>
      </w:r>
    </w:p>
    <w:p w:rsidR="006C4501" w:rsidRDefault="006C4501" w:rsidP="006C4501">
      <w:pPr>
        <w:pStyle w:val="ACNadpis4"/>
      </w:pPr>
      <w:bookmarkStart w:id="265" w:name="_Toc228543625"/>
      <w:bookmarkStart w:id="266" w:name="_Toc228714467"/>
      <w:r>
        <w:t>Servery</w:t>
      </w:r>
      <w:bookmarkEnd w:id="265"/>
      <w:bookmarkEnd w:id="266"/>
      <w:r>
        <w:t xml:space="preserve"> </w:t>
      </w:r>
    </w:p>
    <w:p w:rsidR="006C4501" w:rsidRDefault="006C4501" w:rsidP="006C4501">
      <w:pPr>
        <w:pStyle w:val="ACNadpis4"/>
      </w:pPr>
      <w:r>
        <w:t>Servery pro virtualizační vrstvu</w:t>
      </w:r>
    </w:p>
    <w:p w:rsidR="006C4501" w:rsidRDefault="006C4501" w:rsidP="006C4501">
      <w:pPr>
        <w:pStyle w:val="ACNormln"/>
      </w:pPr>
      <w:r>
        <w:t xml:space="preserve">   3 ks serverů </w:t>
      </w:r>
    </w:p>
    <w:p w:rsidR="006C4501" w:rsidRDefault="006C4501" w:rsidP="006C4501">
      <w:pPr>
        <w:pStyle w:val="ACsodrkami"/>
      </w:pPr>
      <w:r>
        <w:t xml:space="preserve">dva </w:t>
      </w:r>
      <w:proofErr w:type="spellStart"/>
      <w:r>
        <w:t>čtyřjádrové</w:t>
      </w:r>
      <w:proofErr w:type="spellEnd"/>
      <w:r>
        <w:t xml:space="preserve"> procesory Intel </w:t>
      </w:r>
      <w:proofErr w:type="spellStart"/>
      <w:r>
        <w:t>Xeon</w:t>
      </w:r>
      <w:proofErr w:type="spellEnd"/>
      <w:r>
        <w:t xml:space="preserve"> MP, rozšiřitelné na 4, 16, 32 procesorů;</w:t>
      </w:r>
    </w:p>
    <w:p w:rsidR="006C4501" w:rsidRDefault="006C4501" w:rsidP="006C4501">
      <w:pPr>
        <w:pStyle w:val="ACsodrkami"/>
      </w:pPr>
      <w:r>
        <w:t>64GB RAM. Max. 256GB RAM, rozšiřitelné až na 2TB RAM</w:t>
      </w:r>
    </w:p>
    <w:p w:rsidR="006C4501" w:rsidRDefault="006C4501" w:rsidP="006C4501">
      <w:pPr>
        <w:pStyle w:val="ACsodrkami"/>
      </w:pPr>
      <w:r>
        <w:t xml:space="preserve">2x 8Gb/s FC HBA </w:t>
      </w:r>
    </w:p>
    <w:p w:rsidR="006C4501" w:rsidRDefault="006C4501" w:rsidP="006C4501">
      <w:pPr>
        <w:pStyle w:val="ACsodrkami"/>
      </w:pPr>
      <w:r>
        <w:t xml:space="preserve">8x </w:t>
      </w:r>
      <w:proofErr w:type="spellStart"/>
      <w:r>
        <w:t>Ethernet</w:t>
      </w:r>
      <w:proofErr w:type="spellEnd"/>
      <w:r>
        <w:t xml:space="preserve"> 100/1000 </w:t>
      </w:r>
      <w:proofErr w:type="spellStart"/>
      <w:r>
        <w:t>Mb</w:t>
      </w:r>
      <w:proofErr w:type="spellEnd"/>
    </w:p>
    <w:p w:rsidR="006C4501" w:rsidRDefault="006C4501" w:rsidP="006C4501">
      <w:pPr>
        <w:pStyle w:val="ACsodrkami"/>
      </w:pPr>
      <w:r>
        <w:t>2x HDD 15.000 otáček</w:t>
      </w:r>
    </w:p>
    <w:p w:rsidR="006C4501" w:rsidRDefault="006C4501" w:rsidP="006C4501">
      <w:pPr>
        <w:pStyle w:val="ACsodrkami"/>
      </w:pPr>
      <w:r>
        <w:t xml:space="preserve">HW RAID </w:t>
      </w:r>
      <w:proofErr w:type="spellStart"/>
      <w:r>
        <w:t>controller</w:t>
      </w:r>
      <w:proofErr w:type="spellEnd"/>
    </w:p>
    <w:p w:rsidR="006C4501" w:rsidRDefault="006C4501" w:rsidP="006C4501">
      <w:pPr>
        <w:pStyle w:val="ACsodrkami"/>
      </w:pPr>
      <w:r>
        <w:t>Karta pro vzdálený management</w:t>
      </w:r>
    </w:p>
    <w:p w:rsidR="006C4501" w:rsidRDefault="006C4501" w:rsidP="006C4501">
      <w:pPr>
        <w:pStyle w:val="ACsodrkami"/>
      </w:pPr>
      <w:r>
        <w:t>Rack provedení</w:t>
      </w:r>
    </w:p>
    <w:p w:rsidR="006C4501" w:rsidRDefault="006C4501" w:rsidP="006C4501">
      <w:pPr>
        <w:pStyle w:val="ACsodrkami"/>
      </w:pPr>
      <w:r>
        <w:t>Certifikace všech HW komponent a celého serveru pro nabízenou serverovou virtualizaci</w:t>
      </w:r>
    </w:p>
    <w:p w:rsidR="006C4501" w:rsidRDefault="006C4501" w:rsidP="006C4501">
      <w:pPr>
        <w:pStyle w:val="ACNormln"/>
      </w:pPr>
      <w:r>
        <w:t>2ks Blade šasi</w:t>
      </w:r>
    </w:p>
    <w:p w:rsidR="006C4501" w:rsidRDefault="006C4501" w:rsidP="006C4501">
      <w:pPr>
        <w:pStyle w:val="ACsodrkami"/>
      </w:pPr>
      <w:r>
        <w:t>Možnost osadit až 14 blade serverů</w:t>
      </w:r>
    </w:p>
    <w:p w:rsidR="006C4501" w:rsidRDefault="006C4501" w:rsidP="006C4501">
      <w:pPr>
        <w:pStyle w:val="ACsodrkami"/>
      </w:pPr>
      <w:r>
        <w:t>Redundantní oddělené napájení, nezávislé redundantní datové sběrnice pro blade servery, minimálně 10 pozic pro blade servery s plně redundantní konektivitou do IO modulů</w:t>
      </w:r>
    </w:p>
    <w:p w:rsidR="006C4501" w:rsidRDefault="006C4501" w:rsidP="006C4501">
      <w:pPr>
        <w:pStyle w:val="ACsodrkami"/>
      </w:pPr>
      <w:r>
        <w:t xml:space="preserve">Možnost použití až 8 komunikačních portů na každý  blade server </w:t>
      </w:r>
    </w:p>
    <w:p w:rsidR="006C4501" w:rsidRDefault="006C4501" w:rsidP="006C4501">
      <w:pPr>
        <w:pStyle w:val="ACsodrkami"/>
      </w:pPr>
      <w:r>
        <w:t>Možnost lokálních sdílených USB portů a sdílené optické mechaniky v blade šasi</w:t>
      </w:r>
    </w:p>
    <w:p w:rsidR="006C4501" w:rsidRDefault="006C4501" w:rsidP="006C4501">
      <w:pPr>
        <w:pStyle w:val="ACsodrkami"/>
      </w:pPr>
      <w:r>
        <w:t xml:space="preserve">Blade servery s certifikací pro MS Windows 2008 server, MS SQL 2008 cluster 2 </w:t>
      </w:r>
      <w:proofErr w:type="spellStart"/>
      <w:r>
        <w:t>nodový</w:t>
      </w:r>
      <w:proofErr w:type="spellEnd"/>
    </w:p>
    <w:p w:rsidR="006C4501" w:rsidRDefault="006C4501" w:rsidP="006C4501">
      <w:pPr>
        <w:pStyle w:val="ACsodrkami"/>
      </w:pPr>
      <w:r>
        <w:t xml:space="preserve">Dvojice interních SAN </w:t>
      </w:r>
      <w:proofErr w:type="spellStart"/>
      <w:r>
        <w:t>switchů</w:t>
      </w:r>
      <w:proofErr w:type="spellEnd"/>
      <w:r>
        <w:t>, minimálně 6 externích portů 8Gb</w:t>
      </w:r>
    </w:p>
    <w:p w:rsidR="006C4501" w:rsidRDefault="006C4501" w:rsidP="006C4501">
      <w:pPr>
        <w:pStyle w:val="ACsodrkami"/>
      </w:pPr>
      <w:r>
        <w:t xml:space="preserve">Minimálně dvojice interních LAN </w:t>
      </w:r>
      <w:proofErr w:type="spellStart"/>
      <w:r>
        <w:t>switchů</w:t>
      </w:r>
      <w:proofErr w:type="spellEnd"/>
      <w:r>
        <w:t xml:space="preserve"> s porty 1Gb, možnost osazení 4 interních </w:t>
      </w:r>
      <w:proofErr w:type="spellStart"/>
      <w:r>
        <w:t>switchů</w:t>
      </w:r>
      <w:proofErr w:type="spellEnd"/>
    </w:p>
    <w:p w:rsidR="006C4501" w:rsidRDefault="006C4501" w:rsidP="006C4501">
      <w:pPr>
        <w:pStyle w:val="ACNormln"/>
      </w:pPr>
      <w:r>
        <w:t>2ks Blade serverů</w:t>
      </w:r>
    </w:p>
    <w:p w:rsidR="006C4501" w:rsidRDefault="006C4501" w:rsidP="006C4501">
      <w:pPr>
        <w:pStyle w:val="ACsodrkami"/>
      </w:pPr>
      <w:r>
        <w:t xml:space="preserve">2 ks </w:t>
      </w:r>
      <w:r w:rsidRPr="00401831">
        <w:t xml:space="preserve">CPU QC s </w:t>
      </w:r>
      <w:proofErr w:type="spellStart"/>
      <w:r w:rsidRPr="00401831">
        <w:t>frekvenc</w:t>
      </w:r>
      <w:proofErr w:type="spellEnd"/>
      <w:r w:rsidRPr="00401831">
        <w:rPr>
          <w:lang w:val="en-US"/>
        </w:rPr>
        <w:t xml:space="preserve">í  min.2,93GHz a min.1066MHz FSB, a L2 CACHE min.8MB, </w:t>
      </w:r>
      <w:proofErr w:type="spellStart"/>
      <w:r w:rsidRPr="00401831">
        <w:rPr>
          <w:lang w:val="en-US"/>
        </w:rPr>
        <w:t>typu</w:t>
      </w:r>
      <w:proofErr w:type="spellEnd"/>
      <w:r w:rsidRPr="00401831">
        <w:rPr>
          <w:lang w:val="en-US"/>
        </w:rPr>
        <w:t xml:space="preserve"> Intel Nehalem</w:t>
      </w:r>
    </w:p>
    <w:p w:rsidR="006C4501" w:rsidRDefault="006C4501" w:rsidP="006C4501">
      <w:pPr>
        <w:pStyle w:val="ACsodrkami"/>
      </w:pPr>
      <w:r>
        <w:rPr>
          <w:lang w:val="en-US"/>
        </w:rPr>
        <w:t xml:space="preserve">16GB RAM, </w:t>
      </w:r>
      <w:proofErr w:type="spellStart"/>
      <w:r>
        <w:rPr>
          <w:lang w:val="en-US"/>
        </w:rPr>
        <w:t>celkem</w:t>
      </w:r>
      <w:proofErr w:type="spellEnd"/>
      <w:r>
        <w:rPr>
          <w:lang w:val="en-US"/>
        </w:rPr>
        <w:t xml:space="preserve"> </w:t>
      </w:r>
      <w:r w:rsidRPr="00401831">
        <w:rPr>
          <w:lang w:val="en-US"/>
        </w:rPr>
        <w:t xml:space="preserve">12 </w:t>
      </w:r>
      <w:proofErr w:type="spellStart"/>
      <w:r w:rsidRPr="00401831">
        <w:rPr>
          <w:lang w:val="en-US"/>
        </w:rPr>
        <w:t>pam</w:t>
      </w:r>
      <w:r w:rsidRPr="00401831">
        <w:t>ěťových</w:t>
      </w:r>
      <w:proofErr w:type="spellEnd"/>
      <w:r w:rsidRPr="00401831">
        <w:t xml:space="preserve"> pozic, možnost osazení RAM 96GB </w:t>
      </w:r>
    </w:p>
    <w:p w:rsidR="006C4501" w:rsidRDefault="006C4501" w:rsidP="006C4501">
      <w:pPr>
        <w:pStyle w:val="ACsodrkami"/>
      </w:pPr>
      <w:r>
        <w:t xml:space="preserve">2x 146 GB disk </w:t>
      </w:r>
      <w:r w:rsidRPr="00401831">
        <w:t xml:space="preserve">HS SAS </w:t>
      </w:r>
      <w:r>
        <w:t xml:space="preserve">15000 otáček </w:t>
      </w:r>
      <w:r w:rsidRPr="00401831">
        <w:t xml:space="preserve">nebo SSD </w:t>
      </w:r>
    </w:p>
    <w:p w:rsidR="006C4501" w:rsidRDefault="006C4501" w:rsidP="006C4501">
      <w:pPr>
        <w:pStyle w:val="ACsodrkami"/>
      </w:pPr>
      <w:r>
        <w:t>Bateriově zálohovaný řadič</w:t>
      </w:r>
      <w:r w:rsidRPr="00401831">
        <w:t xml:space="preserve"> RAID s 256MB CACHE </w:t>
      </w:r>
    </w:p>
    <w:p w:rsidR="006C4501" w:rsidRDefault="006C4501" w:rsidP="006C4501">
      <w:pPr>
        <w:pStyle w:val="ACsodrkami"/>
      </w:pPr>
      <w:r>
        <w:t>I</w:t>
      </w:r>
      <w:r w:rsidRPr="00401831">
        <w:t xml:space="preserve">nterní USB port </w:t>
      </w:r>
    </w:p>
    <w:p w:rsidR="006C4501" w:rsidRDefault="006C4501" w:rsidP="006C4501">
      <w:pPr>
        <w:pStyle w:val="ACsodrkami"/>
      </w:pPr>
      <w:r>
        <w:t xml:space="preserve">2x LAN </w:t>
      </w:r>
      <w:proofErr w:type="spellStart"/>
      <w:r>
        <w:t>Ethernet</w:t>
      </w:r>
      <w:proofErr w:type="spellEnd"/>
      <w:r>
        <w:t xml:space="preserve"> 1000 </w:t>
      </w:r>
      <w:proofErr w:type="spellStart"/>
      <w:r>
        <w:t>Mb</w:t>
      </w:r>
      <w:proofErr w:type="spellEnd"/>
    </w:p>
    <w:p w:rsidR="006C4501" w:rsidRDefault="006C4501" w:rsidP="006C4501">
      <w:pPr>
        <w:pStyle w:val="ACsodrkami"/>
      </w:pPr>
      <w:r>
        <w:t>2x FC HBA 8Gb</w:t>
      </w:r>
    </w:p>
    <w:p w:rsidR="006C4501" w:rsidRDefault="006C4501" w:rsidP="006C4501">
      <w:pPr>
        <w:pStyle w:val="ACsodrkami"/>
      </w:pPr>
      <w:r>
        <w:t>M</w:t>
      </w:r>
      <w:r w:rsidRPr="00401831">
        <w:t xml:space="preserve">ožnost využití funkce </w:t>
      </w:r>
      <w:proofErr w:type="spellStart"/>
      <w:r w:rsidRPr="00401831">
        <w:t>Memory</w:t>
      </w:r>
      <w:proofErr w:type="spellEnd"/>
      <w:r w:rsidRPr="00401831">
        <w:t xml:space="preserve"> </w:t>
      </w:r>
      <w:proofErr w:type="spellStart"/>
      <w:r w:rsidRPr="00401831">
        <w:t>Mirroring</w:t>
      </w:r>
      <w:proofErr w:type="spellEnd"/>
    </w:p>
    <w:p w:rsidR="006C4501" w:rsidRDefault="006C4501" w:rsidP="006C4501">
      <w:pPr>
        <w:pStyle w:val="ACsodrkami"/>
      </w:pPr>
      <w:r>
        <w:t xml:space="preserve">Blade servery s certifikace pro MS Windows 2008 server, MS SQL 2008 cluster 2 </w:t>
      </w:r>
      <w:proofErr w:type="spellStart"/>
      <w:r>
        <w:t>nodový</w:t>
      </w:r>
      <w:proofErr w:type="spellEnd"/>
    </w:p>
    <w:p w:rsidR="006C4501" w:rsidRDefault="006C4501" w:rsidP="006C4501">
      <w:pPr>
        <w:pStyle w:val="ACNormln"/>
      </w:pPr>
      <w:r>
        <w:t>3 ks</w:t>
      </w:r>
      <w:r w:rsidRPr="008F1DC6">
        <w:t xml:space="preserve"> </w:t>
      </w:r>
      <w:r>
        <w:t>Blade serverů</w:t>
      </w:r>
    </w:p>
    <w:p w:rsidR="006C4501" w:rsidRDefault="006C4501" w:rsidP="006C4501">
      <w:pPr>
        <w:pStyle w:val="ACsodrkami"/>
      </w:pPr>
      <w:r>
        <w:t xml:space="preserve">2 ks </w:t>
      </w:r>
      <w:r w:rsidRPr="00401831">
        <w:t xml:space="preserve">CPU QC s </w:t>
      </w:r>
      <w:proofErr w:type="spellStart"/>
      <w:r w:rsidRPr="00401831">
        <w:t>frekvenc</w:t>
      </w:r>
      <w:proofErr w:type="spellEnd"/>
      <w:r w:rsidRPr="00401831">
        <w:rPr>
          <w:lang w:val="en-US"/>
        </w:rPr>
        <w:t xml:space="preserve">í  min.2,93GHz a min.1066MHz FSB, a L2 CACHE min.8MB, </w:t>
      </w:r>
      <w:proofErr w:type="spellStart"/>
      <w:r w:rsidRPr="00401831">
        <w:rPr>
          <w:lang w:val="en-US"/>
        </w:rPr>
        <w:t>typu</w:t>
      </w:r>
      <w:proofErr w:type="spellEnd"/>
      <w:r w:rsidRPr="00401831">
        <w:rPr>
          <w:lang w:val="en-US"/>
        </w:rPr>
        <w:t xml:space="preserve"> </w:t>
      </w:r>
      <w:r w:rsidRPr="00401831">
        <w:rPr>
          <w:lang w:val="en-US"/>
        </w:rPr>
        <w:lastRenderedPageBreak/>
        <w:t>Intel Nehalem</w:t>
      </w:r>
    </w:p>
    <w:p w:rsidR="006C4501" w:rsidRDefault="006C4501" w:rsidP="006C4501">
      <w:pPr>
        <w:pStyle w:val="ACsodrkami"/>
      </w:pPr>
      <w:r>
        <w:rPr>
          <w:lang w:val="en-US"/>
        </w:rPr>
        <w:t>8GB RAM</w:t>
      </w:r>
      <w:r w:rsidRPr="00401831">
        <w:t xml:space="preserve"> </w:t>
      </w:r>
    </w:p>
    <w:p w:rsidR="006C4501" w:rsidRDefault="006C4501" w:rsidP="006C4501">
      <w:pPr>
        <w:pStyle w:val="ACsodrkami"/>
      </w:pPr>
      <w:r>
        <w:t xml:space="preserve">2x 146 GB disk </w:t>
      </w:r>
      <w:r w:rsidRPr="00401831">
        <w:t xml:space="preserve">HS SAS </w:t>
      </w:r>
      <w:r>
        <w:t xml:space="preserve">15000 otáček </w:t>
      </w:r>
      <w:r w:rsidRPr="00401831">
        <w:t xml:space="preserve">nebo SSD </w:t>
      </w:r>
    </w:p>
    <w:p w:rsidR="006C4501" w:rsidRDefault="006C4501" w:rsidP="006C4501">
      <w:pPr>
        <w:pStyle w:val="ACsodrkami"/>
      </w:pPr>
      <w:r>
        <w:t xml:space="preserve">HW RAID </w:t>
      </w:r>
      <w:proofErr w:type="spellStart"/>
      <w:r>
        <w:t>controller</w:t>
      </w:r>
      <w:proofErr w:type="spellEnd"/>
      <w:r>
        <w:t xml:space="preserve"> </w:t>
      </w:r>
      <w:proofErr w:type="spellStart"/>
      <w:r>
        <w:t>Raid</w:t>
      </w:r>
      <w:proofErr w:type="spellEnd"/>
      <w:r>
        <w:t xml:space="preserve"> 1</w:t>
      </w:r>
    </w:p>
    <w:p w:rsidR="006C4501" w:rsidRDefault="006C4501" w:rsidP="006C4501">
      <w:pPr>
        <w:pStyle w:val="ACsodrkami"/>
      </w:pPr>
      <w:r>
        <w:t>I</w:t>
      </w:r>
      <w:r w:rsidRPr="00401831">
        <w:t xml:space="preserve">nterní USB port </w:t>
      </w:r>
    </w:p>
    <w:p w:rsidR="006C4501" w:rsidRDefault="006C4501" w:rsidP="006C4501">
      <w:pPr>
        <w:pStyle w:val="ACsodrkami"/>
      </w:pPr>
      <w:r>
        <w:t xml:space="preserve">2x LAN </w:t>
      </w:r>
      <w:proofErr w:type="spellStart"/>
      <w:r>
        <w:t>Ethernet</w:t>
      </w:r>
      <w:proofErr w:type="spellEnd"/>
      <w:r>
        <w:t xml:space="preserve"> 1000 </w:t>
      </w:r>
      <w:proofErr w:type="spellStart"/>
      <w:r>
        <w:t>Mb</w:t>
      </w:r>
      <w:proofErr w:type="spellEnd"/>
    </w:p>
    <w:p w:rsidR="006C4501" w:rsidRDefault="006C4501" w:rsidP="006C4501">
      <w:pPr>
        <w:pStyle w:val="ACsodrkami"/>
      </w:pPr>
      <w:r>
        <w:t xml:space="preserve">Blade servery Certifikace pro MS Windows 2008 server, MS SQL 2008 cluster 2 </w:t>
      </w:r>
      <w:proofErr w:type="spellStart"/>
      <w:r>
        <w:t>nodový</w:t>
      </w:r>
      <w:proofErr w:type="spellEnd"/>
    </w:p>
    <w:p w:rsidR="006C4501" w:rsidRDefault="006C4501" w:rsidP="006C4501">
      <w:pPr>
        <w:pStyle w:val="ACNadpis4"/>
      </w:pPr>
      <w:bookmarkStart w:id="267" w:name="_Toc228714468"/>
      <w:r>
        <w:t>Tier 0 storage</w:t>
      </w:r>
      <w:bookmarkEnd w:id="267"/>
    </w:p>
    <w:p w:rsidR="006C4501" w:rsidRDefault="006C4501" w:rsidP="006C4501">
      <w:pPr>
        <w:pStyle w:val="ACsodrkami"/>
      </w:pPr>
      <w:r>
        <w:t>640 GB FLASH paměti</w:t>
      </w:r>
    </w:p>
    <w:p w:rsidR="006C4501" w:rsidRDefault="006C4501" w:rsidP="006C4501">
      <w:pPr>
        <w:pStyle w:val="ACsodrkami"/>
      </w:pPr>
      <w:r>
        <w:t>Rozšiřitelnost na 4TB</w:t>
      </w:r>
    </w:p>
    <w:p w:rsidR="006C4501" w:rsidRDefault="006C4501" w:rsidP="006C4501">
      <w:pPr>
        <w:pStyle w:val="ACsodrkami"/>
      </w:pPr>
      <w:r>
        <w:t xml:space="preserve">Redundantní FC připojení do SAN </w:t>
      </w:r>
    </w:p>
    <w:p w:rsidR="006C4501" w:rsidRDefault="006C4501" w:rsidP="006C4501">
      <w:pPr>
        <w:pStyle w:val="ACsodrkami"/>
      </w:pPr>
      <w:r>
        <w:t>Rychlost minimálně 100 000 IOPS při zápisu</w:t>
      </w:r>
    </w:p>
    <w:p w:rsidR="006C4501" w:rsidRDefault="006C4501" w:rsidP="006C4501">
      <w:pPr>
        <w:pStyle w:val="ACNadpis4"/>
      </w:pPr>
      <w:r>
        <w:t>Tier 1, Tier 2</w:t>
      </w:r>
    </w:p>
    <w:p w:rsidR="006C4501" w:rsidRDefault="006C4501" w:rsidP="006C4501">
      <w:pPr>
        <w:pStyle w:val="ACNormln"/>
      </w:pPr>
      <w:r>
        <w:t>2ks Diskových polí stejného typu, po jednom do každé lokality:</w:t>
      </w:r>
    </w:p>
    <w:p w:rsidR="006C4501" w:rsidRDefault="006C4501" w:rsidP="006C4501">
      <w:pPr>
        <w:pStyle w:val="ACsodrkami"/>
      </w:pPr>
      <w:proofErr w:type="spellStart"/>
      <w:r>
        <w:t>Dual</w:t>
      </w:r>
      <w:proofErr w:type="spellEnd"/>
      <w:r>
        <w:t xml:space="preserve"> </w:t>
      </w:r>
      <w:proofErr w:type="spellStart"/>
      <w:r>
        <w:t>controller</w:t>
      </w:r>
      <w:proofErr w:type="spellEnd"/>
    </w:p>
    <w:p w:rsidR="006C4501" w:rsidRDefault="006C4501" w:rsidP="006C4501">
      <w:pPr>
        <w:pStyle w:val="ACsodrkami"/>
      </w:pPr>
      <w:r>
        <w:t xml:space="preserve">Minimálně dva 4 </w:t>
      </w:r>
      <w:proofErr w:type="spellStart"/>
      <w:r>
        <w:t>Gb</w:t>
      </w:r>
      <w:proofErr w:type="spellEnd"/>
      <w:r>
        <w:t xml:space="preserve"> FC porty per </w:t>
      </w:r>
      <w:proofErr w:type="spellStart"/>
      <w:r>
        <w:t>controller</w:t>
      </w:r>
      <w:proofErr w:type="spellEnd"/>
    </w:p>
    <w:p w:rsidR="006C4501" w:rsidRDefault="006C4501" w:rsidP="006C4501">
      <w:pPr>
        <w:pStyle w:val="ACsodrkami"/>
      </w:pPr>
      <w:r>
        <w:t xml:space="preserve">Minimálně 4GB CACHE (minimálně 2GB per </w:t>
      </w:r>
      <w:proofErr w:type="spellStart"/>
      <w:r>
        <w:t>controller</w:t>
      </w:r>
      <w:proofErr w:type="spellEnd"/>
      <w:r>
        <w:t>)</w:t>
      </w:r>
    </w:p>
    <w:p w:rsidR="006C4501" w:rsidRDefault="006C4501" w:rsidP="006C4501">
      <w:pPr>
        <w:pStyle w:val="ACsodrkami"/>
      </w:pPr>
      <w:r>
        <w:t xml:space="preserve">Možnost osazení disky FC a SATA </w:t>
      </w:r>
    </w:p>
    <w:p w:rsidR="006C4501" w:rsidRDefault="006C4501" w:rsidP="006C4501">
      <w:pPr>
        <w:pStyle w:val="ACsodrkami"/>
      </w:pPr>
      <w:r>
        <w:t>Rozšiřitelnost na minimálně 200 disků</w:t>
      </w:r>
    </w:p>
    <w:p w:rsidR="006C4501" w:rsidRDefault="006C4501" w:rsidP="006C4501">
      <w:pPr>
        <w:pStyle w:val="ACsodrkami"/>
      </w:pPr>
      <w:r>
        <w:t xml:space="preserve">Možnost </w:t>
      </w:r>
      <w:proofErr w:type="spellStart"/>
      <w:r>
        <w:t>snapclon</w:t>
      </w:r>
      <w:proofErr w:type="spellEnd"/>
      <w:r>
        <w:t xml:space="preserve"> a </w:t>
      </w:r>
      <w:proofErr w:type="spellStart"/>
      <w:r>
        <w:t>snapshot</w:t>
      </w:r>
      <w:proofErr w:type="spellEnd"/>
      <w:r>
        <w:t xml:space="preserve"> funkcionality</w:t>
      </w:r>
    </w:p>
    <w:p w:rsidR="006C4501" w:rsidRDefault="006C4501" w:rsidP="006C4501">
      <w:pPr>
        <w:pStyle w:val="ACsodrkami"/>
      </w:pPr>
      <w:r>
        <w:t xml:space="preserve">Možnost replikace a synchronního </w:t>
      </w:r>
      <w:proofErr w:type="spellStart"/>
      <w:r>
        <w:t>mirroru</w:t>
      </w:r>
      <w:proofErr w:type="spellEnd"/>
      <w:r>
        <w:t xml:space="preserve"> na úrovni pole</w:t>
      </w:r>
    </w:p>
    <w:p w:rsidR="006C4501" w:rsidRDefault="006C4501" w:rsidP="006C4501">
      <w:pPr>
        <w:pStyle w:val="ACsodrkami"/>
      </w:pPr>
      <w:r>
        <w:t>Licence (</w:t>
      </w:r>
      <w:proofErr w:type="spellStart"/>
      <w:proofErr w:type="gramStart"/>
      <w:r>
        <w:t>např.managementu</w:t>
      </w:r>
      <w:proofErr w:type="spellEnd"/>
      <w:proofErr w:type="gramEnd"/>
      <w:r>
        <w:t>) na neomezenou diskovou kapacitu</w:t>
      </w:r>
    </w:p>
    <w:p w:rsidR="006C4501" w:rsidRDefault="006C4501" w:rsidP="006C4501">
      <w:pPr>
        <w:pStyle w:val="ACsodrkami"/>
      </w:pPr>
      <w:r>
        <w:t>Certifikace pro virtualizaci serverovou i diskovou</w:t>
      </w:r>
    </w:p>
    <w:p w:rsidR="006C4501" w:rsidRDefault="006C4501" w:rsidP="006C4501">
      <w:pPr>
        <w:pStyle w:val="ACsodrkami"/>
      </w:pPr>
      <w:r>
        <w:t>Certifikace pro MS SQL cluster</w:t>
      </w:r>
    </w:p>
    <w:p w:rsidR="006C4501" w:rsidRDefault="006C4501" w:rsidP="006C4501">
      <w:pPr>
        <w:pStyle w:val="ACsodrkami"/>
      </w:pPr>
      <w:r>
        <w:t>Certifikace pro MS Windows 2000 a všechny vyšší</w:t>
      </w:r>
    </w:p>
    <w:p w:rsidR="006C4501" w:rsidRDefault="006C4501" w:rsidP="006C4501">
      <w:pPr>
        <w:pStyle w:val="ACNadpis4"/>
      </w:pPr>
      <w:r>
        <w:t xml:space="preserve">Tier 1 </w:t>
      </w:r>
    </w:p>
    <w:p w:rsidR="006C4501" w:rsidRDefault="006C4501" w:rsidP="006C4501">
      <w:pPr>
        <w:pStyle w:val="ACsodrkami"/>
      </w:pPr>
      <w:r>
        <w:t>FC nebo SAS disky 15.000 otáček</w:t>
      </w:r>
    </w:p>
    <w:p w:rsidR="006C4501" w:rsidRDefault="006C4501" w:rsidP="006C4501">
      <w:pPr>
        <w:pStyle w:val="ACsodrkami"/>
      </w:pPr>
      <w:r>
        <w:t>Disková kapacita RAW 7TB</w:t>
      </w:r>
    </w:p>
    <w:p w:rsidR="006C4501" w:rsidRDefault="006C4501" w:rsidP="006C4501">
      <w:pPr>
        <w:pStyle w:val="ACNadpis4"/>
      </w:pPr>
      <w:r>
        <w:t xml:space="preserve">Tier 2 </w:t>
      </w:r>
    </w:p>
    <w:p w:rsidR="006C4501" w:rsidRDefault="006C4501" w:rsidP="006C4501">
      <w:pPr>
        <w:pStyle w:val="ACsodrkami"/>
      </w:pPr>
      <w:r>
        <w:t>SATA nebo FATA disky 7.200 otáček</w:t>
      </w:r>
    </w:p>
    <w:p w:rsidR="006C4501" w:rsidRPr="008F1DC6" w:rsidRDefault="006C4501" w:rsidP="006C4501">
      <w:pPr>
        <w:pStyle w:val="ACsodrkami"/>
      </w:pPr>
      <w:r>
        <w:t>Disková kapacita RAW 16TB</w:t>
      </w:r>
    </w:p>
    <w:p w:rsidR="006C4501" w:rsidRDefault="006C4501" w:rsidP="006C4501">
      <w:pPr>
        <w:pStyle w:val="ACNadpis4"/>
      </w:pPr>
      <w:r>
        <w:t>Tier 3 storage</w:t>
      </w:r>
    </w:p>
    <w:p w:rsidR="006C4501" w:rsidRDefault="006C4501" w:rsidP="006C4501">
      <w:pPr>
        <w:pStyle w:val="ACNormln"/>
      </w:pPr>
      <w:r>
        <w:t>Disková kapacita 500 GB</w:t>
      </w:r>
    </w:p>
    <w:p w:rsidR="006C4501" w:rsidRDefault="006C4501" w:rsidP="006C4501">
      <w:pPr>
        <w:pStyle w:val="ACsodrkami"/>
      </w:pPr>
      <w:r>
        <w:t>Rozšiřitelná na 20 TB</w:t>
      </w:r>
    </w:p>
    <w:p w:rsidR="006C4501" w:rsidRDefault="006C4501" w:rsidP="006C4501">
      <w:pPr>
        <w:pStyle w:val="ACsodrkami"/>
      </w:pPr>
      <w:r>
        <w:t>NAS nebo SAN konektivita</w:t>
      </w:r>
    </w:p>
    <w:p w:rsidR="006C4501" w:rsidRDefault="006C4501" w:rsidP="006C4501">
      <w:pPr>
        <w:pStyle w:val="ACNadpis4"/>
      </w:pPr>
      <w:r>
        <w:t>Pásková knihovna</w:t>
      </w:r>
    </w:p>
    <w:p w:rsidR="006C4501" w:rsidRDefault="006C4501" w:rsidP="006C4501">
      <w:pPr>
        <w:pStyle w:val="ACsodrkami"/>
      </w:pPr>
      <w:r>
        <w:t xml:space="preserve">FC </w:t>
      </w:r>
      <w:proofErr w:type="spellStart"/>
      <w:r>
        <w:t>connectivita</w:t>
      </w:r>
      <w:proofErr w:type="spellEnd"/>
      <w:r>
        <w:t xml:space="preserve"> 4Gb</w:t>
      </w:r>
    </w:p>
    <w:p w:rsidR="006C4501" w:rsidRDefault="006C4501" w:rsidP="006C4501">
      <w:pPr>
        <w:pStyle w:val="ACsodrkami"/>
      </w:pPr>
      <w:r>
        <w:lastRenderedPageBreak/>
        <w:t>Certifikace pro nabízený zálohovací SW</w:t>
      </w:r>
    </w:p>
    <w:p w:rsidR="006C4501" w:rsidRDefault="006C4501" w:rsidP="006C4501">
      <w:pPr>
        <w:pStyle w:val="ACsodrkami"/>
      </w:pPr>
      <w:r w:rsidRPr="00680DF7">
        <w:t xml:space="preserve">Páskové jednotky a napájecí zdroje typu </w:t>
      </w:r>
      <w:proofErr w:type="spellStart"/>
      <w:r w:rsidRPr="00680DF7">
        <w:t>hot</w:t>
      </w:r>
      <w:proofErr w:type="spellEnd"/>
      <w:r w:rsidRPr="00680DF7">
        <w:t>-swap (možnost připojování a odpojování za běžného provozu</w:t>
      </w:r>
      <w:r>
        <w:t>)</w:t>
      </w:r>
    </w:p>
    <w:p w:rsidR="006C4501" w:rsidRDefault="006C4501" w:rsidP="006C4501">
      <w:pPr>
        <w:pStyle w:val="ACsodrkami"/>
      </w:pPr>
      <w:r>
        <w:t xml:space="preserve">2 FC mechaniky </w:t>
      </w:r>
      <w:r>
        <w:rPr>
          <w:lang w:val="en-US"/>
        </w:rPr>
        <w:t>LTO 4</w:t>
      </w:r>
      <w:r>
        <w:t xml:space="preserve"> nebo lepší </w:t>
      </w:r>
    </w:p>
    <w:p w:rsidR="006C4501" w:rsidRDefault="006C4501" w:rsidP="006C4501">
      <w:pPr>
        <w:pStyle w:val="ACsodrkami"/>
      </w:pPr>
      <w:r>
        <w:t>30 slotů pro media</w:t>
      </w:r>
    </w:p>
    <w:p w:rsidR="006C4501" w:rsidRDefault="006C4501" w:rsidP="006C4501">
      <w:pPr>
        <w:pStyle w:val="ACsodrkami"/>
      </w:pPr>
      <w:r>
        <w:t>6 slotů IO</w:t>
      </w:r>
    </w:p>
    <w:p w:rsidR="006C4501" w:rsidRDefault="006C4501" w:rsidP="006C4501">
      <w:pPr>
        <w:pStyle w:val="ACsodrkami"/>
      </w:pPr>
      <w:r>
        <w:t>Rozšiřitelnost na 18 LTO4 mechanik, 400 slotů pro pásky</w:t>
      </w:r>
    </w:p>
    <w:p w:rsidR="006C4501" w:rsidRDefault="006C4501" w:rsidP="006C4501">
      <w:pPr>
        <w:pStyle w:val="ACsodrkami"/>
      </w:pPr>
      <w:r>
        <w:t xml:space="preserve">Čtečka </w:t>
      </w:r>
      <w:proofErr w:type="spellStart"/>
      <w:r>
        <w:t>čarového</w:t>
      </w:r>
      <w:proofErr w:type="spellEnd"/>
      <w:r>
        <w:t xml:space="preserve"> kódu</w:t>
      </w:r>
    </w:p>
    <w:p w:rsidR="006C4501" w:rsidRDefault="006C4501" w:rsidP="006C4501">
      <w:pPr>
        <w:pStyle w:val="ACsodrkami"/>
      </w:pPr>
      <w:proofErr w:type="spellStart"/>
      <w:r>
        <w:t>Multipath</w:t>
      </w:r>
      <w:proofErr w:type="spellEnd"/>
      <w:r>
        <w:t xml:space="preserve"> support</w:t>
      </w:r>
    </w:p>
    <w:p w:rsidR="006C4501" w:rsidRDefault="006C4501" w:rsidP="006C4501">
      <w:pPr>
        <w:pStyle w:val="ACsodrkami"/>
      </w:pPr>
      <w:proofErr w:type="spellStart"/>
      <w:r>
        <w:t>Path</w:t>
      </w:r>
      <w:proofErr w:type="spellEnd"/>
      <w:r>
        <w:t xml:space="preserve"> </w:t>
      </w:r>
      <w:proofErr w:type="spellStart"/>
      <w:r>
        <w:t>failover</w:t>
      </w:r>
      <w:proofErr w:type="spellEnd"/>
    </w:p>
    <w:p w:rsidR="006C4501" w:rsidRDefault="006C4501" w:rsidP="006C4501">
      <w:pPr>
        <w:pStyle w:val="ACsodrkami"/>
      </w:pPr>
      <w:r>
        <w:t>Rack provedení</w:t>
      </w:r>
    </w:p>
    <w:p w:rsidR="006C4501" w:rsidRDefault="006C4501" w:rsidP="006C4501">
      <w:pPr>
        <w:pStyle w:val="ACNadpis4"/>
      </w:pPr>
      <w:bookmarkStart w:id="268" w:name="_Toc228543626"/>
      <w:r w:rsidRPr="009E69E3">
        <w:t>Zálohovací software</w:t>
      </w:r>
    </w:p>
    <w:p w:rsidR="006C4501" w:rsidRPr="00247572" w:rsidRDefault="006C4501" w:rsidP="006C4501">
      <w:pPr>
        <w:pStyle w:val="ACsodrkami"/>
      </w:pPr>
      <w:r>
        <w:t>C</w:t>
      </w:r>
      <w:r w:rsidRPr="00247572">
        <w:t>ertifikace zálohování Windows 2000, Windows 2003, Windows 2008, Linux</w:t>
      </w:r>
    </w:p>
    <w:p w:rsidR="006C4501" w:rsidRPr="00247572" w:rsidRDefault="006C4501" w:rsidP="006C4501">
      <w:pPr>
        <w:pStyle w:val="ACsodrkami"/>
      </w:pPr>
      <w:r>
        <w:t>C</w:t>
      </w:r>
      <w:r w:rsidRPr="00247572">
        <w:t>ertifikace zálohování MS SQL Cluster 2008</w:t>
      </w:r>
    </w:p>
    <w:p w:rsidR="006C4501" w:rsidRPr="00247572" w:rsidRDefault="006C4501" w:rsidP="006C4501">
      <w:pPr>
        <w:pStyle w:val="ACsodrkami"/>
      </w:pPr>
      <w:r>
        <w:t>Z</w:t>
      </w:r>
      <w:r w:rsidRPr="00247572">
        <w:t>álohování otevřených souborů</w:t>
      </w:r>
    </w:p>
    <w:p w:rsidR="006C4501" w:rsidRPr="00247572" w:rsidRDefault="006C4501" w:rsidP="006C4501">
      <w:pPr>
        <w:pStyle w:val="ACsodrkami"/>
      </w:pPr>
      <w:r>
        <w:t>P</w:t>
      </w:r>
      <w:r w:rsidRPr="00247572">
        <w:t>odpora D2D , D2T, D2D2T scénářů</w:t>
      </w:r>
    </w:p>
    <w:p w:rsidR="006C4501" w:rsidRPr="00247572" w:rsidRDefault="006C4501" w:rsidP="006C4501">
      <w:pPr>
        <w:pStyle w:val="ACsodrkami"/>
      </w:pPr>
      <w:r>
        <w:t>P</w:t>
      </w:r>
      <w:r w:rsidRPr="00247572">
        <w:t xml:space="preserve">odpora </w:t>
      </w:r>
      <w:proofErr w:type="spellStart"/>
      <w:r w:rsidRPr="00247572">
        <w:t>addon</w:t>
      </w:r>
      <w:proofErr w:type="spellEnd"/>
      <w:r w:rsidRPr="00247572">
        <w:t xml:space="preserve"> zálohování serverové virtualizační vrstvy pro maximální výkonnost</w:t>
      </w:r>
    </w:p>
    <w:p w:rsidR="006C4501" w:rsidRPr="00247572" w:rsidRDefault="006C4501" w:rsidP="006C4501">
      <w:pPr>
        <w:pStyle w:val="ACsodrkami"/>
      </w:pPr>
      <w:r>
        <w:t>G</w:t>
      </w:r>
      <w:r w:rsidRPr="00247572">
        <w:t>ranulární obnova individuálních souborů a složek z </w:t>
      </w:r>
      <w:proofErr w:type="gramStart"/>
      <w:r w:rsidRPr="00247572">
        <w:t>image-</w:t>
      </w:r>
      <w:proofErr w:type="spellStart"/>
      <w:r w:rsidRPr="00247572">
        <w:t>level</w:t>
      </w:r>
      <w:proofErr w:type="spellEnd"/>
      <w:proofErr w:type="gramEnd"/>
      <w:r w:rsidRPr="00247572">
        <w:t xml:space="preserve"> </w:t>
      </w:r>
      <w:proofErr w:type="spellStart"/>
      <w:r w:rsidRPr="00247572">
        <w:t>backupu</w:t>
      </w:r>
      <w:proofErr w:type="spellEnd"/>
      <w:r w:rsidRPr="00247572">
        <w:t xml:space="preserve"> virtuálního stroje</w:t>
      </w:r>
    </w:p>
    <w:p w:rsidR="006C4501" w:rsidRPr="00247572" w:rsidRDefault="006C4501" w:rsidP="006C4501">
      <w:pPr>
        <w:pStyle w:val="ACsodrkami"/>
      </w:pPr>
      <w:r>
        <w:t>P</w:t>
      </w:r>
      <w:r w:rsidRPr="00247572">
        <w:t>odpora knihoven fyzických i virtuálních, zálohování na disk</w:t>
      </w:r>
    </w:p>
    <w:p w:rsidR="006C4501" w:rsidRPr="00247572" w:rsidRDefault="006C4501" w:rsidP="006C4501">
      <w:pPr>
        <w:pStyle w:val="ACsodrkami"/>
      </w:pPr>
      <w:r>
        <w:t>P</w:t>
      </w:r>
      <w:r w:rsidRPr="00247572">
        <w:t xml:space="preserve">odpora SAN nabízené mechaniky </w:t>
      </w:r>
    </w:p>
    <w:p w:rsidR="006C4501" w:rsidRDefault="006C4501" w:rsidP="006C4501">
      <w:pPr>
        <w:pStyle w:val="ACNadpis4"/>
      </w:pPr>
      <w:bookmarkStart w:id="269" w:name="_Toc228714469"/>
      <w:r>
        <w:t>Virtualizace serverová</w:t>
      </w:r>
      <w:bookmarkEnd w:id="268"/>
      <w:bookmarkEnd w:id="269"/>
    </w:p>
    <w:p w:rsidR="006C4501" w:rsidRDefault="006C4501" w:rsidP="006C4501">
      <w:pPr>
        <w:pStyle w:val="ACNormln"/>
      </w:pPr>
      <w:r>
        <w:t>Virtualizace bude provozována ve dvou datových centrech. Požadavkem je design řešení funkční i v případě výpadku jedné lokality</w:t>
      </w:r>
    </w:p>
    <w:p w:rsidR="006C4501" w:rsidRPr="00330E6A" w:rsidRDefault="006C4501" w:rsidP="006C4501">
      <w:pPr>
        <w:pStyle w:val="ACsodrkami"/>
      </w:pPr>
      <w:proofErr w:type="spellStart"/>
      <w:r>
        <w:t>H</w:t>
      </w:r>
      <w:r w:rsidRPr="00330E6A">
        <w:t>ypervizor</w:t>
      </w:r>
      <w:proofErr w:type="spellEnd"/>
      <w:r>
        <w:t xml:space="preserve"> </w:t>
      </w:r>
      <w:proofErr w:type="spellStart"/>
      <w:r>
        <w:t>naistalovaný</w:t>
      </w:r>
      <w:proofErr w:type="spellEnd"/>
      <w:r>
        <w:t xml:space="preserve"> přímo na hardware,</w:t>
      </w:r>
      <w:r w:rsidRPr="00330E6A">
        <w:t xml:space="preserve"> umožňující plnou virtualizaci jakéhokoliv x86 stroje</w:t>
      </w:r>
    </w:p>
    <w:p w:rsidR="006C4501" w:rsidRPr="00330E6A" w:rsidRDefault="006C4501" w:rsidP="006C4501">
      <w:pPr>
        <w:pStyle w:val="ACsodrkami"/>
      </w:pPr>
      <w:r>
        <w:t>U</w:t>
      </w:r>
      <w:r w:rsidRPr="00330E6A">
        <w:t>místění kompletního prostředí včetně OS a aplikací do virtuálních strojů bez závislosti na provozovaném hardware</w:t>
      </w:r>
    </w:p>
    <w:p w:rsidR="006C4501" w:rsidRDefault="006C4501" w:rsidP="006C4501">
      <w:pPr>
        <w:pStyle w:val="ACsodrkami"/>
      </w:pPr>
      <w:r>
        <w:t>V</w:t>
      </w:r>
      <w:r w:rsidRPr="004D4BB0">
        <w:t>irtualiz</w:t>
      </w:r>
      <w:r>
        <w:t>ace</w:t>
      </w:r>
      <w:r w:rsidRPr="004D4BB0">
        <w:t xml:space="preserve"> a agreg</w:t>
      </w:r>
      <w:r>
        <w:t>ace</w:t>
      </w:r>
      <w:r w:rsidRPr="004D4BB0">
        <w:t xml:space="preserve"> </w:t>
      </w:r>
      <w:r>
        <w:t>x86 strojů</w:t>
      </w:r>
      <w:r w:rsidRPr="004D4BB0">
        <w:t xml:space="preserve"> a k</w:t>
      </w:r>
      <w:r>
        <w:t> </w:t>
      </w:r>
      <w:r w:rsidRPr="004D4BB0">
        <w:t>nim</w:t>
      </w:r>
      <w:r>
        <w:t xml:space="preserve"> </w:t>
      </w:r>
      <w:r w:rsidRPr="004D4BB0">
        <w:t>připojen</w:t>
      </w:r>
      <w:r>
        <w:t>ých</w:t>
      </w:r>
      <w:r w:rsidRPr="004D4BB0">
        <w:t xml:space="preserve"> sí</w:t>
      </w:r>
      <w:r>
        <w:t>ťových</w:t>
      </w:r>
      <w:r w:rsidRPr="004D4BB0">
        <w:t xml:space="preserve"> a datov</w:t>
      </w:r>
      <w:r>
        <w:t>ých</w:t>
      </w:r>
      <w:r w:rsidRPr="004D4BB0">
        <w:t xml:space="preserve"> úložiš</w:t>
      </w:r>
      <w:r>
        <w:t>ť</w:t>
      </w:r>
      <w:r w:rsidRPr="004D4BB0">
        <w:t xml:space="preserve"> do unifikovaných souborů zdrojů</w:t>
      </w:r>
    </w:p>
    <w:p w:rsidR="006C4501" w:rsidRPr="00245F24" w:rsidRDefault="006C4501" w:rsidP="006C4501">
      <w:pPr>
        <w:pStyle w:val="ACsodrkami"/>
      </w:pPr>
      <w:r>
        <w:t>Š</w:t>
      </w:r>
      <w:r w:rsidRPr="00245F24">
        <w:t>kálovatelnost pro možnost podpory IT prostředí jakékoliv velikosti</w:t>
      </w:r>
    </w:p>
    <w:p w:rsidR="006C4501" w:rsidRPr="00FE0445" w:rsidRDefault="006C4501" w:rsidP="006C4501">
      <w:pPr>
        <w:pStyle w:val="ACsodrkami"/>
      </w:pPr>
      <w:r>
        <w:t>V</w:t>
      </w:r>
      <w:r w:rsidRPr="00FE0445">
        <w:t>ysoce výkonný klastrový systém zajišťující přístup k datovým diskům virtuálního stroje několika nainstalovaných host serverů současně</w:t>
      </w:r>
    </w:p>
    <w:p w:rsidR="006C4501" w:rsidRPr="00FE0445" w:rsidRDefault="006C4501" w:rsidP="006C4501">
      <w:pPr>
        <w:pStyle w:val="ACsodrkami"/>
      </w:pPr>
      <w:r>
        <w:t>S</w:t>
      </w:r>
      <w:r w:rsidRPr="00FE0445">
        <w:t xml:space="preserve">ymetrický </w:t>
      </w:r>
      <w:proofErr w:type="spellStart"/>
      <w:r w:rsidRPr="00FE0445">
        <w:t>multiprocesing</w:t>
      </w:r>
      <w:proofErr w:type="spellEnd"/>
      <w:r w:rsidRPr="00FE0445">
        <w:t xml:space="preserve"> zlepšující výkonnost virtuálního stroje a umožňující, aby jediný virtuální stroj využíval několik fyzických procesorů současně</w:t>
      </w:r>
    </w:p>
    <w:p w:rsidR="006C4501" w:rsidRPr="00FE0445" w:rsidRDefault="006C4501" w:rsidP="006C4501">
      <w:pPr>
        <w:pStyle w:val="ACsodrkami"/>
      </w:pPr>
      <w:r>
        <w:t>C</w:t>
      </w:r>
      <w:r w:rsidRPr="00FE0445">
        <w:t>entralizované řízení zajišťující automatický provoz, optimalizaci zdrojů a vysokou dostupnost IT prostředí</w:t>
      </w:r>
    </w:p>
    <w:p w:rsidR="006C4501" w:rsidRPr="00FE0445" w:rsidRDefault="006C4501" w:rsidP="006C4501">
      <w:pPr>
        <w:pStyle w:val="ACsodrkami"/>
      </w:pPr>
      <w:r>
        <w:t>C</w:t>
      </w:r>
      <w:r w:rsidRPr="00FE0445">
        <w:t xml:space="preserve">entralizované řízení umožňující integraci s produkty spravovanými třetí stranou přes rozhraní různých webových služeb a rovněž vývoj produktů podle přání zákazníka </w:t>
      </w:r>
    </w:p>
    <w:p w:rsidR="006C4501" w:rsidRPr="00A127F1" w:rsidRDefault="006C4501" w:rsidP="006C4501">
      <w:pPr>
        <w:pStyle w:val="ACsodrkami"/>
      </w:pPr>
      <w:r>
        <w:t>C</w:t>
      </w:r>
      <w:r w:rsidRPr="00A127F1">
        <w:t>entralizované řízení umožňující</w:t>
      </w:r>
      <w:r w:rsidRPr="001A44AB">
        <w:t xml:space="preserve"> nastavení jednoduchého a plně automatického  disaster recovery řešení (konfigurace, testování, výpadek, obnova) včetně plné integrace s výrobci diskových polí pro TC ORP</w:t>
      </w:r>
    </w:p>
    <w:p w:rsidR="006C4501" w:rsidRPr="00FE0445" w:rsidRDefault="006C4501" w:rsidP="006C4501">
      <w:pPr>
        <w:pStyle w:val="ACsodrkami"/>
      </w:pPr>
      <w:r>
        <w:t>D</w:t>
      </w:r>
      <w:r w:rsidRPr="001A44AB">
        <w:t>ynamické a inteligentní přiřazení hardwarových zdrojů k zajištění optimálního propojení business provozu a IT</w:t>
      </w:r>
    </w:p>
    <w:p w:rsidR="006C4501" w:rsidRPr="00FE0445" w:rsidRDefault="006C4501" w:rsidP="006C4501">
      <w:pPr>
        <w:pStyle w:val="ACsodrkami"/>
      </w:pPr>
      <w:r>
        <w:lastRenderedPageBreak/>
        <w:t>K</w:t>
      </w:r>
      <w:r w:rsidRPr="00FE0445">
        <w:t xml:space="preserve">ontinuální dynamický </w:t>
      </w:r>
      <w:proofErr w:type="spellStart"/>
      <w:r w:rsidRPr="00FE0445">
        <w:t>balancing</w:t>
      </w:r>
      <w:proofErr w:type="spellEnd"/>
      <w:r w:rsidRPr="00FE0445">
        <w:t xml:space="preserve"> aplikačního výkonu nad dostupnými HW zdroji</w:t>
      </w:r>
    </w:p>
    <w:p w:rsidR="006C4501" w:rsidRPr="00FE0445" w:rsidRDefault="006C4501" w:rsidP="006C4501">
      <w:pPr>
        <w:pStyle w:val="ACsodrkami"/>
      </w:pPr>
      <w:r>
        <w:t>I</w:t>
      </w:r>
      <w:r w:rsidRPr="00FE0445">
        <w:t>nteligentní alokace zdrojů na základě předdefinovaných pravidel</w:t>
      </w:r>
    </w:p>
    <w:p w:rsidR="006C4501" w:rsidRPr="00FE0445" w:rsidRDefault="006C4501" w:rsidP="006C4501">
      <w:pPr>
        <w:pStyle w:val="ACsodrkami"/>
      </w:pPr>
      <w:r>
        <w:t>M</w:t>
      </w:r>
      <w:r w:rsidRPr="00FE0445">
        <w:t>igrace virtuálních strojů za provozu zajišťující tak plynulou správu a údržbu IT</w:t>
      </w:r>
    </w:p>
    <w:p w:rsidR="006C4501" w:rsidRPr="00FE0445" w:rsidRDefault="006C4501" w:rsidP="006C4501">
      <w:pPr>
        <w:pStyle w:val="ACsodrkami"/>
      </w:pPr>
      <w:r>
        <w:t>K</w:t>
      </w:r>
      <w:r w:rsidRPr="00FE0445">
        <w:t>onsolidace zátěže a potřeb virtuálních strojů na menší počet fyzických serverů v případě nižších požadavků na výkon včetně jejich přenosu bez ztráty spojení a jejich následný pohyb zpět na základě změny požadavků</w:t>
      </w:r>
    </w:p>
    <w:p w:rsidR="006C4501" w:rsidRPr="00FE0445" w:rsidRDefault="006C4501" w:rsidP="006C4501">
      <w:pPr>
        <w:pStyle w:val="ACsodrkami"/>
      </w:pPr>
      <w:r>
        <w:t>J</w:t>
      </w:r>
      <w:r w:rsidRPr="00FE0445">
        <w:t>ednoduché, centralizované zálohovací zařízení pro virtuální stroje</w:t>
      </w:r>
    </w:p>
    <w:p w:rsidR="006C4501" w:rsidRDefault="006C4501" w:rsidP="006C4501">
      <w:pPr>
        <w:pStyle w:val="ACsodrkami"/>
      </w:pPr>
      <w:r>
        <w:t>N</w:t>
      </w:r>
      <w:r w:rsidRPr="00FE0445">
        <w:t>epřetržitý monitoring všech host serverů ve zdrojovém poolu a v případě detekce selhání host serverů automatické iniciování procesu restartování všech dotčených virtuálních strojů na zbývajících host serverech</w:t>
      </w:r>
    </w:p>
    <w:p w:rsidR="006C4501" w:rsidRPr="004A1645" w:rsidRDefault="006C4501" w:rsidP="006C4501">
      <w:pPr>
        <w:pStyle w:val="ACsodrkami"/>
      </w:pPr>
      <w:r>
        <w:t xml:space="preserve">Podpora operačních systémů Windows 2000 a novější, Linux, </w:t>
      </w:r>
      <w:proofErr w:type="spellStart"/>
      <w:r>
        <w:t>FreeBSD</w:t>
      </w:r>
      <w:proofErr w:type="spellEnd"/>
    </w:p>
    <w:p w:rsidR="006C4501" w:rsidRDefault="006C4501" w:rsidP="006C4501">
      <w:pPr>
        <w:pStyle w:val="ACNadpis4"/>
      </w:pPr>
      <w:bookmarkStart w:id="270" w:name="_Toc228543629"/>
      <w:bookmarkStart w:id="271" w:name="_Toc228714470"/>
      <w:r>
        <w:t>Virtualizace disková</w:t>
      </w:r>
      <w:bookmarkEnd w:id="270"/>
      <w:bookmarkEnd w:id="271"/>
    </w:p>
    <w:p w:rsidR="006C4501" w:rsidRPr="00261E05" w:rsidRDefault="006C4501" w:rsidP="006C4501">
      <w:pPr>
        <w:pStyle w:val="ACNormln"/>
      </w:pPr>
      <w:r>
        <w:t>Vyžadován je design storage cluster v obou datových centrech. Požadavky:</w:t>
      </w:r>
    </w:p>
    <w:p w:rsidR="006C4501" w:rsidRDefault="006C4501" w:rsidP="006C4501">
      <w:pPr>
        <w:pStyle w:val="ACsodrkami"/>
      </w:pPr>
      <w:r>
        <w:t xml:space="preserve">Jednotná administrátorská konzola pro konfiguraci </w:t>
      </w:r>
      <w:proofErr w:type="spellStart"/>
      <w:r>
        <w:t>LUNů</w:t>
      </w:r>
      <w:proofErr w:type="spellEnd"/>
      <w:r>
        <w:t xml:space="preserve"> a operací nad nimi</w:t>
      </w:r>
    </w:p>
    <w:p w:rsidR="006C4501" w:rsidRDefault="006C4501" w:rsidP="006C4501">
      <w:pPr>
        <w:pStyle w:val="ACsodrkami"/>
      </w:pPr>
      <w:r>
        <w:t xml:space="preserve">Vytváření synchronních kopií </w:t>
      </w:r>
      <w:proofErr w:type="spellStart"/>
      <w:r>
        <w:t>LUNů</w:t>
      </w:r>
      <w:proofErr w:type="spellEnd"/>
      <w:r>
        <w:t xml:space="preserve"> prezentovaných serverům na primárním úložišti v úložišti sekundárním</w:t>
      </w:r>
    </w:p>
    <w:p w:rsidR="006C4501" w:rsidRDefault="006C4501" w:rsidP="006C4501">
      <w:pPr>
        <w:pStyle w:val="ACsodrkami"/>
      </w:pPr>
      <w:r>
        <w:t xml:space="preserve">Vytváření synchronních kopií </w:t>
      </w:r>
      <w:proofErr w:type="spellStart"/>
      <w:r>
        <w:t>LUNů</w:t>
      </w:r>
      <w:proofErr w:type="spellEnd"/>
      <w:r>
        <w:t xml:space="preserve"> na interních discích serverů do SAN prostředí (primární nebo sekundární úložiště)</w:t>
      </w:r>
    </w:p>
    <w:p w:rsidR="006C4501" w:rsidRDefault="006C4501" w:rsidP="006C4501">
      <w:pPr>
        <w:pStyle w:val="ACsodrkami"/>
      </w:pPr>
      <w:r>
        <w:t xml:space="preserve">Vytváření asynchronních kopií </w:t>
      </w:r>
      <w:proofErr w:type="spellStart"/>
      <w:r>
        <w:t>LUNů</w:t>
      </w:r>
      <w:proofErr w:type="spellEnd"/>
      <w:r>
        <w:t xml:space="preserve"> prostřednictvím TCP/IP do vzdálených lokalit (Volitelně je možné replikovaná data při přenosu komprimovat a šifrovat pro zajištění optimálního přenosu a bezpečnosti těchto dat)</w:t>
      </w:r>
    </w:p>
    <w:p w:rsidR="006C4501" w:rsidRDefault="006C4501"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6C4501" w:rsidRDefault="006C4501" w:rsidP="006C4501">
      <w:pPr>
        <w:pStyle w:val="ACsodrkami"/>
      </w:pPr>
      <w:r>
        <w:t xml:space="preserve">Jednoduchá migrace </w:t>
      </w:r>
      <w:proofErr w:type="spellStart"/>
      <w:r>
        <w:t>LUNů</w:t>
      </w:r>
      <w:proofErr w:type="spellEnd"/>
      <w:r>
        <w:t xml:space="preserve">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6C4501" w:rsidRDefault="006C4501" w:rsidP="006C4501">
      <w:pPr>
        <w:pStyle w:val="ACsodrkami"/>
      </w:pPr>
      <w:r>
        <w:t>Licence pro kapacitu 40 TB</w:t>
      </w:r>
    </w:p>
    <w:p w:rsidR="006C4501" w:rsidRPr="00B51269" w:rsidRDefault="006C4501" w:rsidP="006C4501">
      <w:pPr>
        <w:pStyle w:val="ACsodrkami"/>
      </w:pPr>
      <w:r>
        <w:t>Certifikace pro virtualizaci serverovou</w:t>
      </w:r>
    </w:p>
    <w:p w:rsidR="006C4501" w:rsidRDefault="006C4501" w:rsidP="006C4501">
      <w:pPr>
        <w:pStyle w:val="ACNadpis4"/>
      </w:pPr>
      <w:bookmarkStart w:id="272" w:name="_Toc228543630"/>
      <w:bookmarkStart w:id="273" w:name="_Toc228714471"/>
      <w:r>
        <w:t>SAN</w:t>
      </w:r>
      <w:bookmarkEnd w:id="272"/>
      <w:bookmarkEnd w:id="273"/>
    </w:p>
    <w:p w:rsidR="006C4501" w:rsidRDefault="006C4501" w:rsidP="006C4501">
      <w:pPr>
        <w:pStyle w:val="ACNormln"/>
      </w:pPr>
      <w:r>
        <w:t>Vyžadován je plně redundantní design 2 SAN v obou lokalitách. Požadavky na SAN:</w:t>
      </w:r>
    </w:p>
    <w:p w:rsidR="006C4501" w:rsidRDefault="006C4501" w:rsidP="006C4501">
      <w:pPr>
        <w:pStyle w:val="ACsodrkami"/>
      </w:pPr>
      <w:r>
        <w:t>4 FC switch, každý minimálně 16 aktivních portů</w:t>
      </w:r>
    </w:p>
    <w:p w:rsidR="006C4501" w:rsidRDefault="006C4501" w:rsidP="006C4501">
      <w:pPr>
        <w:pStyle w:val="ACsodrkami"/>
      </w:pPr>
      <w:r>
        <w:t>Rychlost 8Gb</w:t>
      </w:r>
    </w:p>
    <w:p w:rsidR="006C4501" w:rsidRPr="00F75C6C" w:rsidRDefault="006C4501" w:rsidP="006C4501">
      <w:pPr>
        <w:pStyle w:val="ACsodrkami"/>
        <w:rPr>
          <w:lang w:val="en-US"/>
        </w:rPr>
      </w:pPr>
      <w:r>
        <w:t xml:space="preserve">Licence </w:t>
      </w:r>
      <w:r w:rsidRPr="00F75C6C">
        <w:rPr>
          <w:lang w:val="en-US"/>
        </w:rPr>
        <w:t>Full fabric</w:t>
      </w:r>
    </w:p>
    <w:p w:rsidR="006C4501" w:rsidRPr="00F75C6C" w:rsidRDefault="006C4501" w:rsidP="006C4501">
      <w:pPr>
        <w:pStyle w:val="ACsodrkami"/>
        <w:rPr>
          <w:lang w:val="en-US"/>
        </w:rPr>
      </w:pPr>
      <w:proofErr w:type="spellStart"/>
      <w:r>
        <w:rPr>
          <w:lang w:val="en-US"/>
        </w:rPr>
        <w:t>Licence</w:t>
      </w:r>
      <w:proofErr w:type="spellEnd"/>
      <w:r>
        <w:rPr>
          <w:lang w:val="en-US"/>
        </w:rPr>
        <w:t xml:space="preserve"> </w:t>
      </w:r>
      <w:r w:rsidRPr="00F75C6C">
        <w:rPr>
          <w:lang w:val="en-US"/>
        </w:rPr>
        <w:t xml:space="preserve">Extended </w:t>
      </w:r>
      <w:r>
        <w:rPr>
          <w:lang w:val="en-US"/>
        </w:rPr>
        <w:t xml:space="preserve">fabric , </w:t>
      </w:r>
      <w:r w:rsidRPr="00F75C6C">
        <w:t>rozšíření</w:t>
      </w:r>
      <w:r>
        <w:rPr>
          <w:lang w:val="en-US"/>
        </w:rPr>
        <w:t xml:space="preserve"> BBC pro </w:t>
      </w:r>
      <w:r w:rsidRPr="00F75C6C">
        <w:t>maximální rychlost na vzdálenost datových center</w:t>
      </w:r>
    </w:p>
    <w:p w:rsidR="006C4501" w:rsidRDefault="006C4501" w:rsidP="006C4501">
      <w:pPr>
        <w:pStyle w:val="ACNadpis4"/>
      </w:pPr>
      <w:bookmarkStart w:id="274" w:name="_Toc228543631"/>
      <w:bookmarkStart w:id="275" w:name="_Toc228714472"/>
      <w:r>
        <w:t>LAN</w:t>
      </w:r>
      <w:bookmarkEnd w:id="274"/>
      <w:bookmarkEnd w:id="275"/>
    </w:p>
    <w:p w:rsidR="006C4501" w:rsidRDefault="006C4501" w:rsidP="006C4501">
      <w:pPr>
        <w:pStyle w:val="ACNormln"/>
      </w:pPr>
      <w:r>
        <w:t>Vyžadováno redundantní design LAN sítě pro připojení serverů, propojení datových center a připojení k </w:t>
      </w:r>
      <w:proofErr w:type="spellStart"/>
      <w:r>
        <w:t>Rowanetu</w:t>
      </w:r>
      <w:proofErr w:type="spellEnd"/>
      <w:r>
        <w:t>. Minimální požadavky:</w:t>
      </w:r>
    </w:p>
    <w:p w:rsidR="006C4501" w:rsidRDefault="006C4501" w:rsidP="006C4501">
      <w:pPr>
        <w:pStyle w:val="ACsodrkami"/>
      </w:pPr>
      <w:r>
        <w:t xml:space="preserve">4 modulární šasi osazené každé 40 porty TP 10/100/1000 a 16 porty sloty pro </w:t>
      </w:r>
      <w:proofErr w:type="spellStart"/>
      <w:r>
        <w:t>miniGBIC</w:t>
      </w:r>
      <w:proofErr w:type="spellEnd"/>
      <w:r>
        <w:t xml:space="preserve"> moduly</w:t>
      </w:r>
    </w:p>
    <w:p w:rsidR="006C4501" w:rsidRDefault="006C4501" w:rsidP="006C4501">
      <w:pPr>
        <w:pStyle w:val="ACsodrkami"/>
      </w:pPr>
      <w:r>
        <w:t>Doživotní záruka</w:t>
      </w:r>
    </w:p>
    <w:p w:rsidR="006C4501" w:rsidRDefault="006C4501" w:rsidP="006C4501">
      <w:pPr>
        <w:pStyle w:val="ACsodrkami"/>
      </w:pPr>
      <w:r>
        <w:lastRenderedPageBreak/>
        <w:t>Redundantní zdroje napájení</w:t>
      </w:r>
    </w:p>
    <w:p w:rsidR="006C4501" w:rsidRDefault="006C4501" w:rsidP="006C4501">
      <w:pPr>
        <w:pStyle w:val="ACsodrkami"/>
      </w:pPr>
      <w:proofErr w:type="gramStart"/>
      <w:r>
        <w:t>Podpora :</w:t>
      </w:r>
      <w:proofErr w:type="gramEnd"/>
      <w:r>
        <w:t xml:space="preserve"> </w:t>
      </w:r>
    </w:p>
    <w:p w:rsidR="006C4501" w:rsidRDefault="006C4501" w:rsidP="006C4501">
      <w:pPr>
        <w:pStyle w:val="ACsodrkami"/>
      </w:pPr>
      <w:r>
        <w:t xml:space="preserve"> VLAN (802.1q - 4096 VLAN, </w:t>
      </w:r>
      <w:r w:rsidRPr="00C95A14">
        <w:t xml:space="preserve">802.1ad </w:t>
      </w:r>
      <w:r>
        <w:t xml:space="preserve"> - </w:t>
      </w:r>
      <w:r w:rsidRPr="00C95A14">
        <w:t>Q-in-Q</w:t>
      </w:r>
      <w:r>
        <w:t>)</w:t>
      </w:r>
    </w:p>
    <w:p w:rsidR="006C4501" w:rsidRDefault="006C4501" w:rsidP="006C4501">
      <w:pPr>
        <w:pStyle w:val="ACsodrkami"/>
      </w:pPr>
      <w:r>
        <w:t xml:space="preserve"> pro Microsoft NLB Cluster (</w:t>
      </w:r>
      <w:proofErr w:type="spellStart"/>
      <w:r>
        <w:t>Multicast</w:t>
      </w:r>
      <w:proofErr w:type="spellEnd"/>
      <w:r>
        <w:t>)</w:t>
      </w:r>
    </w:p>
    <w:p w:rsidR="006C4501" w:rsidRDefault="006C4501" w:rsidP="006C4501">
      <w:pPr>
        <w:pStyle w:val="ACsodrkami"/>
      </w:pPr>
      <w:r>
        <w:t xml:space="preserve"> dynamického </w:t>
      </w:r>
      <w:proofErr w:type="spellStart"/>
      <w:r>
        <w:t>routingu</w:t>
      </w:r>
      <w:proofErr w:type="spellEnd"/>
      <w:r>
        <w:t xml:space="preserve"> (VRRP)</w:t>
      </w:r>
    </w:p>
    <w:p w:rsidR="006C4501" w:rsidRDefault="006C4501" w:rsidP="006C4501">
      <w:pPr>
        <w:pStyle w:val="ACsodrkami"/>
      </w:pPr>
      <w:r>
        <w:t xml:space="preserve"> Multiple </w:t>
      </w:r>
      <w:proofErr w:type="spellStart"/>
      <w:r>
        <w:t>Spanning</w:t>
      </w:r>
      <w:proofErr w:type="spellEnd"/>
      <w:r>
        <w:t xml:space="preserve"> </w:t>
      </w:r>
      <w:proofErr w:type="spellStart"/>
      <w:r>
        <w:t>Tree</w:t>
      </w:r>
      <w:proofErr w:type="spellEnd"/>
      <w:r>
        <w:t xml:space="preserve"> (802.1s)</w:t>
      </w:r>
    </w:p>
    <w:p w:rsidR="006C4501" w:rsidRDefault="006C4501" w:rsidP="006C4501">
      <w:pPr>
        <w:pStyle w:val="ACsodrkami"/>
      </w:pPr>
      <w:r>
        <w:t xml:space="preserve"> IPv6</w:t>
      </w:r>
    </w:p>
    <w:p w:rsidR="006C4501" w:rsidRDefault="006C4501" w:rsidP="006C4501">
      <w:pPr>
        <w:pStyle w:val="ACsodrkami"/>
      </w:pPr>
      <w:r>
        <w:t xml:space="preserve"> agregace portů (802.1ad - LACP)</w:t>
      </w:r>
    </w:p>
    <w:p w:rsidR="006C4501" w:rsidRDefault="006C4501" w:rsidP="006C4501">
      <w:pPr>
        <w:pStyle w:val="ACsodrkami"/>
      </w:pPr>
      <w:r>
        <w:t xml:space="preserve"> </w:t>
      </w:r>
      <w:proofErr w:type="spellStart"/>
      <w:r>
        <w:t>Advanced</w:t>
      </w:r>
      <w:proofErr w:type="spellEnd"/>
      <w:r>
        <w:t xml:space="preserve"> </w:t>
      </w:r>
      <w:proofErr w:type="spellStart"/>
      <w:r>
        <w:t>QoS</w:t>
      </w:r>
      <w:proofErr w:type="spellEnd"/>
    </w:p>
    <w:p w:rsidR="006C4501" w:rsidRPr="00247572" w:rsidRDefault="006C4501" w:rsidP="006C4501">
      <w:pPr>
        <w:pStyle w:val="ACNadpis4"/>
      </w:pPr>
      <w:bookmarkStart w:id="276" w:name="_Toc228465299"/>
      <w:bookmarkStart w:id="277" w:name="_Toc228714473"/>
      <w:r w:rsidRPr="00247572">
        <w:t>Vybavení datového centra</w:t>
      </w:r>
      <w:bookmarkEnd w:id="276"/>
      <w:bookmarkEnd w:id="277"/>
    </w:p>
    <w:p w:rsidR="006C4501" w:rsidRPr="00247572" w:rsidRDefault="006C4501" w:rsidP="006C4501">
      <w:pPr>
        <w:pStyle w:val="ACNormln"/>
      </w:pPr>
      <w:r>
        <w:t>4</w:t>
      </w:r>
      <w:r w:rsidRPr="00247572">
        <w:t>x rack minimálně 41U Š600 H1000</w:t>
      </w:r>
    </w:p>
    <w:p w:rsidR="006C4501" w:rsidRPr="00247572" w:rsidRDefault="006C4501" w:rsidP="006C4501">
      <w:pPr>
        <w:pStyle w:val="ACNormln"/>
      </w:pPr>
      <w:r w:rsidRPr="00247572">
        <w:t>Kompatibilní se všemi nabízenými komponentami v rack provedení</w:t>
      </w:r>
    </w:p>
    <w:p w:rsidR="006C4501" w:rsidRPr="00247572" w:rsidRDefault="006C4501" w:rsidP="006C4501">
      <w:pPr>
        <w:pStyle w:val="ACNormln"/>
      </w:pPr>
      <w:r w:rsidRPr="00247572">
        <w:t>Montážní materiál, případně potřebné police a jiné</w:t>
      </w:r>
    </w:p>
    <w:p w:rsidR="006C4501" w:rsidRPr="00247572" w:rsidRDefault="006C4501" w:rsidP="006C4501">
      <w:pPr>
        <w:pStyle w:val="ACNormln"/>
      </w:pPr>
      <w:r>
        <w:t xml:space="preserve">8x Monitorované </w:t>
      </w:r>
      <w:r w:rsidRPr="00247572">
        <w:t xml:space="preserve">PDU 16A, 3m </w:t>
      </w:r>
      <w:proofErr w:type="spellStart"/>
      <w:r w:rsidRPr="00247572">
        <w:t>Output</w:t>
      </w:r>
      <w:proofErr w:type="spellEnd"/>
      <w:r w:rsidRPr="00247572">
        <w:t xml:space="preserve"> Style C13x20 + C19x4</w:t>
      </w:r>
    </w:p>
    <w:p w:rsidR="006C4501" w:rsidRPr="00247572" w:rsidRDefault="006C4501" w:rsidP="006C4501">
      <w:pPr>
        <w:pStyle w:val="ACNormln"/>
      </w:pPr>
      <w:r w:rsidRPr="00247572">
        <w:t>8x Zásuvková lišta Euro, 6x230V</w:t>
      </w:r>
    </w:p>
    <w:p w:rsidR="006C4501" w:rsidRPr="00247572" w:rsidRDefault="006C4501" w:rsidP="006C4501">
      <w:pPr>
        <w:pStyle w:val="ACNormln"/>
      </w:pPr>
      <w:r w:rsidRPr="00247572">
        <w:t xml:space="preserve">1x </w:t>
      </w:r>
      <w:proofErr w:type="spellStart"/>
      <w:r w:rsidRPr="00247572">
        <w:t>BladeUPS</w:t>
      </w:r>
      <w:proofErr w:type="spellEnd"/>
      <w:r w:rsidRPr="00247572">
        <w:t xml:space="preserve"> 24kVA N+1 s EBM</w:t>
      </w:r>
    </w:p>
    <w:p w:rsidR="006C4501" w:rsidRPr="00247572" w:rsidRDefault="006C4501" w:rsidP="006C4501">
      <w:pPr>
        <w:pStyle w:val="ACNormln"/>
      </w:pPr>
      <w:r w:rsidRPr="00247572">
        <w:t>1x Externí Bypass modul</w:t>
      </w:r>
    </w:p>
    <w:p w:rsidR="006C4501" w:rsidRPr="00247572" w:rsidRDefault="006C4501" w:rsidP="006C4501">
      <w:pPr>
        <w:pStyle w:val="ACNormln"/>
      </w:pPr>
      <w:r w:rsidRPr="00247572">
        <w:t>1x implementace, revize</w:t>
      </w:r>
    </w:p>
    <w:p w:rsidR="006C4501" w:rsidRPr="00247572" w:rsidRDefault="006C4501" w:rsidP="006C4501">
      <w:pPr>
        <w:pStyle w:val="ACNormln"/>
      </w:pPr>
      <w:r w:rsidRPr="00247572">
        <w:t>2</w:t>
      </w:r>
      <w:r>
        <w:t>x</w:t>
      </w:r>
      <w:r w:rsidRPr="00247572">
        <w:t xml:space="preserve"> jednotka klimatizace včetně montáže. Návrh</w:t>
      </w:r>
      <w:r>
        <w:t xml:space="preserve"> klimatizace bude proveden podle dodaných a stávajících technologií</w:t>
      </w:r>
    </w:p>
    <w:p w:rsidR="006C4501" w:rsidRPr="00247572" w:rsidRDefault="006C4501" w:rsidP="006C4501">
      <w:pPr>
        <w:pStyle w:val="ACNormln"/>
      </w:pPr>
      <w:bookmarkStart w:id="278" w:name="_Toc228465300"/>
      <w:r>
        <w:t xml:space="preserve">1x </w:t>
      </w:r>
      <w:r w:rsidRPr="00247572">
        <w:t>RMS systém</w:t>
      </w:r>
    </w:p>
    <w:p w:rsidR="006C4501" w:rsidRPr="00247572" w:rsidRDefault="006C4501" w:rsidP="006C4501">
      <w:pPr>
        <w:pStyle w:val="ACNormln"/>
      </w:pPr>
      <w:r w:rsidRPr="00247572">
        <w:t>1x Teplotní čidlo</w:t>
      </w:r>
    </w:p>
    <w:p w:rsidR="006C4501" w:rsidRPr="00247572" w:rsidRDefault="006C4501" w:rsidP="006C4501">
      <w:pPr>
        <w:pStyle w:val="ACNormln"/>
      </w:pPr>
      <w:r w:rsidRPr="00247572">
        <w:t>2x Kouřové čidlo</w:t>
      </w:r>
    </w:p>
    <w:p w:rsidR="006C4501" w:rsidRPr="00247572" w:rsidRDefault="006C4501" w:rsidP="006C4501">
      <w:pPr>
        <w:pStyle w:val="ACNormln"/>
      </w:pPr>
      <w:r w:rsidRPr="00247572">
        <w:t>1x Vlhkostní čidlo</w:t>
      </w:r>
    </w:p>
    <w:p w:rsidR="006C4501" w:rsidRPr="00247572" w:rsidRDefault="006C4501" w:rsidP="006C4501">
      <w:pPr>
        <w:pStyle w:val="ACNormln"/>
      </w:pPr>
      <w:r w:rsidRPr="00247572">
        <w:t>1x Vibrační čidlo</w:t>
      </w:r>
    </w:p>
    <w:p w:rsidR="006C4501" w:rsidRPr="00247572" w:rsidRDefault="006C4501" w:rsidP="006C4501">
      <w:pPr>
        <w:pStyle w:val="ACNormln"/>
      </w:pPr>
      <w:r w:rsidRPr="00247572">
        <w:t xml:space="preserve">1x </w:t>
      </w:r>
      <w:proofErr w:type="spellStart"/>
      <w:r w:rsidRPr="00247572">
        <w:t>Infračidlo</w:t>
      </w:r>
      <w:proofErr w:type="spellEnd"/>
      <w:r w:rsidRPr="00247572">
        <w:t xml:space="preserve"> pohybu</w:t>
      </w:r>
    </w:p>
    <w:p w:rsidR="006C4501" w:rsidRDefault="006C4501" w:rsidP="006C4501">
      <w:pPr>
        <w:pStyle w:val="ACNormln"/>
        <w:ind w:firstLine="360"/>
        <w:rPr>
          <w:b/>
        </w:rPr>
      </w:pPr>
      <w:r w:rsidRPr="00690EF2">
        <w:rPr>
          <w:b/>
        </w:rPr>
        <w:t>Zhášecí systém pro datové centrum</w:t>
      </w:r>
    </w:p>
    <w:p w:rsidR="006C4501" w:rsidRPr="00247572" w:rsidRDefault="006C4501" w:rsidP="006C4501">
      <w:pPr>
        <w:pStyle w:val="ACNormln"/>
      </w:pPr>
      <w:r w:rsidRPr="00247572">
        <w:t>Přístup</w:t>
      </w:r>
      <w:r>
        <w:t xml:space="preserve">ový systém technologické místnosti </w:t>
      </w:r>
      <w:r w:rsidRPr="00247572">
        <w:t xml:space="preserve">- snímač otisku prstu </w:t>
      </w:r>
      <w:r>
        <w:t>s klávesnicí a čtečkou karet</w:t>
      </w:r>
    </w:p>
    <w:p w:rsidR="006C4501" w:rsidRDefault="006C4501" w:rsidP="006C4501">
      <w:pPr>
        <w:pStyle w:val="ACNormln"/>
        <w:ind w:firstLine="360"/>
        <w:rPr>
          <w:b/>
        </w:rPr>
      </w:pPr>
      <w:bookmarkStart w:id="279" w:name="_Toc228543624"/>
      <w:r w:rsidRPr="00690EF2">
        <w:rPr>
          <w:b/>
        </w:rPr>
        <w:t>Záložní datové centrum</w:t>
      </w:r>
      <w:bookmarkEnd w:id="279"/>
    </w:p>
    <w:p w:rsidR="006C4501" w:rsidRPr="00247572" w:rsidRDefault="006C4501" w:rsidP="006C4501">
      <w:pPr>
        <w:pStyle w:val="ACNormln"/>
      </w:pPr>
      <w:proofErr w:type="gramStart"/>
      <w:r w:rsidRPr="00247572">
        <w:t>Požadavky :</w:t>
      </w:r>
      <w:proofErr w:type="gramEnd"/>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t>T</w:t>
      </w:r>
      <w:r w:rsidRPr="00B46B6E">
        <w:t xml:space="preserve">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t>V</w:t>
      </w:r>
      <w:r w:rsidRPr="00B46B6E">
        <w:t> místnostech datových center budou instalována požární čidla kouře</w:t>
      </w:r>
      <w:r>
        <w:t xml:space="preserve">, </w:t>
      </w:r>
      <w:r w:rsidRPr="00B46B6E">
        <w:t xml:space="preserve">teploty, </w:t>
      </w:r>
      <w:r>
        <w:t xml:space="preserve">vibrační, vlhkostní, </w:t>
      </w:r>
      <w:proofErr w:type="spellStart"/>
      <w:r>
        <w:t>infra</w:t>
      </w:r>
      <w:proofErr w:type="spellEnd"/>
      <w:r>
        <w:t xml:space="preserve"> čidlo pohybu. Čidla budou zapojena do rack monitoring systému</w:t>
      </w:r>
    </w:p>
    <w:p w:rsidR="006C4501" w:rsidRPr="00B46B6E" w:rsidRDefault="006C4501" w:rsidP="006C4501">
      <w:pPr>
        <w:pStyle w:val="ACsodrkami"/>
      </w:pPr>
      <w:r>
        <w:t>P</w:t>
      </w:r>
      <w:r w:rsidRPr="00B46B6E">
        <w:t>rostory jsou napojeny na systém elektro</w:t>
      </w:r>
      <w:r>
        <w:t>nické zabezpečovací signalizace</w:t>
      </w:r>
    </w:p>
    <w:p w:rsidR="006C4501" w:rsidRPr="00B46B6E" w:rsidRDefault="006C4501" w:rsidP="006C4501">
      <w:pPr>
        <w:pStyle w:val="ACsodrkami"/>
      </w:pPr>
      <w:r>
        <w:t>V</w:t>
      </w:r>
      <w:r w:rsidRPr="00B46B6E">
        <w:t xml:space="preserve"> prostorách je zajištěn rozvod elektrické energie 230/50V s „</w:t>
      </w:r>
      <w:proofErr w:type="spellStart"/>
      <w:r w:rsidRPr="00B46B6E">
        <w:t>bezvýpadkovým</w:t>
      </w:r>
      <w:proofErr w:type="spellEnd"/>
      <w:r w:rsidRPr="00B46B6E">
        <w:t>“ zálohováním, samostatně jištěný pro rozvaděč a jsou rovněž za</w:t>
      </w:r>
      <w:r>
        <w:t>jištěny diesel agregát</w:t>
      </w:r>
    </w:p>
    <w:p w:rsidR="006C4501" w:rsidRPr="00B46B6E" w:rsidRDefault="006C4501" w:rsidP="006C4501">
      <w:pPr>
        <w:pStyle w:val="ACsodrkami"/>
      </w:pPr>
      <w:r>
        <w:lastRenderedPageBreak/>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t>J</w:t>
      </w:r>
      <w:r w:rsidRPr="00B46B6E">
        <w:t>sou prokazatelně evidovány osoby vstupující do vyjmeno</w:t>
      </w:r>
      <w:r>
        <w:t>vaných technologických prostor</w:t>
      </w:r>
    </w:p>
    <w:p w:rsidR="006C4501" w:rsidRDefault="006C4501" w:rsidP="006C4501">
      <w:pPr>
        <w:pStyle w:val="ACsodrkami"/>
      </w:pPr>
      <w:r>
        <w:t>P</w:t>
      </w:r>
      <w:r w:rsidRPr="00B46B6E">
        <w:t>rostory, v nichž se datová centra nacházejí, leží mimo zát</w:t>
      </w:r>
      <w:r>
        <w:t>opovou oblast tzv. stoleté vody</w:t>
      </w:r>
    </w:p>
    <w:p w:rsidR="006C4501" w:rsidRDefault="006C4501" w:rsidP="006C4501">
      <w:pPr>
        <w:pStyle w:val="ACsodrkami"/>
      </w:pPr>
      <w:r>
        <w:t>Záložní centrum musí být umístěno mimo město Jihlava, minimální vzdálenost je 5km, maximální vzdálenost 20km</w:t>
      </w:r>
    </w:p>
    <w:p w:rsidR="006C4501" w:rsidRDefault="006C4501" w:rsidP="006C4501">
      <w:pPr>
        <w:pStyle w:val="ACsodrkami"/>
      </w:pPr>
      <w:r>
        <w:t>Je požadována přímá optická konektivita. Je požadováno minimálně 8 optických vláken mezi datovými centry</w:t>
      </w:r>
    </w:p>
    <w:p w:rsidR="006C4501" w:rsidRDefault="006C4501" w:rsidP="006C4501">
      <w:pPr>
        <w:pStyle w:val="ACsodrkami"/>
      </w:pPr>
      <w:r>
        <w:t>Je preferováno napojení záložního datového centra na jinou větev vysokonapěťového rozvodu 100kV</w:t>
      </w:r>
    </w:p>
    <w:p w:rsidR="006C4501" w:rsidRDefault="006C4501" w:rsidP="006C4501">
      <w:pPr>
        <w:pStyle w:val="ACNormln"/>
        <w:ind w:firstLine="360"/>
        <w:rPr>
          <w:b/>
        </w:rPr>
      </w:pPr>
      <w:r w:rsidRPr="00690EF2">
        <w:rPr>
          <w:b/>
        </w:rPr>
        <w:t>PKI</w:t>
      </w:r>
      <w:bookmarkEnd w:id="278"/>
    </w:p>
    <w:p w:rsidR="006C4501" w:rsidRPr="00247572" w:rsidRDefault="006C4501" w:rsidP="006C4501">
      <w:pPr>
        <w:pStyle w:val="ACNormln"/>
      </w:pPr>
      <w:r w:rsidRPr="00247572">
        <w:t>Vybudování PKI infrastruktury s následujícími vlastnostmi:</w:t>
      </w:r>
    </w:p>
    <w:p w:rsidR="006C4501" w:rsidRPr="00247572" w:rsidRDefault="006C4501" w:rsidP="006C4501">
      <w:pPr>
        <w:pStyle w:val="ACNormln"/>
      </w:pPr>
      <w:r w:rsidRPr="00247572">
        <w:t>V rámci TC K bude možné využívat:</w:t>
      </w:r>
    </w:p>
    <w:p w:rsidR="006C4501" w:rsidRPr="00247572" w:rsidRDefault="006C4501" w:rsidP="006C4501">
      <w:pPr>
        <w:pStyle w:val="ACsodrkami"/>
      </w:pPr>
      <w:r w:rsidRPr="00247572">
        <w:t>digitální certifikáty</w:t>
      </w:r>
    </w:p>
    <w:p w:rsidR="006C4501" w:rsidRPr="00247572" w:rsidRDefault="006C4501" w:rsidP="006C4501">
      <w:pPr>
        <w:pStyle w:val="ACsodrkami"/>
      </w:pPr>
      <w:r w:rsidRPr="00247572">
        <w:t>klíče</w:t>
      </w:r>
    </w:p>
    <w:p w:rsidR="006C4501" w:rsidRPr="00247572" w:rsidRDefault="006C4501" w:rsidP="006C4501">
      <w:pPr>
        <w:pStyle w:val="ACsodrkami"/>
      </w:pPr>
      <w:r w:rsidRPr="00247572">
        <w:t>certifikační autoritu</w:t>
      </w:r>
    </w:p>
    <w:p w:rsidR="006C4501" w:rsidRPr="00247572" w:rsidRDefault="006C4501" w:rsidP="006C4501">
      <w:pPr>
        <w:pStyle w:val="ACsodrkami"/>
      </w:pPr>
      <w:r w:rsidRPr="00247572">
        <w:t>způsob bezpečného vydávání certifikátů</w:t>
      </w:r>
    </w:p>
    <w:p w:rsidR="006C4501" w:rsidRPr="00247572" w:rsidRDefault="006C4501" w:rsidP="006C4501">
      <w:pPr>
        <w:pStyle w:val="ACsodrkami"/>
      </w:pPr>
      <w:r w:rsidRPr="00247572">
        <w:t>nástroje pro správu, obnovu a rušení certifikátů</w:t>
      </w:r>
    </w:p>
    <w:p w:rsidR="006C4501" w:rsidRPr="00247572" w:rsidRDefault="006C4501" w:rsidP="006C4501">
      <w:pPr>
        <w:pStyle w:val="ACNormln"/>
      </w:pPr>
      <w:r w:rsidRPr="00247572">
        <w:t xml:space="preserve">Infrastruktura veřejného klíče bude implementována </w:t>
      </w:r>
      <w:proofErr w:type="spellStart"/>
      <w:r w:rsidRPr="00247572">
        <w:t>trojúrovňovně</w:t>
      </w:r>
      <w:proofErr w:type="spellEnd"/>
    </w:p>
    <w:p w:rsidR="006C4501" w:rsidRPr="00247572" w:rsidRDefault="006C4501" w:rsidP="006C4501">
      <w:pPr>
        <w:pStyle w:val="ACsodrkami"/>
      </w:pPr>
      <w:r w:rsidRPr="000C312C">
        <w:rPr>
          <w:b/>
        </w:rPr>
        <w:t>Kořenová certifikační autorita (offline)</w:t>
      </w:r>
      <w:r w:rsidRPr="00247572">
        <w:t>. Tato autorita zajistí ověření autorit nižší úrovně a kromě podepsání těchto autorit je vypnuta a image stroje je bezpečně uloženo</w:t>
      </w:r>
    </w:p>
    <w:p w:rsidR="006C4501" w:rsidRPr="00247572" w:rsidRDefault="006C4501" w:rsidP="006C4501">
      <w:pPr>
        <w:pStyle w:val="ACsodrkami"/>
      </w:pPr>
      <w:proofErr w:type="spellStart"/>
      <w:r w:rsidRPr="000C312C">
        <w:rPr>
          <w:b/>
        </w:rPr>
        <w:t>Intermediate</w:t>
      </w:r>
      <w:proofErr w:type="spellEnd"/>
      <w:r w:rsidRPr="000C312C">
        <w:rPr>
          <w:b/>
        </w:rPr>
        <w:t xml:space="preserve"> certifikační autorita (online)</w:t>
      </w:r>
      <w:r w:rsidRPr="00247572">
        <w:t xml:space="preserve"> – slouží k podepisování vydávajících certifikačních autorit. Udržuje </w:t>
      </w:r>
      <w:proofErr w:type="spellStart"/>
      <w:r w:rsidRPr="00247572">
        <w:t>Certificate</w:t>
      </w:r>
      <w:proofErr w:type="spellEnd"/>
      <w:r w:rsidRPr="00247572">
        <w:t xml:space="preserve"> </w:t>
      </w:r>
      <w:proofErr w:type="spellStart"/>
      <w:r w:rsidRPr="00247572">
        <w:t>revocation</w:t>
      </w:r>
      <w:proofErr w:type="spellEnd"/>
      <w:r w:rsidRPr="00247572">
        <w:t xml:space="preserve"> list vydávajících autorit</w:t>
      </w:r>
    </w:p>
    <w:p w:rsidR="006C4501" w:rsidRPr="00247572" w:rsidRDefault="006C4501" w:rsidP="006C4501">
      <w:pPr>
        <w:pStyle w:val="ACsodrkami"/>
      </w:pPr>
      <w:r w:rsidRPr="000C312C">
        <w:rPr>
          <w:b/>
        </w:rPr>
        <w:t>Vydávající certifikační autorita (online)</w:t>
      </w:r>
      <w:r w:rsidRPr="00247572">
        <w:t xml:space="preserve"> – vydává certifikáty uživatelům či technologickým zařízením. Pro každou skupinu certifikátů je vhodné vytvořit samostatnou certifikační </w:t>
      </w:r>
      <w:proofErr w:type="gramStart"/>
      <w:r w:rsidRPr="00247572">
        <w:t>autoritu ( v případě</w:t>
      </w:r>
      <w:proofErr w:type="gramEnd"/>
      <w:r w:rsidRPr="00247572">
        <w:t xml:space="preserve"> její kompromitace je pak odvolána omezená skupina certifikátů). Tato autorita musí podporovat </w:t>
      </w:r>
      <w:proofErr w:type="gramStart"/>
      <w:r w:rsidRPr="00247572">
        <w:t xml:space="preserve">uživatelské </w:t>
      </w:r>
      <w:proofErr w:type="spellStart"/>
      <w:r w:rsidRPr="00247572">
        <w:t>template</w:t>
      </w:r>
      <w:proofErr w:type="spellEnd"/>
      <w:proofErr w:type="gramEnd"/>
      <w:r w:rsidRPr="00247572">
        <w:t xml:space="preserve"> certifikátů s možností administrativní definice účelů certifikátů.</w:t>
      </w:r>
    </w:p>
    <w:p w:rsidR="006C4501" w:rsidRPr="00247572" w:rsidRDefault="006C4501" w:rsidP="006C4501">
      <w:pPr>
        <w:pStyle w:val="ACNormln"/>
      </w:pPr>
      <w:bookmarkStart w:id="280" w:name="_Toc228465302"/>
      <w:r w:rsidRPr="00247572">
        <w:t>Vzdálený přístup</w:t>
      </w:r>
      <w:bookmarkEnd w:id="280"/>
    </w:p>
    <w:p w:rsidR="006C4501" w:rsidRPr="00247572" w:rsidRDefault="006C4501" w:rsidP="006C4501">
      <w:pPr>
        <w:pStyle w:val="ACNormln"/>
      </w:pPr>
      <w:r w:rsidRPr="00247572">
        <w:t>V TC K bude provozována služby vzdálené bezpečného přístupu (VPN) k datovému centru. Požadavky:</w:t>
      </w:r>
    </w:p>
    <w:p w:rsidR="006C4501" w:rsidRPr="00247572" w:rsidRDefault="006C4501" w:rsidP="006C4501">
      <w:pPr>
        <w:pStyle w:val="ACsodrkami"/>
      </w:pPr>
      <w:bookmarkStart w:id="281" w:name="_Toc228465303"/>
      <w:r w:rsidRPr="00247572">
        <w:t>SSL VPN</w:t>
      </w:r>
    </w:p>
    <w:p w:rsidR="006C4501" w:rsidRPr="00247572" w:rsidRDefault="006C4501" w:rsidP="006C4501">
      <w:pPr>
        <w:pStyle w:val="ACsodrkami"/>
      </w:pPr>
      <w:r w:rsidRPr="00247572">
        <w:t xml:space="preserve">Možnost </w:t>
      </w:r>
      <w:proofErr w:type="spellStart"/>
      <w:r w:rsidRPr="00247572">
        <w:t>site</w:t>
      </w:r>
      <w:proofErr w:type="spellEnd"/>
      <w:r w:rsidRPr="00247572">
        <w:t>-to-</w:t>
      </w:r>
      <w:proofErr w:type="spellStart"/>
      <w:r w:rsidRPr="00247572">
        <w:t>site</w:t>
      </w:r>
      <w:proofErr w:type="spellEnd"/>
      <w:r w:rsidRPr="00247572">
        <w:t xml:space="preserve"> VPN</w:t>
      </w:r>
    </w:p>
    <w:p w:rsidR="006C4501" w:rsidRPr="00247572" w:rsidRDefault="006C4501" w:rsidP="006C4501">
      <w:pPr>
        <w:pStyle w:val="ACsodrkami"/>
      </w:pPr>
      <w:r w:rsidRPr="00247572">
        <w:t>Ověření pomocí certifikátů na kartách</w:t>
      </w:r>
    </w:p>
    <w:p w:rsidR="006C4501" w:rsidRPr="00247572" w:rsidRDefault="006C4501" w:rsidP="006C4501">
      <w:pPr>
        <w:pStyle w:val="ACsodrkami"/>
      </w:pPr>
      <w:r>
        <w:t>K</w:t>
      </w:r>
      <w:r w:rsidRPr="00247572">
        <w:t xml:space="preserve">lienti </w:t>
      </w:r>
      <w:proofErr w:type="spellStart"/>
      <w:r w:rsidRPr="00247572">
        <w:t>WinXP</w:t>
      </w:r>
      <w:proofErr w:type="spellEnd"/>
      <w:r w:rsidRPr="00247572">
        <w:t xml:space="preserve">, Vista a </w:t>
      </w:r>
      <w:proofErr w:type="gramStart"/>
      <w:r w:rsidRPr="00247572">
        <w:t>novější ... dále</w:t>
      </w:r>
      <w:proofErr w:type="gramEnd"/>
      <w:r w:rsidRPr="00247572">
        <w:t xml:space="preserve"> PDA s Windows Mobile 6 a novější (a vývoj do budoucna)</w:t>
      </w:r>
    </w:p>
    <w:p w:rsidR="006C4501" w:rsidRPr="00247572" w:rsidRDefault="006C4501" w:rsidP="006C4501">
      <w:pPr>
        <w:pStyle w:val="ACsodrkami"/>
      </w:pPr>
      <w:r w:rsidRPr="00247572">
        <w:t>100 současných klientů</w:t>
      </w:r>
    </w:p>
    <w:p w:rsidR="006C4501" w:rsidRPr="00247572" w:rsidRDefault="006C4501" w:rsidP="006C4501">
      <w:pPr>
        <w:pStyle w:val="ACsodrkami"/>
      </w:pPr>
      <w:r w:rsidRPr="00247572">
        <w:t xml:space="preserve">Možný nárůst počtu klientů až na tisíce </w:t>
      </w:r>
    </w:p>
    <w:p w:rsidR="006C4501" w:rsidRPr="00247572" w:rsidRDefault="006C4501" w:rsidP="006C4501">
      <w:pPr>
        <w:pStyle w:val="ACsodrkami"/>
      </w:pPr>
      <w:r w:rsidRPr="00247572">
        <w:t>Jednoduchý klient</w:t>
      </w:r>
    </w:p>
    <w:p w:rsidR="006C4501" w:rsidRPr="00247572" w:rsidRDefault="006C4501" w:rsidP="006C4501">
      <w:pPr>
        <w:pStyle w:val="ACsodrkami"/>
      </w:pPr>
      <w:r w:rsidRPr="00247572">
        <w:t xml:space="preserve">Možnost zákaznické modifikace </w:t>
      </w:r>
      <w:proofErr w:type="spellStart"/>
      <w:r w:rsidRPr="00247572">
        <w:t>softwareového</w:t>
      </w:r>
      <w:proofErr w:type="spellEnd"/>
      <w:r w:rsidRPr="00247572">
        <w:t xml:space="preserve"> klienta</w:t>
      </w:r>
    </w:p>
    <w:p w:rsidR="006C4501" w:rsidRDefault="006C4501" w:rsidP="006C4501">
      <w:pPr>
        <w:pStyle w:val="ACNadpis4"/>
      </w:pPr>
      <w:bookmarkStart w:id="282" w:name="_Toc228714474"/>
      <w:bookmarkEnd w:id="281"/>
      <w:proofErr w:type="spellStart"/>
      <w:r>
        <w:t>Anti</w:t>
      </w:r>
      <w:proofErr w:type="spellEnd"/>
      <w:r>
        <w:t>-x řešení</w:t>
      </w:r>
      <w:bookmarkEnd w:id="282"/>
    </w:p>
    <w:p w:rsidR="006C4501" w:rsidRDefault="006C4501" w:rsidP="006C4501">
      <w:pPr>
        <w:pStyle w:val="ACNormln"/>
      </w:pPr>
      <w:proofErr w:type="spellStart"/>
      <w:r>
        <w:t>Anti</w:t>
      </w:r>
      <w:proofErr w:type="spellEnd"/>
      <w:r>
        <w:t xml:space="preserve">-x ochrana pro všechny virtuální a fyzické servery. Požadavky na </w:t>
      </w:r>
      <w:proofErr w:type="spellStart"/>
      <w:r>
        <w:t>anti</w:t>
      </w:r>
      <w:proofErr w:type="spellEnd"/>
      <w:r>
        <w:t>-x řešení:</w:t>
      </w:r>
    </w:p>
    <w:p w:rsidR="006C4501" w:rsidRPr="005B1B8E" w:rsidRDefault="006C4501" w:rsidP="006C4501">
      <w:pPr>
        <w:pStyle w:val="ACsodrkami"/>
      </w:pPr>
      <w:r>
        <w:t>A</w:t>
      </w:r>
      <w:r w:rsidRPr="005B1B8E">
        <w:t>ntivirová ochrana</w:t>
      </w:r>
    </w:p>
    <w:p w:rsidR="006C4501" w:rsidRPr="005B1B8E" w:rsidRDefault="006C4501" w:rsidP="006C4501">
      <w:pPr>
        <w:pStyle w:val="ACsodrkami"/>
      </w:pPr>
      <w:r>
        <w:lastRenderedPageBreak/>
        <w:t>O</w:t>
      </w:r>
      <w:r w:rsidRPr="005B1B8E">
        <w:t xml:space="preserve">chrana před </w:t>
      </w:r>
      <w:proofErr w:type="spellStart"/>
      <w:r w:rsidRPr="005B1B8E">
        <w:t>spywarem</w:t>
      </w:r>
      <w:proofErr w:type="spellEnd"/>
      <w:r w:rsidRPr="005B1B8E">
        <w:t xml:space="preserve"> </w:t>
      </w:r>
    </w:p>
    <w:p w:rsidR="006C4501" w:rsidRPr="005B1B8E" w:rsidRDefault="006C4501" w:rsidP="006C4501">
      <w:pPr>
        <w:pStyle w:val="ACsodrkami"/>
      </w:pPr>
      <w:r>
        <w:t>B</w:t>
      </w:r>
      <w:r w:rsidRPr="005B1B8E">
        <w:t>rána - firewall pro hostitelský operační systém</w:t>
      </w:r>
    </w:p>
    <w:p w:rsidR="006C4501" w:rsidRDefault="006C4501" w:rsidP="006C4501">
      <w:pPr>
        <w:pStyle w:val="ACsodrkami"/>
      </w:pPr>
      <w:r>
        <w:t>C</w:t>
      </w:r>
      <w:r w:rsidRPr="005B1B8E">
        <w:t>entrální správ</w:t>
      </w:r>
      <w:r>
        <w:t>a</w:t>
      </w:r>
    </w:p>
    <w:p w:rsidR="006C4501" w:rsidRPr="005B1B8E" w:rsidRDefault="006C4501" w:rsidP="006C4501">
      <w:pPr>
        <w:pStyle w:val="ACsodrkami"/>
      </w:pPr>
      <w:r>
        <w:t xml:space="preserve">Volitelně </w:t>
      </w:r>
      <w:r w:rsidRPr="005B1B8E">
        <w:t>prevence narušení a řízení připojených zařízení</w:t>
      </w:r>
    </w:p>
    <w:p w:rsidR="006C4501" w:rsidRDefault="006C4501" w:rsidP="006C4501">
      <w:pPr>
        <w:pStyle w:val="ACNadpis4"/>
      </w:pPr>
      <w:bookmarkStart w:id="283" w:name="_Toc228714475"/>
      <w:r>
        <w:t>IPS/IDS</w:t>
      </w:r>
      <w:bookmarkEnd w:id="283"/>
    </w:p>
    <w:p w:rsidR="006C4501" w:rsidRDefault="006C4501" w:rsidP="006C4501">
      <w:pPr>
        <w:pStyle w:val="ACNormln"/>
      </w:pPr>
      <w:r>
        <w:t>Network IPS sonda s následujícími minimálními požadavky:</w:t>
      </w:r>
    </w:p>
    <w:p w:rsidR="006C4501" w:rsidRPr="000C0EEE" w:rsidRDefault="006C4501" w:rsidP="006C4501">
      <w:pPr>
        <w:pStyle w:val="ACsodrkami"/>
      </w:pPr>
      <w:r>
        <w:t>A</w:t>
      </w:r>
      <w:r w:rsidRPr="000C0EEE">
        <w:t xml:space="preserve">plikační </w:t>
      </w:r>
      <w:r>
        <w:t>kontrola</w:t>
      </w:r>
      <w:r w:rsidRPr="000C0EEE">
        <w:t xml:space="preserve"> - kontrola se provádí na sedmé (aplikační) vrstvě síťového modelu OSI</w:t>
      </w:r>
    </w:p>
    <w:p w:rsidR="006C4501" w:rsidRPr="000C0EEE" w:rsidRDefault="006C4501" w:rsidP="006C4501">
      <w:pPr>
        <w:pStyle w:val="ACsodrkami"/>
      </w:pPr>
      <w:r>
        <w:t xml:space="preserve">Ochrana </w:t>
      </w:r>
      <w:r w:rsidRPr="000C0EEE">
        <w:t>proti ZNÁMÝM útokům</w:t>
      </w:r>
    </w:p>
    <w:p w:rsidR="006C4501" w:rsidRPr="000C0EEE" w:rsidRDefault="006C4501" w:rsidP="006C4501">
      <w:pPr>
        <w:pStyle w:val="ACsodrkami"/>
      </w:pPr>
      <w:r>
        <w:t xml:space="preserve">Ochrana </w:t>
      </w:r>
      <w:r w:rsidRPr="000C0EEE">
        <w:t>proti NEZNÁMÝM útokům</w:t>
      </w:r>
    </w:p>
    <w:p w:rsidR="006C4501" w:rsidRPr="000C0EEE" w:rsidRDefault="006C4501" w:rsidP="006C4501">
      <w:pPr>
        <w:pStyle w:val="ACsodrkami"/>
      </w:pPr>
      <w:r>
        <w:t xml:space="preserve">Ochrana </w:t>
      </w:r>
      <w:r w:rsidRPr="000C0EEE">
        <w:t xml:space="preserve">proti </w:t>
      </w:r>
      <w:proofErr w:type="gramStart"/>
      <w:r w:rsidRPr="000C0EEE">
        <w:t>DOS</w:t>
      </w:r>
      <w:proofErr w:type="gramEnd"/>
      <w:r w:rsidRPr="000C0EEE">
        <w:t>, DDOS útokům</w:t>
      </w:r>
    </w:p>
    <w:p w:rsidR="006C4501" w:rsidRPr="000C0EEE" w:rsidRDefault="006C4501" w:rsidP="006C4501">
      <w:pPr>
        <w:pStyle w:val="ACsodrkami"/>
      </w:pPr>
      <w:r>
        <w:t xml:space="preserve">Ochrana </w:t>
      </w:r>
      <w:r w:rsidRPr="000C0EEE">
        <w:t>proti šifrovaným útokům</w:t>
      </w:r>
    </w:p>
    <w:p w:rsidR="006C4501" w:rsidRDefault="006C4501" w:rsidP="006C4501">
      <w:pPr>
        <w:pStyle w:val="ACsodrkami"/>
      </w:pPr>
      <w:r>
        <w:t>O</w:t>
      </w:r>
      <w:r w:rsidRPr="000C0EEE">
        <w:t xml:space="preserve">chrana proti </w:t>
      </w:r>
      <w:proofErr w:type="spellStart"/>
      <w:r w:rsidRPr="000C0EEE">
        <w:t>zero</w:t>
      </w:r>
      <w:proofErr w:type="spellEnd"/>
      <w:r w:rsidRPr="000C0EEE">
        <w:t>-</w:t>
      </w:r>
      <w:proofErr w:type="spellStart"/>
      <w:r w:rsidRPr="000C0EEE">
        <w:t>day</w:t>
      </w:r>
      <w:proofErr w:type="spellEnd"/>
      <w:r w:rsidRPr="000C0EEE">
        <w:t xml:space="preserve"> útokům</w:t>
      </w:r>
    </w:p>
    <w:p w:rsidR="006C4501" w:rsidRDefault="006C4501" w:rsidP="006C4501">
      <w:pPr>
        <w:pStyle w:val="ACsodrkami"/>
      </w:pPr>
      <w:proofErr w:type="spellStart"/>
      <w:r>
        <w:t>C</w:t>
      </w:r>
      <w:r w:rsidRPr="000C0EEE">
        <w:t>ooper</w:t>
      </w:r>
      <w:proofErr w:type="spellEnd"/>
      <w:r w:rsidRPr="000C0EEE">
        <w:t xml:space="preserve"> </w:t>
      </w:r>
      <w:proofErr w:type="spellStart"/>
      <w:r w:rsidRPr="000C0EEE">
        <w:t>fail</w:t>
      </w:r>
      <w:proofErr w:type="spellEnd"/>
      <w:r w:rsidRPr="000C0EEE">
        <w:t xml:space="preserve"> open</w:t>
      </w:r>
      <w:r>
        <w:t xml:space="preserve"> nebo cluster zapojení</w:t>
      </w:r>
    </w:p>
    <w:p w:rsidR="006C4501" w:rsidRDefault="006C4501" w:rsidP="006C4501">
      <w:pPr>
        <w:pStyle w:val="ACsodrkami"/>
      </w:pPr>
      <w:r>
        <w:t>1 port s rozšířením na 2 porty</w:t>
      </w:r>
    </w:p>
    <w:p w:rsidR="006C4501" w:rsidRDefault="006C4501" w:rsidP="006C4501">
      <w:pPr>
        <w:pStyle w:val="ACsodrkami"/>
      </w:pPr>
      <w:r>
        <w:t xml:space="preserve">Celková appliance propustnost 600 </w:t>
      </w:r>
      <w:proofErr w:type="spellStart"/>
      <w:r>
        <w:t>Mb</w:t>
      </w:r>
      <w:proofErr w:type="spellEnd"/>
      <w:r>
        <w:t>, rozšiřitelné na 1Gb</w:t>
      </w:r>
    </w:p>
    <w:p w:rsidR="006C4501" w:rsidRDefault="006C4501" w:rsidP="006C4501">
      <w:pPr>
        <w:pStyle w:val="ACsodrkami"/>
      </w:pPr>
      <w:r>
        <w:t>Volitelně doplnění o HIPS</w:t>
      </w:r>
    </w:p>
    <w:p w:rsidR="006C4501" w:rsidRPr="000C0EEE" w:rsidRDefault="006C4501" w:rsidP="006C4501">
      <w:pPr>
        <w:pStyle w:val="ACsodrkami"/>
      </w:pPr>
      <w:r>
        <w:t>Centrální management</w:t>
      </w:r>
    </w:p>
    <w:p w:rsidR="006C4501" w:rsidRDefault="006C4501" w:rsidP="006C4501">
      <w:pPr>
        <w:pStyle w:val="ACNadpis4"/>
      </w:pPr>
      <w:bookmarkStart w:id="284" w:name="_Toc228714476"/>
      <w:r>
        <w:t>Management a monitoring</w:t>
      </w:r>
      <w:bookmarkEnd w:id="284"/>
    </w:p>
    <w:p w:rsidR="006C4501" w:rsidRDefault="006C4501" w:rsidP="006C4501">
      <w:pPr>
        <w:pStyle w:val="ACNormln"/>
      </w:pPr>
      <w:r>
        <w:t>Implementovat systémy pro management výrobce serverů, datových úložišť, rack monitoring systém, management serverové virtualizace v HA designu</w:t>
      </w:r>
    </w:p>
    <w:p w:rsidR="006C4501" w:rsidRDefault="006C4501" w:rsidP="006C4501">
      <w:pPr>
        <w:pStyle w:val="ACNormln"/>
      </w:pPr>
      <w:r>
        <w:t>Na úrovni komunikační infrastruktury navrhnout a implementovat systém umožňující:</w:t>
      </w:r>
    </w:p>
    <w:p w:rsidR="006C4501" w:rsidRDefault="006C4501" w:rsidP="006C4501">
      <w:pPr>
        <w:pStyle w:val="ACsodrkami"/>
      </w:pPr>
      <w:r>
        <w:t>Grafické zobrazení mapy sítě</w:t>
      </w:r>
    </w:p>
    <w:p w:rsidR="006C4501" w:rsidRDefault="006C4501" w:rsidP="006C4501">
      <w:pPr>
        <w:pStyle w:val="ACsodrkami"/>
      </w:pPr>
      <w:r>
        <w:t xml:space="preserve">Automatický </w:t>
      </w:r>
      <w:proofErr w:type="spellStart"/>
      <w:r>
        <w:t>scan</w:t>
      </w:r>
      <w:proofErr w:type="spellEnd"/>
      <w:r>
        <w:t xml:space="preserve">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Podporu SNMP, ICMP, DNS a TCP monitoringu </w:t>
      </w:r>
    </w:p>
    <w:p w:rsidR="006C4501" w:rsidRDefault="006C4501" w:rsidP="006C4501">
      <w:pPr>
        <w:pStyle w:val="ACsodrkami"/>
      </w:pPr>
      <w:r>
        <w:t>Monitoring a grafické zobrazení využití linek</w:t>
      </w:r>
    </w:p>
    <w:p w:rsidR="006C4501" w:rsidRDefault="006C4501" w:rsidP="006C4501">
      <w:pPr>
        <w:pStyle w:val="ACsodrkami"/>
      </w:pPr>
      <w:r>
        <w:t>Přímý přístup ke vzdálenému managementu zařízení z jedné konzole</w:t>
      </w:r>
    </w:p>
    <w:p w:rsidR="006C4501" w:rsidRDefault="006C4501" w:rsidP="006C4501">
      <w:pPr>
        <w:pStyle w:val="ACNormln"/>
      </w:pPr>
      <w:r>
        <w:t xml:space="preserve">Na úrovni aplikací a serverových OS navrhnout monitoring a management minimálně s následujícími vlastnostmi: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 xml:space="preserve">Integrovaná </w:t>
      </w:r>
      <w:proofErr w:type="spellStart"/>
      <w:r>
        <w:t>knowledge</w:t>
      </w:r>
      <w:proofErr w:type="spellEnd"/>
      <w:r>
        <w:t xml:space="preserve"> base s možností vytváření vlastní znalostní báze</w:t>
      </w:r>
    </w:p>
    <w:p w:rsidR="006C4501" w:rsidRDefault="006C4501" w:rsidP="006C4501">
      <w:pPr>
        <w:pStyle w:val="ACsodrkami"/>
      </w:pPr>
      <w:r>
        <w:t>Automatizování administrativních úloh</w:t>
      </w:r>
    </w:p>
    <w:p w:rsidR="006C4501" w:rsidRDefault="006C4501" w:rsidP="006C4501">
      <w:pPr>
        <w:pStyle w:val="ACNadpis4"/>
      </w:pPr>
      <w:bookmarkStart w:id="285" w:name="_Toc228714477"/>
      <w:r>
        <w:t>Implementace</w:t>
      </w:r>
      <w:bookmarkEnd w:id="285"/>
    </w:p>
    <w:p w:rsidR="006C4501" w:rsidRDefault="006C4501" w:rsidP="006C4501">
      <w:pPr>
        <w:pStyle w:val="ACNormln"/>
      </w:pPr>
      <w:r>
        <w:t xml:space="preserve">Dodavatel provede kompletní implementaci včetně provedení testů redundance a odolnosti proti </w:t>
      </w:r>
      <w:r>
        <w:lastRenderedPageBreak/>
        <w:t>plánovanému selhání jednonásobné chyby u redundantních komponent.</w:t>
      </w:r>
    </w:p>
    <w:p w:rsidR="006C4501" w:rsidRDefault="006C4501" w:rsidP="006C4501">
      <w:pPr>
        <w:pStyle w:val="ACNormln"/>
      </w:pPr>
      <w:r>
        <w:t>Dodavatel bude při implementaci dodržovat zásady projektového řízení.</w:t>
      </w:r>
    </w:p>
    <w:p w:rsidR="006C4501" w:rsidRDefault="006C4501" w:rsidP="006C4501">
      <w:pPr>
        <w:pStyle w:val="ACNormln"/>
      </w:pPr>
      <w:r>
        <w:t>Součástí implementace bude odpovídající školení v nezbytně nutném rozsahu.</w:t>
      </w:r>
    </w:p>
    <w:p w:rsidR="006C4501" w:rsidRDefault="006C4501" w:rsidP="006C4501">
      <w:pPr>
        <w:pStyle w:val="ACNadpis4"/>
      </w:pPr>
      <w:bookmarkStart w:id="286" w:name="_Toc228714478"/>
      <w:r>
        <w:t>Technická podpora</w:t>
      </w:r>
      <w:bookmarkEnd w:id="286"/>
    </w:p>
    <w:p w:rsidR="006C4501" w:rsidRDefault="006C4501" w:rsidP="006C4501">
      <w:pPr>
        <w:pStyle w:val="ACNormln"/>
      </w:pPr>
      <w:r>
        <w:t xml:space="preserve">Dodavatel zajistí odpovídající </w:t>
      </w:r>
      <w:r w:rsidR="00402C06">
        <w:t>kvalitu</w:t>
      </w:r>
      <w:r>
        <w:t xml:space="preserve"> podpory pro veškeré technologické celky TC K tak, aby byly splněny dlouhodobě požadavky na jeho provoz a kvalitu služeb.</w:t>
      </w:r>
    </w:p>
    <w:p w:rsidR="006C4501" w:rsidRPr="000A13F2" w:rsidRDefault="006C4501" w:rsidP="006C4501">
      <w:pPr>
        <w:pStyle w:val="Heading5"/>
        <w:rPr>
          <w:b/>
        </w:rPr>
      </w:pPr>
      <w:bookmarkStart w:id="287" w:name="_Toc228714479"/>
      <w:r w:rsidRPr="000A13F2">
        <w:rPr>
          <w:b/>
        </w:rPr>
        <w:t>Požadavky na implementačního dodavatele</w:t>
      </w:r>
      <w:bookmarkEnd w:id="287"/>
    </w:p>
    <w:p w:rsidR="006C4501" w:rsidRPr="000A13F2" w:rsidRDefault="006C4501" w:rsidP="006C4501">
      <w:pPr>
        <w:pStyle w:val="ACNormln"/>
      </w:pPr>
      <w:r w:rsidRPr="000A13F2">
        <w:t xml:space="preserve">Dodavatel prokáže odborné předpoklady pro implementaci TC K a integraci do stávajícího prostředí. Dodavatel prokáže zkušenosti s implementovanými technologiemi. </w:t>
      </w:r>
    </w:p>
    <w:p w:rsidR="006C4501" w:rsidRPr="00AF6BE0" w:rsidRDefault="006C4501" w:rsidP="006C4501">
      <w:pPr>
        <w:pStyle w:val="ACNormln"/>
      </w:pPr>
      <w:r w:rsidRPr="000A13F2">
        <w:t>Dodavatel musí disponovat dostatečným týmem odborných specialistů a dostupný servisní zajištění. Výhodou jsou prokazatelné znalosti vlastností technologií více výrobců serverů, diskových úložišť, virtualizačních technologií.</w:t>
      </w:r>
    </w:p>
    <w:p w:rsidR="006C4501" w:rsidRPr="000A13F2" w:rsidRDefault="000A13F2" w:rsidP="006C4501">
      <w:pPr>
        <w:pStyle w:val="ACNormln"/>
        <w:rPr>
          <w:b/>
        </w:rPr>
      </w:pPr>
      <w:r w:rsidRPr="000A13F2">
        <w:rPr>
          <w:b/>
        </w:rPr>
        <w:t>Požadavky na provozovatele TC K</w:t>
      </w:r>
    </w:p>
    <w:p w:rsidR="000A13F2" w:rsidRDefault="000A13F2" w:rsidP="006C4501">
      <w:pPr>
        <w:pStyle w:val="ACNormln"/>
      </w:pPr>
      <w:r>
        <w:t>Provozovatel zajistí potřebnou (personální a technickou) součinnost dodavateli ve všech fázích realizace TC K.</w:t>
      </w:r>
    </w:p>
    <w:p w:rsidR="006C4501" w:rsidRPr="00B129C2" w:rsidRDefault="006C4501" w:rsidP="006C4501">
      <w:pPr>
        <w:pStyle w:val="ACNadpis2"/>
      </w:pPr>
      <w:bookmarkStart w:id="288" w:name="_Toc225755774"/>
      <w:bookmarkStart w:id="289" w:name="_Toc225755850"/>
      <w:bookmarkStart w:id="290" w:name="_Toc228854251"/>
      <w:bookmarkStart w:id="291" w:name="_Toc228876083"/>
      <w:r w:rsidRPr="00B129C2">
        <w:t xml:space="preserve">Provozní zajištění </w:t>
      </w:r>
      <w:proofErr w:type="spellStart"/>
      <w:r w:rsidRPr="00B129C2">
        <w:t>eGONcentra</w:t>
      </w:r>
      <w:bookmarkEnd w:id="288"/>
      <w:bookmarkEnd w:id="289"/>
      <w:bookmarkEnd w:id="290"/>
      <w:bookmarkEnd w:id="291"/>
      <w:proofErr w:type="spellEnd"/>
    </w:p>
    <w:p w:rsidR="006C4501" w:rsidRDefault="006C4501" w:rsidP="006C4501">
      <w:pPr>
        <w:pStyle w:val="ACNadpis4"/>
      </w:pPr>
      <w:bookmarkStart w:id="292" w:name="_Toc228714480"/>
      <w:r>
        <w:t xml:space="preserve">Provozní zajištění </w:t>
      </w:r>
      <w:proofErr w:type="spellStart"/>
      <w:r>
        <w:t>eGONcentra</w:t>
      </w:r>
      <w:bookmarkEnd w:id="292"/>
      <w:proofErr w:type="spellEnd"/>
    </w:p>
    <w:p w:rsidR="006C4501" w:rsidRDefault="006C4501" w:rsidP="006C4501">
      <w:pPr>
        <w:pStyle w:val="ACsodrkami"/>
      </w:pPr>
      <w:r>
        <w:t>potřebné energetické a materiálové toky</w:t>
      </w:r>
    </w:p>
    <w:p w:rsidR="006C4501" w:rsidRDefault="006C4501" w:rsidP="006C4501">
      <w:pPr>
        <w:pStyle w:val="ACNormln"/>
      </w:pPr>
      <w:r>
        <w:t>Jsou definovány především spotřebou elektrické energie pro technologie umístěné v TC K a klimatizačních jednotek, které musí být schopny odvést z prostorů TC K uvolněné teplo. Postupem času s narůstáním potřeb na výpočetní výkon a diskovou kapacitu bude i spotřeba elektrické energie stoupat, odpovídajícím způsobem budou stoupat i nároky na chlazení systému. Materiálové toky jsou v rámci TC K v první fázi reprezentovány pouze nutností zavedení standardní výměny magnetických pásek, případně drobnými opravami.</w:t>
      </w:r>
    </w:p>
    <w:p w:rsidR="006C4501" w:rsidRDefault="006C4501" w:rsidP="006C4501">
      <w:pPr>
        <w:pStyle w:val="ACsodrkami"/>
      </w:pPr>
      <w:r>
        <w:t>záruky a servis</w:t>
      </w:r>
    </w:p>
    <w:p w:rsidR="006C4501" w:rsidRDefault="006C4501" w:rsidP="006C4501">
      <w:pPr>
        <w:pStyle w:val="ACNormln"/>
      </w:pPr>
      <w:r>
        <w:t>Všechna zařízení TC K budou vybavena odpovídající zárukou výrobce (dodavatele). Záruka bude podpořen</w:t>
      </w:r>
      <w:r w:rsidR="00B129C2">
        <w:t>a</w:t>
      </w:r>
      <w:r>
        <w:t xml:space="preserve"> Servisní smlouvou, která bude obsahovat takové sankce, aby byly rozhodující parametry vymahatelné. Minimální délka záruky na hardware je 3 roky mimo klimatizace a baterií UPS.</w:t>
      </w:r>
    </w:p>
    <w:p w:rsidR="006C4501" w:rsidRDefault="006C4501" w:rsidP="006C4501">
      <w:pPr>
        <w:pStyle w:val="ACsodrkami"/>
      </w:pPr>
      <w:r>
        <w:t>údržba a nákladnost oprav</w:t>
      </w:r>
    </w:p>
    <w:p w:rsidR="006C4501" w:rsidRDefault="006C4501" w:rsidP="006C4501">
      <w:pPr>
        <w:pStyle w:val="ACNormln"/>
      </w:pPr>
      <w:r>
        <w:t>V rámci záruky budou tyto náklady reprezentovány pouze běžnou profylaktickou údržbou technologických celků zakotvenou v servisní smlouvě. Po uplynutí záruky bude nutné uzavřít Pozáruční servisní smlouvu, která bude znamenat navýšení provozních nákladů. Zvýšené náklady bude vždy nutné porovnat s náklady na pořízení nového zařízení vybaveného opět plnou zárukou.</w:t>
      </w:r>
    </w:p>
    <w:p w:rsidR="006C4501" w:rsidRDefault="006C4501" w:rsidP="006C4501">
      <w:pPr>
        <w:pStyle w:val="ACsodrkami"/>
      </w:pPr>
      <w:r>
        <w:t>údaje o životnostech jednotlivých zařízení</w:t>
      </w:r>
    </w:p>
    <w:p w:rsidR="006C4501" w:rsidRDefault="006C4501" w:rsidP="006C4501">
      <w:pPr>
        <w:pStyle w:val="ACNormln"/>
      </w:pPr>
      <w:r>
        <w:t xml:space="preserve">Všechna navrhovaná zařízení mají životnost minimálně stejnou, jako je udržitelnost projektu. Některá zařízení mají životnost větší (blade šasi). </w:t>
      </w:r>
    </w:p>
    <w:p w:rsidR="006C4501" w:rsidRDefault="006C4501" w:rsidP="006C4501">
      <w:pPr>
        <w:pStyle w:val="ACsodrkami"/>
      </w:pPr>
      <w:r>
        <w:t>změny v provozní náročnosti vlivem opotřebení</w:t>
      </w:r>
    </w:p>
    <w:p w:rsidR="006C4501" w:rsidRDefault="006C4501" w:rsidP="006C4501">
      <w:pPr>
        <w:pStyle w:val="ACNormln"/>
      </w:pPr>
      <w:r>
        <w:t>Budou pokryty Servisní, případně Pozáruční servisní smlouvou.</w:t>
      </w:r>
    </w:p>
    <w:p w:rsidR="006C4501" w:rsidRDefault="00B129C2" w:rsidP="006C4501">
      <w:pPr>
        <w:jc w:val="center"/>
      </w:pPr>
      <w:r>
        <w:rPr>
          <w:noProof/>
        </w:rPr>
        <w:lastRenderedPageBreak/>
        <w:drawing>
          <wp:inline distT="0" distB="0" distL="0" distR="0">
            <wp:extent cx="5677535" cy="4190365"/>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677535" cy="4190365"/>
                    </a:xfrm>
                    <a:prstGeom prst="rect">
                      <a:avLst/>
                    </a:prstGeom>
                    <a:noFill/>
                    <a:ln w="9525">
                      <a:noFill/>
                      <a:miter lim="800000"/>
                      <a:headEnd/>
                      <a:tailEnd/>
                    </a:ln>
                  </pic:spPr>
                </pic:pic>
              </a:graphicData>
            </a:graphic>
          </wp:inline>
        </w:drawing>
      </w:r>
    </w:p>
    <w:p w:rsidR="006C4501" w:rsidRPr="008E7B62" w:rsidRDefault="006C4501" w:rsidP="006C4501">
      <w:pPr>
        <w:pStyle w:val="ACNormln"/>
      </w:pPr>
    </w:p>
    <w:p w:rsidR="00B726B2" w:rsidRPr="00E06BA4" w:rsidRDefault="00B726B2" w:rsidP="008E7B62">
      <w:pPr>
        <w:pStyle w:val="ACNormln"/>
        <w:rPr>
          <w:highlight w:val="yellow"/>
        </w:rPr>
      </w:pPr>
    </w:p>
    <w:p w:rsidR="00B726B2" w:rsidRDefault="00B726B2" w:rsidP="008E7B62">
      <w:pPr>
        <w:pStyle w:val="ACNadpis1"/>
      </w:pPr>
      <w:bookmarkStart w:id="293" w:name="_Toc225755775"/>
      <w:bookmarkStart w:id="294" w:name="_Toc225755851"/>
      <w:bookmarkStart w:id="295" w:name="_Ref228593562"/>
      <w:bookmarkStart w:id="296" w:name="_Ref228593568"/>
      <w:bookmarkStart w:id="297" w:name="_Toc228876084"/>
      <w:r w:rsidRPr="008452B6">
        <w:lastRenderedPageBreak/>
        <w:t>Organizace a režijní náklady</w:t>
      </w:r>
      <w:bookmarkEnd w:id="293"/>
      <w:bookmarkEnd w:id="294"/>
      <w:bookmarkEnd w:id="295"/>
      <w:bookmarkEnd w:id="296"/>
      <w:bookmarkEnd w:id="297"/>
    </w:p>
    <w:p w:rsidR="00B726B2" w:rsidRPr="00901DF1" w:rsidRDefault="00B726B2" w:rsidP="008E7B62">
      <w:pPr>
        <w:pStyle w:val="ACNadpis2"/>
      </w:pPr>
      <w:bookmarkStart w:id="298" w:name="_Toc225755776"/>
      <w:bookmarkStart w:id="299" w:name="_Toc225755852"/>
      <w:bookmarkStart w:id="300" w:name="_Toc228876085"/>
      <w:r w:rsidRPr="00901DF1">
        <w:t>Organizační model investiční fáze</w:t>
      </w:r>
      <w:bookmarkEnd w:id="298"/>
      <w:bookmarkEnd w:id="299"/>
      <w:bookmarkEnd w:id="300"/>
    </w:p>
    <w:p w:rsidR="00B726B2" w:rsidRDefault="00B726B2" w:rsidP="00221266">
      <w:pPr>
        <w:pStyle w:val="ACNormln"/>
      </w:pPr>
      <w:r w:rsidRPr="00901DF1">
        <w:t>Garantem budování TC kraje Vysočina je krajský úřad.</w:t>
      </w:r>
    </w:p>
    <w:p w:rsidR="00B726B2" w:rsidRDefault="00B726B2" w:rsidP="00901DF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vhodné zadat veřejnou zakázku pro více smluvních stran současně a zároveň jednou z těchto smluvních stran bude </w:t>
      </w:r>
      <w:r>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6"/>
      </w:r>
      <w:r>
        <w:t xml:space="preserve">. Partnery kraje jsou obce s rozšířenou působností kraje Vysočina: </w:t>
      </w:r>
      <w:r w:rsidRPr="00901DF1">
        <w:t>Bystřice nad Pernštejnem</w:t>
      </w:r>
      <w:r>
        <w:t xml:space="preserve">, </w:t>
      </w:r>
      <w:r w:rsidRPr="00901DF1">
        <w:t>Havlíčkův Brod</w:t>
      </w:r>
      <w:r>
        <w:t xml:space="preserve">, </w:t>
      </w:r>
      <w:r w:rsidRPr="00901DF1">
        <w:t>Humpolec</w:t>
      </w:r>
      <w:r>
        <w:t xml:space="preserve">, </w:t>
      </w:r>
      <w:proofErr w:type="spellStart"/>
      <w:r w:rsidRPr="00901DF1">
        <w:t>Chotěboř</w:t>
      </w:r>
      <w:proofErr w:type="spellEnd"/>
      <w:r>
        <w:t xml:space="preserve">, </w:t>
      </w:r>
      <w:r w:rsidRPr="00901DF1">
        <w:t>Jihlava</w:t>
      </w:r>
      <w:r>
        <w:t xml:space="preserve">, </w:t>
      </w:r>
      <w:r w:rsidRPr="00901DF1">
        <w:t>Moravské Budějovice</w:t>
      </w:r>
      <w:r>
        <w:t xml:space="preserve">, </w:t>
      </w:r>
      <w:r w:rsidRPr="00901DF1">
        <w:t>Náměšť nad Oslavou</w:t>
      </w:r>
      <w:r>
        <w:t xml:space="preserve">, </w:t>
      </w:r>
      <w:r w:rsidRPr="00901DF1">
        <w:t>Nové Město na Moravě</w:t>
      </w:r>
      <w:r>
        <w:t xml:space="preserve">, </w:t>
      </w:r>
      <w:hyperlink r:id="rId46" w:history="1">
        <w:proofErr w:type="spellStart"/>
        <w:r w:rsidRPr="00901DF1">
          <w:t>Pacov</w:t>
        </w:r>
        <w:proofErr w:type="spellEnd"/>
      </w:hyperlink>
      <w:r>
        <w:t xml:space="preserve">, </w:t>
      </w:r>
      <w:r w:rsidRPr="00901DF1">
        <w:t>Pelhřimov</w:t>
      </w:r>
      <w:r>
        <w:t xml:space="preserve">, </w:t>
      </w:r>
      <w:r w:rsidRPr="00901DF1">
        <w:t>Světlá nad Sázavou</w:t>
      </w:r>
      <w:r>
        <w:t xml:space="preserve">, </w:t>
      </w:r>
      <w:r w:rsidRPr="00901DF1">
        <w:t>Telč</w:t>
      </w:r>
      <w:r>
        <w:t xml:space="preserve">, </w:t>
      </w:r>
      <w:r w:rsidRPr="00901DF1">
        <w:t>Třebíč</w:t>
      </w:r>
      <w:r>
        <w:t xml:space="preserve">, </w:t>
      </w:r>
      <w:r w:rsidRPr="00901DF1">
        <w:t>Velké Meziříčí</w:t>
      </w:r>
      <w:r>
        <w:t xml:space="preserve">, </w:t>
      </w:r>
      <w:r w:rsidRPr="00901DF1">
        <w:t>Žďár nad Sázavou</w:t>
      </w:r>
      <w:r>
        <w:t>. Vybraní zástupci ORP jsou rovněž zastoupeni v projektovém týmu TC kraje Vysočina.</w:t>
      </w:r>
    </w:p>
    <w:p w:rsidR="00B726B2" w:rsidRPr="00580E6A" w:rsidRDefault="00B726B2" w:rsidP="008E7B62">
      <w:pPr>
        <w:pStyle w:val="ACNadpis2"/>
      </w:pPr>
      <w:bookmarkStart w:id="301" w:name="_Toc225755777"/>
      <w:bookmarkStart w:id="302" w:name="_Toc225755853"/>
      <w:bookmarkStart w:id="303" w:name="_Toc228876086"/>
      <w:r w:rsidRPr="00580E6A">
        <w:t>Provozní model</w:t>
      </w:r>
      <w:bookmarkEnd w:id="301"/>
      <w:bookmarkEnd w:id="302"/>
      <w:bookmarkEnd w:id="303"/>
    </w:p>
    <w:p w:rsidR="00B726B2" w:rsidRDefault="00B726B2" w:rsidP="008E7B62">
      <w:pPr>
        <w:pStyle w:val="ACNormln"/>
      </w:pPr>
      <w:r w:rsidRPr="00580E6A">
        <w:t>Provozovatelem TC kraje Vysočina bude krajský úřad</w:t>
      </w:r>
      <w:r>
        <w:t>, kdy zástupci provozu jsou členy projektového týmu.</w:t>
      </w:r>
    </w:p>
    <w:p w:rsidR="00B726B2" w:rsidRDefault="00B726B2" w:rsidP="008E7B62">
      <w:pPr>
        <w:pStyle w:val="ACNormln"/>
      </w:pPr>
      <w:r>
        <w:t>Rozsah služeb souvisejících s prováděním profylaxe a údržby bude předmětem smluv o servisu a podpoře mezi provozovatelem a dodavatelem řešení vybraného na základě veřejné soutěže.</w:t>
      </w:r>
    </w:p>
    <w:p w:rsidR="00B726B2" w:rsidRDefault="00B726B2" w:rsidP="008E7B62">
      <w:pPr>
        <w:pStyle w:val="ACNormln"/>
      </w:pPr>
      <w:r>
        <w:t>Nepředpokládá se spolufinancování provozu TC kraje partnery projektu v rozsahu předpokládaných budovaných služeb.</w:t>
      </w:r>
    </w:p>
    <w:p w:rsidR="00B726B2" w:rsidRPr="00B726B2" w:rsidRDefault="00954C47" w:rsidP="008E7B62">
      <w:pPr>
        <w:pStyle w:val="ACNadpis2"/>
      </w:pPr>
      <w:bookmarkStart w:id="304" w:name="_Toc225755778"/>
      <w:bookmarkStart w:id="305" w:name="_Toc225755854"/>
      <w:bookmarkStart w:id="306" w:name="_Toc228876087"/>
      <w:r w:rsidRPr="00954C47">
        <w:t>Role všech organizací v projektu</w:t>
      </w:r>
      <w:bookmarkEnd w:id="304"/>
      <w:bookmarkEnd w:id="305"/>
      <w:bookmarkEnd w:id="306"/>
    </w:p>
    <w:p w:rsidR="00B726B2" w:rsidRDefault="00B726B2" w:rsidP="00221266">
      <w:pPr>
        <w:pStyle w:val="ACNormln"/>
      </w:pPr>
      <w:r w:rsidRPr="000A005F">
        <w:t xml:space="preserve">Na projektu se budou účastnit různé cílové skupiny, které v projektu vystupují v různých rolích. </w:t>
      </w:r>
    </w:p>
    <w:p w:rsidR="00B726B2" w:rsidRDefault="00B726B2" w:rsidP="000A005F">
      <w:pPr>
        <w:pStyle w:val="ACNadpis3"/>
      </w:pPr>
      <w:r>
        <w:t>Kraj Vysočina</w:t>
      </w:r>
    </w:p>
    <w:p w:rsidR="00B726B2" w:rsidRDefault="00B726B2" w:rsidP="00221266">
      <w:pPr>
        <w:pStyle w:val="ACNormln"/>
      </w:pPr>
      <w:r>
        <w:t>Kraj Vysočina prostřednictví svého krajského úřadu je garantem projektu TC. Prostřednictvím vlastních kapacit:</w:t>
      </w:r>
    </w:p>
    <w:p w:rsidR="001B342E" w:rsidRDefault="00B726B2" w:rsidP="003F7565">
      <w:pPr>
        <w:pStyle w:val="ACNormln"/>
        <w:numPr>
          <w:ilvl w:val="0"/>
          <w:numId w:val="11"/>
        </w:numPr>
      </w:pPr>
      <w:r>
        <w:t xml:space="preserve">zajišťuje provoz, servis a dohled, </w:t>
      </w:r>
    </w:p>
    <w:p w:rsidR="001B342E" w:rsidRDefault="00B726B2" w:rsidP="003F7565">
      <w:pPr>
        <w:pStyle w:val="ACNormln"/>
        <w:numPr>
          <w:ilvl w:val="0"/>
          <w:numId w:val="11"/>
        </w:numPr>
      </w:pPr>
      <w:r>
        <w:t xml:space="preserve">garantuje poskytované služby, </w:t>
      </w:r>
    </w:p>
    <w:p w:rsidR="001B342E" w:rsidRDefault="00B726B2" w:rsidP="003F7565">
      <w:pPr>
        <w:pStyle w:val="ACNormln"/>
        <w:numPr>
          <w:ilvl w:val="0"/>
          <w:numId w:val="11"/>
        </w:numPr>
      </w:pPr>
      <w:r>
        <w:t xml:space="preserve">je zadavatelem veřejných soutěží, </w:t>
      </w:r>
    </w:p>
    <w:p w:rsidR="001B342E" w:rsidRDefault="00B726B2" w:rsidP="003F7565">
      <w:pPr>
        <w:pStyle w:val="ACNormln"/>
        <w:numPr>
          <w:ilvl w:val="0"/>
          <w:numId w:val="11"/>
        </w:numPr>
      </w:pPr>
      <w:r>
        <w:t xml:space="preserve">přebírá dodávky, </w:t>
      </w:r>
    </w:p>
    <w:p w:rsidR="001B342E" w:rsidRDefault="00B726B2" w:rsidP="003F7565">
      <w:pPr>
        <w:pStyle w:val="ACNormln"/>
        <w:numPr>
          <w:ilvl w:val="0"/>
          <w:numId w:val="11"/>
        </w:numPr>
      </w:pPr>
      <w:r>
        <w:t>zajišťuje metodickou podporu uživatelům,</w:t>
      </w:r>
    </w:p>
    <w:p w:rsidR="001B342E" w:rsidRDefault="00B726B2" w:rsidP="003F7565">
      <w:pPr>
        <w:pStyle w:val="ACNormln"/>
        <w:numPr>
          <w:ilvl w:val="0"/>
          <w:numId w:val="11"/>
        </w:numPr>
      </w:pPr>
      <w:r>
        <w:t>provádí školení.</w:t>
      </w:r>
    </w:p>
    <w:p w:rsidR="00B726B2" w:rsidRPr="00A563C3" w:rsidRDefault="00B726B2" w:rsidP="00A563C3">
      <w:pPr>
        <w:pStyle w:val="ACNadpis3"/>
      </w:pPr>
      <w:r w:rsidRPr="00A563C3">
        <w:t xml:space="preserve">Zřizované organizace krajem Vysočina </w:t>
      </w:r>
    </w:p>
    <w:p w:rsidR="00B726B2" w:rsidRDefault="00B726B2" w:rsidP="00221266">
      <w:pPr>
        <w:pStyle w:val="ACNormln"/>
      </w:pPr>
      <w:bookmarkStart w:id="307" w:name="OLE_LINK10"/>
      <w:bookmarkStart w:id="308" w:name="OLE_LINK11"/>
      <w:r w:rsidRPr="00A563C3">
        <w:t>Zřizované organizace krajem Vysočina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 xml:space="preserve">V rámci projektu </w:t>
      </w:r>
      <w:r w:rsidRPr="003E2B48">
        <w:lastRenderedPageBreak/>
        <w:t>ukládání a digitalizace dat do ní organizace ukládají ukončené a uzavřené spisy a písemnosti</w:t>
      </w:r>
      <w:r>
        <w:t>.</w:t>
      </w:r>
    </w:p>
    <w:p w:rsidR="001B342E" w:rsidRDefault="00B726B2" w:rsidP="003F7565">
      <w:pPr>
        <w:pStyle w:val="ACNormln"/>
        <w:numPr>
          <w:ilvl w:val="0"/>
          <w:numId w:val="11"/>
        </w:numPr>
      </w:pPr>
      <w:r w:rsidRPr="00A563C3">
        <w:t>Elektronická spisová služba,</w:t>
      </w:r>
      <w:r w:rsidRPr="003E2B48" w:rsidDel="00FF442A">
        <w:t xml:space="preserve"> </w:t>
      </w:r>
      <w:r w:rsidRPr="003E2B48">
        <w:t>včetně úložiště nevyřízených a neuzavřených spisů</w:t>
      </w:r>
      <w:r>
        <w:t>.</w:t>
      </w:r>
      <w:r w:rsidRPr="00A563C3">
        <w:t xml:space="preserve">  </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bookmarkEnd w:id="307"/>
    <w:bookmarkEnd w:id="308"/>
    <w:p w:rsidR="00B726B2" w:rsidRPr="00B726B2" w:rsidRDefault="00954C47" w:rsidP="00A563C3">
      <w:pPr>
        <w:pStyle w:val="ACNadpis3"/>
      </w:pPr>
      <w:r w:rsidRPr="00954C47">
        <w:t>Obce s rozšířenou působností</w:t>
      </w:r>
    </w:p>
    <w:p w:rsidR="00B726B2" w:rsidRPr="00000DA0" w:rsidRDefault="00954C47" w:rsidP="00A563C3">
      <w:pPr>
        <w:pStyle w:val="ACNormln"/>
      </w:pPr>
      <w:r w:rsidRPr="00954C47">
        <w:t>Obce s</w:t>
      </w:r>
      <w:r w:rsidR="00A57BA7">
        <w:t> </w:t>
      </w:r>
      <w:r w:rsidRPr="00954C47">
        <w:t>rozšířenou působností jsou v</w:t>
      </w:r>
      <w:r w:rsidR="00A57BA7">
        <w:t> </w:t>
      </w:r>
      <w:r w:rsidRPr="00954C47">
        <w:t>rámci projektu TC K</w:t>
      </w:r>
      <w:r w:rsidR="00A57BA7">
        <w:t> </w:t>
      </w:r>
      <w:r w:rsidRPr="00954C47">
        <w:t>partnerem projektu a současně jsou konzumentem služeb</w:t>
      </w:r>
      <w:r w:rsidR="00B726B2" w:rsidRPr="00000DA0">
        <w:t>.</w:t>
      </w:r>
    </w:p>
    <w:p w:rsidR="00B726B2" w:rsidRDefault="00B726B2" w:rsidP="004935F0">
      <w:pPr>
        <w:pStyle w:val="ACNormln"/>
      </w:pPr>
      <w:r w:rsidRPr="00000DA0">
        <w:t xml:space="preserve">Partnerství mezi Krajem Vysočina a ORP vzniká na základě smlouvy o spolupráci </w:t>
      </w:r>
      <w:r w:rsidR="00954C47" w:rsidRPr="00954C47">
        <w:t>mezi zúčastněnými subjekty</w:t>
      </w:r>
      <w:r w:rsidRPr="00000DA0">
        <w:rPr>
          <w:rStyle w:val="FootnoteReference"/>
        </w:rPr>
        <w:footnoteReference w:id="7"/>
      </w:r>
      <w:r w:rsidR="00954C47" w:rsidRPr="00954C47">
        <w:t>. Partnery kraje jsou obce s</w:t>
      </w:r>
      <w:r w:rsidR="00A57BA7">
        <w:t> </w:t>
      </w:r>
      <w:r w:rsidR="00954C47" w:rsidRPr="00954C47">
        <w:t xml:space="preserve">rozšířenou působností kraje Vysočina: Bystřice nad Pernštejnem, Havlíčkův Brod, Humpolec, </w:t>
      </w:r>
      <w:proofErr w:type="spellStart"/>
      <w:r w:rsidR="00954C47" w:rsidRPr="00954C47">
        <w:t>Chotěboř</w:t>
      </w:r>
      <w:proofErr w:type="spellEnd"/>
      <w:r w:rsidR="00954C47" w:rsidRPr="00954C47">
        <w:t xml:space="preserve">, Jihlava, Moravské Budějovice, Náměšť nad Oslavou, Nové Město na Moravě, </w:t>
      </w:r>
      <w:hyperlink r:id="rId47" w:history="1">
        <w:proofErr w:type="spellStart"/>
        <w:r w:rsidR="00954C47" w:rsidRPr="00954C47">
          <w:t>Pacov</w:t>
        </w:r>
        <w:proofErr w:type="spellEnd"/>
      </w:hyperlink>
      <w:r w:rsidR="00954C47" w:rsidRPr="00954C47">
        <w:t>, Pelhřimov, Světlá nad Sázavou, Telč, Třebíč, Velké Meziříčí, Žďár nad Sázavou. Vybraní zástupci ORP jsou rovněž zastoupeni v</w:t>
      </w:r>
      <w:r w:rsidR="00A57BA7">
        <w:t> </w:t>
      </w:r>
      <w:r w:rsidR="00954C47" w:rsidRPr="00954C47">
        <w:t>projektovém týmu TC kraje Vysočina.</w:t>
      </w:r>
    </w:p>
    <w:p w:rsidR="00B726B2" w:rsidRPr="00A563C3" w:rsidRDefault="00B726B2" w:rsidP="00A563C3">
      <w:pPr>
        <w:pStyle w:val="ACNadpis3"/>
      </w:pPr>
      <w:r w:rsidRPr="00A563C3">
        <w:t>Obce</w:t>
      </w:r>
      <w:r>
        <w:t xml:space="preserve"> a jejich zřizované organizace</w:t>
      </w:r>
    </w:p>
    <w:p w:rsidR="00B726B2" w:rsidRDefault="00B726B2" w:rsidP="004369D1">
      <w:pPr>
        <w:pStyle w:val="ACNormln"/>
      </w:pPr>
      <w:r>
        <w:t>Obce a jejich z</w:t>
      </w:r>
      <w:r w:rsidRPr="00A563C3">
        <w:t>řizované organizace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p w:rsidR="00B726B2" w:rsidRPr="004369D1" w:rsidRDefault="00B726B2" w:rsidP="004369D1">
      <w:pPr>
        <w:pStyle w:val="ACNadpis3"/>
      </w:pPr>
      <w:r w:rsidRPr="004369D1">
        <w:t>Česká republika</w:t>
      </w:r>
    </w:p>
    <w:p w:rsidR="00B726B2" w:rsidRPr="00A82FC7" w:rsidRDefault="00B726B2" w:rsidP="00A563C3">
      <w:pPr>
        <w:pStyle w:val="ACNormln"/>
      </w:pPr>
      <w:r w:rsidRPr="00A82FC7">
        <w:t xml:space="preserve">Česká republika prostřednictvím Ministerstva vnitra ČR vystupuje v projektu je </w:t>
      </w:r>
      <w:proofErr w:type="spellStart"/>
      <w:r w:rsidRPr="00A82FC7">
        <w:t>konceptor</w:t>
      </w:r>
      <w:proofErr w:type="spellEnd"/>
      <w:r w:rsidRPr="00A82FC7">
        <w:t xml:space="preserve"> a realizátor </w:t>
      </w:r>
      <w:proofErr w:type="spellStart"/>
      <w:r w:rsidRPr="00A82FC7">
        <w:t>eGovernment</w:t>
      </w:r>
      <w:proofErr w:type="spellEnd"/>
      <w:r w:rsidRPr="00A82FC7">
        <w:t xml:space="preserve"> v ČR. Prostřednictvím strategie </w:t>
      </w:r>
      <w:proofErr w:type="spellStart"/>
      <w:r w:rsidRPr="00A82FC7">
        <w:t>Smart</w:t>
      </w:r>
      <w:proofErr w:type="spellEnd"/>
      <w:r w:rsidRPr="00A82FC7">
        <w:t xml:space="preserve"> </w:t>
      </w:r>
      <w:proofErr w:type="spellStart"/>
      <w:r w:rsidRPr="00A82FC7">
        <w:t>Administration</w:t>
      </w:r>
      <w:proofErr w:type="spellEnd"/>
      <w:r w:rsidRPr="00A82FC7">
        <w:t xml:space="preserve"> a operačních programů vytváří podmínky pro realizaci </w:t>
      </w:r>
      <w:r>
        <w:t>včetně finanční podpory. S ohledem na předpokládaný vývoj lze očekávat využití TC kraje pro lokální provoz řešení základních registrů veřejné správy, nicméně k datu zpracování studie proveditelnosti není známá architektura celkového řešení.</w:t>
      </w:r>
    </w:p>
    <w:p w:rsidR="00B726B2" w:rsidRPr="00C35951" w:rsidRDefault="00B726B2" w:rsidP="008E7B62">
      <w:pPr>
        <w:pStyle w:val="ACNadpis2"/>
      </w:pPr>
      <w:bookmarkStart w:id="309" w:name="_Toc225755779"/>
      <w:bookmarkStart w:id="310" w:name="_Toc225755855"/>
      <w:bookmarkStart w:id="311" w:name="_Toc228876088"/>
      <w:r w:rsidRPr="00C35951">
        <w:t>Organizace výběrových řízení</w:t>
      </w:r>
      <w:bookmarkEnd w:id="309"/>
      <w:bookmarkEnd w:id="310"/>
      <w:bookmarkEnd w:id="311"/>
    </w:p>
    <w:p w:rsidR="00B726B2" w:rsidRDefault="00B726B2" w:rsidP="00C35951">
      <w:pPr>
        <w:pStyle w:val="ACNormln"/>
      </w:pPr>
      <w:r w:rsidRPr="00C35951">
        <w:t>Při zadávání veřejných zakázek souvisejících s realizací projektu se bude</w:t>
      </w:r>
      <w:r>
        <w:t xml:space="preserve"> postupovat v souladu s:</w:t>
      </w:r>
    </w:p>
    <w:p w:rsidR="001B342E" w:rsidRDefault="00B726B2" w:rsidP="003F7565">
      <w:pPr>
        <w:pStyle w:val="ACNormln"/>
        <w:numPr>
          <w:ilvl w:val="0"/>
          <w:numId w:val="11"/>
        </w:numPr>
        <w:rPr>
          <w:lang w:eastAsia="en-US"/>
        </w:rPr>
      </w:pPr>
      <w:r w:rsidRPr="00C35951">
        <w:t>zákonem č. 137/2006 Sb., o veřejných zakázkách, v platném znění;</w:t>
      </w:r>
      <w:r>
        <w:t xml:space="preserve"> </w:t>
      </w:r>
    </w:p>
    <w:p w:rsidR="001B342E" w:rsidRDefault="00B726B2" w:rsidP="003F7565">
      <w:pPr>
        <w:pStyle w:val="ACNormln"/>
        <w:numPr>
          <w:ilvl w:val="0"/>
          <w:numId w:val="11"/>
        </w:numPr>
        <w:rPr>
          <w:lang w:eastAsia="en-US"/>
        </w:rPr>
      </w:pPr>
      <w:r w:rsidRPr="00C35951">
        <w:t>v případě zakázek nespadajících do režimu zákona bude postupováno v souladu s Pravidly Rady kraje Vysočina pro zadávání veřejných zakázek v podmínkách kraje Vysočina a příspěvkových organizací zřizovaných krajem Vysočina ze dne 22. 7. 2008 (č. 04/08)</w:t>
      </w:r>
      <w:r>
        <w:t>;</w:t>
      </w:r>
    </w:p>
    <w:p w:rsidR="001B342E" w:rsidRDefault="00B726B2" w:rsidP="003F7565">
      <w:pPr>
        <w:pStyle w:val="ACNormln"/>
        <w:numPr>
          <w:ilvl w:val="0"/>
          <w:numId w:val="11"/>
        </w:numPr>
        <w:rPr>
          <w:lang w:eastAsia="en-US"/>
        </w:rPr>
      </w:pPr>
      <w:r w:rsidRPr="00C35951">
        <w:rPr>
          <w:lang w:eastAsia="en-US"/>
        </w:rPr>
        <w:t>Závaznými postupy pro zadávání veřejných zakázek spolufinancovaných ze zdrojů EU, nespadajících pod aplikaci zákona č. 137/2006 Sb., o veřejných zakázkách, v programovém období 2007 – 2013, schválenými usnesením vlády č. 48 ze dne 12. ledna 2009 (Závazné postupy jsou uvedeny v příloze č. 8 Příručky pro žadatele</w:t>
      </w:r>
      <w:r>
        <w:rPr>
          <w:lang w:eastAsia="en-US"/>
        </w:rPr>
        <w:t>)</w:t>
      </w:r>
      <w:r w:rsidRPr="00C35951">
        <w:rPr>
          <w:lang w:eastAsia="en-US"/>
        </w:rPr>
        <w:t>.</w:t>
      </w:r>
    </w:p>
    <w:p w:rsidR="00B726B2" w:rsidRPr="00C35951" w:rsidRDefault="00B726B2" w:rsidP="00C35951">
      <w:pPr>
        <w:pStyle w:val="ACNormln"/>
      </w:pPr>
      <w:r>
        <w:lastRenderedPageBreak/>
        <w:t>V</w:t>
      </w:r>
      <w:r w:rsidRPr="00C35951">
        <w:t> případ</w:t>
      </w:r>
      <w:r>
        <w:t>ech</w:t>
      </w:r>
      <w:r w:rsidRPr="00C35951">
        <w:t xml:space="preserve">, </w:t>
      </w:r>
      <w:r>
        <w:t>kdy</w:t>
      </w:r>
      <w:r w:rsidRPr="00C35951">
        <w:t xml:space="preserve"> při realizaci projektů</w:t>
      </w:r>
      <w:r>
        <w:t xml:space="preserve"> TC K a TC ORP</w:t>
      </w:r>
      <w:r w:rsidRPr="00C35951">
        <w:t xml:space="preserve"> bude nezbytné nebo vhodné zadat veřejnou zakázku pro více smluvních stran současně a zároveň jednou z těchto smluvních stran bude </w:t>
      </w:r>
      <w:r w:rsidR="000902C6">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8"/>
      </w:r>
      <w:r>
        <w:t>.</w:t>
      </w:r>
    </w:p>
    <w:p w:rsidR="00B726B2" w:rsidRPr="00406FDB" w:rsidRDefault="00B726B2" w:rsidP="008E7B62">
      <w:pPr>
        <w:pStyle w:val="ACNadpis2"/>
      </w:pPr>
      <w:bookmarkStart w:id="312" w:name="_Toc225755780"/>
      <w:bookmarkStart w:id="313" w:name="_Toc225755856"/>
      <w:bookmarkStart w:id="314" w:name="_Toc228876089"/>
      <w:r w:rsidRPr="00406FDB">
        <w:t>Právní opatření nutná pro realizaci projektu</w:t>
      </w:r>
      <w:bookmarkEnd w:id="312"/>
      <w:bookmarkEnd w:id="313"/>
      <w:bookmarkEnd w:id="314"/>
    </w:p>
    <w:p w:rsidR="00B726B2" w:rsidRPr="00406FDB" w:rsidRDefault="00B726B2" w:rsidP="00F81686">
      <w:pPr>
        <w:pStyle w:val="ACNormln"/>
      </w:pPr>
      <w:r w:rsidRPr="00406FDB">
        <w:t>Podmínkou budování TC kraje Vysočina je sada právních opatření. Zásadními opatřeními jsou:</w:t>
      </w:r>
    </w:p>
    <w:p w:rsidR="001B342E" w:rsidRDefault="00B726B2" w:rsidP="003F7565">
      <w:pPr>
        <w:pStyle w:val="ACNormln"/>
        <w:numPr>
          <w:ilvl w:val="0"/>
          <w:numId w:val="11"/>
        </w:numPr>
      </w:pPr>
      <w:r w:rsidRPr="00406FDB">
        <w:t>usnesení Rady kraje Vysočina:</w:t>
      </w:r>
    </w:p>
    <w:p w:rsidR="001B342E" w:rsidRDefault="00B726B2" w:rsidP="003F7565">
      <w:pPr>
        <w:pStyle w:val="ACNormln"/>
        <w:numPr>
          <w:ilvl w:val="1"/>
          <w:numId w:val="11"/>
        </w:numPr>
      </w:pPr>
      <w:r w:rsidRPr="00406FDB">
        <w:t xml:space="preserve">usnesení č. 0097/03/2009/RK - realizace strategie implementace </w:t>
      </w:r>
      <w:proofErr w:type="spellStart"/>
      <w:r w:rsidRPr="00406FDB">
        <w:t>eGovermentu</w:t>
      </w:r>
      <w:proofErr w:type="spellEnd"/>
      <w:r w:rsidRPr="00406FDB">
        <w:t xml:space="preserve"> v kraji Vysočina - </w:t>
      </w:r>
      <w:proofErr w:type="spellStart"/>
      <w:r w:rsidRPr="00406FDB">
        <w:t>eGON</w:t>
      </w:r>
      <w:proofErr w:type="spellEnd"/>
      <w:r w:rsidRPr="00406FDB">
        <w:t xml:space="preserve"> Centrum,</w:t>
      </w:r>
    </w:p>
    <w:p w:rsidR="001B342E" w:rsidRDefault="00B726B2" w:rsidP="003F7565">
      <w:pPr>
        <w:pStyle w:val="ACNormln"/>
        <w:numPr>
          <w:ilvl w:val="1"/>
          <w:numId w:val="11"/>
        </w:numPr>
      </w:pPr>
      <w:r w:rsidRPr="00406FDB">
        <w:t>usnesení č. 0292/08/2009/RK - realizace studie proveditelnosti Technologického centra kraje,</w:t>
      </w:r>
    </w:p>
    <w:p w:rsidR="001B342E" w:rsidRDefault="00B726B2" w:rsidP="003F7565">
      <w:pPr>
        <w:pStyle w:val="ACNormln"/>
        <w:numPr>
          <w:ilvl w:val="1"/>
          <w:numId w:val="11"/>
        </w:numPr>
      </w:pPr>
      <w:r w:rsidRPr="00406FDB">
        <w:t>usnesení rady na realizaci Technologického centra kraje,</w:t>
      </w:r>
    </w:p>
    <w:p w:rsidR="001B342E" w:rsidRDefault="00B726B2" w:rsidP="003F7565">
      <w:pPr>
        <w:pStyle w:val="ACNormln"/>
        <w:numPr>
          <w:ilvl w:val="1"/>
          <w:numId w:val="11"/>
        </w:numPr>
      </w:pPr>
      <w:r w:rsidRPr="00406FDB">
        <w:t xml:space="preserve">usnesení rady na výběr dodavatele, </w:t>
      </w:r>
    </w:p>
    <w:p w:rsidR="001B342E" w:rsidRDefault="00B726B2" w:rsidP="003F7565">
      <w:pPr>
        <w:pStyle w:val="ACNormln"/>
        <w:numPr>
          <w:ilvl w:val="0"/>
          <w:numId w:val="11"/>
        </w:numPr>
      </w:pPr>
      <w:r w:rsidRPr="00406FDB">
        <w:t>usnesení Zastupitelstva kraje Vysočina</w:t>
      </w:r>
    </w:p>
    <w:p w:rsidR="001B342E" w:rsidRDefault="00B726B2" w:rsidP="003F7565">
      <w:pPr>
        <w:pStyle w:val="ACNormln"/>
        <w:numPr>
          <w:ilvl w:val="1"/>
          <w:numId w:val="11"/>
        </w:numPr>
      </w:pPr>
      <w:r w:rsidRPr="00406FDB">
        <w:t>usnesení zastupitelstva na realizaci Technologického centra kraje,</w:t>
      </w:r>
    </w:p>
    <w:p w:rsidR="001B342E" w:rsidRDefault="00B726B2" w:rsidP="003F7565">
      <w:pPr>
        <w:pStyle w:val="ACNormln"/>
        <w:numPr>
          <w:ilvl w:val="1"/>
          <w:numId w:val="11"/>
        </w:numPr>
      </w:pPr>
      <w:r w:rsidRPr="00406FDB">
        <w:t>usnesení zastupitelstva na příjem dotace,</w:t>
      </w:r>
    </w:p>
    <w:p w:rsidR="001B342E" w:rsidRDefault="00B726B2" w:rsidP="003F7565">
      <w:pPr>
        <w:pStyle w:val="ACNormln"/>
        <w:numPr>
          <w:ilvl w:val="0"/>
          <w:numId w:val="11"/>
        </w:numPr>
      </w:pPr>
      <w:r w:rsidRPr="00406FDB">
        <w:t>Smlouva o poskytnutí dotace mezi Krajem Vysočina a Ministerstvem vnitra České republiky,</w:t>
      </w:r>
    </w:p>
    <w:p w:rsidR="001B342E" w:rsidRDefault="00B726B2" w:rsidP="003F7565">
      <w:pPr>
        <w:pStyle w:val="ACNormln"/>
        <w:numPr>
          <w:ilvl w:val="0"/>
          <w:numId w:val="11"/>
        </w:numPr>
      </w:pPr>
      <w:r w:rsidRPr="00406FDB">
        <w:t xml:space="preserve">Smlouva o spolupráci mezi Krajem Vysočina a partnerskými obcemi (ORP), </w:t>
      </w:r>
    </w:p>
    <w:p w:rsidR="001B342E" w:rsidRDefault="00B726B2" w:rsidP="003F7565">
      <w:pPr>
        <w:pStyle w:val="ACNormln"/>
        <w:numPr>
          <w:ilvl w:val="0"/>
          <w:numId w:val="11"/>
        </w:numPr>
      </w:pPr>
      <w:r w:rsidRPr="00406FDB">
        <w:t>Smlouva o dodávce a servisu mezi Krajem Vysočina a vybraným dodavatelem řešení (veřejná soutěž).</w:t>
      </w:r>
    </w:p>
    <w:p w:rsidR="00B726B2" w:rsidRPr="005B62EA" w:rsidRDefault="00B726B2" w:rsidP="008E7B62">
      <w:pPr>
        <w:pStyle w:val="ACNadpis2"/>
      </w:pPr>
      <w:bookmarkStart w:id="315" w:name="_Toc225755781"/>
      <w:bookmarkStart w:id="316" w:name="_Toc225755857"/>
      <w:bookmarkStart w:id="317" w:name="_Toc228876090"/>
      <w:r w:rsidRPr="005B62EA">
        <w:t xml:space="preserve">Popis obsahu provozních směrnic </w:t>
      </w:r>
      <w:proofErr w:type="spellStart"/>
      <w:r w:rsidRPr="005B62EA">
        <w:t>eGONcentra</w:t>
      </w:r>
      <w:proofErr w:type="spellEnd"/>
      <w:r w:rsidRPr="005B62EA">
        <w:t xml:space="preserve"> a smluvních ujednání (návrh SLA) pro jednotlivé provozované části / subdodavatele</w:t>
      </w:r>
      <w:bookmarkEnd w:id="315"/>
      <w:bookmarkEnd w:id="316"/>
      <w:bookmarkEnd w:id="317"/>
    </w:p>
    <w:p w:rsidR="00811C2A" w:rsidRDefault="00B726B2">
      <w:pPr>
        <w:pStyle w:val="ACNormln"/>
      </w:pPr>
      <w:r>
        <w:t xml:space="preserve">Provozní směrnice TC K </w:t>
      </w:r>
      <w:r w:rsidRPr="00766576">
        <w:t>musí být odvozeny z</w:t>
      </w:r>
      <w:r>
        <w:t xml:space="preserve"> existující </w:t>
      </w:r>
      <w:r w:rsidRPr="00766576">
        <w:t xml:space="preserve">bezpečnostní politiky </w:t>
      </w:r>
      <w:r>
        <w:t xml:space="preserve">kraje Vysočina </w:t>
      </w:r>
      <w:r w:rsidRPr="00766576">
        <w:t>a jsou konečným,</w:t>
      </w:r>
      <w:r>
        <w:t xml:space="preserve"> </w:t>
      </w:r>
      <w:r w:rsidRPr="00766576">
        <w:t xml:space="preserve">konkrétním vyjádřením jejích požadavků. </w:t>
      </w:r>
      <w:r>
        <w:t xml:space="preserve">Musí doplnit existující politiku </w:t>
      </w:r>
      <w:r w:rsidRPr="00766576">
        <w:t xml:space="preserve">zejména </w:t>
      </w:r>
      <w:r>
        <w:t xml:space="preserve">o </w:t>
      </w:r>
      <w:r w:rsidRPr="00766576">
        <w:t>bezpečnostní provozní procedury, které</w:t>
      </w:r>
      <w:r>
        <w:t xml:space="preserve"> </w:t>
      </w:r>
      <w:r w:rsidRPr="00766576">
        <w:t>m</w:t>
      </w:r>
      <w:r>
        <w:t xml:space="preserve">usí </w:t>
      </w:r>
      <w:r w:rsidRPr="00766576">
        <w:t>být dodržovány, organizační opatření, od</w:t>
      </w:r>
      <w:r>
        <w:t xml:space="preserve">povědnost osob působících v TC K. Musí předepsat pravidla </w:t>
      </w:r>
      <w:r w:rsidRPr="00766576">
        <w:t xml:space="preserve">chování </w:t>
      </w:r>
      <w:r>
        <w:t xml:space="preserve">směrem k jednotlivým subjektům/subdodavatelům/ provozovatelům TC K. Provozní směrnice musí definovat i pravidla </w:t>
      </w:r>
      <w:r w:rsidRPr="00766576">
        <w:t>organizační a administrativní povahy, různé procedury v</w:t>
      </w:r>
      <w:r>
        <w:t> </w:t>
      </w:r>
      <w:r w:rsidRPr="00766576">
        <w:t>oblasti</w:t>
      </w:r>
      <w:r>
        <w:t xml:space="preserve"> </w:t>
      </w:r>
      <w:r w:rsidRPr="00766576">
        <w:t>fyzické a personální bezpečnosti a práce s dokumenty tak</w:t>
      </w:r>
      <w:r>
        <w:t>,</w:t>
      </w:r>
      <w:r w:rsidRPr="00766576">
        <w:t xml:space="preserve"> jak jsou potřebné pro zajištění </w:t>
      </w:r>
      <w:r>
        <w:t>b</w:t>
      </w:r>
      <w:r w:rsidRPr="00766576">
        <w:t>ezpečnosti</w:t>
      </w:r>
      <w:r>
        <w:t xml:space="preserve"> </w:t>
      </w:r>
      <w:r w:rsidRPr="00766576">
        <w:t xml:space="preserve">během provozu </w:t>
      </w:r>
      <w:r>
        <w:t>TC K</w:t>
      </w:r>
      <w:r w:rsidRPr="00766576">
        <w:t>.</w:t>
      </w:r>
      <w:r>
        <w:t xml:space="preserve"> Vzhledem k předpokládanému modelu provozu TC K je nutné zpracovat směrnici zahrnující </w:t>
      </w:r>
      <w:r w:rsidRPr="00766576">
        <w:t xml:space="preserve">interakci </w:t>
      </w:r>
      <w:r>
        <w:t xml:space="preserve">se správci </w:t>
      </w:r>
      <w:r w:rsidRPr="00766576">
        <w:t>systému</w:t>
      </w:r>
      <w:r>
        <w:t xml:space="preserve"> zejména </w:t>
      </w:r>
      <w:r w:rsidRPr="00766576">
        <w:t>identifikaci a autentizaci (akce uživatele,</w:t>
      </w:r>
      <w:r>
        <w:t xml:space="preserve"> </w:t>
      </w:r>
      <w:r w:rsidRPr="00766576">
        <w:t>pravidla pro hesla, akce správy - prvotní přidělení hesla, seznamy uživatelů</w:t>
      </w:r>
      <w:r>
        <w:t xml:space="preserve"> ať už interních či externích</w:t>
      </w:r>
      <w:r w:rsidRPr="00766576">
        <w:t>), audit</w:t>
      </w:r>
      <w:r>
        <w:t xml:space="preserve"> </w:t>
      </w:r>
      <w:r w:rsidRPr="00766576">
        <w:t xml:space="preserve">(akce správce - kontrola a uchovávání </w:t>
      </w:r>
      <w:proofErr w:type="spellStart"/>
      <w:r w:rsidRPr="00766576">
        <w:t>auditních</w:t>
      </w:r>
      <w:proofErr w:type="spellEnd"/>
      <w:r w:rsidRPr="00766576">
        <w:t xml:space="preserve"> záznamů, ošetřování incidentů), řízení přístupu (akce</w:t>
      </w:r>
      <w:r>
        <w:t xml:space="preserve"> </w:t>
      </w:r>
      <w:r w:rsidRPr="00766576">
        <w:t>správce i uživatelů v oblasti nastavování přístupových práv, pravidla pro vlastnická práva), akce</w:t>
      </w:r>
      <w:r>
        <w:t xml:space="preserve"> </w:t>
      </w:r>
      <w:r w:rsidRPr="00766576">
        <w:t>uživatele a správce vyžadované v oblasti zálohování, akce uživatele a správce v oblasti komunikační</w:t>
      </w:r>
      <w:r>
        <w:t xml:space="preserve"> </w:t>
      </w:r>
      <w:r w:rsidRPr="00766576">
        <w:t>bezpečnosti apod.</w:t>
      </w:r>
      <w:r>
        <w:t xml:space="preserve"> Provozní směrnice musí pamatovat také na realizaci opatření z hlediska </w:t>
      </w:r>
      <w:r w:rsidRPr="00766576">
        <w:t>bezpečnostních funkcí z</w:t>
      </w:r>
      <w:r>
        <w:t> </w:t>
      </w:r>
      <w:r w:rsidRPr="00766576">
        <w:t>oblasti</w:t>
      </w:r>
      <w:r>
        <w:t xml:space="preserve"> </w:t>
      </w:r>
      <w:r w:rsidRPr="00766576">
        <w:t>počítačové bezpečnosti náhradními opatřeními.</w:t>
      </w:r>
    </w:p>
    <w:p w:rsidR="00811C2A" w:rsidRDefault="00B726B2">
      <w:pPr>
        <w:pStyle w:val="ACNormln"/>
      </w:pPr>
      <w:r>
        <w:t>Obsah provozních směrnic:</w:t>
      </w:r>
    </w:p>
    <w:p w:rsidR="001B342E" w:rsidRDefault="00B726B2" w:rsidP="003F7565">
      <w:pPr>
        <w:pStyle w:val="ACNormln"/>
        <w:numPr>
          <w:ilvl w:val="0"/>
          <w:numId w:val="11"/>
        </w:numPr>
      </w:pPr>
      <w:r>
        <w:lastRenderedPageBreak/>
        <w:t>Stručný popis TC K, jeho rozsahu, umístění, napojení na externí systémy, jeho funkčnosti.</w:t>
      </w:r>
    </w:p>
    <w:p w:rsidR="001B342E" w:rsidRDefault="00B726B2" w:rsidP="003F7565">
      <w:pPr>
        <w:pStyle w:val="ACNormln"/>
        <w:numPr>
          <w:ilvl w:val="0"/>
          <w:numId w:val="11"/>
        </w:numPr>
      </w:pPr>
      <w:r>
        <w:t>Údaj, v jakém bezpečnostním provozním módu TC K pracuje a jaký je nejvyšší stupeň utajení informací v TC K zpracovávaných a ukládaných.</w:t>
      </w:r>
    </w:p>
    <w:p w:rsidR="001B342E" w:rsidRDefault="00B726B2" w:rsidP="003F7565">
      <w:pPr>
        <w:pStyle w:val="ACNormln"/>
        <w:numPr>
          <w:ilvl w:val="0"/>
          <w:numId w:val="11"/>
        </w:numPr>
      </w:pPr>
      <w:r>
        <w:t>Funkce (role) zavedené v TC K pro výkon správy bezpečnosti IS a činnosti, které zajišťují.</w:t>
      </w:r>
    </w:p>
    <w:p w:rsidR="001B342E" w:rsidRDefault="00B726B2" w:rsidP="003F7565">
      <w:pPr>
        <w:pStyle w:val="ACNormln"/>
        <w:numPr>
          <w:ilvl w:val="0"/>
          <w:numId w:val="11"/>
        </w:numPr>
      </w:pPr>
      <w:r>
        <w:t>Postup pro zařazení osoby do seznamu oprávněných osob a pro její vyřazení, kdo o zařazení/ vyřazení rozhoduje, kdo vede seznam uživatelů.</w:t>
      </w:r>
    </w:p>
    <w:p w:rsidR="001B342E" w:rsidRDefault="00B726B2" w:rsidP="003F7565">
      <w:pPr>
        <w:pStyle w:val="ACNormln"/>
        <w:numPr>
          <w:ilvl w:val="0"/>
          <w:numId w:val="11"/>
        </w:numPr>
      </w:pPr>
      <w:r>
        <w:t xml:space="preserve">Jmenný seznam uživatelů/správců, s uvedením </w:t>
      </w:r>
      <w:r w:rsidRPr="00981EEA">
        <w:t xml:space="preserve">přístupových práv konkrétních </w:t>
      </w:r>
      <w:r>
        <w:t>osob</w:t>
      </w:r>
      <w:r w:rsidRPr="00981EEA">
        <w:t xml:space="preserve"> (skupin uživatelů) k objektům IS</w:t>
      </w:r>
      <w:r>
        <w:t>/TC K.</w:t>
      </w:r>
    </w:p>
    <w:p w:rsidR="001B342E" w:rsidRDefault="00B726B2" w:rsidP="003F7565">
      <w:pPr>
        <w:pStyle w:val="ACNormln"/>
        <w:numPr>
          <w:ilvl w:val="0"/>
          <w:numId w:val="11"/>
        </w:numPr>
      </w:pPr>
      <w:r>
        <w:t>Schválená základní konfigurace, umístění jednotlivých komponent TC K, odpovědnost za dodržování konfigurace HW a SW, systém řízení konfigurace (schvalování změn, aktualizace).</w:t>
      </w:r>
    </w:p>
    <w:p w:rsidR="001B342E" w:rsidRDefault="00B726B2" w:rsidP="003F7565">
      <w:pPr>
        <w:pStyle w:val="ACNormln"/>
        <w:numPr>
          <w:ilvl w:val="0"/>
          <w:numId w:val="11"/>
        </w:numPr>
      </w:pPr>
      <w:r w:rsidRPr="00981EEA">
        <w:t>Fyzické zabezpečení</w:t>
      </w:r>
      <w:r>
        <w:t xml:space="preserve"> TC K.</w:t>
      </w:r>
    </w:p>
    <w:p w:rsidR="001B342E" w:rsidRDefault="00B726B2" w:rsidP="003F7565">
      <w:pPr>
        <w:pStyle w:val="ACNormln"/>
        <w:numPr>
          <w:ilvl w:val="0"/>
          <w:numId w:val="11"/>
        </w:numPr>
      </w:pPr>
      <w:r>
        <w:t xml:space="preserve">Pravidla pro </w:t>
      </w:r>
      <w:r w:rsidRPr="00981EEA">
        <w:t>správ</w:t>
      </w:r>
      <w:r>
        <w:t>u</w:t>
      </w:r>
      <w:r w:rsidRPr="00981EEA">
        <w:t xml:space="preserve"> </w:t>
      </w:r>
      <w:proofErr w:type="spellStart"/>
      <w:r w:rsidRPr="00981EEA">
        <w:t>au</w:t>
      </w:r>
      <w:r>
        <w:t>ditních</w:t>
      </w:r>
      <w:proofErr w:type="spellEnd"/>
      <w:r>
        <w:t xml:space="preserve"> a provozních záznamů IS.</w:t>
      </w:r>
    </w:p>
    <w:p w:rsidR="001B342E" w:rsidRDefault="00B726B2" w:rsidP="003F7565">
      <w:pPr>
        <w:pStyle w:val="ACNormln"/>
        <w:numPr>
          <w:ilvl w:val="0"/>
          <w:numId w:val="11"/>
        </w:numPr>
      </w:pPr>
      <w:r>
        <w:t>Procedury vztahující se k provádění údržby HW a SW.</w:t>
      </w:r>
    </w:p>
    <w:p w:rsidR="001B342E" w:rsidRDefault="00B726B2" w:rsidP="003F7565">
      <w:pPr>
        <w:pStyle w:val="ACNormln"/>
        <w:numPr>
          <w:ilvl w:val="0"/>
          <w:numId w:val="11"/>
        </w:numPr>
      </w:pPr>
      <w:r>
        <w:t>Postup při haváriích: Pro případ havárie (způsobené například chybou obsluhy, poruchou techniky nebo živelní pohromou), musí být, zejména:</w:t>
      </w:r>
    </w:p>
    <w:p w:rsidR="001B342E" w:rsidRDefault="00B726B2" w:rsidP="003F7565">
      <w:pPr>
        <w:pStyle w:val="ACNormln"/>
        <w:numPr>
          <w:ilvl w:val="1"/>
          <w:numId w:val="11"/>
        </w:numPr>
      </w:pPr>
      <w:r>
        <w:t>stručně a jasně popsán sled činností pracovníka při dané události,</w:t>
      </w:r>
    </w:p>
    <w:p w:rsidR="001B342E" w:rsidRDefault="00B726B2" w:rsidP="003F7565">
      <w:pPr>
        <w:pStyle w:val="ACNormln"/>
        <w:numPr>
          <w:ilvl w:val="1"/>
          <w:numId w:val="11"/>
        </w:numPr>
      </w:pPr>
      <w:r>
        <w:t>v bezpečnostních směrnicích musí být uvedena:</w:t>
      </w:r>
    </w:p>
    <w:p w:rsidR="001B342E" w:rsidRDefault="00B726B2" w:rsidP="003F7565">
      <w:pPr>
        <w:pStyle w:val="ACNormln"/>
        <w:numPr>
          <w:ilvl w:val="2"/>
          <w:numId w:val="11"/>
        </w:numPr>
      </w:pPr>
      <w:r>
        <w:t>činnost následující ihned po havárii, vedoucí k minimalizaci škod,</w:t>
      </w:r>
    </w:p>
    <w:p w:rsidR="001B342E" w:rsidRDefault="00B726B2" w:rsidP="003F7565">
      <w:pPr>
        <w:pStyle w:val="ACNormln"/>
        <w:numPr>
          <w:ilvl w:val="2"/>
          <w:numId w:val="11"/>
        </w:numPr>
      </w:pPr>
      <w:r>
        <w:t>činnost, která vede k likvidaci následků havárie a která obsahuje konkrétní pracovní postup se jmény a způsobem vyrozumění a dosažení pracovníků povolávaných na pracoviště,</w:t>
      </w:r>
    </w:p>
    <w:p w:rsidR="001B342E" w:rsidRDefault="00B726B2" w:rsidP="003F7565">
      <w:pPr>
        <w:pStyle w:val="ACNormln"/>
        <w:numPr>
          <w:ilvl w:val="2"/>
          <w:numId w:val="11"/>
        </w:numPr>
      </w:pPr>
      <w:r>
        <w:t>způsob zálohování informačního systému,</w:t>
      </w:r>
    </w:p>
    <w:p w:rsidR="001B342E" w:rsidRDefault="00B726B2" w:rsidP="003F7565">
      <w:pPr>
        <w:pStyle w:val="ACNormln"/>
        <w:numPr>
          <w:ilvl w:val="2"/>
          <w:numId w:val="11"/>
        </w:numPr>
      </w:pPr>
      <w:r>
        <w:t>způsob zajištění servisní činnosti,</w:t>
      </w:r>
    </w:p>
    <w:p w:rsidR="001B342E" w:rsidRDefault="00B726B2" w:rsidP="003F7565">
      <w:pPr>
        <w:pStyle w:val="ACNormln"/>
        <w:numPr>
          <w:ilvl w:val="2"/>
          <w:numId w:val="11"/>
        </w:numPr>
      </w:pPr>
      <w:r>
        <w:t>způsob zajištění nouzového provozu informačního systému s vyjmenováním minimálních funkcí, které musí být zachovány.</w:t>
      </w:r>
    </w:p>
    <w:p w:rsidR="001B342E" w:rsidRDefault="00B726B2" w:rsidP="003F7565">
      <w:pPr>
        <w:pStyle w:val="ACNormln"/>
        <w:numPr>
          <w:ilvl w:val="1"/>
          <w:numId w:val="11"/>
        </w:numPr>
      </w:pPr>
      <w:r>
        <w:t>Pro provoz prostředků technické bezpečnosti tj. elektrické zabezpečovací signalizace, elektrické požární signalizace apod., odkaz na příslušné směrnice.</w:t>
      </w:r>
    </w:p>
    <w:p w:rsidR="001B342E" w:rsidRDefault="00B726B2" w:rsidP="003F7565">
      <w:pPr>
        <w:pStyle w:val="ACNormln"/>
        <w:numPr>
          <w:ilvl w:val="1"/>
          <w:numId w:val="11"/>
        </w:numPr>
      </w:pPr>
      <w:r>
        <w:t>Procedury pro kontrolu personálu údržby a jiného podpůrného personálu, který může potřebovat přístup do oblasti, v níž je umístěn IS nebo vzdálené pracovní stanice a terminály.</w:t>
      </w:r>
    </w:p>
    <w:p w:rsidR="001B342E" w:rsidRDefault="00B726B2" w:rsidP="003F7565">
      <w:pPr>
        <w:pStyle w:val="ACNormln"/>
        <w:numPr>
          <w:ilvl w:val="1"/>
          <w:numId w:val="11"/>
        </w:numPr>
      </w:pPr>
      <w:r>
        <w:t>Kontaktní osoby pro jednotlivé oblasti bezpečnosti a provozu TC K.</w:t>
      </w:r>
    </w:p>
    <w:p w:rsidR="00811C2A" w:rsidRDefault="00B726B2">
      <w:pPr>
        <w:pStyle w:val="ACNormln"/>
        <w:spacing w:after="120"/>
      </w:pPr>
      <w:r>
        <w:t>Smluvní ujednání pro zajištění provozu TC K musí respektovat bezpečnostní politiku kraje Vysočina a zajistit požadovanou kvalitu služeb. Kritické HW prvky jsou redundantní, vzhledem k provedené analýze požadavků a návrhu TC K je na HW prvky TC K optimální smluvně požadovat garantovanou odezvu do 4 hodin s opravou do 24 hodin. Požadovaná dostupnost aplikací bude zajištěna jak HW redundancí komponent, tak provozem aplikací v režimu vysoké dostupnosti ať už na úrovni virtualizace či clusteru. Subdodavatel či interní provozovatel TC K musí splnit následující požadavky:</w:t>
      </w:r>
    </w:p>
    <w:p w:rsidR="00B726B2" w:rsidRPr="008340B2" w:rsidRDefault="003946A3" w:rsidP="00F1452F">
      <w:pPr>
        <w:ind w:left="1440" w:hanging="1440"/>
      </w:pPr>
      <w:r>
        <w:rPr>
          <w:noProof/>
        </w:rPr>
        <w:lastRenderedPageBreak/>
        <w:drawing>
          <wp:inline distT="0" distB="0" distL="0" distR="0">
            <wp:extent cx="6492240" cy="6614160"/>
            <wp:effectExtent l="19050" t="0" r="381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6492240" cy="6614160"/>
                    </a:xfrm>
                    <a:prstGeom prst="rect">
                      <a:avLst/>
                    </a:prstGeom>
                    <a:noFill/>
                    <a:ln w="9525">
                      <a:noFill/>
                      <a:miter lim="800000"/>
                      <a:headEnd/>
                      <a:tailEnd/>
                    </a:ln>
                  </pic:spPr>
                </pic:pic>
              </a:graphicData>
            </a:graphic>
          </wp:inline>
        </w:drawing>
      </w:r>
    </w:p>
    <w:p w:rsidR="00B726B2" w:rsidRDefault="00B726B2" w:rsidP="0033477B">
      <w:pPr>
        <w:pStyle w:val="ACNormln"/>
      </w:pPr>
    </w:p>
    <w:p w:rsidR="00B726B2" w:rsidRPr="0033477B" w:rsidRDefault="00B726B2" w:rsidP="0033477B">
      <w:pPr>
        <w:pStyle w:val="ACNormln"/>
      </w:pPr>
    </w:p>
    <w:p w:rsidR="00B726B2" w:rsidRPr="005F1308" w:rsidRDefault="00B726B2" w:rsidP="008E7B62">
      <w:pPr>
        <w:pStyle w:val="ACNadpis1"/>
      </w:pPr>
      <w:bookmarkStart w:id="318" w:name="_Toc225755782"/>
      <w:bookmarkStart w:id="319" w:name="_Toc225755858"/>
      <w:bookmarkStart w:id="320" w:name="_Ref228785496"/>
      <w:bookmarkStart w:id="321" w:name="_Ref228785501"/>
      <w:bookmarkStart w:id="322" w:name="_Toc228876091"/>
      <w:r w:rsidRPr="005F1308">
        <w:t>Lidské zdroje, vlastníci a zaměstnanci</w:t>
      </w:r>
      <w:bookmarkEnd w:id="318"/>
      <w:bookmarkEnd w:id="319"/>
      <w:bookmarkEnd w:id="320"/>
      <w:bookmarkEnd w:id="321"/>
      <w:bookmarkEnd w:id="322"/>
    </w:p>
    <w:p w:rsidR="00B726B2" w:rsidRPr="00C27817" w:rsidRDefault="005F1308" w:rsidP="00C27817">
      <w:pPr>
        <w:pStyle w:val="ACNormln"/>
        <w:rPr>
          <w:lang w:eastAsia="en-US"/>
        </w:rPr>
      </w:pPr>
      <w:r>
        <w:rPr>
          <w:lang w:eastAsia="en-US"/>
        </w:rPr>
        <w:t xml:space="preserve">Předmětem této kapitoly je prokázání kompetencí a kvalifikací řešitelského týmu na straně zákazníka. </w:t>
      </w:r>
    </w:p>
    <w:p w:rsidR="00B726B2" w:rsidRPr="000634A6" w:rsidRDefault="00B726B2" w:rsidP="008E7B62">
      <w:pPr>
        <w:pStyle w:val="ACNadpis2"/>
      </w:pPr>
      <w:bookmarkStart w:id="323" w:name="_Toc225755783"/>
      <w:bookmarkStart w:id="324" w:name="_Toc225755859"/>
      <w:bookmarkStart w:id="325" w:name="_Toc228876092"/>
      <w:r w:rsidRPr="000634A6">
        <w:t>Specifikace funkcí a pozic projektového týmu v investiční a provozní fázi projektu</w:t>
      </w:r>
      <w:bookmarkEnd w:id="323"/>
      <w:bookmarkEnd w:id="324"/>
      <w:bookmarkEnd w:id="325"/>
      <w:r w:rsidRPr="000634A6">
        <w:t xml:space="preserve"> </w:t>
      </w:r>
    </w:p>
    <w:p w:rsidR="00B726B2" w:rsidRDefault="00B726B2" w:rsidP="000634A6">
      <w:pPr>
        <w:pStyle w:val="ACNormln"/>
        <w:spacing w:after="120"/>
        <w:rPr>
          <w:lang w:eastAsia="en-US"/>
        </w:rPr>
      </w:pPr>
      <w:r w:rsidRPr="000634A6">
        <w:rPr>
          <w:lang w:eastAsia="en-US"/>
        </w:rPr>
        <w:t xml:space="preserve">Nezbytným faktorem úspěšné realizace projektu je vybudování kvalitního projektového týmu. Tým pro realizaci TC kraje Vysočina je sestaven tak, aby </w:t>
      </w:r>
      <w:r>
        <w:rPr>
          <w:lang w:eastAsia="en-US"/>
        </w:rPr>
        <w:t>jednotlivé role v rámci týmu byly adekvátně zabezpečeny. Projektový tým má složení: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2465"/>
        <w:gridCol w:w="3691"/>
      </w:tblGrid>
      <w:tr w:rsidR="00B726B2" w:rsidTr="007C4F05">
        <w:tc>
          <w:tcPr>
            <w:tcW w:w="3166"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Role</w:t>
            </w:r>
          </w:p>
        </w:tc>
        <w:tc>
          <w:tcPr>
            <w:tcW w:w="2522"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 xml:space="preserve">Funkce </w:t>
            </w:r>
          </w:p>
        </w:tc>
        <w:tc>
          <w:tcPr>
            <w:tcW w:w="3812"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Jméno a příjmení</w:t>
            </w:r>
          </w:p>
        </w:tc>
      </w:tr>
      <w:tr w:rsidR="00B726B2" w:rsidTr="007C4F05">
        <w:tc>
          <w:tcPr>
            <w:tcW w:w="3166" w:type="dxa"/>
            <w:tcBorders>
              <w:top w:val="single" w:sz="8" w:space="0" w:color="auto"/>
            </w:tcBorders>
          </w:tcPr>
          <w:p w:rsidR="00B726B2" w:rsidRDefault="00B726B2" w:rsidP="007C4F05">
            <w:pPr>
              <w:pStyle w:val="ACNormln"/>
              <w:spacing w:before="60" w:after="60"/>
              <w:rPr>
                <w:lang w:eastAsia="en-US"/>
              </w:rPr>
            </w:pPr>
            <w:r>
              <w:rPr>
                <w:lang w:eastAsia="en-US"/>
              </w:rPr>
              <w:t>garant (sponzor) projektu</w:t>
            </w:r>
          </w:p>
        </w:tc>
        <w:tc>
          <w:tcPr>
            <w:tcW w:w="2522" w:type="dxa"/>
            <w:tcBorders>
              <w:top w:val="single" w:sz="8" w:space="0" w:color="auto"/>
            </w:tcBorders>
          </w:tcPr>
          <w:p w:rsidR="00B726B2" w:rsidRDefault="00B726B2" w:rsidP="007C4F05">
            <w:pPr>
              <w:pStyle w:val="ACNormln"/>
              <w:spacing w:before="60" w:after="60"/>
              <w:rPr>
                <w:lang w:eastAsia="en-US"/>
              </w:rPr>
            </w:pPr>
            <w:r w:rsidRPr="000634A6">
              <w:rPr>
                <w:lang w:eastAsia="en-US"/>
              </w:rPr>
              <w:t>radní kraje za oblast ICT</w:t>
            </w:r>
          </w:p>
        </w:tc>
        <w:tc>
          <w:tcPr>
            <w:tcW w:w="3812" w:type="dxa"/>
            <w:tcBorders>
              <w:top w:val="single" w:sz="8" w:space="0" w:color="auto"/>
            </w:tcBorders>
          </w:tcPr>
          <w:p w:rsidR="00B726B2" w:rsidRDefault="00B726B2" w:rsidP="007C4F05">
            <w:pPr>
              <w:pStyle w:val="ACNormln"/>
              <w:spacing w:before="60" w:after="60"/>
              <w:rPr>
                <w:lang w:eastAsia="en-US"/>
              </w:rPr>
            </w:pPr>
            <w:r>
              <w:rPr>
                <w:lang w:eastAsia="en-US"/>
              </w:rPr>
              <w:t>Zdeněk Ryšavý</w:t>
            </w:r>
          </w:p>
        </w:tc>
      </w:tr>
      <w:tr w:rsidR="00B726B2" w:rsidTr="007C4F05">
        <w:tc>
          <w:tcPr>
            <w:tcW w:w="3166" w:type="dxa"/>
          </w:tcPr>
          <w:p w:rsidR="00B726B2" w:rsidRDefault="00B726B2" w:rsidP="007C4F05">
            <w:pPr>
              <w:pStyle w:val="ACNormln"/>
              <w:spacing w:before="60" w:after="60"/>
              <w:rPr>
                <w:lang w:eastAsia="en-US"/>
              </w:rPr>
            </w:pPr>
            <w:r>
              <w:rPr>
                <w:lang w:eastAsia="en-US"/>
              </w:rPr>
              <w:t>vedoucí projektového týmu</w:t>
            </w:r>
          </w:p>
        </w:tc>
        <w:tc>
          <w:tcPr>
            <w:tcW w:w="2522" w:type="dxa"/>
          </w:tcPr>
          <w:p w:rsidR="00B726B2" w:rsidRDefault="00B726B2" w:rsidP="007C4F05">
            <w:pPr>
              <w:pStyle w:val="ACNormln"/>
              <w:spacing w:before="60" w:after="60"/>
              <w:rPr>
                <w:lang w:eastAsia="en-US"/>
              </w:rPr>
            </w:pPr>
            <w:r>
              <w:rPr>
                <w:lang w:eastAsia="en-US"/>
              </w:rPr>
              <w:t>vedoucí OI</w:t>
            </w:r>
          </w:p>
        </w:tc>
        <w:tc>
          <w:tcPr>
            <w:tcW w:w="3812" w:type="dxa"/>
          </w:tcPr>
          <w:p w:rsidR="00B726B2" w:rsidRDefault="00B726B2" w:rsidP="007C4F05">
            <w:pPr>
              <w:pStyle w:val="ACNormln"/>
              <w:spacing w:before="60" w:after="60"/>
              <w:rPr>
                <w:lang w:eastAsia="en-US"/>
              </w:rPr>
            </w:pPr>
            <w:r>
              <w:rPr>
                <w:lang w:eastAsia="en-US"/>
              </w:rPr>
              <w:t>Petr Pavlinec</w:t>
            </w:r>
          </w:p>
        </w:tc>
      </w:tr>
      <w:tr w:rsidR="00B726B2" w:rsidTr="007C4F05">
        <w:tc>
          <w:tcPr>
            <w:tcW w:w="3166" w:type="dxa"/>
          </w:tcPr>
          <w:p w:rsidR="00B726B2" w:rsidRDefault="00B726B2" w:rsidP="007C4F05">
            <w:pPr>
              <w:pStyle w:val="ACNormln"/>
              <w:spacing w:before="60" w:after="60"/>
              <w:rPr>
                <w:lang w:eastAsia="en-US"/>
              </w:rPr>
            </w:pPr>
            <w:r w:rsidRPr="000634A6">
              <w:rPr>
                <w:lang w:eastAsia="en-US"/>
              </w:rPr>
              <w:t>systémový architekt</w:t>
            </w:r>
          </w:p>
        </w:tc>
        <w:tc>
          <w:tcPr>
            <w:tcW w:w="2522" w:type="dxa"/>
          </w:tcPr>
          <w:p w:rsidR="00B726B2" w:rsidRDefault="00B726B2" w:rsidP="007C4F05">
            <w:pPr>
              <w:pStyle w:val="ACNormln"/>
              <w:spacing w:before="60" w:after="60"/>
              <w:rPr>
                <w:lang w:eastAsia="en-US"/>
              </w:rPr>
            </w:pPr>
            <w:r w:rsidRPr="000634A6">
              <w:rPr>
                <w:lang w:eastAsia="en-US"/>
              </w:rPr>
              <w:t>vedoucí OSS</w:t>
            </w:r>
          </w:p>
        </w:tc>
        <w:tc>
          <w:tcPr>
            <w:tcW w:w="3812" w:type="dxa"/>
          </w:tcPr>
          <w:p w:rsidR="00B726B2" w:rsidRDefault="00B726B2" w:rsidP="007C4F05">
            <w:pPr>
              <w:pStyle w:val="ACNormln"/>
              <w:spacing w:before="60" w:after="60"/>
              <w:rPr>
                <w:lang w:eastAsia="en-US"/>
              </w:rPr>
            </w:pPr>
            <w:r w:rsidRPr="000634A6">
              <w:rPr>
                <w:lang w:eastAsia="en-US"/>
              </w:rPr>
              <w:t>Martin Procházka</w:t>
            </w:r>
          </w:p>
        </w:tc>
      </w:tr>
      <w:tr w:rsidR="00B726B2" w:rsidTr="007C4F05">
        <w:tc>
          <w:tcPr>
            <w:tcW w:w="3166" w:type="dxa"/>
          </w:tcPr>
          <w:p w:rsidR="00B726B2" w:rsidRDefault="00B726B2" w:rsidP="007C4F05">
            <w:pPr>
              <w:pStyle w:val="ACNormln"/>
              <w:spacing w:before="60" w:after="60"/>
              <w:rPr>
                <w:lang w:eastAsia="en-US"/>
              </w:rPr>
            </w:pPr>
            <w:r w:rsidRPr="000634A6">
              <w:rPr>
                <w:lang w:eastAsia="en-US"/>
              </w:rPr>
              <w:t>aplikační architekt</w:t>
            </w:r>
          </w:p>
        </w:tc>
        <w:tc>
          <w:tcPr>
            <w:tcW w:w="2522" w:type="dxa"/>
          </w:tcPr>
          <w:p w:rsidR="00B726B2" w:rsidRDefault="00B726B2" w:rsidP="007C4F05">
            <w:pPr>
              <w:pStyle w:val="ACNormln"/>
              <w:spacing w:before="60" w:after="60"/>
              <w:rPr>
                <w:lang w:eastAsia="en-US"/>
              </w:rPr>
            </w:pPr>
            <w:r w:rsidRPr="000634A6">
              <w:rPr>
                <w:lang w:eastAsia="en-US"/>
              </w:rPr>
              <w:t>vedoucí OSDA</w:t>
            </w:r>
          </w:p>
        </w:tc>
        <w:tc>
          <w:tcPr>
            <w:tcW w:w="3812" w:type="dxa"/>
          </w:tcPr>
          <w:p w:rsidR="00B726B2" w:rsidRDefault="00B726B2" w:rsidP="007C4F05">
            <w:pPr>
              <w:pStyle w:val="ACNormln"/>
              <w:spacing w:before="60" w:after="60"/>
              <w:rPr>
                <w:lang w:eastAsia="en-US"/>
              </w:rPr>
            </w:pPr>
            <w:r w:rsidRPr="000634A6">
              <w:rPr>
                <w:lang w:eastAsia="en-US"/>
              </w:rPr>
              <w:t>Jaroslav Krotký</w:t>
            </w:r>
          </w:p>
        </w:tc>
      </w:tr>
      <w:tr w:rsidR="00B726B2" w:rsidTr="007C4F05">
        <w:tc>
          <w:tcPr>
            <w:tcW w:w="3166" w:type="dxa"/>
          </w:tcPr>
          <w:p w:rsidR="00B726B2" w:rsidRDefault="00B726B2" w:rsidP="007C4F05">
            <w:pPr>
              <w:pStyle w:val="ACNormln"/>
              <w:spacing w:before="60" w:after="60"/>
              <w:jc w:val="left"/>
              <w:rPr>
                <w:lang w:eastAsia="en-US"/>
              </w:rPr>
            </w:pPr>
            <w:r w:rsidRPr="000634A6">
              <w:rPr>
                <w:lang w:eastAsia="en-US"/>
              </w:rPr>
              <w:t xml:space="preserve">budoucí administrátoři systému a </w:t>
            </w:r>
            <w:proofErr w:type="spellStart"/>
            <w:r w:rsidRPr="000634A6">
              <w:rPr>
                <w:lang w:eastAsia="en-US"/>
              </w:rPr>
              <w:t>helpdesku</w:t>
            </w:r>
            <w:proofErr w:type="spellEnd"/>
            <w:r w:rsidRPr="000634A6">
              <w:rPr>
                <w:lang w:eastAsia="en-US"/>
              </w:rPr>
              <w:t xml:space="preserve"> - provoz</w:t>
            </w:r>
          </w:p>
        </w:tc>
        <w:tc>
          <w:tcPr>
            <w:tcW w:w="2522" w:type="dxa"/>
          </w:tcPr>
          <w:p w:rsidR="00B726B2" w:rsidRDefault="00B726B2" w:rsidP="007C4F05">
            <w:pPr>
              <w:pStyle w:val="ACNormln"/>
              <w:spacing w:before="60" w:after="60"/>
              <w:rPr>
                <w:lang w:eastAsia="en-US"/>
              </w:rPr>
            </w:pPr>
          </w:p>
        </w:tc>
        <w:tc>
          <w:tcPr>
            <w:tcW w:w="3812" w:type="dxa"/>
          </w:tcPr>
          <w:p w:rsidR="00B726B2" w:rsidRDefault="00B726B2" w:rsidP="007C4F05">
            <w:pPr>
              <w:pStyle w:val="ACNormln"/>
              <w:spacing w:before="60" w:after="60"/>
              <w:jc w:val="left"/>
              <w:rPr>
                <w:lang w:eastAsia="en-US"/>
              </w:rPr>
            </w:pPr>
            <w:r w:rsidRPr="000634A6">
              <w:rPr>
                <w:lang w:eastAsia="en-US"/>
              </w:rPr>
              <w:t>Petr Málek, Radek Brychta, Jaroslav Krotký, Martin Procházka, Petr Pavlinec</w:t>
            </w:r>
          </w:p>
        </w:tc>
      </w:tr>
      <w:tr w:rsidR="00B726B2" w:rsidTr="007C4F05">
        <w:tc>
          <w:tcPr>
            <w:tcW w:w="3166" w:type="dxa"/>
          </w:tcPr>
          <w:p w:rsidR="00B726B2" w:rsidRDefault="00B726B2" w:rsidP="007C4F05">
            <w:pPr>
              <w:pStyle w:val="ACNormln"/>
              <w:spacing w:before="60" w:after="60"/>
              <w:rPr>
                <w:lang w:eastAsia="en-US"/>
              </w:rPr>
            </w:pPr>
            <w:r w:rsidRPr="000634A6">
              <w:rPr>
                <w:lang w:eastAsia="en-US"/>
              </w:rPr>
              <w:t>administrátor dotace</w:t>
            </w:r>
          </w:p>
        </w:tc>
        <w:tc>
          <w:tcPr>
            <w:tcW w:w="2522" w:type="dxa"/>
          </w:tcPr>
          <w:p w:rsidR="00B726B2" w:rsidRDefault="00B726B2" w:rsidP="007C4F05">
            <w:pPr>
              <w:pStyle w:val="ACNormln"/>
              <w:spacing w:before="60" w:after="60"/>
              <w:rPr>
                <w:lang w:eastAsia="en-US"/>
              </w:rPr>
            </w:pPr>
            <w:r w:rsidRPr="000634A6">
              <w:rPr>
                <w:lang w:eastAsia="en-US"/>
              </w:rPr>
              <w:t>vedoucí OK</w:t>
            </w:r>
          </w:p>
        </w:tc>
        <w:tc>
          <w:tcPr>
            <w:tcW w:w="3812" w:type="dxa"/>
          </w:tcPr>
          <w:p w:rsidR="00B726B2" w:rsidRDefault="00B726B2" w:rsidP="007C4F05">
            <w:pPr>
              <w:pStyle w:val="ACNormln"/>
              <w:spacing w:before="60" w:after="60"/>
              <w:rPr>
                <w:lang w:eastAsia="en-US"/>
              </w:rPr>
            </w:pPr>
            <w:r w:rsidRPr="000634A6">
              <w:rPr>
                <w:lang w:eastAsia="en-US"/>
              </w:rPr>
              <w:t xml:space="preserve">Václav </w:t>
            </w:r>
            <w:proofErr w:type="spellStart"/>
            <w:r w:rsidR="00DD7ABA">
              <w:rPr>
                <w:lang w:eastAsia="en-US"/>
              </w:rPr>
              <w:t>Jáchi</w:t>
            </w:r>
            <w:r>
              <w:rPr>
                <w:lang w:eastAsia="en-US"/>
              </w:rPr>
              <w:t>m</w:t>
            </w:r>
            <w:proofErr w:type="spellEnd"/>
          </w:p>
        </w:tc>
      </w:tr>
      <w:tr w:rsidR="00B726B2" w:rsidTr="007C4F05">
        <w:tc>
          <w:tcPr>
            <w:tcW w:w="3166" w:type="dxa"/>
          </w:tcPr>
          <w:p w:rsidR="00B726B2" w:rsidRPr="000634A6" w:rsidRDefault="00B726B2" w:rsidP="007C4F05">
            <w:pPr>
              <w:pStyle w:val="ACNormln"/>
              <w:spacing w:before="60" w:after="60"/>
              <w:rPr>
                <w:lang w:eastAsia="en-US"/>
              </w:rPr>
            </w:pPr>
            <w:r w:rsidRPr="000634A6">
              <w:rPr>
                <w:lang w:eastAsia="en-US"/>
              </w:rPr>
              <w:t>konzultant</w:t>
            </w:r>
          </w:p>
        </w:tc>
        <w:tc>
          <w:tcPr>
            <w:tcW w:w="2522" w:type="dxa"/>
          </w:tcPr>
          <w:p w:rsidR="00B726B2" w:rsidRPr="000634A6" w:rsidRDefault="00B726B2" w:rsidP="007C4F05">
            <w:pPr>
              <w:pStyle w:val="ACNormln"/>
              <w:spacing w:before="60" w:after="60"/>
              <w:jc w:val="left"/>
              <w:rPr>
                <w:lang w:eastAsia="en-US"/>
              </w:rPr>
            </w:pPr>
            <w:r w:rsidRPr="000634A6">
              <w:rPr>
                <w:lang w:eastAsia="en-US"/>
              </w:rPr>
              <w:t>3x zástupci zřizovaných organizací</w:t>
            </w:r>
          </w:p>
          <w:p w:rsidR="00B726B2" w:rsidRPr="000634A6" w:rsidRDefault="00B726B2" w:rsidP="007C4F05">
            <w:pPr>
              <w:pStyle w:val="ACNormln"/>
              <w:spacing w:before="60" w:after="60"/>
              <w:jc w:val="left"/>
              <w:rPr>
                <w:lang w:eastAsia="en-US"/>
              </w:rPr>
            </w:pPr>
            <w:r w:rsidRPr="000634A6">
              <w:rPr>
                <w:lang w:eastAsia="en-US"/>
              </w:rPr>
              <w:t>3x zástupci ORP</w:t>
            </w:r>
          </w:p>
        </w:tc>
        <w:tc>
          <w:tcPr>
            <w:tcW w:w="3812" w:type="dxa"/>
          </w:tcPr>
          <w:p w:rsidR="00B726B2" w:rsidRDefault="00B726B2" w:rsidP="007C4F05">
            <w:pPr>
              <w:pStyle w:val="ACNormln"/>
              <w:spacing w:before="60" w:after="60"/>
              <w:rPr>
                <w:lang w:eastAsia="en-US"/>
              </w:rPr>
            </w:pPr>
            <w:r w:rsidRPr="007C4F05">
              <w:rPr>
                <w:highlight w:val="yellow"/>
                <w:lang w:eastAsia="en-US"/>
              </w:rPr>
              <w:t>doplnit jména</w:t>
            </w:r>
          </w:p>
          <w:p w:rsidR="00B726B2" w:rsidRPr="000634A6" w:rsidRDefault="00B726B2" w:rsidP="007C4F05">
            <w:pPr>
              <w:pStyle w:val="ACNormln"/>
              <w:spacing w:before="60" w:after="60"/>
              <w:rPr>
                <w:lang w:eastAsia="en-US"/>
              </w:rPr>
            </w:pPr>
          </w:p>
        </w:tc>
      </w:tr>
      <w:tr w:rsidR="00B726B2" w:rsidTr="007C4F05">
        <w:tc>
          <w:tcPr>
            <w:tcW w:w="3166" w:type="dxa"/>
          </w:tcPr>
          <w:p w:rsidR="00B726B2" w:rsidRPr="000634A6" w:rsidRDefault="00B726B2" w:rsidP="007C4F05">
            <w:pPr>
              <w:pStyle w:val="ACNormln"/>
              <w:spacing w:before="60" w:after="60"/>
              <w:jc w:val="left"/>
              <w:rPr>
                <w:lang w:eastAsia="en-US"/>
              </w:rPr>
            </w:pPr>
            <w:r w:rsidRPr="000634A6">
              <w:rPr>
                <w:lang w:eastAsia="en-US"/>
              </w:rPr>
              <w:t>organiz</w:t>
            </w:r>
            <w:r>
              <w:rPr>
                <w:lang w:eastAsia="en-US"/>
              </w:rPr>
              <w:t>ace</w:t>
            </w:r>
            <w:r w:rsidRPr="000634A6">
              <w:rPr>
                <w:lang w:eastAsia="en-US"/>
              </w:rPr>
              <w:t xml:space="preserve"> veřejných zakázek</w:t>
            </w:r>
          </w:p>
        </w:tc>
        <w:tc>
          <w:tcPr>
            <w:tcW w:w="2522" w:type="dxa"/>
          </w:tcPr>
          <w:p w:rsidR="00B726B2" w:rsidRPr="007C4F05" w:rsidRDefault="00B726B2" w:rsidP="007C4F05">
            <w:pPr>
              <w:pStyle w:val="ACNormln"/>
              <w:spacing w:before="60" w:after="60"/>
              <w:rPr>
                <w:highlight w:val="yellow"/>
                <w:lang w:eastAsia="en-US"/>
              </w:rPr>
            </w:pPr>
            <w:r w:rsidRPr="007C4F05">
              <w:rPr>
                <w:highlight w:val="yellow"/>
                <w:lang w:eastAsia="en-US"/>
              </w:rPr>
              <w:t>doplnit funkci</w:t>
            </w:r>
          </w:p>
        </w:tc>
        <w:tc>
          <w:tcPr>
            <w:tcW w:w="3812" w:type="dxa"/>
          </w:tcPr>
          <w:p w:rsidR="00B726B2" w:rsidRPr="000634A6" w:rsidRDefault="00B726B2" w:rsidP="007C4F05">
            <w:pPr>
              <w:pStyle w:val="ACNormln"/>
              <w:spacing w:before="60" w:after="60"/>
              <w:rPr>
                <w:lang w:eastAsia="en-US"/>
              </w:rPr>
            </w:pPr>
            <w:r w:rsidRPr="007C4F05">
              <w:rPr>
                <w:highlight w:val="yellow"/>
                <w:lang w:eastAsia="en-US"/>
              </w:rPr>
              <w:t>doplnit jména</w:t>
            </w:r>
          </w:p>
        </w:tc>
      </w:tr>
      <w:tr w:rsidR="00B726B2" w:rsidTr="007C4F05">
        <w:tc>
          <w:tcPr>
            <w:tcW w:w="3166" w:type="dxa"/>
          </w:tcPr>
          <w:p w:rsidR="00B726B2" w:rsidRPr="000634A6" w:rsidRDefault="00B726B2" w:rsidP="007C4F05">
            <w:pPr>
              <w:pStyle w:val="ACNormln"/>
              <w:spacing w:before="60" w:after="60"/>
              <w:jc w:val="left"/>
              <w:rPr>
                <w:lang w:eastAsia="en-US"/>
              </w:rPr>
            </w:pPr>
            <w:r w:rsidRPr="000634A6">
              <w:rPr>
                <w:lang w:eastAsia="en-US"/>
              </w:rPr>
              <w:t>právní poradenství</w:t>
            </w:r>
          </w:p>
        </w:tc>
        <w:tc>
          <w:tcPr>
            <w:tcW w:w="2522" w:type="dxa"/>
          </w:tcPr>
          <w:p w:rsidR="00B726B2" w:rsidRPr="007C4F05" w:rsidRDefault="00B726B2" w:rsidP="007C4F05">
            <w:pPr>
              <w:pStyle w:val="ACNormln"/>
              <w:spacing w:before="60" w:after="60"/>
              <w:rPr>
                <w:highlight w:val="yellow"/>
                <w:lang w:eastAsia="en-US"/>
              </w:rPr>
            </w:pPr>
            <w:r w:rsidRPr="007C4F05">
              <w:rPr>
                <w:highlight w:val="yellow"/>
                <w:lang w:eastAsia="en-US"/>
              </w:rPr>
              <w:t>doplnit funkci</w:t>
            </w:r>
          </w:p>
        </w:tc>
        <w:tc>
          <w:tcPr>
            <w:tcW w:w="3812" w:type="dxa"/>
          </w:tcPr>
          <w:p w:rsidR="00B726B2" w:rsidRPr="000634A6" w:rsidRDefault="00B726B2" w:rsidP="007C4F05">
            <w:pPr>
              <w:pStyle w:val="ACNormln"/>
              <w:spacing w:before="60" w:after="60"/>
              <w:rPr>
                <w:lang w:eastAsia="en-US"/>
              </w:rPr>
            </w:pPr>
            <w:r w:rsidRPr="007C4F05">
              <w:rPr>
                <w:highlight w:val="yellow"/>
                <w:lang w:eastAsia="en-US"/>
              </w:rPr>
              <w:t>doplnit jména</w:t>
            </w:r>
          </w:p>
        </w:tc>
      </w:tr>
    </w:tbl>
    <w:p w:rsidR="00B726B2" w:rsidRPr="008E7B62" w:rsidRDefault="00B726B2" w:rsidP="008E7B62">
      <w:pPr>
        <w:pStyle w:val="ACNormln"/>
      </w:pPr>
    </w:p>
    <w:p w:rsidR="00B726B2" w:rsidRPr="00B726B2" w:rsidRDefault="00954C47" w:rsidP="008E7B62">
      <w:pPr>
        <w:pStyle w:val="ACNadpis2"/>
      </w:pPr>
      <w:bookmarkStart w:id="326" w:name="_Toc225755784"/>
      <w:bookmarkStart w:id="327" w:name="_Toc225755860"/>
      <w:bookmarkStart w:id="328" w:name="_Toc228876093"/>
      <w:r w:rsidRPr="00954C47">
        <w:t>Požadavky na kvalifikaci, kompetence a odpovědnosti</w:t>
      </w:r>
      <w:bookmarkEnd w:id="326"/>
      <w:bookmarkEnd w:id="327"/>
      <w:bookmarkEnd w:id="328"/>
    </w:p>
    <w:p w:rsidR="00B726B2" w:rsidRPr="00B726B2" w:rsidRDefault="00954C47" w:rsidP="008664F0">
      <w:pPr>
        <w:pStyle w:val="ACNormln"/>
        <w:rPr>
          <w:lang w:eastAsia="en-US"/>
        </w:rPr>
      </w:pPr>
      <w:r w:rsidRPr="00954C47">
        <w:rPr>
          <w:lang w:eastAsia="en-US"/>
        </w:rPr>
        <w:t>Požadavky na projektový tým a osoby zajišťující provoz a podporu TC K</w:t>
      </w:r>
      <w:r w:rsidR="00A57BA7">
        <w:rPr>
          <w:lang w:eastAsia="en-US"/>
        </w:rPr>
        <w:t> </w:t>
      </w:r>
      <w:r w:rsidRPr="00954C47">
        <w:rPr>
          <w:lang w:eastAsia="en-US"/>
        </w:rPr>
        <w:t>jsou s</w:t>
      </w:r>
      <w:r w:rsidR="00A57BA7">
        <w:rPr>
          <w:lang w:eastAsia="en-US"/>
        </w:rPr>
        <w:t> </w:t>
      </w:r>
      <w:r w:rsidRPr="00954C47">
        <w:rPr>
          <w:lang w:eastAsia="en-US"/>
        </w:rPr>
        <w:t>ohledem na činnosti vysoké. Odborná vybavenost členů týmu odpovídá rozsahu a obsahu projektu a doložená CV viz Příloha č.</w:t>
      </w:r>
      <w:r w:rsidR="00A57BA7">
        <w:rPr>
          <w:lang w:eastAsia="en-US"/>
        </w:rPr>
        <w:t> </w:t>
      </w:r>
      <w:r w:rsidR="004562C5">
        <w:rPr>
          <w:highlight w:val="yellow"/>
          <w:lang w:eastAsia="en-US"/>
        </w:rPr>
        <w:t>2</w:t>
      </w:r>
      <w:r w:rsidRPr="00954C47">
        <w:rPr>
          <w:highlight w:val="yellow"/>
          <w:lang w:eastAsia="en-US"/>
        </w:rPr>
        <w:t xml:space="preserve"> (doplní Kraj Vysočina)</w:t>
      </w:r>
      <w:r w:rsidRPr="00954C47">
        <w:rPr>
          <w:lang w:eastAsia="en-US"/>
        </w:rPr>
        <w:t>.</w:t>
      </w:r>
    </w:p>
    <w:p w:rsidR="00B726B2" w:rsidRDefault="00954C47" w:rsidP="008664F0">
      <w:pPr>
        <w:pStyle w:val="ACNormln"/>
        <w:rPr>
          <w:lang w:eastAsia="en-US"/>
        </w:rPr>
      </w:pPr>
      <w:r w:rsidRPr="00954C47">
        <w:rPr>
          <w:lang w:eastAsia="en-US"/>
        </w:rPr>
        <w:t xml:space="preserve">Navržený tým je dostatečně kvalitní a kapacitně odpovídá předpokládaným nárokům projektu. </w:t>
      </w:r>
      <w:r w:rsidR="00B726B2">
        <w:rPr>
          <w:lang w:eastAsia="en-US"/>
        </w:rPr>
        <w:t>Ty jsou dány činnostmi:</w:t>
      </w:r>
    </w:p>
    <w:p w:rsidR="001B342E" w:rsidRDefault="00B726B2" w:rsidP="003F7565">
      <w:pPr>
        <w:pStyle w:val="ACNormln"/>
        <w:numPr>
          <w:ilvl w:val="0"/>
          <w:numId w:val="11"/>
        </w:numPr>
      </w:pPr>
      <w:r>
        <w:t>projektové řízení,</w:t>
      </w:r>
    </w:p>
    <w:p w:rsidR="001B342E" w:rsidRDefault="00B726B2" w:rsidP="003F7565">
      <w:pPr>
        <w:pStyle w:val="ACNormln"/>
        <w:numPr>
          <w:ilvl w:val="0"/>
          <w:numId w:val="11"/>
        </w:numPr>
      </w:pPr>
      <w:r>
        <w:t>administrace dotace,</w:t>
      </w:r>
    </w:p>
    <w:p w:rsidR="001B342E" w:rsidRDefault="00B726B2" w:rsidP="003F7565">
      <w:pPr>
        <w:pStyle w:val="ACNormln"/>
        <w:numPr>
          <w:ilvl w:val="0"/>
          <w:numId w:val="11"/>
        </w:numPr>
      </w:pPr>
      <w:r>
        <w:t>administrace veřejných zakázek,</w:t>
      </w:r>
    </w:p>
    <w:p w:rsidR="001B342E" w:rsidRDefault="00B726B2" w:rsidP="003F7565">
      <w:pPr>
        <w:pStyle w:val="ACNormln"/>
        <w:numPr>
          <w:ilvl w:val="0"/>
          <w:numId w:val="11"/>
        </w:numPr>
      </w:pPr>
      <w:r>
        <w:t>podpora uživatelů TC K (krajský úřad, obce, organizace),</w:t>
      </w:r>
    </w:p>
    <w:p w:rsidR="001B342E" w:rsidRDefault="00B726B2" w:rsidP="003F7565">
      <w:pPr>
        <w:pStyle w:val="ACNormln"/>
        <w:numPr>
          <w:ilvl w:val="0"/>
          <w:numId w:val="11"/>
        </w:numPr>
      </w:pPr>
      <w:r>
        <w:t xml:space="preserve">zajištění </w:t>
      </w:r>
      <w:r w:rsidRPr="00F1452F">
        <w:t xml:space="preserve">školení uživatelů (vazba na vzdělávací část </w:t>
      </w:r>
      <w:proofErr w:type="spellStart"/>
      <w:r w:rsidRPr="00F1452F">
        <w:t>eGON</w:t>
      </w:r>
      <w:proofErr w:type="spellEnd"/>
      <w:r w:rsidRPr="00F1452F">
        <w:t xml:space="preserve"> centra),</w:t>
      </w:r>
    </w:p>
    <w:p w:rsidR="001B342E" w:rsidRDefault="00954C47" w:rsidP="003F7565">
      <w:pPr>
        <w:pStyle w:val="ACNormln"/>
        <w:numPr>
          <w:ilvl w:val="0"/>
          <w:numId w:val="11"/>
        </w:numPr>
      </w:pPr>
      <w:r w:rsidRPr="00954C47">
        <w:t xml:space="preserve">komplexní správa hardware (pracovních stanic, serverů, datových úložišť a telekomunikační infrastruktury), </w:t>
      </w:r>
    </w:p>
    <w:p w:rsidR="001B342E" w:rsidRDefault="00954C47" w:rsidP="003F7565">
      <w:pPr>
        <w:pStyle w:val="ACNormln"/>
        <w:numPr>
          <w:ilvl w:val="0"/>
          <w:numId w:val="11"/>
        </w:numPr>
      </w:pPr>
      <w:r w:rsidRPr="00954C47">
        <w:t>servis hardware (instalace aplikačního SW, OS, atd., profylaxe, zajištění obnovy provozu, výměna vadných součástek, reklamační řízení, upgrade SW, součinnost s dodavateli infrastruktury),</w:t>
      </w:r>
    </w:p>
    <w:p w:rsidR="001B342E" w:rsidRDefault="00954C47" w:rsidP="003F7565">
      <w:pPr>
        <w:pStyle w:val="ACNormln"/>
        <w:numPr>
          <w:ilvl w:val="0"/>
          <w:numId w:val="11"/>
        </w:numPr>
      </w:pPr>
      <w:r w:rsidRPr="00954C47">
        <w:t xml:space="preserve">komplexní správa sítí (instalace, testování a opravy kabeláží, instalace, konfigurace a správa </w:t>
      </w:r>
      <w:proofErr w:type="spellStart"/>
      <w:r w:rsidRPr="00954C47">
        <w:t>firewalů</w:t>
      </w:r>
      <w:proofErr w:type="spellEnd"/>
      <w:r w:rsidRPr="00954C47">
        <w:t>, návrh VPN propojení poboček, zabezpečení sítě, antivirová ochrana, vzdálený dohled),</w:t>
      </w:r>
    </w:p>
    <w:p w:rsidR="001B342E" w:rsidRDefault="00954C47" w:rsidP="003F7565">
      <w:pPr>
        <w:pStyle w:val="ACNormln"/>
        <w:numPr>
          <w:ilvl w:val="0"/>
          <w:numId w:val="11"/>
        </w:numPr>
      </w:pPr>
      <w:r w:rsidRPr="00954C47">
        <w:t>správa softwarových licencí (nákupy licencí a</w:t>
      </w:r>
      <w:r w:rsidR="00B726B2">
        <w:t xml:space="preserve"> multilicencí, upgrade licencí).</w:t>
      </w:r>
    </w:p>
    <w:p w:rsidR="00B726B2" w:rsidRPr="008664F0" w:rsidRDefault="00B726B2" w:rsidP="00F313B1">
      <w:pPr>
        <w:pStyle w:val="ACNormln"/>
        <w:rPr>
          <w:highlight w:val="green"/>
          <w:lang w:eastAsia="en-US"/>
        </w:rPr>
      </w:pPr>
    </w:p>
    <w:p w:rsidR="00B726B2" w:rsidRPr="00F81686" w:rsidRDefault="00B726B2" w:rsidP="00F81686">
      <w:pPr>
        <w:pStyle w:val="ACNormln"/>
      </w:pPr>
    </w:p>
    <w:p w:rsidR="00B726B2" w:rsidRPr="00141BBD" w:rsidRDefault="00B726B2" w:rsidP="008E7B62">
      <w:pPr>
        <w:pStyle w:val="ACNadpis1"/>
      </w:pPr>
      <w:bookmarkStart w:id="329" w:name="_Toc225755786"/>
      <w:bookmarkStart w:id="330" w:name="_Toc225755862"/>
      <w:bookmarkStart w:id="331" w:name="_Toc228876094"/>
      <w:r w:rsidRPr="00141BBD">
        <w:t>Realizace projektu, časový plán</w:t>
      </w:r>
      <w:bookmarkEnd w:id="329"/>
      <w:bookmarkEnd w:id="330"/>
      <w:bookmarkEnd w:id="331"/>
      <w:r w:rsidRPr="00141BBD">
        <w:t xml:space="preserve"> </w:t>
      </w:r>
    </w:p>
    <w:p w:rsidR="00141BBD" w:rsidRPr="00141BBD" w:rsidRDefault="00141BBD" w:rsidP="00C27817">
      <w:pPr>
        <w:pStyle w:val="ACNormln"/>
        <w:rPr>
          <w:lang w:eastAsia="en-US"/>
        </w:rPr>
      </w:pPr>
      <w:r w:rsidRPr="00141BBD">
        <w:rPr>
          <w:lang w:eastAsia="en-US"/>
        </w:rPr>
        <w:t xml:space="preserve">Následující kapitoly jsou zaměřeny na specifikaci harmonogramu projektu. </w:t>
      </w:r>
    </w:p>
    <w:p w:rsidR="00B726B2" w:rsidRPr="00C30FE1" w:rsidRDefault="00B726B2" w:rsidP="00C30FE1">
      <w:pPr>
        <w:pStyle w:val="ACNormln"/>
        <w:rPr>
          <w:highlight w:val="green"/>
          <w:lang w:eastAsia="en-US"/>
        </w:rPr>
      </w:pPr>
    </w:p>
    <w:p w:rsidR="00B726B2" w:rsidRPr="007F45D3" w:rsidRDefault="00B726B2" w:rsidP="008E7B62">
      <w:pPr>
        <w:pStyle w:val="ACNadpis2"/>
      </w:pPr>
      <w:bookmarkStart w:id="332" w:name="_Toc225755787"/>
      <w:bookmarkStart w:id="333" w:name="_Toc225755863"/>
      <w:bookmarkStart w:id="334" w:name="_Toc228876095"/>
      <w:r w:rsidRPr="007F45D3">
        <w:t>Souhrnný přehled časových a nákladových charakteristik projektu</w:t>
      </w:r>
      <w:bookmarkEnd w:id="332"/>
      <w:bookmarkEnd w:id="333"/>
      <w:bookmarkEnd w:id="334"/>
    </w:p>
    <w:p w:rsidR="00695AF4" w:rsidRDefault="00695AF4" w:rsidP="008E7B62">
      <w:pPr>
        <w:pStyle w:val="ACNormln"/>
      </w:pPr>
      <w:r>
        <w:t>Následující tabulka představuje časový průběh investičních a provozních nákladů rozložen</w:t>
      </w:r>
      <w:r w:rsidR="00C72E0E">
        <w:t>ých</w:t>
      </w:r>
      <w:r>
        <w:t xml:space="preserve"> v čase.</w:t>
      </w:r>
    </w:p>
    <w:p w:rsidR="00695AF4" w:rsidRDefault="00695AF4" w:rsidP="008E7B62">
      <w:pPr>
        <w:pStyle w:val="ACNormln"/>
      </w:pPr>
    </w:p>
    <w:p w:rsidR="00B726B2" w:rsidRPr="00677AA4" w:rsidRDefault="00ED451C" w:rsidP="00797981">
      <w:pPr>
        <w:rPr>
          <w:b/>
        </w:rPr>
      </w:pPr>
      <w:r>
        <w:rPr>
          <w:b/>
        </w:rPr>
      </w:r>
      <w:r>
        <w:rPr>
          <w:b/>
        </w:rPr>
        <w:pict>
          <v:group id="_x0000_s1029" editas="canvas" style="width:485pt;height:161.4pt;mso-position-horizontal-relative:char;mso-position-vertical-relative:line" coordsize="9700,3228">
            <o:lock v:ext="edit" aspectratio="t"/>
            <v:shape id="_x0000_s1028" type="#_x0000_t75" style="position:absolute;width:9700;height:3228" o:preferrelative="f">
              <v:fill o:detectmouseclick="t"/>
              <v:path o:extrusionok="t" o:connecttype="none"/>
              <o:lock v:ext="edit" text="t"/>
            </v:shape>
            <v:rect id="_x0000_s1030" style="position:absolute;left:39;top:12;width:303;height:184;mso-wrap-style:none" filled="f" stroked="f">
              <v:textbox style="mso-next-textbox:#_x0000_s1030;mso-fit-shape-to-text:t" inset="0,0,0,0">
                <w:txbxContent>
                  <w:p w:rsidR="008F42CE" w:rsidRDefault="008F42CE">
                    <w:proofErr w:type="spellStart"/>
                    <w:r>
                      <w:rPr>
                        <w:rFonts w:ascii="Arial" w:hAnsi="Arial" w:cs="Arial"/>
                        <w:b/>
                        <w:bCs/>
                        <w:color w:val="000000"/>
                        <w:sz w:val="16"/>
                        <w:szCs w:val="16"/>
                        <w:lang w:val="en-US"/>
                      </w:rPr>
                      <w:t>Rok</w:t>
                    </w:r>
                    <w:proofErr w:type="spellEnd"/>
                  </w:p>
                </w:txbxContent>
              </v:textbox>
            </v:rect>
            <v:rect id="_x0000_s1031" style="position:absolute;left:3822;top:12;width:89;height:184;mso-wrap-style:none" filled="f" stroked="f">
              <v:textbox style="mso-next-textbox:#_x0000_s1031;mso-fit-shape-to-text:t" inset="0,0,0,0">
                <w:txbxContent>
                  <w:p w:rsidR="008F42CE" w:rsidRDefault="008F42CE">
                    <w:r>
                      <w:rPr>
                        <w:rFonts w:ascii="Arial" w:hAnsi="Arial" w:cs="Arial"/>
                        <w:b/>
                        <w:bCs/>
                        <w:color w:val="000000"/>
                        <w:sz w:val="16"/>
                        <w:szCs w:val="16"/>
                        <w:lang w:val="en-US"/>
                      </w:rPr>
                      <w:t>0</w:t>
                    </w:r>
                  </w:p>
                </w:txbxContent>
              </v:textbox>
            </v:rect>
            <v:rect id="_x0000_s1032" style="position:absolute;left:4945;top:12;width:89;height:184;mso-wrap-style:none" filled="f" stroked="f">
              <v:textbox style="mso-next-textbox:#_x0000_s1032;mso-fit-shape-to-text:t" inset="0,0,0,0">
                <w:txbxContent>
                  <w:p w:rsidR="008F42CE" w:rsidRDefault="008F42CE">
                    <w:r>
                      <w:rPr>
                        <w:rFonts w:ascii="Arial" w:hAnsi="Arial" w:cs="Arial"/>
                        <w:b/>
                        <w:bCs/>
                        <w:color w:val="000000"/>
                        <w:sz w:val="16"/>
                        <w:szCs w:val="16"/>
                        <w:lang w:val="en-US"/>
                      </w:rPr>
                      <w:t>1</w:t>
                    </w:r>
                  </w:p>
                </w:txbxContent>
              </v:textbox>
            </v:rect>
            <v:rect id="_x0000_s1033" style="position:absolute;left:6068;top:12;width:89;height:184;mso-wrap-style:none" filled="f" stroked="f">
              <v:textbox style="mso-next-textbox:#_x0000_s1033;mso-fit-shape-to-text:t" inset="0,0,0,0">
                <w:txbxContent>
                  <w:p w:rsidR="008F42CE" w:rsidRDefault="008F42CE">
                    <w:r>
                      <w:rPr>
                        <w:rFonts w:ascii="Arial" w:hAnsi="Arial" w:cs="Arial"/>
                        <w:b/>
                        <w:bCs/>
                        <w:color w:val="000000"/>
                        <w:sz w:val="16"/>
                        <w:szCs w:val="16"/>
                        <w:lang w:val="en-US"/>
                      </w:rPr>
                      <w:t>2</w:t>
                    </w:r>
                  </w:p>
                </w:txbxContent>
              </v:textbox>
            </v:rect>
            <v:rect id="_x0000_s1034" style="position:absolute;left:7191;top:12;width:89;height:184;mso-wrap-style:none" filled="f" stroked="f">
              <v:textbox style="mso-next-textbox:#_x0000_s1034;mso-fit-shape-to-text:t" inset="0,0,0,0">
                <w:txbxContent>
                  <w:p w:rsidR="008F42CE" w:rsidRDefault="008F42CE">
                    <w:r>
                      <w:rPr>
                        <w:rFonts w:ascii="Arial" w:hAnsi="Arial" w:cs="Arial"/>
                        <w:b/>
                        <w:bCs/>
                        <w:color w:val="000000"/>
                        <w:sz w:val="16"/>
                        <w:szCs w:val="16"/>
                        <w:lang w:val="en-US"/>
                      </w:rPr>
                      <w:t>3</w:t>
                    </w:r>
                  </w:p>
                </w:txbxContent>
              </v:textbox>
            </v:rect>
            <v:rect id="_x0000_s1035" style="position:absolute;left:8339;top:12;width:89;height:184;mso-wrap-style:none" filled="f" stroked="f">
              <v:textbox style="mso-next-textbox:#_x0000_s1035;mso-fit-shape-to-text:t" inset="0,0,0,0">
                <w:txbxContent>
                  <w:p w:rsidR="008F42CE" w:rsidRDefault="008F42CE">
                    <w:r>
                      <w:rPr>
                        <w:rFonts w:ascii="Arial" w:hAnsi="Arial" w:cs="Arial"/>
                        <w:b/>
                        <w:bCs/>
                        <w:color w:val="000000"/>
                        <w:sz w:val="16"/>
                        <w:szCs w:val="16"/>
                        <w:lang w:val="en-US"/>
                      </w:rPr>
                      <w:t>4</w:t>
                    </w:r>
                  </w:p>
                </w:txbxContent>
              </v:textbox>
            </v:rect>
            <v:rect id="_x0000_s1036" style="position:absolute;left:9412;top:12;width:89;height:184;mso-wrap-style:none" filled="f" stroked="f">
              <v:textbox style="mso-next-textbox:#_x0000_s1036;mso-fit-shape-to-text:t" inset="0,0,0,0">
                <w:txbxContent>
                  <w:p w:rsidR="008F42CE" w:rsidRDefault="008F42CE">
                    <w:r>
                      <w:rPr>
                        <w:rFonts w:ascii="Arial" w:hAnsi="Arial" w:cs="Arial"/>
                        <w:b/>
                        <w:bCs/>
                        <w:color w:val="000000"/>
                        <w:sz w:val="16"/>
                        <w:szCs w:val="16"/>
                        <w:lang w:val="en-US"/>
                      </w:rPr>
                      <w:t>5</w:t>
                    </w:r>
                  </w:p>
                </w:txbxContent>
              </v:textbox>
            </v:rect>
            <v:rect id="_x0000_s1037" style="position:absolute;left:39;top:212;width:1566;height:184;mso-wrap-style:none" filled="f" stroked="f">
              <v:textbox style="mso-next-textbox:#_x0000_s1037;mso-fit-shape-to-text:t" inset="0,0,0,0">
                <w:txbxContent>
                  <w:p w:rsidR="008F42CE" w:rsidRDefault="008F42CE">
                    <w:proofErr w:type="spellStart"/>
                    <w:r>
                      <w:rPr>
                        <w:rFonts w:ascii="Arial" w:hAnsi="Arial" w:cs="Arial"/>
                        <w:b/>
                        <w:bCs/>
                        <w:color w:val="000000"/>
                        <w:sz w:val="16"/>
                        <w:szCs w:val="16"/>
                        <w:lang w:val="en-US"/>
                      </w:rPr>
                      <w:t>Investice</w:t>
                    </w:r>
                    <w:proofErr w:type="spellEnd"/>
                    <w:r>
                      <w:rPr>
                        <w:rFonts w:ascii="Arial" w:hAnsi="Arial" w:cs="Arial"/>
                        <w:b/>
                        <w:bCs/>
                        <w:color w:val="000000"/>
                        <w:sz w:val="16"/>
                        <w:szCs w:val="16"/>
                        <w:lang w:val="en-US"/>
                      </w:rPr>
                      <w:t>/</w:t>
                    </w:r>
                    <w:proofErr w:type="spellStart"/>
                    <w:r>
                      <w:rPr>
                        <w:rFonts w:ascii="Arial" w:hAnsi="Arial" w:cs="Arial"/>
                        <w:b/>
                        <w:bCs/>
                        <w:color w:val="000000"/>
                        <w:sz w:val="16"/>
                        <w:szCs w:val="16"/>
                        <w:lang w:val="en-US"/>
                      </w:rPr>
                      <w:t>reinvestice</w:t>
                    </w:r>
                    <w:proofErr w:type="spellEnd"/>
                  </w:p>
                </w:txbxContent>
              </v:textbox>
            </v:rect>
            <v:rect id="_x0000_s1038" style="position:absolute;left:39;top:419;width:818;height:184;mso-wrap-style:none" filled="f" stroked="f">
              <v:textbox style="mso-next-textbox:#_x0000_s1038;mso-fit-shape-to-text:t" inset="0,0,0,0">
                <w:txbxContent>
                  <w:p w:rsidR="008F42CE" w:rsidRDefault="008F42CE">
                    <w:r>
                      <w:rPr>
                        <w:rFonts w:ascii="Arial" w:hAnsi="Arial" w:cs="Arial"/>
                        <w:color w:val="000000"/>
                        <w:sz w:val="16"/>
                        <w:szCs w:val="16"/>
                        <w:lang w:val="en-US"/>
                      </w:rPr>
                      <w:t xml:space="preserve">HW </w:t>
                    </w:r>
                    <w:proofErr w:type="spellStart"/>
                    <w:r>
                      <w:rPr>
                        <w:rFonts w:ascii="Arial" w:hAnsi="Arial" w:cs="Arial"/>
                        <w:color w:val="000000"/>
                        <w:sz w:val="16"/>
                        <w:szCs w:val="16"/>
                        <w:lang w:val="en-US"/>
                      </w:rPr>
                      <w:t>celkem</w:t>
                    </w:r>
                    <w:proofErr w:type="spellEnd"/>
                  </w:p>
                </w:txbxContent>
              </v:textbox>
            </v:rect>
            <v:rect id="_x0000_s1039" style="position:absolute;left:2874;top:419;width:1032;height:184;mso-wrap-style:none" filled="f" stroked="f">
              <v:textbox style="mso-next-textbox:#_x0000_s1039;mso-fit-shape-to-text:t" inset="0,0,0,0">
                <w:txbxContent>
                  <w:p w:rsidR="008F42CE" w:rsidRDefault="008F42CE">
                    <w:r>
                      <w:rPr>
                        <w:rFonts w:ascii="Arial" w:hAnsi="Arial" w:cs="Arial"/>
                        <w:color w:val="000000"/>
                        <w:sz w:val="16"/>
                        <w:szCs w:val="16"/>
                        <w:lang w:val="en-US"/>
                      </w:rPr>
                      <w:t xml:space="preserve">13 651 362 </w:t>
                    </w:r>
                    <w:proofErr w:type="spellStart"/>
                    <w:r>
                      <w:rPr>
                        <w:rFonts w:ascii="Arial" w:hAnsi="Arial" w:cs="Arial"/>
                        <w:color w:val="000000"/>
                        <w:sz w:val="16"/>
                        <w:szCs w:val="16"/>
                        <w:lang w:val="en-US"/>
                      </w:rPr>
                      <w:t>Kč</w:t>
                    </w:r>
                    <w:proofErr w:type="spellEnd"/>
                  </w:p>
                </w:txbxContent>
              </v:textbox>
            </v:rect>
            <v:rect id="_x0000_s1040" style="position:absolute;left:4086;top:419;width:943;height:184;mso-wrap-style:none" filled="f" stroked="f">
              <v:textbox style="mso-next-textbox:#_x0000_s1040;mso-fit-shape-to-text:t" inset="0,0,0,0">
                <w:txbxContent>
                  <w:p w:rsidR="008F42CE" w:rsidRDefault="008F42CE">
                    <w:r>
                      <w:rPr>
                        <w:rFonts w:ascii="Arial" w:hAnsi="Arial" w:cs="Arial"/>
                        <w:color w:val="000000"/>
                        <w:sz w:val="16"/>
                        <w:szCs w:val="16"/>
                        <w:lang w:val="en-US"/>
                      </w:rPr>
                      <w:t xml:space="preserve">1 680 611 </w:t>
                    </w:r>
                    <w:proofErr w:type="spellStart"/>
                    <w:r>
                      <w:rPr>
                        <w:rFonts w:ascii="Arial" w:hAnsi="Arial" w:cs="Arial"/>
                        <w:color w:val="000000"/>
                        <w:sz w:val="16"/>
                        <w:szCs w:val="16"/>
                        <w:lang w:val="en-US"/>
                      </w:rPr>
                      <w:t>Kč</w:t>
                    </w:r>
                    <w:proofErr w:type="spellEnd"/>
                  </w:p>
                </w:txbxContent>
              </v:textbox>
            </v:rect>
            <v:rect id="_x0000_s1041" style="position:absolute;left:5209;top:419;width:943;height:184;mso-wrap-style:none" filled="f" stroked="f">
              <v:textbox style="mso-next-textbox:#_x0000_s1041;mso-fit-shape-to-text:t" inset="0,0,0,0">
                <w:txbxContent>
                  <w:p w:rsidR="008F42CE" w:rsidRDefault="008F42CE">
                    <w:r>
                      <w:rPr>
                        <w:rFonts w:ascii="Arial" w:hAnsi="Arial" w:cs="Arial"/>
                        <w:color w:val="000000"/>
                        <w:sz w:val="16"/>
                        <w:szCs w:val="16"/>
                        <w:lang w:val="en-US"/>
                      </w:rPr>
                      <w:t xml:space="preserve">1 068 167 </w:t>
                    </w:r>
                    <w:proofErr w:type="spellStart"/>
                    <w:r>
                      <w:rPr>
                        <w:rFonts w:ascii="Arial" w:hAnsi="Arial" w:cs="Arial"/>
                        <w:color w:val="000000"/>
                        <w:sz w:val="16"/>
                        <w:szCs w:val="16"/>
                        <w:lang w:val="en-US"/>
                      </w:rPr>
                      <w:t>Kč</w:t>
                    </w:r>
                    <w:proofErr w:type="spellEnd"/>
                  </w:p>
                </w:txbxContent>
              </v:textbox>
            </v:rect>
            <v:rect id="_x0000_s1042" style="position:absolute;left:6332;top:419;width:943;height:184;mso-wrap-style:none" filled="f" stroked="f">
              <v:textbox style="mso-next-textbox:#_x0000_s1042;mso-fit-shape-to-text:t" inset="0,0,0,0">
                <w:txbxContent>
                  <w:p w:rsidR="008F42CE" w:rsidRDefault="008F42CE">
                    <w:r>
                      <w:rPr>
                        <w:rFonts w:ascii="Arial" w:hAnsi="Arial" w:cs="Arial"/>
                        <w:color w:val="000000"/>
                        <w:sz w:val="16"/>
                        <w:szCs w:val="16"/>
                        <w:lang w:val="en-US"/>
                      </w:rPr>
                      <w:t xml:space="preserve">3 290 438 </w:t>
                    </w:r>
                    <w:proofErr w:type="spellStart"/>
                    <w:r>
                      <w:rPr>
                        <w:rFonts w:ascii="Arial" w:hAnsi="Arial" w:cs="Arial"/>
                        <w:color w:val="000000"/>
                        <w:sz w:val="16"/>
                        <w:szCs w:val="16"/>
                        <w:lang w:val="en-US"/>
                      </w:rPr>
                      <w:t>Kč</w:t>
                    </w:r>
                    <w:proofErr w:type="spellEnd"/>
                  </w:p>
                </w:txbxContent>
              </v:textbox>
            </v:rect>
            <v:rect id="_x0000_s1043" style="position:absolute;left:7480;top:419;width:943;height:184;mso-wrap-style:none" filled="f" stroked="f">
              <v:textbox style="mso-next-textbox:#_x0000_s1043;mso-fit-shape-to-text:t" inset="0,0,0,0">
                <w:txbxContent>
                  <w:p w:rsidR="008F42CE" w:rsidRDefault="008F42CE">
                    <w:r>
                      <w:rPr>
                        <w:rFonts w:ascii="Arial" w:hAnsi="Arial" w:cs="Arial"/>
                        <w:color w:val="000000"/>
                        <w:sz w:val="16"/>
                        <w:szCs w:val="16"/>
                        <w:lang w:val="en-US"/>
                      </w:rPr>
                      <w:t xml:space="preserve">1 739 634 </w:t>
                    </w:r>
                    <w:proofErr w:type="spellStart"/>
                    <w:r>
                      <w:rPr>
                        <w:rFonts w:ascii="Arial" w:hAnsi="Arial" w:cs="Arial"/>
                        <w:color w:val="000000"/>
                        <w:sz w:val="16"/>
                        <w:szCs w:val="16"/>
                        <w:lang w:val="en-US"/>
                      </w:rPr>
                      <w:t>Kč</w:t>
                    </w:r>
                    <w:proofErr w:type="spellEnd"/>
                  </w:p>
                </w:txbxContent>
              </v:textbox>
            </v:rect>
            <v:rect id="_x0000_s1044" style="position:absolute;left:8687;top:419;width:810;height:184;mso-wrap-style:none" filled="f" stroked="f">
              <v:textbox style="mso-next-textbox:#_x0000_s1044;mso-fit-shape-to-text:t" inset="0,0,0,0">
                <w:txbxContent>
                  <w:p w:rsidR="008F42CE" w:rsidRDefault="008F42CE">
                    <w:r>
                      <w:rPr>
                        <w:rFonts w:ascii="Arial" w:hAnsi="Arial" w:cs="Arial"/>
                        <w:color w:val="000000"/>
                        <w:sz w:val="16"/>
                        <w:szCs w:val="16"/>
                        <w:lang w:val="en-US"/>
                      </w:rPr>
                      <w:t xml:space="preserve">538 144 </w:t>
                    </w:r>
                    <w:proofErr w:type="spellStart"/>
                    <w:r>
                      <w:rPr>
                        <w:rFonts w:ascii="Arial" w:hAnsi="Arial" w:cs="Arial"/>
                        <w:color w:val="000000"/>
                        <w:sz w:val="16"/>
                        <w:szCs w:val="16"/>
                        <w:lang w:val="en-US"/>
                      </w:rPr>
                      <w:t>Kč</w:t>
                    </w:r>
                    <w:proofErr w:type="spellEnd"/>
                  </w:p>
                </w:txbxContent>
              </v:textbox>
            </v:rect>
            <v:rect id="_x0000_s1045" style="position:absolute;left:39;top:620;width:809;height:184;mso-wrap-style:none" filled="f" stroked="f">
              <v:textbox style="mso-next-textbox:#_x0000_s1045;mso-fit-shape-to-text:t" inset="0,0,0,0">
                <w:txbxContent>
                  <w:p w:rsidR="008F42CE" w:rsidRDefault="008F42CE">
                    <w:r>
                      <w:rPr>
                        <w:rFonts w:ascii="Arial" w:hAnsi="Arial" w:cs="Arial"/>
                        <w:color w:val="000000"/>
                        <w:sz w:val="16"/>
                        <w:szCs w:val="16"/>
                        <w:lang w:val="en-US"/>
                      </w:rPr>
                      <w:t xml:space="preserve">SW </w:t>
                    </w:r>
                    <w:proofErr w:type="spellStart"/>
                    <w:r>
                      <w:rPr>
                        <w:rFonts w:ascii="Arial" w:hAnsi="Arial" w:cs="Arial"/>
                        <w:color w:val="000000"/>
                        <w:sz w:val="16"/>
                        <w:szCs w:val="16"/>
                        <w:lang w:val="en-US"/>
                      </w:rPr>
                      <w:t>celkem</w:t>
                    </w:r>
                    <w:proofErr w:type="spellEnd"/>
                  </w:p>
                </w:txbxContent>
              </v:textbox>
            </v:rect>
            <v:rect id="_x0000_s1046" style="position:absolute;left:2963;top:620;width:943;height:184;mso-wrap-style:none" filled="f" stroked="f">
              <v:textbox style="mso-next-textbox:#_x0000_s1046;mso-fit-shape-to-text:t" inset="0,0,0,0">
                <w:txbxContent>
                  <w:p w:rsidR="008F42CE" w:rsidRDefault="008F42CE">
                    <w:r>
                      <w:rPr>
                        <w:rFonts w:ascii="Arial" w:hAnsi="Arial" w:cs="Arial"/>
                        <w:color w:val="000000"/>
                        <w:sz w:val="16"/>
                        <w:szCs w:val="16"/>
                        <w:lang w:val="en-US"/>
                      </w:rPr>
                      <w:t xml:space="preserve">8 094 787 </w:t>
                    </w:r>
                    <w:proofErr w:type="spellStart"/>
                    <w:r>
                      <w:rPr>
                        <w:rFonts w:ascii="Arial" w:hAnsi="Arial" w:cs="Arial"/>
                        <w:color w:val="000000"/>
                        <w:sz w:val="16"/>
                        <w:szCs w:val="16"/>
                        <w:lang w:val="en-US"/>
                      </w:rPr>
                      <w:t>Kč</w:t>
                    </w:r>
                    <w:proofErr w:type="spellEnd"/>
                  </w:p>
                </w:txbxContent>
              </v:textbox>
            </v:rect>
            <v:rect id="_x0000_s1047" style="position:absolute;left:4310;top:620;width:721;height:184;mso-wrap-style:none" filled="f" stroked="f">
              <v:textbox style="mso-next-textbox:#_x0000_s1047;mso-fit-shape-to-text:t" inset="0,0,0,0">
                <w:txbxContent>
                  <w:p w:rsidR="008F42CE" w:rsidRDefault="008F42CE">
                    <w:r>
                      <w:rPr>
                        <w:rFonts w:ascii="Arial" w:hAnsi="Arial" w:cs="Arial"/>
                        <w:color w:val="000000"/>
                        <w:sz w:val="16"/>
                        <w:szCs w:val="16"/>
                        <w:lang w:val="en-US"/>
                      </w:rPr>
                      <w:t xml:space="preserve">40 522 </w:t>
                    </w:r>
                    <w:proofErr w:type="spellStart"/>
                    <w:r>
                      <w:rPr>
                        <w:rFonts w:ascii="Arial" w:hAnsi="Arial" w:cs="Arial"/>
                        <w:color w:val="000000"/>
                        <w:sz w:val="16"/>
                        <w:szCs w:val="16"/>
                        <w:lang w:val="en-US"/>
                      </w:rPr>
                      <w:t>Kč</w:t>
                    </w:r>
                    <w:proofErr w:type="spellEnd"/>
                  </w:p>
                </w:txbxContent>
              </v:textbox>
            </v:rect>
            <v:rect id="_x0000_s1048" style="position:absolute;left:5835;top:620;width:321;height:184;mso-wrap-style:none" filled="f" stroked="f">
              <v:textbox style="mso-next-textbox:#_x0000_s1048;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49" style="position:absolute;left:6958;top:620;width:321;height:184;mso-wrap-style:none" filled="f" stroked="f">
              <v:textbox style="mso-next-textbox:#_x0000_s1049;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0" style="position:absolute;left:8106;top:620;width:321;height:184;mso-wrap-style:none" filled="f" stroked="f">
              <v:textbox style="mso-next-textbox:#_x0000_s1050;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1" style="position:absolute;left:9179;top:620;width:321;height:184;mso-wrap-style:none" filled="f" stroked="f">
              <v:textbox style="mso-next-textbox:#_x0000_s1051;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2" style="position:absolute;left:39;top:821;width:1032;height:184;mso-wrap-style:none" filled="f" stroked="f">
              <v:textbox style="mso-next-textbox:#_x0000_s1052;mso-fit-shape-to-text:t" inset="0,0,0,0">
                <w:txbxContent>
                  <w:p w:rsidR="008F42CE" w:rsidRDefault="008F42CE">
                    <w:proofErr w:type="spellStart"/>
                    <w:r>
                      <w:rPr>
                        <w:rFonts w:ascii="Arial" w:hAnsi="Arial" w:cs="Arial"/>
                        <w:color w:val="000000"/>
                        <w:sz w:val="16"/>
                        <w:szCs w:val="16"/>
                        <w:lang w:val="en-US"/>
                      </w:rPr>
                      <w:t>Služby</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celkem</w:t>
                    </w:r>
                    <w:proofErr w:type="spellEnd"/>
                  </w:p>
                </w:txbxContent>
              </v:textbox>
            </v:rect>
            <v:rect id="_x0000_s1053" style="position:absolute;left:2963;top:821;width:943;height:184;mso-wrap-style:none" filled="f" stroked="f">
              <v:textbox style="mso-next-textbox:#_x0000_s1053;mso-fit-shape-to-text:t" inset="0,0,0,0">
                <w:txbxContent>
                  <w:p w:rsidR="008F42CE" w:rsidRDefault="008F42CE">
                    <w:r>
                      <w:rPr>
                        <w:rFonts w:ascii="Arial" w:hAnsi="Arial" w:cs="Arial"/>
                        <w:color w:val="000000"/>
                        <w:sz w:val="16"/>
                        <w:szCs w:val="16"/>
                        <w:lang w:val="en-US"/>
                      </w:rPr>
                      <w:t xml:space="preserve">1 612 450 </w:t>
                    </w:r>
                    <w:proofErr w:type="spellStart"/>
                    <w:r>
                      <w:rPr>
                        <w:rFonts w:ascii="Arial" w:hAnsi="Arial" w:cs="Arial"/>
                        <w:color w:val="000000"/>
                        <w:sz w:val="16"/>
                        <w:szCs w:val="16"/>
                        <w:lang w:val="en-US"/>
                      </w:rPr>
                      <w:t>Kč</w:t>
                    </w:r>
                    <w:proofErr w:type="spellEnd"/>
                  </w:p>
                </w:txbxContent>
              </v:textbox>
            </v:rect>
            <v:rect id="_x0000_s1054" style="position:absolute;left:4712;top:821;width:321;height:184;mso-wrap-style:none" filled="f" stroked="f">
              <v:textbox style="mso-next-textbox:#_x0000_s1054;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5" style="position:absolute;left:5835;top:821;width:321;height:184;mso-wrap-style:none" filled="f" stroked="f">
              <v:textbox style="mso-next-textbox:#_x0000_s1055;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6" style="position:absolute;left:6958;top:821;width:321;height:184;mso-wrap-style:none" filled="f" stroked="f">
              <v:textbox style="mso-next-textbox:#_x0000_s1056;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7" style="position:absolute;left:8106;top:821;width:321;height:184;mso-wrap-style:none" filled="f" stroked="f">
              <v:textbox style="mso-next-textbox:#_x0000_s1057;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8" style="position:absolute;left:9179;top:821;width:321;height:184;mso-wrap-style:none" filled="f" stroked="f">
              <v:textbox style="mso-next-textbox:#_x0000_s1058;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59" style="position:absolute;left:39;top:1021;width:1468;height:184;mso-wrap-style:none" filled="f" stroked="f">
              <v:textbox style="mso-next-textbox:#_x0000_s1059;mso-fit-shape-to-text:t" inset="0,0,0,0">
                <w:txbxContent>
                  <w:p w:rsidR="008F42CE" w:rsidRDefault="008F42CE">
                    <w:r>
                      <w:rPr>
                        <w:rFonts w:ascii="Arial" w:hAnsi="Arial" w:cs="Arial"/>
                        <w:color w:val="000000"/>
                        <w:sz w:val="16"/>
                        <w:szCs w:val="16"/>
                        <w:lang w:val="en-US"/>
                      </w:rPr>
                      <w:t xml:space="preserve">Maintenance </w:t>
                    </w:r>
                    <w:proofErr w:type="spellStart"/>
                    <w:r>
                      <w:rPr>
                        <w:rFonts w:ascii="Arial" w:hAnsi="Arial" w:cs="Arial"/>
                        <w:color w:val="000000"/>
                        <w:sz w:val="16"/>
                        <w:szCs w:val="16"/>
                        <w:lang w:val="en-US"/>
                      </w:rPr>
                      <w:t>celkem</w:t>
                    </w:r>
                    <w:proofErr w:type="spellEnd"/>
                  </w:p>
                </w:txbxContent>
              </v:textbox>
            </v:rect>
            <v:rect id="_x0000_s1060" style="position:absolute;left:2963;top:1021;width:943;height:184;mso-wrap-style:none" filled="f" stroked="f">
              <v:textbox style="mso-next-textbox:#_x0000_s1060;mso-fit-shape-to-text:t" inset="0,0,0,0">
                <w:txbxContent>
                  <w:p w:rsidR="008F42CE" w:rsidRDefault="008F42CE">
                    <w:r>
                      <w:rPr>
                        <w:rFonts w:ascii="Arial" w:hAnsi="Arial" w:cs="Arial"/>
                        <w:color w:val="000000"/>
                        <w:sz w:val="16"/>
                        <w:szCs w:val="16"/>
                        <w:lang w:val="en-US"/>
                      </w:rPr>
                      <w:t xml:space="preserve">6 733 008 </w:t>
                    </w:r>
                    <w:proofErr w:type="spellStart"/>
                    <w:r>
                      <w:rPr>
                        <w:rFonts w:ascii="Arial" w:hAnsi="Arial" w:cs="Arial"/>
                        <w:color w:val="000000"/>
                        <w:sz w:val="16"/>
                        <w:szCs w:val="16"/>
                        <w:lang w:val="en-US"/>
                      </w:rPr>
                      <w:t>Kč</w:t>
                    </w:r>
                    <w:proofErr w:type="spellEnd"/>
                  </w:p>
                </w:txbxContent>
              </v:textbox>
            </v:rect>
            <v:rect id="_x0000_s1061" style="position:absolute;left:4086;top:1021;width:943;height:184;mso-wrap-style:none" filled="f" stroked="f">
              <v:textbox style="mso-next-textbox:#_x0000_s1061;mso-fit-shape-to-text:t" inset="0,0,0,0">
                <w:txbxContent>
                  <w:p w:rsidR="008F42CE" w:rsidRDefault="008F42CE">
                    <w:r>
                      <w:rPr>
                        <w:rFonts w:ascii="Arial" w:hAnsi="Arial" w:cs="Arial"/>
                        <w:color w:val="000000"/>
                        <w:sz w:val="16"/>
                        <w:szCs w:val="16"/>
                        <w:lang w:val="en-US"/>
                      </w:rPr>
                      <w:t xml:space="preserve">1 633 913 </w:t>
                    </w:r>
                    <w:proofErr w:type="spellStart"/>
                    <w:r>
                      <w:rPr>
                        <w:rFonts w:ascii="Arial" w:hAnsi="Arial" w:cs="Arial"/>
                        <w:color w:val="000000"/>
                        <w:sz w:val="16"/>
                        <w:szCs w:val="16"/>
                        <w:lang w:val="en-US"/>
                      </w:rPr>
                      <w:t>Kč</w:t>
                    </w:r>
                    <w:proofErr w:type="spellEnd"/>
                  </w:p>
                </w:txbxContent>
              </v:textbox>
            </v:rect>
            <v:rect id="_x0000_s1062" style="position:absolute;left:5209;top:1021;width:943;height:184;mso-wrap-style:none" filled="f" stroked="f">
              <v:textbox style="mso-next-textbox:#_x0000_s1062;mso-fit-shape-to-text:t" inset="0,0,0,0">
                <w:txbxContent>
                  <w:p w:rsidR="008F42CE" w:rsidRDefault="008F42CE">
                    <w:r>
                      <w:rPr>
                        <w:rFonts w:ascii="Arial" w:hAnsi="Arial" w:cs="Arial"/>
                        <w:color w:val="000000"/>
                        <w:sz w:val="16"/>
                        <w:szCs w:val="16"/>
                        <w:lang w:val="en-US"/>
                      </w:rPr>
                      <w:t xml:space="preserve">2 328 911 </w:t>
                    </w:r>
                    <w:proofErr w:type="spellStart"/>
                    <w:r>
                      <w:rPr>
                        <w:rFonts w:ascii="Arial" w:hAnsi="Arial" w:cs="Arial"/>
                        <w:color w:val="000000"/>
                        <w:sz w:val="16"/>
                        <w:szCs w:val="16"/>
                        <w:lang w:val="en-US"/>
                      </w:rPr>
                      <w:t>Kč</w:t>
                    </w:r>
                    <w:proofErr w:type="spellEnd"/>
                  </w:p>
                </w:txbxContent>
              </v:textbox>
            </v:rect>
            <v:rect id="_x0000_s1063" style="position:absolute;left:6958;top:1021;width:321;height:184;mso-wrap-style:none" filled="f" stroked="f">
              <v:textbox style="mso-next-textbox:#_x0000_s1063;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64" style="position:absolute;left:8106;top:1021;width:321;height:184;mso-wrap-style:none" filled="f" stroked="f">
              <v:textbox style="mso-next-textbox:#_x0000_s1064;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65" style="position:absolute;left:9179;top:1021;width:321;height:184;mso-wrap-style:none" filled="f" stroked="f">
              <v:textbox style="mso-next-textbox:#_x0000_s1065;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66" style="position:absolute;left:39;top:1222;width:2073;height:184;mso-wrap-style:none" filled="f" stroked="f">
              <v:textbox style="mso-next-textbox:#_x0000_s1066;mso-fit-shape-to-text:t" inset="0,0,0,0">
                <w:txbxContent>
                  <w:p w:rsidR="008F42CE" w:rsidRDefault="008F42CE">
                    <w:proofErr w:type="spellStart"/>
                    <w:r>
                      <w:rPr>
                        <w:rFonts w:ascii="Arial" w:hAnsi="Arial" w:cs="Arial"/>
                        <w:color w:val="000000"/>
                        <w:sz w:val="16"/>
                        <w:szCs w:val="16"/>
                        <w:lang w:val="en-US"/>
                      </w:rPr>
                      <w:t>Zústatková</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hodnota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investice</w:t>
                    </w:r>
                    <w:proofErr w:type="spellEnd"/>
                  </w:p>
                </w:txbxContent>
              </v:textbox>
            </v:rect>
            <v:rect id="_x0000_s1067" style="position:absolute;left:8553;top:1222;width:943;height:184;mso-wrap-style:none" filled="f" stroked="f">
              <v:textbox style="mso-next-textbox:#_x0000_s1067;mso-fit-shape-to-text:t" inset="0,0,0,0">
                <w:txbxContent>
                  <w:p w:rsidR="008F42CE" w:rsidRDefault="008F42CE">
                    <w:r>
                      <w:rPr>
                        <w:rFonts w:ascii="Arial" w:hAnsi="Arial" w:cs="Arial"/>
                        <w:color w:val="000000"/>
                        <w:sz w:val="16"/>
                        <w:szCs w:val="16"/>
                        <w:lang w:val="en-US"/>
                      </w:rPr>
                      <w:t xml:space="preserve">7 416 946 </w:t>
                    </w:r>
                    <w:proofErr w:type="spellStart"/>
                    <w:r>
                      <w:rPr>
                        <w:rFonts w:ascii="Arial" w:hAnsi="Arial" w:cs="Arial"/>
                        <w:color w:val="000000"/>
                        <w:sz w:val="16"/>
                        <w:szCs w:val="16"/>
                        <w:lang w:val="en-US"/>
                      </w:rPr>
                      <w:t>Kč</w:t>
                    </w:r>
                    <w:proofErr w:type="spellEnd"/>
                  </w:p>
                </w:txbxContent>
              </v:textbox>
            </v:rect>
            <v:rect id="_x0000_s1068" style="position:absolute;left:39;top:1417;width:1316;height:184;mso-wrap-style:none" filled="f" stroked="f">
              <v:textbox style="mso-next-textbox:#_x0000_s1068;mso-fit-shape-to-text:t" inset="0,0,0,0">
                <w:txbxContent>
                  <w:p w:rsidR="008F42CE" w:rsidRDefault="008F42CE">
                    <w:proofErr w:type="spellStart"/>
                    <w:r>
                      <w:rPr>
                        <w:rFonts w:ascii="Arial" w:hAnsi="Arial" w:cs="Arial"/>
                        <w:b/>
                        <w:bCs/>
                        <w:color w:val="000000"/>
                        <w:sz w:val="16"/>
                        <w:szCs w:val="16"/>
                        <w:lang w:val="en-US"/>
                      </w:rPr>
                      <w:t>Provozní</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náklady</w:t>
                    </w:r>
                    <w:proofErr w:type="spellEnd"/>
                  </w:p>
                </w:txbxContent>
              </v:textbox>
            </v:rect>
            <v:rect id="_x0000_s1069" style="position:absolute;left:39;top:1624;width:552;height:184;mso-wrap-style:none" filled="f" stroked="f">
              <v:textbox style="mso-next-textbox:#_x0000_s1069;mso-fit-shape-to-text:t" inset="0,0,0,0">
                <w:txbxContent>
                  <w:p w:rsidR="008F42CE" w:rsidRDefault="008F42CE">
                    <w:proofErr w:type="spellStart"/>
                    <w:r>
                      <w:rPr>
                        <w:rFonts w:ascii="Arial" w:hAnsi="Arial" w:cs="Arial"/>
                        <w:color w:val="000000"/>
                        <w:sz w:val="16"/>
                        <w:szCs w:val="16"/>
                        <w:lang w:val="en-US"/>
                      </w:rPr>
                      <w:t>Energie</w:t>
                    </w:r>
                    <w:proofErr w:type="spellEnd"/>
                  </w:p>
                </w:txbxContent>
              </v:textbox>
            </v:rect>
            <v:rect id="_x0000_s1070" style="position:absolute;left:3097;top:1624;width:810;height:184;mso-wrap-style:none" filled="f" stroked="f">
              <v:textbox style="mso-next-textbox:#_x0000_s1070;mso-fit-shape-to-text:t" inset="0,0,0,0">
                <w:txbxContent>
                  <w:p w:rsidR="008F42CE" w:rsidRDefault="008F42CE">
                    <w:r>
                      <w:rPr>
                        <w:rFonts w:ascii="Arial" w:hAnsi="Arial" w:cs="Arial"/>
                        <w:color w:val="000000"/>
                        <w:sz w:val="16"/>
                        <w:szCs w:val="16"/>
                        <w:lang w:val="en-US"/>
                      </w:rPr>
                      <w:t xml:space="preserve">395 514 </w:t>
                    </w:r>
                    <w:proofErr w:type="spellStart"/>
                    <w:r>
                      <w:rPr>
                        <w:rFonts w:ascii="Arial" w:hAnsi="Arial" w:cs="Arial"/>
                        <w:color w:val="000000"/>
                        <w:sz w:val="16"/>
                        <w:szCs w:val="16"/>
                        <w:lang w:val="en-US"/>
                      </w:rPr>
                      <w:t>Kč</w:t>
                    </w:r>
                    <w:proofErr w:type="spellEnd"/>
                  </w:p>
                </w:txbxContent>
              </v:textbox>
            </v:rect>
            <v:rect id="_x0000_s1071" style="position:absolute;left:4220;top:1624;width:810;height:184;mso-wrap-style:none" filled="f" stroked="f">
              <v:textbox style="mso-next-textbox:#_x0000_s1071;mso-fit-shape-to-text:t" inset="0,0,0,0">
                <w:txbxContent>
                  <w:p w:rsidR="008F42CE" w:rsidRDefault="008F42CE">
                    <w:r>
                      <w:rPr>
                        <w:rFonts w:ascii="Arial" w:hAnsi="Arial" w:cs="Arial"/>
                        <w:color w:val="000000"/>
                        <w:sz w:val="16"/>
                        <w:szCs w:val="16"/>
                        <w:lang w:val="en-US"/>
                      </w:rPr>
                      <w:t xml:space="preserve">448 249 </w:t>
                    </w:r>
                    <w:proofErr w:type="spellStart"/>
                    <w:r>
                      <w:rPr>
                        <w:rFonts w:ascii="Arial" w:hAnsi="Arial" w:cs="Arial"/>
                        <w:color w:val="000000"/>
                        <w:sz w:val="16"/>
                        <w:szCs w:val="16"/>
                        <w:lang w:val="en-US"/>
                      </w:rPr>
                      <w:t>Kč</w:t>
                    </w:r>
                    <w:proofErr w:type="spellEnd"/>
                  </w:p>
                </w:txbxContent>
              </v:textbox>
            </v:rect>
            <v:rect id="_x0000_s1072" style="position:absolute;left:5343;top:1624;width:810;height:184;mso-wrap-style:none" filled="f" stroked="f">
              <v:textbox style="mso-next-textbox:#_x0000_s1072;mso-fit-shape-to-text:t" inset="0,0,0,0">
                <w:txbxContent>
                  <w:p w:rsidR="008F42CE" w:rsidRDefault="008F42CE">
                    <w:r>
                      <w:rPr>
                        <w:rFonts w:ascii="Arial" w:hAnsi="Arial" w:cs="Arial"/>
                        <w:color w:val="000000"/>
                        <w:sz w:val="16"/>
                        <w:szCs w:val="16"/>
                        <w:lang w:val="en-US"/>
                      </w:rPr>
                      <w:t xml:space="preserve">500 984 </w:t>
                    </w:r>
                    <w:proofErr w:type="spellStart"/>
                    <w:r>
                      <w:rPr>
                        <w:rFonts w:ascii="Arial" w:hAnsi="Arial" w:cs="Arial"/>
                        <w:color w:val="000000"/>
                        <w:sz w:val="16"/>
                        <w:szCs w:val="16"/>
                        <w:lang w:val="en-US"/>
                      </w:rPr>
                      <w:t>Kč</w:t>
                    </w:r>
                    <w:proofErr w:type="spellEnd"/>
                  </w:p>
                </w:txbxContent>
              </v:textbox>
            </v:rect>
            <v:rect id="_x0000_s1073" style="position:absolute;left:6466;top:1624;width:810;height:184;mso-wrap-style:none" filled="f" stroked="f">
              <v:textbox style="mso-next-textbox:#_x0000_s1073;mso-fit-shape-to-text:t" inset="0,0,0,0">
                <w:txbxContent>
                  <w:p w:rsidR="008F42CE" w:rsidRDefault="008F42CE">
                    <w:r>
                      <w:rPr>
                        <w:rFonts w:ascii="Arial" w:hAnsi="Arial" w:cs="Arial"/>
                        <w:color w:val="000000"/>
                        <w:sz w:val="16"/>
                        <w:szCs w:val="16"/>
                        <w:lang w:val="en-US"/>
                      </w:rPr>
                      <w:t xml:space="preserve">553 720 </w:t>
                    </w:r>
                    <w:proofErr w:type="spellStart"/>
                    <w:r>
                      <w:rPr>
                        <w:rFonts w:ascii="Arial" w:hAnsi="Arial" w:cs="Arial"/>
                        <w:color w:val="000000"/>
                        <w:sz w:val="16"/>
                        <w:szCs w:val="16"/>
                        <w:lang w:val="en-US"/>
                      </w:rPr>
                      <w:t>Kč</w:t>
                    </w:r>
                    <w:proofErr w:type="spellEnd"/>
                  </w:p>
                </w:txbxContent>
              </v:textbox>
            </v:rect>
            <v:rect id="_x0000_s1074" style="position:absolute;left:7615;top:1624;width:810;height:184;mso-wrap-style:none" filled="f" stroked="f">
              <v:textbox style="mso-next-textbox:#_x0000_s1074;mso-fit-shape-to-text:t" inset="0,0,0,0">
                <w:txbxContent>
                  <w:p w:rsidR="008F42CE" w:rsidRDefault="008F42CE">
                    <w:r>
                      <w:rPr>
                        <w:rFonts w:ascii="Arial" w:hAnsi="Arial" w:cs="Arial"/>
                        <w:color w:val="000000"/>
                        <w:sz w:val="16"/>
                        <w:szCs w:val="16"/>
                        <w:lang w:val="en-US"/>
                      </w:rPr>
                      <w:t xml:space="preserve">606 455 </w:t>
                    </w:r>
                    <w:proofErr w:type="spellStart"/>
                    <w:r>
                      <w:rPr>
                        <w:rFonts w:ascii="Arial" w:hAnsi="Arial" w:cs="Arial"/>
                        <w:color w:val="000000"/>
                        <w:sz w:val="16"/>
                        <w:szCs w:val="16"/>
                        <w:lang w:val="en-US"/>
                      </w:rPr>
                      <w:t>Kč</w:t>
                    </w:r>
                    <w:proofErr w:type="spellEnd"/>
                  </w:p>
                </w:txbxContent>
              </v:textbox>
            </v:rect>
            <v:rect id="_x0000_s1075" style="position:absolute;left:8687;top:1624;width:810;height:184;mso-wrap-style:none" filled="f" stroked="f">
              <v:textbox style="mso-next-textbox:#_x0000_s1075;mso-fit-shape-to-text:t" inset="0,0,0,0">
                <w:txbxContent>
                  <w:p w:rsidR="008F42CE" w:rsidRDefault="008F42CE">
                    <w:r>
                      <w:rPr>
                        <w:rFonts w:ascii="Arial" w:hAnsi="Arial" w:cs="Arial"/>
                        <w:color w:val="000000"/>
                        <w:sz w:val="16"/>
                        <w:szCs w:val="16"/>
                        <w:lang w:val="en-US"/>
                      </w:rPr>
                      <w:t xml:space="preserve">659 190 </w:t>
                    </w:r>
                    <w:proofErr w:type="spellStart"/>
                    <w:r>
                      <w:rPr>
                        <w:rFonts w:ascii="Arial" w:hAnsi="Arial" w:cs="Arial"/>
                        <w:color w:val="000000"/>
                        <w:sz w:val="16"/>
                        <w:szCs w:val="16"/>
                        <w:lang w:val="en-US"/>
                      </w:rPr>
                      <w:t>Kč</w:t>
                    </w:r>
                    <w:proofErr w:type="spellEnd"/>
                  </w:p>
                </w:txbxContent>
              </v:textbox>
            </v:rect>
            <v:rect id="_x0000_s1076" style="position:absolute;left:39;top:1825;width:516;height:184;mso-wrap-style:none" filled="f" stroked="f">
              <v:textbox style="mso-next-textbox:#_x0000_s1076;mso-fit-shape-to-text:t" inset="0,0,0,0">
                <w:txbxContent>
                  <w:p w:rsidR="008F42CE" w:rsidRDefault="008F42CE">
                    <w:proofErr w:type="spellStart"/>
                    <w:r>
                      <w:rPr>
                        <w:rFonts w:ascii="Arial" w:hAnsi="Arial" w:cs="Arial"/>
                        <w:color w:val="000000"/>
                        <w:sz w:val="16"/>
                        <w:szCs w:val="16"/>
                        <w:lang w:val="en-US"/>
                      </w:rPr>
                      <w:t>Opravy</w:t>
                    </w:r>
                    <w:proofErr w:type="spellEnd"/>
                  </w:p>
                </w:txbxContent>
              </v:textbox>
            </v:rect>
            <v:rect id="_x0000_s1077" style="position:absolute;left:3589;top:1825;width:321;height:184;mso-wrap-style:none" filled="f" stroked="f">
              <v:textbox style="mso-next-textbox:#_x0000_s1077;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78" style="position:absolute;left:4712;top:1825;width:321;height:184;mso-wrap-style:none" filled="f" stroked="f">
              <v:textbox style="mso-next-textbox:#_x0000_s1078;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79" style="position:absolute;left:5835;top:1825;width:321;height:184;mso-wrap-style:none" filled="f" stroked="f">
              <v:textbox style="mso-next-textbox:#_x0000_s1079;mso-fit-shape-to-text:t" inset="0,0,0,0">
                <w:txbxContent>
                  <w:p w:rsidR="008F42CE" w:rsidRDefault="008F42CE">
                    <w:r>
                      <w:rPr>
                        <w:rFonts w:ascii="Arial" w:hAnsi="Arial" w:cs="Arial"/>
                        <w:color w:val="000000"/>
                        <w:sz w:val="16"/>
                        <w:szCs w:val="16"/>
                        <w:lang w:val="en-US"/>
                      </w:rPr>
                      <w:t xml:space="preserve">0 </w:t>
                    </w:r>
                    <w:proofErr w:type="spellStart"/>
                    <w:r>
                      <w:rPr>
                        <w:rFonts w:ascii="Arial" w:hAnsi="Arial" w:cs="Arial"/>
                        <w:color w:val="000000"/>
                        <w:sz w:val="16"/>
                        <w:szCs w:val="16"/>
                        <w:lang w:val="en-US"/>
                      </w:rPr>
                      <w:t>Kč</w:t>
                    </w:r>
                    <w:proofErr w:type="spellEnd"/>
                  </w:p>
                </w:txbxContent>
              </v:textbox>
            </v:rect>
            <v:rect id="_x0000_s1080" style="position:absolute;left:6556;top:1825;width:721;height:184;mso-wrap-style:none" filled="f" stroked="f">
              <v:textbox style="mso-next-textbox:#_x0000_s1080;mso-fit-shape-to-text:t" inset="0,0,0,0">
                <w:txbxContent>
                  <w:p w:rsidR="008F42CE" w:rsidRDefault="008F42CE">
                    <w:r>
                      <w:rPr>
                        <w:rFonts w:ascii="Arial" w:hAnsi="Arial" w:cs="Arial"/>
                        <w:color w:val="000000"/>
                        <w:sz w:val="16"/>
                        <w:szCs w:val="16"/>
                        <w:lang w:val="en-US"/>
                      </w:rPr>
                      <w:t xml:space="preserve">38 501 </w:t>
                    </w:r>
                    <w:proofErr w:type="spellStart"/>
                    <w:r>
                      <w:rPr>
                        <w:rFonts w:ascii="Arial" w:hAnsi="Arial" w:cs="Arial"/>
                        <w:color w:val="000000"/>
                        <w:sz w:val="16"/>
                        <w:szCs w:val="16"/>
                        <w:lang w:val="en-US"/>
                      </w:rPr>
                      <w:t>Kč</w:t>
                    </w:r>
                    <w:proofErr w:type="spellEnd"/>
                  </w:p>
                </w:txbxContent>
              </v:textbox>
            </v:rect>
            <v:rect id="_x0000_s1081" style="position:absolute;left:7615;top:1825;width:810;height:184;mso-wrap-style:none" filled="f" stroked="f">
              <v:textbox style="mso-next-textbox:#_x0000_s1081;mso-fit-shape-to-text:t" inset="0,0,0,0">
                <w:txbxContent>
                  <w:p w:rsidR="008F42CE" w:rsidRDefault="008F42CE">
                    <w:r>
                      <w:rPr>
                        <w:rFonts w:ascii="Arial" w:hAnsi="Arial" w:cs="Arial"/>
                        <w:color w:val="000000"/>
                        <w:sz w:val="16"/>
                        <w:szCs w:val="16"/>
                        <w:lang w:val="en-US"/>
                      </w:rPr>
                      <w:t xml:space="preserve">157 403 </w:t>
                    </w:r>
                    <w:proofErr w:type="spellStart"/>
                    <w:r>
                      <w:rPr>
                        <w:rFonts w:ascii="Arial" w:hAnsi="Arial" w:cs="Arial"/>
                        <w:color w:val="000000"/>
                        <w:sz w:val="16"/>
                        <w:szCs w:val="16"/>
                        <w:lang w:val="en-US"/>
                      </w:rPr>
                      <w:t>Kč</w:t>
                    </w:r>
                    <w:proofErr w:type="spellEnd"/>
                  </w:p>
                </w:txbxContent>
              </v:textbox>
            </v:rect>
            <v:rect id="_x0000_s1082" style="position:absolute;left:8687;top:1825;width:810;height:184;mso-wrap-style:none" filled="f" stroked="f">
              <v:textbox style="mso-next-textbox:#_x0000_s1082;mso-fit-shape-to-text:t" inset="0,0,0,0">
                <w:txbxContent>
                  <w:p w:rsidR="008F42CE" w:rsidRDefault="008F42CE">
                    <w:r>
                      <w:rPr>
                        <w:rFonts w:ascii="Arial" w:hAnsi="Arial" w:cs="Arial"/>
                        <w:color w:val="000000"/>
                        <w:sz w:val="16"/>
                        <w:szCs w:val="16"/>
                        <w:lang w:val="en-US"/>
                      </w:rPr>
                      <w:t xml:space="preserve">175 455 </w:t>
                    </w:r>
                    <w:proofErr w:type="spellStart"/>
                    <w:r>
                      <w:rPr>
                        <w:rFonts w:ascii="Arial" w:hAnsi="Arial" w:cs="Arial"/>
                        <w:color w:val="000000"/>
                        <w:sz w:val="16"/>
                        <w:szCs w:val="16"/>
                        <w:lang w:val="en-US"/>
                      </w:rPr>
                      <w:t>Kč</w:t>
                    </w:r>
                    <w:proofErr w:type="spellEnd"/>
                  </w:p>
                </w:txbxContent>
              </v:textbox>
            </v:rect>
            <v:rect id="_x0000_s1083" style="position:absolute;left:39;top:2025;width:1708;height:184;mso-wrap-style:none" filled="f" stroked="f">
              <v:textbox style="mso-next-textbox:#_x0000_s1083;mso-fit-shape-to-text:t" inset="0,0,0,0">
                <w:txbxContent>
                  <w:p w:rsidR="008F42CE" w:rsidRDefault="008F42CE">
                    <w:proofErr w:type="spellStart"/>
                    <w:r>
                      <w:rPr>
                        <w:rFonts w:ascii="Arial" w:hAnsi="Arial" w:cs="Arial"/>
                        <w:color w:val="000000"/>
                        <w:sz w:val="16"/>
                        <w:szCs w:val="16"/>
                        <w:lang w:val="en-US"/>
                      </w:rPr>
                      <w:t>Podpora</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externích</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firem</w:t>
                    </w:r>
                    <w:proofErr w:type="spellEnd"/>
                  </w:p>
                </w:txbxContent>
              </v:textbox>
            </v:rect>
            <v:rect id="_x0000_s1084" style="position:absolute;left:3097;top:2025;width:810;height:184;mso-wrap-style:none" filled="f" stroked="f">
              <v:textbox style="mso-next-textbox:#_x0000_s1084;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85" style="position:absolute;left:4220;top:2025;width:810;height:184;mso-wrap-style:none" filled="f" stroked="f">
              <v:textbox style="mso-next-textbox:#_x0000_s1085;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86" style="position:absolute;left:5343;top:2025;width:810;height:184;mso-wrap-style:none" filled="f" stroked="f">
              <v:textbox style="mso-next-textbox:#_x0000_s1086;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87" style="position:absolute;left:6466;top:2025;width:810;height:184;mso-wrap-style:none" filled="f" stroked="f">
              <v:textbox style="mso-next-textbox:#_x0000_s1087;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88" style="position:absolute;left:7615;top:2025;width:810;height:184;mso-wrap-style:none" filled="f" stroked="f">
              <v:textbox style="mso-next-textbox:#_x0000_s1088;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89" style="position:absolute;left:8687;top:2025;width:810;height:184;mso-wrap-style:none" filled="f" stroked="f">
              <v:textbox style="mso-next-textbox:#_x0000_s1089;mso-fit-shape-to-text:t" inset="0,0,0,0">
                <w:txbxContent>
                  <w:p w:rsidR="008F42CE" w:rsidRDefault="008F42CE">
                    <w:r>
                      <w:rPr>
                        <w:rFonts w:ascii="Arial" w:hAnsi="Arial" w:cs="Arial"/>
                        <w:color w:val="000000"/>
                        <w:sz w:val="16"/>
                        <w:szCs w:val="16"/>
                        <w:lang w:val="en-US"/>
                      </w:rPr>
                      <w:t xml:space="preserve">822 528 </w:t>
                    </w:r>
                    <w:proofErr w:type="spellStart"/>
                    <w:r>
                      <w:rPr>
                        <w:rFonts w:ascii="Arial" w:hAnsi="Arial" w:cs="Arial"/>
                        <w:color w:val="000000"/>
                        <w:sz w:val="16"/>
                        <w:szCs w:val="16"/>
                        <w:lang w:val="en-US"/>
                      </w:rPr>
                      <w:t>Kč</w:t>
                    </w:r>
                    <w:proofErr w:type="spellEnd"/>
                  </w:p>
                </w:txbxContent>
              </v:textbox>
            </v:rect>
            <v:rect id="_x0000_s1090" style="position:absolute;left:39;top:2226;width:774;height:184;mso-wrap-style:none" filled="f" stroked="f">
              <v:textbox style="mso-next-textbox:#_x0000_s1090;mso-fit-shape-to-text:t" inset="0,0,0,0">
                <w:txbxContent>
                  <w:p w:rsidR="008F42CE" w:rsidRDefault="008F42CE">
                    <w:r>
                      <w:rPr>
                        <w:rFonts w:ascii="Arial" w:hAnsi="Arial" w:cs="Arial"/>
                        <w:color w:val="000000"/>
                        <w:sz w:val="16"/>
                        <w:szCs w:val="16"/>
                        <w:lang w:val="en-US"/>
                      </w:rPr>
                      <w:t xml:space="preserve">DR </w:t>
                    </w:r>
                    <w:proofErr w:type="spellStart"/>
                    <w:proofErr w:type="gramStart"/>
                    <w:r>
                      <w:rPr>
                        <w:rFonts w:ascii="Arial" w:hAnsi="Arial" w:cs="Arial"/>
                        <w:color w:val="000000"/>
                        <w:sz w:val="16"/>
                        <w:szCs w:val="16"/>
                        <w:lang w:val="en-US"/>
                      </w:rPr>
                      <w:t>lokalita</w:t>
                    </w:r>
                    <w:proofErr w:type="spellEnd"/>
                    <w:proofErr w:type="gramEnd"/>
                  </w:p>
                </w:txbxContent>
              </v:textbox>
            </v:rect>
            <v:rect id="_x0000_s1091" style="position:absolute;left:3097;top:2226;width:810;height:184;mso-wrap-style:none" filled="f" stroked="f">
              <v:textbox style="mso-next-textbox:#_x0000_s1091;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2" style="position:absolute;left:4220;top:2226;width:810;height:184;mso-wrap-style:none" filled="f" stroked="f">
              <v:textbox style="mso-next-textbox:#_x0000_s1092;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3" style="position:absolute;left:5343;top:2226;width:810;height:184;mso-wrap-style:none" filled="f" stroked="f">
              <v:textbox style="mso-next-textbox:#_x0000_s1093;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4" style="position:absolute;left:6466;top:2226;width:810;height:184;mso-wrap-style:none" filled="f" stroked="f">
              <v:textbox style="mso-next-textbox:#_x0000_s1094;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5" style="position:absolute;left:7615;top:2226;width:810;height:184;mso-wrap-style:none" filled="f" stroked="f">
              <v:textbox style="mso-next-textbox:#_x0000_s1095;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6" style="position:absolute;left:8687;top:2226;width:810;height:184;mso-wrap-style:none" filled="f" stroked="f">
              <v:textbox style="mso-next-textbox:#_x0000_s1096;mso-fit-shape-to-text:t" inset="0,0,0,0">
                <w:txbxContent>
                  <w:p w:rsidR="008F42CE" w:rsidRDefault="008F42CE">
                    <w:r>
                      <w:rPr>
                        <w:rFonts w:ascii="Arial" w:hAnsi="Arial" w:cs="Arial"/>
                        <w:color w:val="000000"/>
                        <w:sz w:val="16"/>
                        <w:szCs w:val="16"/>
                        <w:lang w:val="en-US"/>
                      </w:rPr>
                      <w:t xml:space="preserve">154 081 </w:t>
                    </w:r>
                    <w:proofErr w:type="spellStart"/>
                    <w:r>
                      <w:rPr>
                        <w:rFonts w:ascii="Arial" w:hAnsi="Arial" w:cs="Arial"/>
                        <w:color w:val="000000"/>
                        <w:sz w:val="16"/>
                        <w:szCs w:val="16"/>
                        <w:lang w:val="en-US"/>
                      </w:rPr>
                      <w:t>Kč</w:t>
                    </w:r>
                    <w:proofErr w:type="spellEnd"/>
                  </w:p>
                </w:txbxContent>
              </v:textbox>
            </v:rect>
            <v:rect id="_x0000_s1097" style="position:absolute;left:39;top:2427;width:1112;height:184;mso-wrap-style:none" filled="f" stroked="f">
              <v:textbox style="mso-next-textbox:#_x0000_s1097;mso-fit-shape-to-text:t" inset="0,0,0,0">
                <w:txbxContent>
                  <w:p w:rsidR="008F42CE" w:rsidRDefault="008F42CE">
                    <w:proofErr w:type="spellStart"/>
                    <w:r>
                      <w:rPr>
                        <w:rFonts w:ascii="Arial" w:hAnsi="Arial" w:cs="Arial"/>
                        <w:color w:val="000000"/>
                        <w:sz w:val="16"/>
                        <w:szCs w:val="16"/>
                        <w:lang w:val="en-US"/>
                      </w:rPr>
                      <w:t>Osobní</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náklady</w:t>
                    </w:r>
                    <w:proofErr w:type="spellEnd"/>
                  </w:p>
                </w:txbxContent>
              </v:textbox>
            </v:rect>
            <v:rect id="_x0000_s1098" style="position:absolute;left:3097;top:2427;width:810;height:184;mso-wrap-style:none" filled="f" stroked="f">
              <v:textbox style="mso-next-textbox:#_x0000_s1098;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099" style="position:absolute;left:4220;top:2427;width:810;height:184;mso-wrap-style:none" filled="f" stroked="f">
              <v:textbox style="mso-next-textbox:#_x0000_s1099;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100" style="position:absolute;left:5343;top:2427;width:810;height:184;mso-wrap-style:none" filled="f" stroked="f">
              <v:textbox style="mso-next-textbox:#_x0000_s1100;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101" style="position:absolute;left:6466;top:2427;width:810;height:184;mso-wrap-style:none" filled="f" stroked="f">
              <v:textbox style="mso-next-textbox:#_x0000_s1101;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102" style="position:absolute;left:7615;top:2427;width:810;height:184;mso-wrap-style:none" filled="f" stroked="f">
              <v:textbox style="mso-next-textbox:#_x0000_s1102;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103" style="position:absolute;left:8687;top:2427;width:810;height:184;mso-wrap-style:none" filled="f" stroked="f">
              <v:textbox style="mso-next-textbox:#_x0000_s1103;mso-fit-shape-to-text:t" inset="0,0,0,0">
                <w:txbxContent>
                  <w:p w:rsidR="008F42CE" w:rsidRDefault="008F42CE">
                    <w:r>
                      <w:rPr>
                        <w:rFonts w:ascii="Arial" w:hAnsi="Arial" w:cs="Arial"/>
                        <w:color w:val="000000"/>
                        <w:sz w:val="16"/>
                        <w:szCs w:val="16"/>
                        <w:lang w:val="en-US"/>
                      </w:rPr>
                      <w:t xml:space="preserve">405 000 </w:t>
                    </w:r>
                    <w:proofErr w:type="spellStart"/>
                    <w:r>
                      <w:rPr>
                        <w:rFonts w:ascii="Arial" w:hAnsi="Arial" w:cs="Arial"/>
                        <w:color w:val="000000"/>
                        <w:sz w:val="16"/>
                        <w:szCs w:val="16"/>
                        <w:lang w:val="en-US"/>
                      </w:rPr>
                      <w:t>Kč</w:t>
                    </w:r>
                    <w:proofErr w:type="spellEnd"/>
                  </w:p>
                </w:txbxContent>
              </v:textbox>
            </v:rect>
            <v:rect id="_x0000_s1104" style="position:absolute;left:39;top:2628;width:1023;height:184;mso-wrap-style:none" filled="f" stroked="f">
              <v:textbox style="mso-next-textbox:#_x0000_s1104;mso-fit-shape-to-text:t" inset="0,0,0,0">
                <w:txbxContent>
                  <w:p w:rsidR="008F42CE" w:rsidRDefault="008F42CE">
                    <w:proofErr w:type="spellStart"/>
                    <w:r>
                      <w:rPr>
                        <w:rFonts w:ascii="Arial" w:hAnsi="Arial" w:cs="Arial"/>
                        <w:color w:val="000000"/>
                        <w:sz w:val="16"/>
                        <w:szCs w:val="16"/>
                        <w:lang w:val="en-US"/>
                      </w:rPr>
                      <w:t>Provozní</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režie</w:t>
                    </w:r>
                    <w:proofErr w:type="spellEnd"/>
                  </w:p>
                </w:txbxContent>
              </v:textbox>
            </v:rect>
            <v:rect id="_x0000_s1105" style="position:absolute;left:3186;top:2628;width:721;height:184;mso-wrap-style:none" filled="f" stroked="f">
              <v:textbox style="mso-next-textbox:#_x0000_s1105;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rect id="_x0000_s1106" style="position:absolute;left:4310;top:2628;width:721;height:184;mso-wrap-style:none" filled="f" stroked="f">
              <v:textbox style="mso-next-textbox:#_x0000_s1106;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rect id="_x0000_s1107" style="position:absolute;left:5433;top:2628;width:721;height:184;mso-wrap-style:none" filled="f" stroked="f">
              <v:textbox style="mso-next-textbox:#_x0000_s1107;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rect id="_x0000_s1108" style="position:absolute;left:6556;top:2628;width:721;height:184;mso-wrap-style:none" filled="f" stroked="f">
              <v:textbox style="mso-next-textbox:#_x0000_s1108;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rect id="_x0000_s1109" style="position:absolute;left:7704;top:2628;width:721;height:184;mso-wrap-style:none" filled="f" stroked="f">
              <v:textbox style="mso-next-textbox:#_x0000_s1109;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rect id="_x0000_s1110" style="position:absolute;left:8776;top:2628;width:721;height:184;mso-wrap-style:none" filled="f" stroked="f">
              <v:textbox style="mso-next-textbox:#_x0000_s1110;mso-fit-shape-to-text:t" inset="0,0,0,0">
                <w:txbxContent>
                  <w:p w:rsidR="008F42CE" w:rsidRDefault="008F42CE">
                    <w:r>
                      <w:rPr>
                        <w:rFonts w:ascii="Arial" w:hAnsi="Arial" w:cs="Arial"/>
                        <w:color w:val="000000"/>
                        <w:sz w:val="16"/>
                        <w:szCs w:val="16"/>
                        <w:lang w:val="en-US"/>
                      </w:rPr>
                      <w:t xml:space="preserve">28 350 </w:t>
                    </w:r>
                    <w:proofErr w:type="spellStart"/>
                    <w:r>
                      <w:rPr>
                        <w:rFonts w:ascii="Arial" w:hAnsi="Arial" w:cs="Arial"/>
                        <w:color w:val="000000"/>
                        <w:sz w:val="16"/>
                        <w:szCs w:val="16"/>
                        <w:lang w:val="en-US"/>
                      </w:rPr>
                      <w:t>Kč</w:t>
                    </w:r>
                    <w:proofErr w:type="spellEnd"/>
                  </w:p>
                </w:txbxContent>
              </v:textbox>
            </v:rect>
            <v:line id="_x0000_s1118" style="position:absolute" from="0,0" to="1,216" strokeweight="0"/>
            <v:rect id="_x0000_s1119" style="position:absolute;width:16;height:216" fillcolor="black" stroked="f"/>
            <v:line id="_x0000_s1120" style="position:absolute" from="2248,16" to="2249,216" strokeweight="0"/>
            <v:rect id="_x0000_s1121" style="position:absolute;left:2248;top:16;width:16;height:200" fillcolor="black" stroked="f"/>
            <v:line id="_x0000_s1122" style="position:absolute" from="2709,16" to="2710,216" strokeweight="0"/>
            <v:rect id="_x0000_s1123" style="position:absolute;left:2709;top:16;width:15;height:200" fillcolor="black" stroked="f"/>
            <v:line id="_x0000_s1124" style="position:absolute" from="3935,16" to="3936,216" strokeweight="0"/>
            <v:rect id="_x0000_s1125" style="position:absolute;left:3935;top:16;width:15;height:200" fillcolor="black" stroked="f"/>
            <v:line id="_x0000_s1126" style="position:absolute" from="5058,16" to="5059,216" strokeweight="0"/>
            <v:rect id="_x0000_s1127" style="position:absolute;left:5058;top:16;width:15;height:200" fillcolor="black" stroked="f"/>
            <v:line id="_x0000_s1128" style="position:absolute" from="6181,16" to="6182,216" strokeweight="0"/>
            <v:rect id="_x0000_s1129" style="position:absolute;left:6181;top:16;width:15;height:200" fillcolor="black" stroked="f"/>
            <v:line id="_x0000_s1130" style="position:absolute" from="7304,16" to="7305,216" strokeweight="0"/>
            <v:rect id="_x0000_s1131" style="position:absolute;left:7304;top:16;width:15;height:200" fillcolor="black" stroked="f"/>
            <v:line id="_x0000_s1132" style="position:absolute" from="8452,16" to="8453,216" strokeweight="0"/>
            <v:rect id="_x0000_s1133" style="position:absolute;left:8452;top:16;width:16;height:200" fillcolor="black" stroked="f"/>
            <v:line id="_x0000_s1134" style="position:absolute" from="9524,16" to="9525,216" strokeweight="0"/>
            <v:rect id="_x0000_s1135" style="position:absolute;left:9524;top:16;width:16;height:200" fillcolor="black" stroked="f"/>
            <v:line id="_x0000_s1136" style="position:absolute" from="0,402" to="1,1421" strokeweight="0"/>
            <v:rect id="_x0000_s1137" style="position:absolute;top:402;width:16;height:1019" fillcolor="black" stroked="f"/>
            <v:line id="_x0000_s1138" style="position:absolute" from="2248,417" to="2249,1421" strokeweight="0"/>
            <v:rect id="_x0000_s1139" style="position:absolute;left:2248;top:417;width:16;height:1004" fillcolor="black" stroked="f"/>
            <v:line id="_x0000_s1140" style="position:absolute" from="2709,417" to="2710,1421" strokeweight="0"/>
            <v:rect id="_x0000_s1141" style="position:absolute;left:2709;top:417;width:15;height:1004" fillcolor="black" stroked="f"/>
            <v:line id="_x0000_s1142" style="position:absolute" from="3935,417" to="3936,1421" strokeweight="0"/>
            <v:rect id="_x0000_s1143" style="position:absolute;left:3935;top:417;width:15;height:1004" fillcolor="black" stroked="f"/>
            <v:line id="_x0000_s1144" style="position:absolute" from="5058,417" to="5059,1421" strokeweight="0"/>
            <v:rect id="_x0000_s1145" style="position:absolute;left:5058;top:417;width:15;height:1004" fillcolor="black" stroked="f"/>
            <v:line id="_x0000_s1146" style="position:absolute" from="6181,417" to="6182,1421" strokeweight="0"/>
            <v:rect id="_x0000_s1147" style="position:absolute;left:6181;top:417;width:15;height:1004" fillcolor="black" stroked="f"/>
            <v:line id="_x0000_s1148" style="position:absolute" from="7304,417" to="7305,1421" strokeweight="0"/>
            <v:rect id="_x0000_s1149" style="position:absolute;left:7304;top:417;width:15;height:1004" fillcolor="black" stroked="f"/>
            <v:line id="_x0000_s1150" style="position:absolute" from="8452,417" to="8453,1421" strokeweight="0"/>
            <v:rect id="_x0000_s1151" style="position:absolute;left:8452;top:417;width:16;height:1004" fillcolor="black" stroked="f"/>
            <v:line id="_x0000_s1152" style="position:absolute" from="9524,417" to="9525,1421" strokeweight="0"/>
            <v:rect id="_x0000_s1153" style="position:absolute;left:9524;top:417;width:16;height:1004" fillcolor="black" stroked="f"/>
            <v:line id="_x0000_s1154" style="position:absolute" from="0,1606" to="1,2827" strokeweight="0"/>
            <v:rect id="_x0000_s1155" style="position:absolute;top:1606;width:16;height:1221" fillcolor="black" stroked="f"/>
            <v:line id="_x0000_s1156" style="position:absolute" from="2248,1622" to="2249,2827" strokeweight="0"/>
            <v:rect id="_x0000_s1157" style="position:absolute;left:2248;top:1622;width:16;height:1205" fillcolor="black" stroked="f"/>
            <v:line id="_x0000_s1158" style="position:absolute" from="2709,1622" to="2710,2827" strokeweight="0"/>
            <v:rect id="_x0000_s1159" style="position:absolute;left:2709;top:1622;width:15;height:1205" fillcolor="black" stroked="f"/>
            <v:line id="_x0000_s1160" style="position:absolute" from="3935,1622" to="3936,2827" strokeweight="0"/>
            <v:rect id="_x0000_s1161" style="position:absolute;left:3935;top:1622;width:15;height:1205" fillcolor="black" stroked="f"/>
            <v:line id="_x0000_s1162" style="position:absolute" from="5058,1622" to="5059,2827" strokeweight="0"/>
            <v:rect id="_x0000_s1163" style="position:absolute;left:5058;top:1622;width:15;height:1205" fillcolor="black" stroked="f"/>
            <v:line id="_x0000_s1164" style="position:absolute" from="6181,1622" to="6182,2827" strokeweight="0"/>
            <v:rect id="_x0000_s1165" style="position:absolute;left:6181;top:1622;width:15;height:1205" fillcolor="black" stroked="f"/>
            <v:line id="_x0000_s1166" style="position:absolute" from="7304,1622" to="7305,2827" strokeweight="0"/>
            <v:rect id="_x0000_s1167" style="position:absolute;left:7304;top:1622;width:15;height:1205" fillcolor="black" stroked="f"/>
            <v:line id="_x0000_s1168" style="position:absolute" from="8452,1622" to="8453,2827" strokeweight="0"/>
            <v:rect id="_x0000_s1169" style="position:absolute;left:8452;top:1622;width:16;height:1205" fillcolor="black" stroked="f"/>
            <v:line id="_x0000_s1170" style="position:absolute" from="9524,1622" to="9525,2827" strokeweight="0"/>
            <v:rect id="_x0000_s1171" style="position:absolute;left:9524;top:1622;width:16;height:1205" fillcolor="black" stroked="f"/>
            <v:line id="_x0000_s1172" style="position:absolute" from="0,3012" to="1,3228" strokeweight="0"/>
            <v:line id="_x0000_s1190" style="position:absolute" from="16,0" to="9540,1" strokeweight="0"/>
            <v:rect id="_x0000_s1191" style="position:absolute;left:16;width:9524;height:16" fillcolor="black" stroked="f"/>
            <v:line id="_x0000_s1192" style="position:absolute" from="16,201" to="9540,202" strokeweight="0"/>
            <v:rect id="_x0000_s1193" style="position:absolute;left:16;top:201;width:9524;height:15" fillcolor="black" stroked="f"/>
            <v:line id="_x0000_s1194" style="position:absolute" from="16,402" to="9540,403" strokeweight="0"/>
            <v:rect id="_x0000_s1195" style="position:absolute;left:16;top:402;width:9524;height:15" fillcolor="black" stroked="f"/>
            <v:line id="_x0000_s1196" style="position:absolute" from="16,602" to="9540,603" strokeweight="0"/>
            <v:rect id="_x0000_s1197" style="position:absolute;left:16;top:602;width:9524;height:16" fillcolor="black" stroked="f"/>
            <v:line id="_x0000_s1198" style="position:absolute" from="16,803" to="9540,804" strokeweight="0"/>
            <v:rect id="_x0000_s1199" style="position:absolute;left:16;top:803;width:9524;height:16" fillcolor="black" stroked="f"/>
            <v:line id="_x0000_s1200" style="position:absolute" from="16,1004" to="9540,1005" strokeweight="0"/>
            <v:rect id="_x0000_s1201" style="position:absolute;left:16;top:1004;width:9524;height:16" fillcolor="black" stroked="f"/>
            <v:line id="_x0000_s1202" style="position:absolute" from="16,1205" to="9540,1206" strokeweight="0"/>
            <v:rect id="_x0000_s1203" style="position:absolute;left:16;top:1205;width:9524;height:15" fillcolor="black" stroked="f"/>
            <v:line id="_x0000_s1204" style="position:absolute" from="16,1405" to="9540,1406" strokeweight="0"/>
            <v:rect id="_x0000_s1205" style="position:absolute;left:16;top:1405;width:9524;height:16" fillcolor="black" stroked="f"/>
            <v:line id="_x0000_s1206" style="position:absolute" from="16,1606" to="9540,1607" strokeweight="0"/>
            <v:rect id="_x0000_s1207" style="position:absolute;left:16;top:1606;width:9524;height:16" fillcolor="black" stroked="f"/>
            <v:line id="_x0000_s1208" style="position:absolute" from="16,1807" to="9540,1808" strokeweight="0"/>
            <v:rect id="_x0000_s1209" style="position:absolute;left:16;top:1807;width:9524;height:16" fillcolor="black" stroked="f"/>
            <v:line id="_x0000_s1210" style="position:absolute" from="16,2008" to="9540,2009" strokeweight="0"/>
            <v:rect id="_x0000_s1211" style="position:absolute;left:16;top:2008;width:9524;height:15" fillcolor="black" stroked="f"/>
            <v:line id="_x0000_s1212" style="position:absolute" from="16,2209" to="9540,2210" strokeweight="0"/>
            <v:rect id="_x0000_s1213" style="position:absolute;left:16;top:2209;width:9524;height:15" fillcolor="black" stroked="f"/>
            <v:line id="_x0000_s1214" style="position:absolute" from="16,2409" to="9540,2410" strokeweight="0"/>
            <v:rect id="_x0000_s1215" style="position:absolute;left:16;top:2409;width:9524;height:16" fillcolor="black" stroked="f"/>
            <v:line id="_x0000_s1216" style="position:absolute" from="16,2610" to="9540,2611" strokeweight="0"/>
            <v:rect id="_x0000_s1217" style="position:absolute;left:16;top:2610;width:9524;height:16" fillcolor="black" stroked="f"/>
            <v:line id="_x0000_s1218" style="position:absolute" from="16,2811" to="9540,2812" strokeweight="0"/>
            <v:rect id="_x0000_s1219" style="position:absolute;left:16;top:2811;width:9524;height:16" fillcolor="black" stroked="f"/>
            <w10:wrap type="none"/>
            <w10:anchorlock/>
          </v:group>
        </w:pict>
      </w:r>
    </w:p>
    <w:p w:rsidR="00B726B2" w:rsidRPr="00141BBD" w:rsidRDefault="00B726B2" w:rsidP="008E7B62">
      <w:pPr>
        <w:pStyle w:val="ACNadpis2"/>
      </w:pPr>
      <w:bookmarkStart w:id="335" w:name="_Toc225755788"/>
      <w:bookmarkStart w:id="336" w:name="_Toc225755864"/>
      <w:bookmarkStart w:id="337" w:name="_Toc228876096"/>
      <w:r w:rsidRPr="00141BBD">
        <w:t>Harmonogram činností projektu ve fázi přípravy a realizace projektu</w:t>
      </w:r>
      <w:bookmarkEnd w:id="335"/>
      <w:bookmarkEnd w:id="336"/>
      <w:bookmarkEnd w:id="337"/>
    </w:p>
    <w:p w:rsidR="00B726B2" w:rsidRDefault="00B726B2" w:rsidP="008E7B62">
      <w:pPr>
        <w:pStyle w:val="ACNormln"/>
      </w:pPr>
      <w:r>
        <w:t xml:space="preserve">Harmonogram projektu realizace </w:t>
      </w:r>
      <w:r w:rsidR="009E1004">
        <w:t xml:space="preserve">technologického </w:t>
      </w:r>
      <w:r>
        <w:t xml:space="preserve">centra kraje Vysočina je navržen </w:t>
      </w:r>
      <w:r w:rsidR="009E1004">
        <w:t xml:space="preserve">do </w:t>
      </w:r>
      <w:r>
        <w:t>třech etap:</w:t>
      </w:r>
    </w:p>
    <w:p w:rsidR="001B342E" w:rsidRDefault="00B726B2" w:rsidP="003F7565">
      <w:pPr>
        <w:pStyle w:val="ACNormln"/>
        <w:numPr>
          <w:ilvl w:val="0"/>
          <w:numId w:val="10"/>
        </w:numPr>
      </w:pPr>
      <w:r w:rsidRPr="004B04D9">
        <w:rPr>
          <w:b/>
        </w:rPr>
        <w:t xml:space="preserve">Přípravná </w:t>
      </w:r>
      <w:r w:rsidR="009E1004">
        <w:rPr>
          <w:b/>
        </w:rPr>
        <w:t>etapa</w:t>
      </w:r>
      <w:r w:rsidR="009E1004">
        <w:t xml:space="preserve"> </w:t>
      </w:r>
      <w:r>
        <w:t>– vytvoření studie proveditelnosti, včetně souvisejících dokumentů a příloh, její schválení, uzavření partnerských smluv a vypsání veřejné soutěže.</w:t>
      </w:r>
    </w:p>
    <w:p w:rsidR="001B342E" w:rsidRDefault="009E1004" w:rsidP="003F7565">
      <w:pPr>
        <w:pStyle w:val="ACNormln"/>
        <w:numPr>
          <w:ilvl w:val="0"/>
          <w:numId w:val="10"/>
        </w:numPr>
      </w:pPr>
      <w:r>
        <w:rPr>
          <w:b/>
        </w:rPr>
        <w:t>Etapa</w:t>
      </w:r>
      <w:r w:rsidRPr="004B04D9">
        <w:rPr>
          <w:b/>
        </w:rPr>
        <w:t xml:space="preserve"> </w:t>
      </w:r>
      <w:r w:rsidR="00B726B2" w:rsidRPr="004B04D9">
        <w:rPr>
          <w:b/>
        </w:rPr>
        <w:t>realizace projektu</w:t>
      </w:r>
      <w:r w:rsidR="00B726B2">
        <w:t xml:space="preserve"> – vlastní dodávka řešení</w:t>
      </w:r>
      <w:r>
        <w:t>, včetně zkušebního provozu.</w:t>
      </w:r>
    </w:p>
    <w:p w:rsidR="001B342E" w:rsidRDefault="009E1004" w:rsidP="003F7565">
      <w:pPr>
        <w:pStyle w:val="ACNormln"/>
        <w:numPr>
          <w:ilvl w:val="0"/>
          <w:numId w:val="10"/>
        </w:numPr>
      </w:pPr>
      <w:r>
        <w:rPr>
          <w:b/>
        </w:rPr>
        <w:t>Etapa provozu TC K</w:t>
      </w:r>
      <w:r w:rsidR="00B726B2">
        <w:t xml:space="preserve"> – </w:t>
      </w:r>
      <w:r>
        <w:t>produktivní provoz po dobu udržitelnosti projektu.</w:t>
      </w:r>
    </w:p>
    <w:p w:rsidR="00B726B2" w:rsidRDefault="008025BF" w:rsidP="008E7B62">
      <w:pPr>
        <w:pStyle w:val="ACNormln"/>
      </w:pPr>
      <w:r w:rsidRPr="008025BF">
        <w:rPr>
          <w:noProof/>
        </w:rPr>
        <w:drawing>
          <wp:inline distT="0" distB="0" distL="0" distR="0">
            <wp:extent cx="5943600" cy="2114132"/>
            <wp:effectExtent l="19050" t="0" r="0" b="0"/>
            <wp:docPr id="47"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a:off x="0" y="0"/>
                      <a:ext cx="5943600" cy="2114132"/>
                    </a:xfrm>
                    <a:prstGeom prst="rect">
                      <a:avLst/>
                    </a:prstGeom>
                    <a:noFill/>
                    <a:ln w="9525">
                      <a:noFill/>
                      <a:miter lim="800000"/>
                      <a:headEnd/>
                      <a:tailEnd/>
                    </a:ln>
                  </pic:spPr>
                </pic:pic>
              </a:graphicData>
            </a:graphic>
          </wp:inline>
        </w:drawing>
      </w:r>
    </w:p>
    <w:p w:rsidR="00B54DBF" w:rsidRDefault="00B54DBF">
      <w:pPr>
        <w:rPr>
          <w:sz w:val="22"/>
          <w:szCs w:val="20"/>
        </w:rPr>
      </w:pPr>
      <w:r>
        <w:br w:type="page"/>
      </w:r>
    </w:p>
    <w:p w:rsidR="00B726B2" w:rsidRDefault="00B726B2" w:rsidP="008E7B62">
      <w:pPr>
        <w:pStyle w:val="ACNormln"/>
      </w:pPr>
      <w:r>
        <w:t>Klíčovými milníky projektu jsou:</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763"/>
        <w:gridCol w:w="1454"/>
      </w:tblGrid>
      <w:tr w:rsidR="00B726B2" w:rsidTr="007C4F05">
        <w:tc>
          <w:tcPr>
            <w:tcW w:w="7763" w:type="dxa"/>
            <w:tcBorders>
              <w:top w:val="single" w:sz="8" w:space="0" w:color="4F81BD"/>
            </w:tcBorders>
            <w:shd w:val="clear" w:color="auto" w:fill="4F81BD"/>
          </w:tcPr>
          <w:p w:rsidR="00B726B2" w:rsidRPr="00EA41D9" w:rsidRDefault="00B726B2" w:rsidP="007C4F05">
            <w:pPr>
              <w:pStyle w:val="ACNormln"/>
              <w:jc w:val="left"/>
              <w:rPr>
                <w:bCs/>
                <w:color w:val="FFFFFF"/>
                <w:sz w:val="20"/>
              </w:rPr>
            </w:pPr>
            <w:r w:rsidRPr="00EA41D9">
              <w:rPr>
                <w:bCs/>
                <w:color w:val="FFFFFF"/>
                <w:sz w:val="20"/>
              </w:rPr>
              <w:t>Vytvoření studie proveditelnosti</w:t>
            </w:r>
          </w:p>
        </w:tc>
        <w:tc>
          <w:tcPr>
            <w:tcW w:w="1454" w:type="dxa"/>
            <w:tcBorders>
              <w:top w:val="single" w:sz="8" w:space="0" w:color="4F81BD"/>
            </w:tcBorders>
            <w:shd w:val="clear" w:color="auto" w:fill="4F81BD"/>
          </w:tcPr>
          <w:p w:rsidR="00B726B2" w:rsidRPr="00EA41D9" w:rsidRDefault="00B726B2" w:rsidP="007C4F05">
            <w:pPr>
              <w:pStyle w:val="ACNormln"/>
              <w:jc w:val="left"/>
              <w:rPr>
                <w:b/>
                <w:bCs/>
                <w:color w:val="FFFFFF"/>
                <w:sz w:val="20"/>
              </w:rPr>
            </w:pPr>
            <w:proofErr w:type="gramStart"/>
            <w:r w:rsidRPr="00EA41D9">
              <w:rPr>
                <w:b/>
                <w:bCs/>
                <w:color w:val="FFFFFF"/>
                <w:sz w:val="20"/>
              </w:rPr>
              <w:t>30.4.2009</w:t>
            </w:r>
            <w:proofErr w:type="gramEnd"/>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projektu radou, včetně jeho financování a specifikace rozsahu partnerských smluv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proofErr w:type="gramStart"/>
            <w:r w:rsidRPr="00EA41D9">
              <w:rPr>
                <w:sz w:val="20"/>
              </w:rPr>
              <w:t>12.5.2009</w:t>
            </w:r>
            <w:proofErr w:type="gramEnd"/>
          </w:p>
        </w:tc>
      </w:tr>
      <w:tr w:rsidR="00B726B2" w:rsidTr="007C4F05">
        <w:tc>
          <w:tcPr>
            <w:tcW w:w="7763" w:type="dxa"/>
          </w:tcPr>
          <w:p w:rsidR="00B726B2" w:rsidRPr="00EA41D9" w:rsidRDefault="00B726B2" w:rsidP="007C4F05">
            <w:pPr>
              <w:pStyle w:val="ACNormln"/>
              <w:jc w:val="left"/>
              <w:rPr>
                <w:bCs/>
                <w:sz w:val="20"/>
              </w:rPr>
            </w:pPr>
            <w:r w:rsidRPr="00EA41D9">
              <w:rPr>
                <w:bCs/>
                <w:sz w:val="20"/>
              </w:rPr>
              <w:t>Akceptace studie proveditelnosti</w:t>
            </w:r>
          </w:p>
        </w:tc>
        <w:tc>
          <w:tcPr>
            <w:tcW w:w="1454" w:type="dxa"/>
          </w:tcPr>
          <w:p w:rsidR="00B726B2" w:rsidRPr="00EA41D9" w:rsidRDefault="00B726B2" w:rsidP="001E6F91">
            <w:pPr>
              <w:pStyle w:val="ACNormln"/>
              <w:jc w:val="left"/>
              <w:rPr>
                <w:sz w:val="20"/>
              </w:rPr>
            </w:pPr>
            <w:proofErr w:type="gramStart"/>
            <w:r w:rsidRPr="00EA41D9">
              <w:rPr>
                <w:sz w:val="20"/>
              </w:rPr>
              <w:t>1</w:t>
            </w:r>
            <w:r w:rsidR="001E6F91">
              <w:rPr>
                <w:sz w:val="20"/>
              </w:rPr>
              <w:t>5</w:t>
            </w:r>
            <w:r w:rsidRPr="00EA41D9">
              <w:rPr>
                <w:sz w:val="20"/>
              </w:rPr>
              <w:t>.6.2009</w:t>
            </w:r>
            <w:proofErr w:type="gramEnd"/>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Zpracování žádosti o dotaci</w:t>
            </w:r>
          </w:p>
        </w:tc>
        <w:tc>
          <w:tcPr>
            <w:tcW w:w="1454" w:type="dxa"/>
            <w:tcBorders>
              <w:top w:val="single" w:sz="8" w:space="0" w:color="4F81BD"/>
              <w:bottom w:val="single" w:sz="8" w:space="0" w:color="4F81BD"/>
            </w:tcBorders>
          </w:tcPr>
          <w:p w:rsidR="00B726B2" w:rsidRPr="00EA41D9" w:rsidRDefault="00B726B2" w:rsidP="001E6F91">
            <w:pPr>
              <w:pStyle w:val="ACNormln"/>
              <w:jc w:val="left"/>
              <w:rPr>
                <w:sz w:val="20"/>
              </w:rPr>
            </w:pPr>
            <w:proofErr w:type="gramStart"/>
            <w:r w:rsidRPr="00EA41D9">
              <w:rPr>
                <w:sz w:val="20"/>
              </w:rPr>
              <w:t>1</w:t>
            </w:r>
            <w:r w:rsidR="001E6F91">
              <w:rPr>
                <w:sz w:val="20"/>
              </w:rPr>
              <w:t>5</w:t>
            </w:r>
            <w:r w:rsidRPr="00EA41D9">
              <w:rPr>
                <w:sz w:val="20"/>
              </w:rPr>
              <w:t>.6.2009</w:t>
            </w:r>
            <w:proofErr w:type="gramEnd"/>
          </w:p>
        </w:tc>
      </w:tr>
      <w:tr w:rsidR="00B726B2" w:rsidTr="007C4F05">
        <w:tc>
          <w:tcPr>
            <w:tcW w:w="7763" w:type="dxa"/>
          </w:tcPr>
          <w:p w:rsidR="00B726B2" w:rsidRPr="00EA41D9" w:rsidRDefault="00B726B2" w:rsidP="007C4F05">
            <w:pPr>
              <w:pStyle w:val="ACNormln"/>
              <w:jc w:val="left"/>
              <w:rPr>
                <w:bCs/>
                <w:sz w:val="20"/>
              </w:rPr>
            </w:pPr>
            <w:r w:rsidRPr="00EA41D9">
              <w:rPr>
                <w:bCs/>
                <w:sz w:val="20"/>
              </w:rPr>
              <w:t>Schválení výběrového řízení radou</w:t>
            </w:r>
          </w:p>
        </w:tc>
        <w:tc>
          <w:tcPr>
            <w:tcW w:w="1454" w:type="dxa"/>
          </w:tcPr>
          <w:p w:rsidR="00B726B2" w:rsidRPr="00EA41D9" w:rsidRDefault="00B726B2" w:rsidP="007C4F05">
            <w:pPr>
              <w:pStyle w:val="ACNormln"/>
              <w:jc w:val="left"/>
              <w:rPr>
                <w:sz w:val="20"/>
              </w:rPr>
            </w:pPr>
            <w:r w:rsidRPr="00EA41D9">
              <w:rPr>
                <w:sz w:val="20"/>
              </w:rPr>
              <w:t>06/2009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přidělení dotace MV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proofErr w:type="gramStart"/>
            <w:r w:rsidRPr="00EA41D9">
              <w:rPr>
                <w:sz w:val="20"/>
              </w:rPr>
              <w:t>31.8.2009</w:t>
            </w:r>
            <w:proofErr w:type="gramEnd"/>
          </w:p>
        </w:tc>
      </w:tr>
      <w:tr w:rsidR="00B726B2" w:rsidTr="007C4F05">
        <w:tc>
          <w:tcPr>
            <w:tcW w:w="7763" w:type="dxa"/>
          </w:tcPr>
          <w:p w:rsidR="00B726B2" w:rsidRPr="00EA41D9" w:rsidRDefault="00B726B2" w:rsidP="001E6F91">
            <w:pPr>
              <w:pStyle w:val="ACNormln"/>
              <w:jc w:val="left"/>
              <w:rPr>
                <w:bCs/>
                <w:sz w:val="20"/>
              </w:rPr>
            </w:pPr>
            <w:r w:rsidRPr="00EA41D9">
              <w:rPr>
                <w:bCs/>
                <w:sz w:val="20"/>
              </w:rPr>
              <w:t xml:space="preserve">Schválení výsledků veřejné soutěže </w:t>
            </w:r>
            <w:r w:rsidR="001E6F91">
              <w:rPr>
                <w:bCs/>
                <w:sz w:val="20"/>
              </w:rPr>
              <w:t>Z</w:t>
            </w:r>
            <w:r w:rsidRPr="00EA41D9">
              <w:rPr>
                <w:bCs/>
                <w:sz w:val="20"/>
              </w:rPr>
              <w:t>astupitelstvem</w:t>
            </w:r>
          </w:p>
        </w:tc>
        <w:tc>
          <w:tcPr>
            <w:tcW w:w="1454" w:type="dxa"/>
          </w:tcPr>
          <w:p w:rsidR="00B726B2" w:rsidRPr="00EA41D9" w:rsidRDefault="00B726B2" w:rsidP="007C4F05">
            <w:pPr>
              <w:pStyle w:val="ACNormln"/>
              <w:jc w:val="left"/>
              <w:rPr>
                <w:sz w:val="20"/>
              </w:rPr>
            </w:pPr>
            <w:r w:rsidRPr="00EA41D9">
              <w:rPr>
                <w:sz w:val="20"/>
              </w:rPr>
              <w:t>09/2009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Převzetí dodávky do zkušebního provozu</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01/2010</w:t>
            </w:r>
          </w:p>
        </w:tc>
      </w:tr>
      <w:tr w:rsidR="00B726B2" w:rsidTr="007C4F05">
        <w:tc>
          <w:tcPr>
            <w:tcW w:w="7763" w:type="dxa"/>
            <w:tcBorders>
              <w:bottom w:val="single" w:sz="8" w:space="0" w:color="4F81BD"/>
            </w:tcBorders>
          </w:tcPr>
          <w:p w:rsidR="00B726B2" w:rsidRPr="00EA41D9" w:rsidRDefault="001E6F91" w:rsidP="007C4F05">
            <w:pPr>
              <w:pStyle w:val="ACNormln"/>
              <w:jc w:val="left"/>
              <w:rPr>
                <w:bCs/>
                <w:sz w:val="20"/>
              </w:rPr>
            </w:pPr>
            <w:r>
              <w:rPr>
                <w:bCs/>
                <w:sz w:val="20"/>
              </w:rPr>
              <w:t>Ukončení zkušebního provozu a zahájení produktivního provozu</w:t>
            </w:r>
          </w:p>
        </w:tc>
        <w:tc>
          <w:tcPr>
            <w:tcW w:w="1454" w:type="dxa"/>
            <w:tcBorders>
              <w:bottom w:val="single" w:sz="8" w:space="0" w:color="4F81BD"/>
            </w:tcBorders>
          </w:tcPr>
          <w:p w:rsidR="00B726B2" w:rsidRPr="00EA41D9" w:rsidRDefault="00B726B2" w:rsidP="007C4F05">
            <w:pPr>
              <w:pStyle w:val="ACNormln"/>
              <w:jc w:val="left"/>
              <w:rPr>
                <w:sz w:val="20"/>
              </w:rPr>
            </w:pPr>
            <w:r w:rsidRPr="00EA41D9">
              <w:rPr>
                <w:sz w:val="20"/>
              </w:rPr>
              <w:t>06/2010</w:t>
            </w:r>
          </w:p>
        </w:tc>
      </w:tr>
    </w:tbl>
    <w:p w:rsidR="00B726B2" w:rsidRPr="00B726B2" w:rsidRDefault="00954C47" w:rsidP="008E7B62">
      <w:pPr>
        <w:pStyle w:val="ACNadpis2"/>
      </w:pPr>
      <w:bookmarkStart w:id="338" w:name="_Toc225755789"/>
      <w:bookmarkStart w:id="339" w:name="_Toc225755865"/>
      <w:bookmarkStart w:id="340" w:name="_Toc228876097"/>
      <w:r w:rsidRPr="00954C47">
        <w:t>Harmonogram postupu dalších souvisejících projektů</w:t>
      </w:r>
      <w:bookmarkEnd w:id="338"/>
      <w:bookmarkEnd w:id="339"/>
      <w:bookmarkEnd w:id="340"/>
      <w:r w:rsidRPr="00954C47">
        <w:t xml:space="preserve"> </w:t>
      </w:r>
    </w:p>
    <w:p w:rsidR="00B726B2" w:rsidRPr="00B726B2" w:rsidRDefault="00B726B2" w:rsidP="00221266">
      <w:pPr>
        <w:pStyle w:val="ACNormlnCharCharCharChar"/>
      </w:pPr>
      <w:r w:rsidRPr="003A73CE">
        <w:t xml:space="preserve">Harmonogram postupu souvisejících resp. navazujících projektů je úzce svázán s vyhlášením jednotlivých výzev v rámci IOP oblasti </w:t>
      </w:r>
      <w:r w:rsidR="00954C47" w:rsidRPr="00954C47">
        <w:t>2.1</w:t>
      </w:r>
      <w:r w:rsidRPr="003A73CE">
        <w:t xml:space="preserve">, zejména tzv. </w:t>
      </w:r>
      <w:r w:rsidR="00954C47" w:rsidRPr="00954C47">
        <w:t xml:space="preserve">„Regionálních služeb Technologických center“. Jedná se </w:t>
      </w:r>
      <w:r>
        <w:t xml:space="preserve">především </w:t>
      </w:r>
      <w:r w:rsidR="00954C47" w:rsidRPr="00954C47">
        <w:t>o projekty:</w:t>
      </w:r>
    </w:p>
    <w:p w:rsidR="001B342E" w:rsidRDefault="00954C47" w:rsidP="003F7565">
      <w:pPr>
        <w:pStyle w:val="ACNormln"/>
        <w:numPr>
          <w:ilvl w:val="0"/>
          <w:numId w:val="11"/>
        </w:numPr>
      </w:pPr>
      <w:r w:rsidRPr="00954C47">
        <w:t>Zřízení nebo update stávající spisové služby na krajích či obcích</w:t>
      </w:r>
      <w:r w:rsidR="00B726B2">
        <w:t xml:space="preserve"> (</w:t>
      </w:r>
      <w:r w:rsidRPr="00954C47">
        <w:t>2009</w:t>
      </w:r>
      <w:r w:rsidR="00B726B2">
        <w:t>),</w:t>
      </w:r>
    </w:p>
    <w:p w:rsidR="001B342E" w:rsidRDefault="00954C47" w:rsidP="003F7565">
      <w:pPr>
        <w:pStyle w:val="ACNormln"/>
        <w:numPr>
          <w:ilvl w:val="0"/>
          <w:numId w:val="11"/>
        </w:numPr>
      </w:pPr>
      <w:r w:rsidRPr="00954C47">
        <w:t>Digitální mapa veřejné správy</w:t>
      </w:r>
      <w:r w:rsidR="00B726B2">
        <w:t xml:space="preserve"> (</w:t>
      </w:r>
      <w:r w:rsidR="00B726B2">
        <w:rPr>
          <w:lang w:val="en-US"/>
        </w:rPr>
        <w:t>2009-2011</w:t>
      </w:r>
      <w:r w:rsidR="00B726B2">
        <w:t>),</w:t>
      </w:r>
    </w:p>
    <w:p w:rsidR="001B342E" w:rsidRDefault="00954C47" w:rsidP="003F7565">
      <w:pPr>
        <w:pStyle w:val="ACNormln"/>
        <w:numPr>
          <w:ilvl w:val="0"/>
          <w:numId w:val="11"/>
        </w:numPr>
      </w:pPr>
      <w:r w:rsidRPr="00954C47">
        <w:t>Digitalizace a ukládání dat</w:t>
      </w:r>
      <w:r w:rsidR="00B726B2">
        <w:t xml:space="preserve"> (2009-2011),</w:t>
      </w:r>
    </w:p>
    <w:p w:rsidR="001B342E" w:rsidRDefault="00954C47" w:rsidP="003F7565">
      <w:pPr>
        <w:pStyle w:val="ACNormln"/>
        <w:numPr>
          <w:ilvl w:val="0"/>
          <w:numId w:val="11"/>
        </w:numPr>
      </w:pPr>
      <w:r w:rsidRPr="00954C47">
        <w:t>Datové sklady</w:t>
      </w:r>
      <w:r w:rsidR="00B726B2">
        <w:t xml:space="preserve"> (</w:t>
      </w:r>
      <w:r w:rsidR="00B726B2">
        <w:rPr>
          <w:lang w:val="en-US"/>
        </w:rPr>
        <w:t>2009-2010</w:t>
      </w:r>
      <w:r w:rsidR="00B726B2">
        <w:t>),</w:t>
      </w:r>
    </w:p>
    <w:p w:rsidR="001B342E" w:rsidRDefault="00954C47" w:rsidP="003F7565">
      <w:pPr>
        <w:pStyle w:val="ACNormln"/>
        <w:numPr>
          <w:ilvl w:val="0"/>
          <w:numId w:val="11"/>
        </w:numPr>
      </w:pPr>
      <w:proofErr w:type="spellStart"/>
      <w:r w:rsidRPr="00954C47">
        <w:t>CzechPOINT</w:t>
      </w:r>
      <w:proofErr w:type="spellEnd"/>
      <w:r w:rsidRPr="00954C47">
        <w:t>@</w:t>
      </w:r>
      <w:proofErr w:type="spellStart"/>
      <w:r w:rsidRPr="00954C47">
        <w:t>home</w:t>
      </w:r>
      <w:proofErr w:type="spellEnd"/>
      <w:r w:rsidR="00B726B2">
        <w:t xml:space="preserve"> (2010-2011),</w:t>
      </w:r>
    </w:p>
    <w:p w:rsidR="00B726B2" w:rsidRPr="00B726B2" w:rsidRDefault="00B726B2" w:rsidP="00221266">
      <w:pPr>
        <w:pStyle w:val="ACNormlnCharCharCharChar"/>
      </w:pPr>
      <w:r>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r w:rsidR="00B726B2">
        <w:t>.</w:t>
      </w:r>
    </w:p>
    <w:p w:rsidR="00B726B2" w:rsidRPr="00B726B2" w:rsidRDefault="00B726B2" w:rsidP="003A73CE">
      <w:pPr>
        <w:pStyle w:val="ACNormlnCharCharCharChar"/>
      </w:pPr>
      <w:r>
        <w:t xml:space="preserve">S ohledem na určité závazky plynoucí s budování TC K a získáním dotace ve výši </w:t>
      </w:r>
      <w:r w:rsidR="00954C47" w:rsidRPr="00954C47">
        <w:t>85</w:t>
      </w:r>
      <w:r>
        <w:t xml:space="preserve">% </w:t>
      </w:r>
      <w:r w:rsidR="00954C47" w:rsidRPr="00954C47">
        <w:t>je pot</w:t>
      </w:r>
      <w:r>
        <w:t>ř</w:t>
      </w:r>
      <w:r w:rsidR="00954C47" w:rsidRPr="00954C47">
        <w:t>eba rovn</w:t>
      </w:r>
      <w:r>
        <w:t>ěž</w:t>
      </w:r>
      <w:r w:rsidR="00954C47" w:rsidRPr="00954C47">
        <w:t xml:space="preserve"> po</w:t>
      </w:r>
      <w:r>
        <w:t>čí</w:t>
      </w:r>
      <w:r w:rsidR="00954C47" w:rsidRPr="00954C47">
        <w:t>tat s c</w:t>
      </w:r>
      <w:r>
        <w:t>e</w:t>
      </w:r>
      <w:r w:rsidR="00954C47" w:rsidRPr="00954C47">
        <w:t>ntr</w:t>
      </w:r>
      <w:r>
        <w:t>álním</w:t>
      </w:r>
      <w:r w:rsidR="00954C47" w:rsidRPr="00954C47">
        <w:t>i projekt</w:t>
      </w:r>
      <w:r>
        <w:t>y, a to především:</w:t>
      </w:r>
    </w:p>
    <w:p w:rsidR="001B342E" w:rsidRDefault="00954C47" w:rsidP="003F7565">
      <w:pPr>
        <w:pStyle w:val="ACNormln"/>
        <w:numPr>
          <w:ilvl w:val="0"/>
          <w:numId w:val="11"/>
        </w:numPr>
      </w:pPr>
      <w:r w:rsidRPr="00954C47">
        <w:t>základní registry</w:t>
      </w:r>
      <w:r w:rsidR="00B726B2">
        <w:t xml:space="preserve"> VS (</w:t>
      </w:r>
      <w:r w:rsidRPr="00954C47">
        <w:rPr>
          <w:lang w:val="pl-PL"/>
        </w:rPr>
        <w:t>2010-2011</w:t>
      </w:r>
      <w:r w:rsidR="00B726B2">
        <w:t>) a na to navazující</w:t>
      </w:r>
    </w:p>
    <w:p w:rsidR="001B342E" w:rsidRDefault="00B726B2" w:rsidP="003F7565">
      <w:pPr>
        <w:pStyle w:val="ACNormln"/>
        <w:numPr>
          <w:ilvl w:val="0"/>
          <w:numId w:val="11"/>
        </w:numPr>
      </w:pPr>
      <w:proofErr w:type="spellStart"/>
      <w:r>
        <w:t>agendové</w:t>
      </w:r>
      <w:proofErr w:type="spellEnd"/>
      <w:r>
        <w:t xml:space="preserve"> systémy pro aktualizaci základních registrů (</w:t>
      </w:r>
      <w:r w:rsidR="00954C47" w:rsidRPr="00954C47">
        <w:t>2010-2011</w:t>
      </w:r>
      <w:r>
        <w:t>).</w:t>
      </w:r>
    </w:p>
    <w:p w:rsidR="00B726B2" w:rsidRPr="00677AA4" w:rsidRDefault="00B726B2" w:rsidP="008E7B62">
      <w:pPr>
        <w:pStyle w:val="ACNadpis1"/>
      </w:pPr>
      <w:bookmarkStart w:id="341" w:name="_Toc225755790"/>
      <w:bookmarkStart w:id="342" w:name="_Toc225755866"/>
      <w:bookmarkStart w:id="343" w:name="_Ref228612151"/>
      <w:bookmarkStart w:id="344" w:name="_Ref228612160"/>
      <w:bookmarkStart w:id="345" w:name="_Toc228876098"/>
      <w:r w:rsidRPr="00677AA4">
        <w:t>Finanční analýza projektu, finanční plán</w:t>
      </w:r>
      <w:bookmarkEnd w:id="341"/>
      <w:bookmarkEnd w:id="342"/>
      <w:bookmarkEnd w:id="343"/>
      <w:bookmarkEnd w:id="344"/>
      <w:bookmarkEnd w:id="345"/>
    </w:p>
    <w:p w:rsidR="00B726B2" w:rsidRPr="00B726B2" w:rsidRDefault="00B726B2" w:rsidP="00677AA4">
      <w:pPr>
        <w:spacing w:before="120"/>
        <w:jc w:val="both"/>
        <w:rPr>
          <w:sz w:val="22"/>
          <w:szCs w:val="22"/>
        </w:rPr>
      </w:pPr>
      <w:r w:rsidRPr="00677AA4">
        <w:t xml:space="preserve">Kapitola </w:t>
      </w:r>
      <w:r w:rsidRPr="00677AA4">
        <w:rPr>
          <w:i/>
          <w:iCs/>
        </w:rPr>
        <w:t>Finanční analýza projektu, finanční plán</w:t>
      </w:r>
      <w:r w:rsidRPr="00677AA4">
        <w:t xml:space="preserve"> je kapitolou, kde bude provedena syntéza </w:t>
      </w:r>
      <w:r w:rsidR="00A57BA7">
        <w:rPr>
          <w:sz w:val="22"/>
          <w:szCs w:val="22"/>
        </w:rPr>
        <w:t>jednotlivých, dosud analyzovaných částí.</w:t>
      </w:r>
    </w:p>
    <w:p w:rsidR="00B726B2" w:rsidRPr="00B726B2" w:rsidRDefault="00A57BA7" w:rsidP="00677AA4">
      <w:pPr>
        <w:spacing w:before="120"/>
        <w:rPr>
          <w:sz w:val="22"/>
          <w:szCs w:val="22"/>
        </w:rPr>
      </w:pPr>
      <w:r>
        <w:rPr>
          <w:sz w:val="22"/>
          <w:szCs w:val="22"/>
        </w:rPr>
        <w:t>Ve finanční analýze jsou uvažovány pouze přímé finanční toky vyplývající z realizace projektu, jejichž příjemcem je nositel projektu kraj Vysočina.</w:t>
      </w:r>
    </w:p>
    <w:p w:rsidR="00B726B2" w:rsidRPr="00B726B2" w:rsidRDefault="00A57BA7" w:rsidP="00677AA4">
      <w:pPr>
        <w:spacing w:before="120"/>
        <w:jc w:val="both"/>
        <w:rPr>
          <w:sz w:val="22"/>
          <w:szCs w:val="22"/>
        </w:rPr>
      </w:pPr>
      <w:r>
        <w:rPr>
          <w:sz w:val="22"/>
          <w:szCs w:val="22"/>
        </w:rPr>
        <w:t>Všechny uvažované hodnoty jsou očištěny od redundantních částek.</w:t>
      </w:r>
    </w:p>
    <w:p w:rsidR="00B726B2" w:rsidRPr="00B726B2" w:rsidRDefault="00A57BA7" w:rsidP="00677AA4">
      <w:pPr>
        <w:spacing w:before="120"/>
        <w:jc w:val="both"/>
        <w:rPr>
          <w:bCs/>
          <w:sz w:val="22"/>
          <w:szCs w:val="22"/>
        </w:rPr>
      </w:pPr>
      <w:r>
        <w:rPr>
          <w:bCs/>
          <w:sz w:val="22"/>
          <w:szCs w:val="22"/>
        </w:rPr>
        <w:t xml:space="preserve">Veškeré dopady a hodnoty jsou vyjádřeny za použití diferenční (přírůstkové) metody v podobě hotovostního toku. Je tedy započítávána pouze změna (kladná či záporná) způsobená investicí oproti nulové variantě. Skutečné hotovostní (či </w:t>
      </w:r>
      <w:proofErr w:type="spellStart"/>
      <w:r>
        <w:rPr>
          <w:bCs/>
          <w:sz w:val="22"/>
          <w:szCs w:val="22"/>
        </w:rPr>
        <w:t>kvazihotovostní</w:t>
      </w:r>
      <w:proofErr w:type="spellEnd"/>
      <w:r>
        <w:rPr>
          <w:bCs/>
          <w:sz w:val="22"/>
          <w:szCs w:val="22"/>
        </w:rPr>
        <w:t xml:space="preserve">) toky jsou uvažovány jako příjmy a výdaje, nikoli jako náklady a výnosy v účetním smyslu. Pro výpočet ukazatelů nejsou započítány utopené náklady, tj. náklady spojené s </w:t>
      </w:r>
      <w:proofErr w:type="spellStart"/>
      <w:r>
        <w:rPr>
          <w:bCs/>
          <w:sz w:val="22"/>
          <w:szCs w:val="22"/>
        </w:rPr>
        <w:t>předinvestiční</w:t>
      </w:r>
      <w:proofErr w:type="spellEnd"/>
      <w:r>
        <w:rPr>
          <w:bCs/>
          <w:sz w:val="22"/>
          <w:szCs w:val="22"/>
        </w:rPr>
        <w:t xml:space="preserve"> fází projektu.</w:t>
      </w:r>
    </w:p>
    <w:p w:rsidR="00811C2A" w:rsidRDefault="00954C47">
      <w:pPr>
        <w:spacing w:before="120"/>
        <w:jc w:val="both"/>
        <w:rPr>
          <w:bCs/>
          <w:sz w:val="22"/>
          <w:szCs w:val="22"/>
        </w:rPr>
      </w:pPr>
      <w:r w:rsidRPr="00954C47">
        <w:rPr>
          <w:bCs/>
          <w:sz w:val="22"/>
          <w:szCs w:val="22"/>
        </w:rPr>
        <w:t>Veškeré uvedené hodnoty budou v reálných cenách roku 2009.</w:t>
      </w:r>
    </w:p>
    <w:p w:rsidR="00B726B2" w:rsidRPr="00B726B2" w:rsidRDefault="00954C47" w:rsidP="008F5627">
      <w:pPr>
        <w:spacing w:before="120"/>
        <w:jc w:val="both"/>
        <w:rPr>
          <w:bCs/>
          <w:sz w:val="22"/>
          <w:szCs w:val="22"/>
        </w:rPr>
      </w:pPr>
      <w:r w:rsidRPr="00954C47">
        <w:rPr>
          <w:bCs/>
          <w:sz w:val="22"/>
          <w:szCs w:val="22"/>
        </w:rPr>
        <w:t>Všechny ceny uvádíme s</w:t>
      </w:r>
      <w:r w:rsidR="00A57BA7">
        <w:rPr>
          <w:bCs/>
          <w:sz w:val="22"/>
          <w:szCs w:val="22"/>
        </w:rPr>
        <w:t> </w:t>
      </w:r>
      <w:r w:rsidRPr="00954C47">
        <w:rPr>
          <w:bCs/>
          <w:sz w:val="22"/>
          <w:szCs w:val="22"/>
        </w:rPr>
        <w:t>DPH. V</w:t>
      </w:r>
      <w:r w:rsidR="00A57BA7">
        <w:rPr>
          <w:bCs/>
          <w:sz w:val="22"/>
          <w:szCs w:val="22"/>
        </w:rPr>
        <w:t> </w:t>
      </w:r>
      <w:r w:rsidRPr="00954C47">
        <w:rPr>
          <w:bCs/>
          <w:sz w:val="22"/>
          <w:szCs w:val="22"/>
        </w:rPr>
        <w:t>době zpracování studie je kraj neplátcem DPH, byť v</w:t>
      </w:r>
      <w:r w:rsidR="00A57BA7">
        <w:rPr>
          <w:bCs/>
          <w:sz w:val="22"/>
          <w:szCs w:val="22"/>
        </w:rPr>
        <w:t> </w:t>
      </w:r>
      <w:r w:rsidRPr="00954C47">
        <w:rPr>
          <w:bCs/>
          <w:sz w:val="22"/>
          <w:szCs w:val="22"/>
        </w:rPr>
        <w:t>polovině roku 2009 se očekává změna, nicméně není v</w:t>
      </w:r>
      <w:r w:rsidR="00A57BA7">
        <w:rPr>
          <w:bCs/>
          <w:sz w:val="22"/>
          <w:szCs w:val="22"/>
        </w:rPr>
        <w:t> </w:t>
      </w:r>
      <w:r w:rsidRPr="00954C47">
        <w:rPr>
          <w:bCs/>
          <w:sz w:val="22"/>
          <w:szCs w:val="22"/>
        </w:rPr>
        <w:t>tuto chvíli jasné, jakou částí si bude v</w:t>
      </w:r>
      <w:r w:rsidR="00A57BA7">
        <w:rPr>
          <w:bCs/>
          <w:sz w:val="22"/>
          <w:szCs w:val="22"/>
        </w:rPr>
        <w:t> </w:t>
      </w:r>
      <w:r w:rsidRPr="00954C47">
        <w:rPr>
          <w:bCs/>
          <w:sz w:val="22"/>
          <w:szCs w:val="22"/>
        </w:rPr>
        <w:t>jednotlivých položkách kraj DPH uplatňovat.</w:t>
      </w:r>
    </w:p>
    <w:p w:rsidR="00B726B2" w:rsidRPr="00B726B2" w:rsidRDefault="00954C47" w:rsidP="008F5627">
      <w:pPr>
        <w:spacing w:before="120"/>
        <w:jc w:val="both"/>
        <w:rPr>
          <w:bCs/>
          <w:sz w:val="22"/>
          <w:szCs w:val="22"/>
        </w:rPr>
      </w:pPr>
      <w:r w:rsidRPr="00954C47">
        <w:rPr>
          <w:bCs/>
          <w:sz w:val="22"/>
          <w:szCs w:val="22"/>
        </w:rPr>
        <w:t>Všechny hodnoty jsou pro potřeby výpočtů uváděny v</w:t>
      </w:r>
      <w:r w:rsidR="00A57BA7">
        <w:rPr>
          <w:bCs/>
          <w:sz w:val="22"/>
          <w:szCs w:val="22"/>
        </w:rPr>
        <w:t> </w:t>
      </w:r>
      <w:r w:rsidRPr="00954C47">
        <w:rPr>
          <w:bCs/>
          <w:sz w:val="22"/>
          <w:szCs w:val="22"/>
        </w:rPr>
        <w:t>ročním rozlišení, nikoli však v</w:t>
      </w:r>
      <w:r w:rsidR="00A57BA7">
        <w:rPr>
          <w:bCs/>
          <w:sz w:val="22"/>
          <w:szCs w:val="22"/>
        </w:rPr>
        <w:t> </w:t>
      </w:r>
      <w:r w:rsidRPr="00954C47">
        <w:rPr>
          <w:bCs/>
          <w:sz w:val="22"/>
          <w:szCs w:val="22"/>
        </w:rPr>
        <w:t>kalendářních letech, ale v</w:t>
      </w:r>
      <w:r w:rsidR="00A57BA7">
        <w:rPr>
          <w:bCs/>
          <w:sz w:val="22"/>
          <w:szCs w:val="22"/>
        </w:rPr>
        <w:t> </w:t>
      </w:r>
      <w:r w:rsidRPr="00954C47">
        <w:rPr>
          <w:bCs/>
          <w:sz w:val="22"/>
          <w:szCs w:val="22"/>
        </w:rPr>
        <w:t>roční vzdálenosti od zahájení projektu.</w:t>
      </w:r>
    </w:p>
    <w:p w:rsidR="00B726B2" w:rsidRPr="00677AA4" w:rsidRDefault="00B726B2" w:rsidP="008E7B62">
      <w:pPr>
        <w:pStyle w:val="ACNadpis2"/>
      </w:pPr>
      <w:bookmarkStart w:id="346" w:name="_Toc225755791"/>
      <w:bookmarkStart w:id="347" w:name="_Toc225755867"/>
      <w:bookmarkStart w:id="348" w:name="_Toc228876099"/>
      <w:r w:rsidRPr="00677AA4">
        <w:t>Zajištění dlouhodobého majetku</w:t>
      </w:r>
      <w:r w:rsidRPr="00677AA4">
        <w:rPr>
          <w:color w:val="000000"/>
        </w:rPr>
        <w:t xml:space="preserve"> </w:t>
      </w:r>
      <w:r w:rsidRPr="00677AA4">
        <w:t>(vymezení dlouhodobého majetku, určení investičních nákladů)</w:t>
      </w:r>
      <w:bookmarkEnd w:id="346"/>
      <w:bookmarkEnd w:id="347"/>
      <w:bookmarkEnd w:id="348"/>
    </w:p>
    <w:p w:rsidR="00B726B2" w:rsidRPr="00B726B2" w:rsidRDefault="00954C47" w:rsidP="008F5627">
      <w:pPr>
        <w:spacing w:before="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dlouhodobého majetku pořizovaného v</w:t>
      </w:r>
      <w:r w:rsidR="00A57BA7">
        <w:rPr>
          <w:bCs/>
          <w:sz w:val="22"/>
          <w:szCs w:val="22"/>
        </w:rPr>
        <w:t> </w:t>
      </w:r>
      <w:r w:rsidRPr="00954C47">
        <w:rPr>
          <w:bCs/>
          <w:sz w:val="22"/>
          <w:szCs w:val="22"/>
        </w:rPr>
        <w:t>rámci projektu. Členění jsme ponechali podle typu pořizovaného majetku včetně uvedené životnosti a záručních doby. V</w:t>
      </w:r>
      <w:r w:rsidR="00A57BA7">
        <w:rPr>
          <w:bCs/>
          <w:sz w:val="22"/>
          <w:szCs w:val="22"/>
        </w:rPr>
        <w:t> </w:t>
      </w:r>
      <w:r w:rsidRPr="00954C47">
        <w:rPr>
          <w:bCs/>
          <w:sz w:val="22"/>
          <w:szCs w:val="22"/>
        </w:rPr>
        <w:t>časové dimenzi tabulky je pak vidět postupné doplňování dlouhodobého majetku včetně reinvestice po skončení životnosti dlouhodobého majetku. V</w:t>
      </w:r>
      <w:r w:rsidR="00A57BA7">
        <w:rPr>
          <w:bCs/>
          <w:sz w:val="22"/>
          <w:szCs w:val="22"/>
        </w:rPr>
        <w:t> </w:t>
      </w:r>
      <w:r w:rsidRPr="00954C47">
        <w:rPr>
          <w:bCs/>
          <w:sz w:val="22"/>
          <w:szCs w:val="22"/>
        </w:rPr>
        <w:t>samostatné části tabulky jsou uvedeny pořizované softwarové licence, služby implementace a maintenance, neboť zvyšují hodnotu dlouhodobého majetku.</w:t>
      </w:r>
    </w:p>
    <w:p w:rsidR="00B726B2" w:rsidRPr="00677AA4" w:rsidRDefault="003946A3" w:rsidP="00677AA4">
      <w:pPr>
        <w:rPr>
          <w:b/>
        </w:rPr>
      </w:pPr>
      <w:r>
        <w:rPr>
          <w:noProof/>
        </w:rPr>
        <w:drawing>
          <wp:inline distT="0" distB="0" distL="0" distR="0">
            <wp:extent cx="6012180" cy="2827020"/>
            <wp:effectExtent l="1905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6012180" cy="2827020"/>
                    </a:xfrm>
                    <a:prstGeom prst="rect">
                      <a:avLst/>
                    </a:prstGeom>
                    <a:noFill/>
                    <a:ln w="9525">
                      <a:noFill/>
                      <a:miter lim="800000"/>
                      <a:headEnd/>
                      <a:tailEnd/>
                    </a:ln>
                  </pic:spPr>
                </pic:pic>
              </a:graphicData>
            </a:graphic>
          </wp:inline>
        </w:drawing>
      </w:r>
    </w:p>
    <w:p w:rsidR="00B726B2" w:rsidRPr="00677AA4" w:rsidRDefault="00B726B2" w:rsidP="00677AA4">
      <w:pPr>
        <w:rPr>
          <w:b/>
        </w:rPr>
      </w:pPr>
    </w:p>
    <w:p w:rsidR="00B726B2" w:rsidRPr="00677AA4" w:rsidRDefault="003946A3" w:rsidP="00677AA4">
      <w:pPr>
        <w:rPr>
          <w:b/>
        </w:rPr>
      </w:pPr>
      <w:r>
        <w:rPr>
          <w:noProof/>
        </w:rPr>
        <w:drawing>
          <wp:inline distT="0" distB="0" distL="0" distR="0">
            <wp:extent cx="5745480" cy="1554480"/>
            <wp:effectExtent l="1905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5745480" cy="1554480"/>
                    </a:xfrm>
                    <a:prstGeom prst="rect">
                      <a:avLst/>
                    </a:prstGeom>
                    <a:noFill/>
                    <a:ln w="9525">
                      <a:noFill/>
                      <a:miter lim="800000"/>
                      <a:headEnd/>
                      <a:tailEnd/>
                    </a:ln>
                  </pic:spPr>
                </pic:pic>
              </a:graphicData>
            </a:graphic>
          </wp:inline>
        </w:drawing>
      </w:r>
    </w:p>
    <w:p w:rsidR="00B726B2" w:rsidRPr="00677AA4" w:rsidRDefault="00B726B2" w:rsidP="00677AA4">
      <w:pPr>
        <w:rPr>
          <w:b/>
        </w:rPr>
      </w:pPr>
    </w:p>
    <w:p w:rsidR="00B726B2" w:rsidRPr="00677AA4" w:rsidRDefault="003946A3" w:rsidP="00677AA4">
      <w:pPr>
        <w:rPr>
          <w:b/>
        </w:rPr>
      </w:pPr>
      <w:r>
        <w:rPr>
          <w:noProof/>
        </w:rPr>
        <w:drawing>
          <wp:inline distT="0" distB="0" distL="0" distR="0">
            <wp:extent cx="5745480" cy="320040"/>
            <wp:effectExtent l="1905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5745480" cy="320040"/>
                    </a:xfrm>
                    <a:prstGeom prst="rect">
                      <a:avLst/>
                    </a:prstGeom>
                    <a:noFill/>
                    <a:ln w="9525">
                      <a:noFill/>
                      <a:miter lim="800000"/>
                      <a:headEnd/>
                      <a:tailEnd/>
                    </a:ln>
                  </pic:spPr>
                </pic:pic>
              </a:graphicData>
            </a:graphic>
          </wp:inline>
        </w:drawing>
      </w:r>
    </w:p>
    <w:p w:rsidR="00B726B2" w:rsidRPr="00677AA4" w:rsidRDefault="00B726B2" w:rsidP="00677AA4">
      <w:pPr>
        <w:rPr>
          <w:b/>
        </w:rPr>
      </w:pPr>
    </w:p>
    <w:p w:rsidR="00B726B2" w:rsidRPr="00677AA4" w:rsidRDefault="003946A3" w:rsidP="00677AA4">
      <w:pPr>
        <w:rPr>
          <w:b/>
        </w:rPr>
      </w:pPr>
      <w:r>
        <w:rPr>
          <w:noProof/>
        </w:rPr>
        <w:drawing>
          <wp:inline distT="0" distB="0" distL="0" distR="0">
            <wp:extent cx="5745480" cy="2628900"/>
            <wp:effectExtent l="1905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5745480" cy="262890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349" w:name="_Toc225755792"/>
      <w:bookmarkStart w:id="350" w:name="_Toc225755868"/>
      <w:bookmarkStart w:id="351" w:name="_Toc228876100"/>
      <w:r w:rsidRPr="00677AA4">
        <w:t>Řízení pracovního kapitálu (oběžný majetek) – vymezení struktury a velikosti oběžného majetku</w:t>
      </w:r>
      <w:bookmarkEnd w:id="349"/>
      <w:bookmarkEnd w:id="350"/>
      <w:bookmarkEnd w:id="351"/>
    </w:p>
    <w:p w:rsidR="00B726B2" w:rsidRPr="00B726B2" w:rsidRDefault="00954C47" w:rsidP="008F5627">
      <w:pPr>
        <w:spacing w:before="120"/>
        <w:jc w:val="both"/>
        <w:rPr>
          <w:bCs/>
          <w:sz w:val="22"/>
          <w:szCs w:val="22"/>
        </w:rPr>
      </w:pPr>
      <w:r w:rsidRPr="00954C47">
        <w:rPr>
          <w:bCs/>
          <w:sz w:val="22"/>
          <w:szCs w:val="22"/>
        </w:rPr>
        <w:t>Provozní fáze nebude vyžadovat vytváření žádných zásob či podobných položek, pro zajištění provozu budou potřeba jen běžné úhrady provozních nákladů (energie, opravy/údržba, pronájem linky na záložní úložiště, mzdy apod.). Vzhledem k</w:t>
      </w:r>
      <w:r w:rsidR="00A57BA7">
        <w:rPr>
          <w:bCs/>
          <w:sz w:val="22"/>
          <w:szCs w:val="22"/>
        </w:rPr>
        <w:t> </w:t>
      </w:r>
      <w:r w:rsidRPr="00954C47">
        <w:rPr>
          <w:bCs/>
          <w:sz w:val="22"/>
          <w:szCs w:val="22"/>
        </w:rPr>
        <w:t>objemu v</w:t>
      </w:r>
      <w:r w:rsidR="00A57BA7">
        <w:rPr>
          <w:bCs/>
          <w:sz w:val="22"/>
          <w:szCs w:val="22"/>
        </w:rPr>
        <w:t> </w:t>
      </w:r>
      <w:r w:rsidRPr="00954C47">
        <w:rPr>
          <w:bCs/>
          <w:sz w:val="22"/>
          <w:szCs w:val="22"/>
        </w:rPr>
        <w:t>porovnání s</w:t>
      </w:r>
      <w:r w:rsidR="00A57BA7">
        <w:rPr>
          <w:bCs/>
          <w:sz w:val="22"/>
          <w:szCs w:val="22"/>
        </w:rPr>
        <w:t> </w:t>
      </w:r>
      <w:r w:rsidRPr="00954C47">
        <w:rPr>
          <w:bCs/>
          <w:sz w:val="22"/>
          <w:szCs w:val="22"/>
        </w:rPr>
        <w:t>aktivy kraje se nebude jednat o zásadní stálý nárůst oběžných aktiv a není tedy nutné se specificky zabývat řízením pracovního kapitálu.</w:t>
      </w:r>
    </w:p>
    <w:p w:rsidR="00B726B2" w:rsidRPr="00677AA4" w:rsidRDefault="00B726B2" w:rsidP="008E7B62">
      <w:pPr>
        <w:pStyle w:val="ACNadpis2"/>
      </w:pPr>
      <w:bookmarkStart w:id="352" w:name="_Toc225755793"/>
      <w:bookmarkStart w:id="353" w:name="_Toc225755869"/>
      <w:bookmarkStart w:id="354" w:name="_Toc228876101"/>
      <w:r w:rsidRPr="00677AA4">
        <w:t>Přehled celkových nákladů v investiční fázi</w:t>
      </w:r>
      <w:bookmarkEnd w:id="352"/>
      <w:bookmarkEnd w:id="353"/>
      <w:bookmarkEnd w:id="354"/>
    </w:p>
    <w:p w:rsidR="00811C2A" w:rsidRDefault="00954C47">
      <w:pPr>
        <w:spacing w:before="120" w:after="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investiční fázi, všechny částky jsou s</w:t>
      </w:r>
      <w:r w:rsidR="00A57BA7">
        <w:rPr>
          <w:bCs/>
          <w:sz w:val="22"/>
          <w:szCs w:val="22"/>
        </w:rPr>
        <w:t> </w:t>
      </w:r>
      <w:r w:rsidRPr="00954C47">
        <w:rPr>
          <w:bCs/>
          <w:sz w:val="22"/>
          <w:szCs w:val="22"/>
        </w:rPr>
        <w:t>DPH.</w:t>
      </w:r>
    </w:p>
    <w:p w:rsidR="00B726B2" w:rsidRPr="00677AA4" w:rsidRDefault="003946A3" w:rsidP="00677AA4">
      <w:pPr>
        <w:rPr>
          <w:b/>
        </w:rPr>
      </w:pPr>
      <w:r>
        <w:rPr>
          <w:noProof/>
        </w:rPr>
        <w:drawing>
          <wp:inline distT="0" distB="0" distL="0" distR="0">
            <wp:extent cx="3063240" cy="1897380"/>
            <wp:effectExtent l="19050" t="0" r="381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4"/>
                    <a:srcRect/>
                    <a:stretch>
                      <a:fillRect/>
                    </a:stretch>
                  </pic:blipFill>
                  <pic:spPr bwMode="auto">
                    <a:xfrm>
                      <a:off x="0" y="0"/>
                      <a:ext cx="3063240" cy="18973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355" w:name="_Toc225755794"/>
      <w:bookmarkStart w:id="356" w:name="_Toc225755870"/>
      <w:bookmarkStart w:id="357" w:name="_Toc228876102"/>
      <w:r w:rsidRPr="00677AA4">
        <w:t>Přehled celkových nákladů v provozní fázi (problematika servisních podmínek, amortizace)</w:t>
      </w:r>
      <w:bookmarkEnd w:id="355"/>
      <w:bookmarkEnd w:id="356"/>
      <w:bookmarkEnd w:id="357"/>
    </w:p>
    <w:p w:rsidR="00B726B2" w:rsidRPr="00B726B2" w:rsidRDefault="00954C47" w:rsidP="008F5627">
      <w:pPr>
        <w:spacing w:before="120" w:after="120"/>
        <w:rPr>
          <w:b/>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provozní fázi, všechny částky jsou s</w:t>
      </w:r>
      <w:r w:rsidR="00A57BA7">
        <w:rPr>
          <w:bCs/>
          <w:sz w:val="22"/>
          <w:szCs w:val="22"/>
        </w:rPr>
        <w:t> </w:t>
      </w:r>
      <w:r w:rsidRPr="00954C47">
        <w:rPr>
          <w:bCs/>
          <w:sz w:val="22"/>
          <w:szCs w:val="22"/>
        </w:rPr>
        <w:t>DPH. Na tomto místě je nutné upozornit, že kraj neúčtuje o odpisech dl. majetku</w:t>
      </w:r>
      <w:r w:rsidRPr="00954C47">
        <w:rPr>
          <w:iCs/>
          <w:sz w:val="22"/>
          <w:szCs w:val="22"/>
        </w:rPr>
        <w:t>.</w:t>
      </w:r>
      <w:r w:rsidR="00A57BA7">
        <w:rPr>
          <w:rStyle w:val="FootnoteReference"/>
          <w:iCs/>
          <w:sz w:val="22"/>
          <w:szCs w:val="22"/>
        </w:rPr>
        <w:footnoteReference w:id="9"/>
      </w:r>
    </w:p>
    <w:p w:rsidR="00B726B2" w:rsidRPr="00677AA4" w:rsidRDefault="003946A3" w:rsidP="00677AA4">
      <w:pPr>
        <w:rPr>
          <w:b/>
        </w:rPr>
      </w:pPr>
      <w:r>
        <w:rPr>
          <w:noProof/>
        </w:rPr>
        <w:drawing>
          <wp:inline distT="0" distB="0" distL="0" distR="0">
            <wp:extent cx="5745480" cy="1813560"/>
            <wp:effectExtent l="19050" t="0" r="7620" b="0"/>
            <wp:docPr id="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55"/>
                    <a:srcRect/>
                    <a:stretch>
                      <a:fillRect/>
                    </a:stretch>
                  </pic:blipFill>
                  <pic:spPr bwMode="auto">
                    <a:xfrm>
                      <a:off x="0" y="0"/>
                      <a:ext cx="5745480" cy="181356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358" w:name="_Toc225755795"/>
      <w:bookmarkStart w:id="359" w:name="_Toc225755871"/>
      <w:bookmarkStart w:id="360" w:name="_Ref228781786"/>
      <w:bookmarkStart w:id="361" w:name="_Ref228781791"/>
      <w:bookmarkStart w:id="362" w:name="_Toc228876103"/>
      <w:r w:rsidRPr="00677AA4">
        <w:t>Příjmy provozní fáze</w:t>
      </w:r>
      <w:bookmarkEnd w:id="358"/>
      <w:bookmarkEnd w:id="359"/>
      <w:bookmarkEnd w:id="360"/>
      <w:bookmarkEnd w:id="361"/>
      <w:bookmarkEnd w:id="362"/>
    </w:p>
    <w:p w:rsidR="00811C2A" w:rsidRDefault="00954C47">
      <w:pPr>
        <w:spacing w:before="120" w:after="120"/>
        <w:jc w:val="both"/>
        <w:rPr>
          <w:bCs/>
          <w:sz w:val="22"/>
          <w:szCs w:val="22"/>
        </w:rPr>
      </w:pPr>
      <w:r w:rsidRPr="00954C47">
        <w:rPr>
          <w:bCs/>
          <w:sz w:val="22"/>
          <w:szCs w:val="22"/>
        </w:rPr>
        <w:t xml:space="preserve">Předkládaný projekt nebude generovat žádné příjmy. Pro účely výpočtu </w:t>
      </w:r>
      <w:proofErr w:type="spellStart"/>
      <w:r w:rsidRPr="00954C47">
        <w:rPr>
          <w:bCs/>
          <w:sz w:val="22"/>
          <w:szCs w:val="22"/>
        </w:rPr>
        <w:t>kriteriáních</w:t>
      </w:r>
      <w:proofErr w:type="spellEnd"/>
      <w:r w:rsidRPr="00954C47">
        <w:rPr>
          <w:bCs/>
          <w:sz w:val="22"/>
          <w:szCs w:val="22"/>
        </w:rPr>
        <w:t xml:space="preserve"> ukazatelů je v pátém roce provozu uvažována jako příjem zůstatková hodnota investice. Na základě pořizovacích cen a životnosti je odhadována ve výši 7 416 946 Kč. </w:t>
      </w:r>
    </w:p>
    <w:p w:rsidR="00B726B2" w:rsidRPr="00677AA4" w:rsidRDefault="00B726B2" w:rsidP="008E7B62">
      <w:pPr>
        <w:pStyle w:val="ACNadpis2"/>
      </w:pPr>
      <w:bookmarkStart w:id="363" w:name="_Toc225755796"/>
      <w:bookmarkStart w:id="364" w:name="_Toc225755872"/>
      <w:bookmarkStart w:id="365" w:name="_Toc228876104"/>
      <w:r w:rsidRPr="00677AA4">
        <w:t>Finanční plán investiční a provozní fáze</w:t>
      </w:r>
      <w:bookmarkEnd w:id="363"/>
      <w:bookmarkEnd w:id="364"/>
      <w:bookmarkEnd w:id="365"/>
    </w:p>
    <w:p w:rsidR="00811C2A" w:rsidRDefault="00954C47">
      <w:pPr>
        <w:spacing w:before="120" w:after="120"/>
        <w:jc w:val="both"/>
        <w:rPr>
          <w:bCs/>
          <w:sz w:val="22"/>
          <w:szCs w:val="22"/>
        </w:rPr>
      </w:pPr>
      <w:r w:rsidRPr="00954C47">
        <w:rPr>
          <w:bCs/>
          <w:sz w:val="22"/>
          <w:szCs w:val="22"/>
        </w:rPr>
        <w:t>Níže je v tabulce uveden přehled celkových finančních toků projektu.</w:t>
      </w:r>
    </w:p>
    <w:p w:rsidR="00B726B2" w:rsidRPr="00677AA4" w:rsidRDefault="003946A3" w:rsidP="00677AA4">
      <w:pPr>
        <w:rPr>
          <w:b/>
        </w:rPr>
      </w:pPr>
      <w:r>
        <w:rPr>
          <w:noProof/>
        </w:rPr>
        <w:drawing>
          <wp:inline distT="0" distB="0" distL="0" distR="0">
            <wp:extent cx="6057900" cy="204978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6057900" cy="20497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366" w:name="_Toc225755797"/>
      <w:bookmarkStart w:id="367" w:name="_Toc225755873"/>
      <w:bookmarkStart w:id="368" w:name="_Toc228876105"/>
      <w:r w:rsidRPr="00677AA4">
        <w:t>Přehled financování projektu</w:t>
      </w:r>
      <w:bookmarkEnd w:id="366"/>
      <w:bookmarkEnd w:id="367"/>
      <w:bookmarkEnd w:id="368"/>
    </w:p>
    <w:p w:rsidR="00811C2A" w:rsidRDefault="00954C47">
      <w:pPr>
        <w:spacing w:before="120" w:after="120"/>
        <w:jc w:val="both"/>
        <w:rPr>
          <w:bCs/>
          <w:sz w:val="22"/>
          <w:szCs w:val="22"/>
        </w:rPr>
      </w:pPr>
      <w:r w:rsidRPr="00954C47">
        <w:rPr>
          <w:bCs/>
          <w:sz w:val="22"/>
          <w:szCs w:val="22"/>
        </w:rPr>
        <w:t>Investiční etapa bude financována z dotace a rozpočtu kraje, provozní etapa pak z rozpočtu kraje s přispěním ORP na některé HW položky.</w:t>
      </w:r>
    </w:p>
    <w:p w:rsidR="00B726B2" w:rsidRPr="00677AA4" w:rsidRDefault="00B726B2" w:rsidP="008E7B62">
      <w:pPr>
        <w:pStyle w:val="ACNadpis2"/>
      </w:pPr>
      <w:bookmarkStart w:id="369" w:name="_Toc225755798"/>
      <w:bookmarkStart w:id="370" w:name="_Toc225755874"/>
      <w:bookmarkStart w:id="371" w:name="_Toc228876106"/>
      <w:r w:rsidRPr="00677AA4">
        <w:t>Výpočty a vyhodnocení finančních ukazatelů</w:t>
      </w:r>
      <w:bookmarkEnd w:id="369"/>
      <w:bookmarkEnd w:id="370"/>
      <w:bookmarkEnd w:id="371"/>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954C47"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7"/>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677AA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r</w:t>
      </w:r>
      <w:r w:rsidRPr="00954C47">
        <w:rPr>
          <w:sz w:val="22"/>
          <w:szCs w:val="22"/>
        </w:rPr>
        <w:tab/>
        <w:t>je diskontní míra;</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rPr>
          <w:sz w:val="22"/>
          <w:szCs w:val="22"/>
        </w:rPr>
      </w:pPr>
    </w:p>
    <w:p w:rsidR="00B726B2" w:rsidRPr="006C4501" w:rsidRDefault="00954C47"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 xml:space="preserve">Vnitřní výnosové procento je výše diskontní taková, že čistí </w:t>
      </w:r>
      <w:proofErr w:type="gramStart"/>
      <w:r w:rsidRPr="00954C47">
        <w:rPr>
          <w:sz w:val="22"/>
          <w:szCs w:val="22"/>
        </w:rPr>
        <w:t>současní</w:t>
      </w:r>
      <w:proofErr w:type="gramEnd"/>
      <w:r w:rsidRPr="00954C47">
        <w:rPr>
          <w:sz w:val="22"/>
          <w:szCs w:val="22"/>
        </w:rPr>
        <w:t xml:space="preserve">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IRR</w:t>
      </w:r>
      <w:r w:rsidRPr="00954C47">
        <w:rPr>
          <w:sz w:val="22"/>
          <w:szCs w:val="22"/>
        </w:rPr>
        <w:tab/>
        <w:t>je vnitřní výnosové procento;</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59"/>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t>DN</w:t>
      </w:r>
      <w:r w:rsidRPr="00954C47">
        <w:rPr>
          <w:sz w:val="22"/>
          <w:szCs w:val="22"/>
        </w:rPr>
        <w:tab/>
        <w:t>je doba návratnosti (v letech);</w:t>
      </w:r>
    </w:p>
    <w:p w:rsidR="00B726B2" w:rsidRPr="00B726B2" w:rsidRDefault="00954C47" w:rsidP="00677AA4">
      <w:pPr>
        <w:rPr>
          <w:sz w:val="22"/>
          <w:szCs w:val="22"/>
        </w:rPr>
      </w:pPr>
      <w:r w:rsidRPr="00954C47">
        <w:rPr>
          <w:sz w:val="22"/>
          <w:szCs w:val="22"/>
        </w:rPr>
        <w:t>I</w:t>
      </w:r>
      <w:r w:rsidRPr="00954C47">
        <w:rPr>
          <w:sz w:val="22"/>
          <w:szCs w:val="22"/>
        </w:rPr>
        <w:tab/>
        <w:t>je suma investovaných prostředků;</w:t>
      </w:r>
    </w:p>
    <w:p w:rsidR="00B726B2" w:rsidRPr="00B726B2" w:rsidRDefault="00954C47" w:rsidP="00677AA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677AA4">
      <w:pPr>
        <w:rPr>
          <w:sz w:val="22"/>
          <w:szCs w:val="22"/>
        </w:rPr>
      </w:pPr>
      <w:r w:rsidRPr="00954C47">
        <w:rPr>
          <w:sz w:val="22"/>
          <w:szCs w:val="22"/>
        </w:rPr>
        <w:t>NPV</w:t>
      </w:r>
      <w:r w:rsidRPr="00954C47">
        <w:rPr>
          <w:sz w:val="22"/>
          <w:szCs w:val="22"/>
        </w:rPr>
        <w:tab/>
        <w:t>je čistá současná hodnota projektu;</w:t>
      </w:r>
    </w:p>
    <w:p w:rsidR="00B726B2" w:rsidRDefault="00954C47" w:rsidP="00677AA4">
      <w:pPr>
        <w:spacing w:before="120"/>
        <w:rPr>
          <w:sz w:val="22"/>
          <w:szCs w:val="22"/>
        </w:rPr>
      </w:pPr>
      <w:r w:rsidRPr="00954C47">
        <w:rPr>
          <w:sz w:val="22"/>
          <w:szCs w:val="22"/>
        </w:rPr>
        <w:t>I</w:t>
      </w:r>
      <w:r w:rsidRPr="00954C47">
        <w:rPr>
          <w:sz w:val="22"/>
          <w:szCs w:val="22"/>
        </w:rPr>
        <w:tab/>
        <w:t>je suma investovaných prostředků</w:t>
      </w:r>
    </w:p>
    <w:p w:rsidR="00B726B2" w:rsidRPr="0035111F" w:rsidRDefault="00B726B2" w:rsidP="00677AA4">
      <w:pPr>
        <w:spacing w:before="120"/>
        <w:rPr>
          <w:b/>
          <w:bCs/>
          <w:sz w:val="26"/>
          <w:szCs w:val="26"/>
        </w:rPr>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 xml:space="preserve">Pro časové rozlišení hotovostních toků je nutné stanovit patřičnou diskontní sazbu. Náklady kapitálu obecně představují pro realizátora investice výdaj, který musí zaplatit za získání různých forem kapitálu, které jsou použity na financování investice. </w:t>
      </w:r>
      <w:proofErr w:type="spellStart"/>
      <w:r w:rsidRPr="00954C47">
        <w:rPr>
          <w:sz w:val="22"/>
          <w:szCs w:val="22"/>
        </w:rPr>
        <w:t>Schématicky</w:t>
      </w:r>
      <w:proofErr w:type="spellEnd"/>
      <w:r w:rsidRPr="00954C47">
        <w:rPr>
          <w:sz w:val="22"/>
          <w:szCs w:val="22"/>
        </w:rPr>
        <w:t xml:space="preserve"> lze uvést vzorec výpočtu pro zkoumaný projekt:</w:t>
      </w:r>
    </w:p>
    <w:p w:rsidR="00B726B2" w:rsidRPr="00B726B2" w:rsidRDefault="00954C47" w:rsidP="00677AA4">
      <w:pPr>
        <w:pStyle w:val="CBA"/>
        <w:rPr>
          <w:sz w:val="22"/>
          <w:szCs w:val="22"/>
        </w:rPr>
      </w:pPr>
      <w:r w:rsidRPr="00954C47">
        <w:rPr>
          <w:sz w:val="22"/>
          <w:szCs w:val="22"/>
        </w:rPr>
        <w:t xml:space="preserve">WACC = </w:t>
      </w:r>
      <w:proofErr w:type="spellStart"/>
      <w:r w:rsidRPr="00954C47">
        <w:rPr>
          <w:sz w:val="22"/>
          <w:szCs w:val="22"/>
        </w:rPr>
        <w:t>wv</w:t>
      </w:r>
      <w:proofErr w:type="spellEnd"/>
      <w:r w:rsidRPr="00954C47">
        <w:rPr>
          <w:sz w:val="22"/>
          <w:szCs w:val="22"/>
        </w:rPr>
        <w:t>*</w:t>
      </w:r>
      <w:proofErr w:type="spellStart"/>
      <w:r w:rsidRPr="00954C47">
        <w:rPr>
          <w:sz w:val="22"/>
          <w:szCs w:val="22"/>
        </w:rPr>
        <w:t>kv</w:t>
      </w:r>
      <w:proofErr w:type="spellEnd"/>
      <w:r w:rsidRPr="00954C47">
        <w:rPr>
          <w:sz w:val="22"/>
          <w:szCs w:val="22"/>
        </w:rPr>
        <w:t xml:space="preserve"> + </w:t>
      </w:r>
      <w:proofErr w:type="spellStart"/>
      <w:r w:rsidRPr="00954C47">
        <w:rPr>
          <w:sz w:val="22"/>
          <w:szCs w:val="22"/>
        </w:rPr>
        <w:t>wp</w:t>
      </w:r>
      <w:proofErr w:type="spellEnd"/>
      <w:r w:rsidRPr="00954C47">
        <w:rPr>
          <w:sz w:val="22"/>
          <w:szCs w:val="22"/>
        </w:rPr>
        <w:t>*</w:t>
      </w:r>
      <w:proofErr w:type="spellStart"/>
      <w:r w:rsidRPr="00954C47">
        <w:rPr>
          <w:sz w:val="22"/>
          <w:szCs w:val="22"/>
        </w:rPr>
        <w:t>kp</w:t>
      </w:r>
      <w:proofErr w:type="spellEnd"/>
      <w:r w:rsidRPr="00954C47">
        <w:rPr>
          <w:sz w:val="22"/>
          <w:szCs w:val="22"/>
        </w:rPr>
        <w:t>,</w:t>
      </w:r>
    </w:p>
    <w:p w:rsidR="00B726B2" w:rsidRPr="00B726B2" w:rsidRDefault="00954C47" w:rsidP="00677AA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t>
      </w:r>
      <w:proofErr w:type="spellStart"/>
      <w:r w:rsidRPr="00954C47">
        <w:rPr>
          <w:sz w:val="22"/>
          <w:szCs w:val="22"/>
        </w:rPr>
        <w:t>weighted</w:t>
      </w:r>
      <w:proofErr w:type="spellEnd"/>
      <w:r w:rsidRPr="00954C47">
        <w:rPr>
          <w:sz w:val="22"/>
          <w:szCs w:val="22"/>
        </w:rPr>
        <w:t xml:space="preserve"> </w:t>
      </w:r>
      <w:proofErr w:type="spellStart"/>
      <w:r w:rsidRPr="00954C47">
        <w:rPr>
          <w:sz w:val="22"/>
          <w:szCs w:val="22"/>
        </w:rPr>
        <w:t>average</w:t>
      </w:r>
      <w:proofErr w:type="spellEnd"/>
      <w:r w:rsidRPr="00954C47">
        <w:rPr>
          <w:sz w:val="22"/>
          <w:szCs w:val="22"/>
        </w:rPr>
        <w:t xml:space="preserve"> </w:t>
      </w:r>
      <w:proofErr w:type="spellStart"/>
      <w:r w:rsidRPr="00954C47">
        <w:rPr>
          <w:sz w:val="22"/>
          <w:szCs w:val="22"/>
        </w:rPr>
        <w:t>cost</w:t>
      </w:r>
      <w:proofErr w:type="spellEnd"/>
      <w:r w:rsidRPr="00954C47">
        <w:rPr>
          <w:sz w:val="22"/>
          <w:szCs w:val="22"/>
        </w:rPr>
        <w:t xml:space="preserve"> </w:t>
      </w:r>
      <w:proofErr w:type="spellStart"/>
      <w:r w:rsidRPr="00954C47">
        <w:rPr>
          <w:sz w:val="22"/>
          <w:szCs w:val="22"/>
        </w:rPr>
        <w:t>of</w:t>
      </w:r>
      <w:proofErr w:type="spellEnd"/>
      <w:r w:rsidRPr="00954C47">
        <w:rPr>
          <w:sz w:val="22"/>
          <w:szCs w:val="22"/>
        </w:rPr>
        <w:t xml:space="preserve"> </w:t>
      </w:r>
      <w:proofErr w:type="spellStart"/>
      <w:r w:rsidRPr="00954C47">
        <w:rPr>
          <w:sz w:val="22"/>
          <w:szCs w:val="22"/>
        </w:rPr>
        <w:t>capital</w:t>
      </w:r>
      <w:proofErr w:type="spellEnd"/>
      <w:r w:rsidRPr="00954C47">
        <w:rPr>
          <w:sz w:val="22"/>
          <w:szCs w:val="22"/>
        </w:rPr>
        <w:t>);</w:t>
      </w:r>
    </w:p>
    <w:p w:rsidR="00B726B2" w:rsidRPr="00B726B2" w:rsidRDefault="00954C47" w:rsidP="00677AA4">
      <w:pPr>
        <w:pStyle w:val="CBA"/>
        <w:ind w:left="2127" w:hanging="1843"/>
        <w:rPr>
          <w:sz w:val="22"/>
          <w:szCs w:val="22"/>
        </w:rPr>
      </w:pPr>
      <w:proofErr w:type="spellStart"/>
      <w:r w:rsidRPr="00954C47">
        <w:rPr>
          <w:sz w:val="22"/>
          <w:szCs w:val="22"/>
        </w:rPr>
        <w:t>wv</w:t>
      </w:r>
      <w:proofErr w:type="spellEnd"/>
      <w:r w:rsidRPr="00954C47">
        <w:rPr>
          <w:sz w:val="22"/>
          <w:szCs w:val="22"/>
        </w:rPr>
        <w:t xml:space="preserve">, </w:t>
      </w:r>
      <w:proofErr w:type="spellStart"/>
      <w:r w:rsidRPr="00954C47">
        <w:rPr>
          <w:sz w:val="22"/>
          <w:szCs w:val="22"/>
        </w:rPr>
        <w:t>wp</w:t>
      </w:r>
      <w:proofErr w:type="spellEnd"/>
      <w:r w:rsidRPr="00954C47">
        <w:rPr>
          <w:sz w:val="22"/>
          <w:szCs w:val="22"/>
        </w:rPr>
        <w:tab/>
        <w:t>váhy jednotlivých kapitálových složek (tj. procento z celkových zdrojů u zdrojů cizích komerčních, vlastních a cizích veřejných);</w:t>
      </w:r>
    </w:p>
    <w:p w:rsidR="00B726B2" w:rsidRPr="00B726B2" w:rsidRDefault="00954C47" w:rsidP="00677AA4">
      <w:pPr>
        <w:pStyle w:val="CBA"/>
        <w:ind w:left="2127" w:hanging="1843"/>
        <w:rPr>
          <w:sz w:val="22"/>
          <w:szCs w:val="22"/>
        </w:rPr>
      </w:pPr>
      <w:proofErr w:type="spellStart"/>
      <w:r w:rsidRPr="00954C47">
        <w:rPr>
          <w:sz w:val="22"/>
          <w:szCs w:val="22"/>
        </w:rPr>
        <w:t>kv</w:t>
      </w:r>
      <w:proofErr w:type="spellEnd"/>
      <w:r w:rsidRPr="00954C47">
        <w:rPr>
          <w:sz w:val="22"/>
          <w:szCs w:val="22"/>
        </w:rPr>
        <w:tab/>
        <w:t>míra nákladů na vlastní kapitál;</w:t>
      </w:r>
    </w:p>
    <w:p w:rsidR="00B726B2" w:rsidRPr="00B726B2" w:rsidRDefault="00954C47" w:rsidP="00677AA4">
      <w:pPr>
        <w:pStyle w:val="CBA"/>
        <w:ind w:left="2127" w:hanging="1843"/>
        <w:rPr>
          <w:sz w:val="22"/>
          <w:szCs w:val="22"/>
        </w:rPr>
      </w:pPr>
      <w:proofErr w:type="spellStart"/>
      <w:r w:rsidRPr="00954C47">
        <w:rPr>
          <w:sz w:val="22"/>
          <w:szCs w:val="22"/>
        </w:rPr>
        <w:t>kp</w:t>
      </w:r>
      <w:proofErr w:type="spellEnd"/>
      <w:r w:rsidRPr="00954C47">
        <w:rPr>
          <w:sz w:val="22"/>
          <w:szCs w:val="22"/>
        </w:rPr>
        <w:tab/>
        <w:t>míra nákladů na veřejný zdroj (zpravidla stanovena administrativně poskytovatelem dotace).</w:t>
      </w:r>
    </w:p>
    <w:p w:rsidR="00B726B2" w:rsidRPr="00B726B2" w:rsidRDefault="00954C47" w:rsidP="00677AA4">
      <w:pPr>
        <w:jc w:val="both"/>
        <w:rPr>
          <w:b/>
          <w:sz w:val="22"/>
          <w:szCs w:val="22"/>
        </w:rPr>
      </w:pPr>
      <w:r w:rsidRPr="00954C47">
        <w:rPr>
          <w:sz w:val="22"/>
          <w:szCs w:val="22"/>
        </w:rPr>
        <w:t xml:space="preserve">Všechny zdroje budou mít veřejný základ (dotace + rozpočet kraje), takže pro potřeby následujících výpočtů budeme používat dlouhodobou reálnou společenská diskontní míru 5 % </w:t>
      </w:r>
      <w:proofErr w:type="spellStart"/>
      <w:proofErr w:type="gramStart"/>
      <w:r w:rsidRPr="00954C47">
        <w:rPr>
          <w:sz w:val="22"/>
          <w:szCs w:val="22"/>
        </w:rPr>
        <w:t>p.a</w:t>
      </w:r>
      <w:proofErr w:type="spellEnd"/>
      <w:r w:rsidRPr="00954C47">
        <w:rPr>
          <w:sz w:val="22"/>
          <w:szCs w:val="22"/>
        </w:rPr>
        <w:t>.</w:t>
      </w:r>
      <w:proofErr w:type="gramEnd"/>
      <w:r w:rsidRPr="00954C47">
        <w:rPr>
          <w:sz w:val="22"/>
          <w:szCs w:val="22"/>
        </w:rPr>
        <w:t xml:space="preserve"> Všechny zahrnuté hotovostní toky jsou v reálném vyjádření, proto není nutné dlouhodobou reálnou společenskou diskontní sazbu převádět na nominální.</w:t>
      </w:r>
    </w:p>
    <w:p w:rsidR="00B726B2" w:rsidRPr="00B726B2" w:rsidRDefault="00B726B2" w:rsidP="00677AA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Opět vycházíme ze všech předpokladů a analýz, které byly uvedeny v předchozích kapitolách. Vypočtený průběh odúročitele je následující:</w:t>
      </w:r>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677AA4">
      <w:pPr>
        <w:spacing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proofErr w:type="spellStart"/>
      <w:r w:rsidRPr="00954C47">
        <w:rPr>
          <w:rFonts w:cs="Tahoma"/>
          <w:sz w:val="22"/>
          <w:szCs w:val="22"/>
        </w:rPr>
        <w:t>CF</w:t>
      </w:r>
      <w:r w:rsidRPr="00954C47">
        <w:rPr>
          <w:rFonts w:cs="Tahoma"/>
          <w:sz w:val="22"/>
          <w:szCs w:val="22"/>
          <w:vertAlign w:val="subscript"/>
        </w:rPr>
        <w:t>t</w:t>
      </w:r>
      <w:proofErr w:type="spellEnd"/>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 xml:space="preserve">5 % </w:t>
      </w:r>
      <w:proofErr w:type="spellStart"/>
      <w:proofErr w:type="gramStart"/>
      <w:r w:rsidRPr="00954C47">
        <w:rPr>
          <w:rFonts w:cs="Tahoma"/>
          <w:sz w:val="22"/>
          <w:szCs w:val="22"/>
        </w:rPr>
        <w:t>p.a</w:t>
      </w:r>
      <w:proofErr w:type="spellEnd"/>
      <w:r w:rsidRPr="00954C47">
        <w:rPr>
          <w:rFonts w:cs="Tahoma"/>
          <w:sz w:val="22"/>
          <w:szCs w:val="22"/>
        </w:rPr>
        <w:t>.</w:t>
      </w:r>
      <w:proofErr w:type="gramEnd"/>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8F5627" w:rsidRDefault="00954C47" w:rsidP="00677AA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-45 837 169</w:t>
      </w:r>
      <w:r w:rsidR="00B726B2" w:rsidRPr="008F5627">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záporně ve výši více než 45 milion Kč. Daná investice (projekt) je tedy z čistě finančního pohledu (měřeného přímou ziskovostí) neefektivní. Jedná se ale o nekomerční investici.</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677AA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proofErr w:type="spellStart"/>
      <w:r w:rsidRPr="00954C47">
        <w:rPr>
          <w:rFonts w:cs="Tahoma"/>
          <w:sz w:val="22"/>
          <w:szCs w:val="22"/>
        </w:rPr>
        <w:t>CF</w:t>
      </w:r>
      <w:r w:rsidRPr="00954C47">
        <w:rPr>
          <w:rFonts w:cs="Tahoma"/>
          <w:sz w:val="22"/>
          <w:szCs w:val="22"/>
          <w:vertAlign w:val="subscript"/>
        </w:rPr>
        <w:t>t</w:t>
      </w:r>
      <w:proofErr w:type="spellEnd"/>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677AA4">
      <w:pPr>
        <w:spacing w:before="120" w:after="120"/>
        <w:rPr>
          <w:rFonts w:cs="Tahoma"/>
          <w:b/>
          <w:sz w:val="22"/>
          <w:szCs w:val="22"/>
        </w:rPr>
      </w:pPr>
      <w:r w:rsidRPr="00954C47">
        <w:rPr>
          <w:rFonts w:cs="Tahoma"/>
          <w:sz w:val="22"/>
          <w:szCs w:val="22"/>
        </w:rPr>
        <w:t xml:space="preserve">Výsledná hodnota: </w:t>
      </w:r>
      <w:r w:rsidRPr="00954C47">
        <w:rPr>
          <w:rFonts w:cs="Tahoma"/>
          <w:sz w:val="22"/>
          <w:szCs w:val="22"/>
        </w:rPr>
        <w:tab/>
        <w:t>nelze vypočítat</w:t>
      </w:r>
    </w:p>
    <w:p w:rsidR="00B726B2" w:rsidRPr="00D2021A" w:rsidRDefault="00B726B2" w:rsidP="00677AA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proofErr w:type="spellStart"/>
      <w:r w:rsidRPr="00954C47">
        <w:rPr>
          <w:rFonts w:cs="Tahoma"/>
          <w:sz w:val="22"/>
          <w:szCs w:val="22"/>
        </w:rPr>
        <w:t>CF</w:t>
      </w:r>
      <w:r w:rsidRPr="00954C47">
        <w:rPr>
          <w:rFonts w:cs="Tahoma"/>
          <w:sz w:val="22"/>
          <w:szCs w:val="22"/>
          <w:vertAlign w:val="subscript"/>
        </w:rPr>
        <w:t>b</w:t>
      </w:r>
      <w:proofErr w:type="spellEnd"/>
      <w:r w:rsidRPr="00954C47">
        <w:rPr>
          <w:rFonts w:cs="Tahoma"/>
          <w:sz w:val="22"/>
          <w:szCs w:val="22"/>
        </w:rPr>
        <w:t xml:space="preserve"> = - 5 288 752 Kč</w:t>
      </w:r>
      <w:r w:rsidRPr="00954C47">
        <w:rPr>
          <w:rStyle w:val="FootnoteReference"/>
          <w:rFonts w:cs="Tahoma"/>
          <w:sz w:val="22"/>
          <w:szCs w:val="22"/>
        </w:rPr>
        <w:footnoteReference w:id="10"/>
      </w:r>
    </w:p>
    <w:p w:rsidR="00B726B2" w:rsidRPr="00B726B2" w:rsidRDefault="00954C47" w:rsidP="00677AA4">
      <w:pPr>
        <w:spacing w:before="120" w:after="120"/>
        <w:rPr>
          <w:rFonts w:cs="Tahoma"/>
          <w:sz w:val="22"/>
          <w:szCs w:val="22"/>
        </w:rPr>
      </w:pPr>
      <w:r w:rsidRPr="00954C47">
        <w:rPr>
          <w:rFonts w:cs="Tahoma"/>
          <w:sz w:val="22"/>
          <w:szCs w:val="22"/>
        </w:rPr>
        <w:t>Výsledná hodnota:</w:t>
      </w:r>
      <w:r w:rsidRPr="00954C47">
        <w:rPr>
          <w:rFonts w:cs="Tahoma"/>
          <w:sz w:val="22"/>
          <w:szCs w:val="22"/>
        </w:rPr>
        <w:tab/>
        <w:t>nelze spočítat</w:t>
      </w:r>
    </w:p>
    <w:p w:rsidR="00B726B2" w:rsidRDefault="00B726B2" w:rsidP="00677AA4">
      <w:pPr>
        <w:rPr>
          <w:b/>
        </w:rPr>
      </w:pP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677AA4">
      <w:pPr>
        <w:spacing w:after="120"/>
        <w:rPr>
          <w:rFonts w:cs="Tahoma"/>
          <w:sz w:val="22"/>
          <w:szCs w:val="22"/>
        </w:rPr>
      </w:pPr>
      <w:r w:rsidRPr="00954C47">
        <w:rPr>
          <w:rFonts w:cs="Tahoma"/>
          <w:sz w:val="22"/>
          <w:szCs w:val="22"/>
        </w:rPr>
        <w:t>NPV = -45 837 169</w:t>
      </w:r>
      <w:r w:rsidR="00B726B2" w:rsidRPr="008F5627">
        <w:rPr>
          <w:rFonts w:cs="Tahoma"/>
          <w:sz w:val="22"/>
          <w:szCs w:val="22"/>
        </w:rPr>
        <w:t xml:space="preserve"> Kč</w:t>
      </w:r>
    </w:p>
    <w:p w:rsidR="00B726B2" w:rsidRPr="00B726B2" w:rsidRDefault="00954C47" w:rsidP="00677AA4">
      <w:pPr>
        <w:rPr>
          <w:rFonts w:cs="Tahoma"/>
          <w:sz w:val="22"/>
          <w:szCs w:val="22"/>
        </w:rPr>
      </w:pPr>
      <w:r w:rsidRPr="00954C47">
        <w:rPr>
          <w:rFonts w:cs="Tahoma"/>
          <w:sz w:val="22"/>
          <w:szCs w:val="22"/>
        </w:rPr>
        <w:t>Výsledná hodnota:</w:t>
      </w:r>
      <w:r w:rsidRPr="00954C47">
        <w:rPr>
          <w:rFonts w:cs="Tahoma"/>
          <w:sz w:val="22"/>
          <w:szCs w:val="22"/>
        </w:rPr>
        <w:tab/>
        <w:t xml:space="preserve">-1,52 </w:t>
      </w:r>
    </w:p>
    <w:p w:rsidR="00B726B2" w:rsidRPr="00B726B2" w:rsidRDefault="00B726B2" w:rsidP="00677AA4">
      <w:pPr>
        <w:rPr>
          <w:rFonts w:cs="Tahoma"/>
          <w:sz w:val="22"/>
          <w:szCs w:val="22"/>
        </w:rPr>
      </w:pPr>
    </w:p>
    <w:p w:rsidR="00B726B2" w:rsidRPr="00B726B2" w:rsidRDefault="00954C47" w:rsidP="006C4501">
      <w:pPr>
        <w:pStyle w:val="ACNormln"/>
      </w:pPr>
      <w:r w:rsidRPr="00954C47">
        <w:t>Dle indexu rentability není projekt komerčně přínosný.</w:t>
      </w:r>
    </w:p>
    <w:p w:rsidR="00B726B2" w:rsidRPr="00677AA4" w:rsidRDefault="00B726B2" w:rsidP="008E7B62">
      <w:pPr>
        <w:pStyle w:val="ACNadpis2"/>
      </w:pPr>
      <w:bookmarkStart w:id="372" w:name="_Toc225755799"/>
      <w:bookmarkStart w:id="373" w:name="_Toc225755875"/>
      <w:bookmarkStart w:id="374" w:name="_Toc228876107"/>
      <w:r w:rsidRPr="00677AA4">
        <w:t>Závěry finanční analýzy</w:t>
      </w:r>
      <w:bookmarkEnd w:id="372"/>
      <w:bookmarkEnd w:id="373"/>
      <w:bookmarkEnd w:id="374"/>
    </w:p>
    <w:p w:rsidR="00811C2A" w:rsidRDefault="00954C47">
      <w:pPr>
        <w:spacing w:before="120" w:after="120"/>
        <w:jc w:val="both"/>
        <w:rPr>
          <w:b/>
          <w:sz w:val="22"/>
          <w:szCs w:val="22"/>
        </w:rPr>
      </w:pPr>
      <w:r w:rsidRPr="00954C47">
        <w:rPr>
          <w:sz w:val="22"/>
          <w:szCs w:val="22"/>
        </w:rPr>
        <w:t xml:space="preserve">Na základě všech vypočtených hodnot lze konstatovat, že projekt by byl pro jakéhokoli soukromého investora nevýnosný, subjekt s čistě ziskovým zájmem by jej nikdy v této variantě nepodstoupil, neboť negeneruje přímé zisky. Nicméně se jedná o veřejný projekt, který je třeba hodnotit pomocí </w:t>
      </w:r>
      <w:proofErr w:type="spellStart"/>
      <w:r w:rsidRPr="00954C47">
        <w:rPr>
          <w:sz w:val="22"/>
          <w:szCs w:val="22"/>
        </w:rPr>
        <w:t>socio</w:t>
      </w:r>
      <w:proofErr w:type="spellEnd"/>
      <w:r w:rsidRPr="00954C47">
        <w:rPr>
          <w:sz w:val="22"/>
          <w:szCs w:val="22"/>
        </w:rPr>
        <w:t>-ekonomické analýzy.</w:t>
      </w:r>
    </w:p>
    <w:p w:rsidR="00B726B2" w:rsidRPr="003E64AC" w:rsidRDefault="00B726B2" w:rsidP="003E64AC">
      <w:pPr>
        <w:pStyle w:val="ACNormln"/>
      </w:pPr>
    </w:p>
    <w:p w:rsidR="00B726B2" w:rsidRPr="00D00390" w:rsidRDefault="00B726B2" w:rsidP="008E7B62">
      <w:pPr>
        <w:pStyle w:val="ACNadpis1"/>
      </w:pPr>
      <w:bookmarkStart w:id="375" w:name="_Toc225755800"/>
      <w:bookmarkStart w:id="376" w:name="_Toc225755876"/>
      <w:bookmarkStart w:id="377" w:name="_Toc228876108"/>
      <w:r w:rsidRPr="00D00390">
        <w:t>Ekonomická analýza projektu</w:t>
      </w:r>
      <w:bookmarkEnd w:id="375"/>
      <w:bookmarkEnd w:id="376"/>
      <w:bookmarkEnd w:id="377"/>
    </w:p>
    <w:p w:rsidR="00B726B2" w:rsidRPr="00B726B2" w:rsidRDefault="00954C47" w:rsidP="006C4501">
      <w:pPr>
        <w:pStyle w:val="ACNormln"/>
      </w:pPr>
      <w:r w:rsidRPr="00954C47">
        <w:t>V této kapitole se zaměříme na širší (</w:t>
      </w:r>
      <w:proofErr w:type="spellStart"/>
      <w:r w:rsidRPr="00954C47">
        <w:t>socio</w:t>
      </w:r>
      <w:proofErr w:type="spellEnd"/>
      <w:r w:rsidRPr="00954C47">
        <w:t>)ekonomickou analýzu projektu.</w:t>
      </w:r>
    </w:p>
    <w:p w:rsidR="00B726B2" w:rsidRPr="00D00390" w:rsidRDefault="00B726B2" w:rsidP="008E7B62">
      <w:pPr>
        <w:pStyle w:val="ACNadpis2"/>
      </w:pPr>
      <w:bookmarkStart w:id="378" w:name="_Toc225755801"/>
      <w:bookmarkStart w:id="379" w:name="_Toc225755877"/>
      <w:bookmarkStart w:id="380" w:name="_Toc228876109"/>
      <w:r w:rsidRPr="00D00390">
        <w:t>Ekonomické vyhodnocení projektu</w:t>
      </w:r>
      <w:bookmarkEnd w:id="378"/>
      <w:bookmarkEnd w:id="379"/>
      <w:bookmarkEnd w:id="380"/>
      <w:r w:rsidRPr="00D00390">
        <w:t xml:space="preserve"> </w:t>
      </w:r>
    </w:p>
    <w:p w:rsidR="00811C2A" w:rsidRDefault="00954C47">
      <w:pPr>
        <w:pStyle w:val="Kr-normChar"/>
        <w:spacing w:before="120"/>
        <w:ind w:firstLine="0"/>
        <w:rPr>
          <w:sz w:val="22"/>
          <w:szCs w:val="22"/>
        </w:rPr>
      </w:pPr>
      <w:r w:rsidRPr="00954C47">
        <w:rPr>
          <w:sz w:val="22"/>
          <w:szCs w:val="22"/>
        </w:rPr>
        <w:t xml:space="preserve">V předchozí kapitole byla vyhodnocena efektivnost projektu z čistě finančního pohledu předkladatele projektu, tento pohled je totožný s komerčním hodnocením projektů. Závěry z předešlé kapitoly tedy nemají žádnou vypovídací hodnotu s ohledem na celkovou společenskou přínosnost projektu. V této kapitole tedy budeme zkoumat </w:t>
      </w:r>
      <w:proofErr w:type="spellStart"/>
      <w:r w:rsidRPr="00954C47">
        <w:rPr>
          <w:sz w:val="22"/>
          <w:szCs w:val="22"/>
        </w:rPr>
        <w:t>socio</w:t>
      </w:r>
      <w:proofErr w:type="spellEnd"/>
      <w:r w:rsidRPr="00954C47">
        <w:rPr>
          <w:sz w:val="22"/>
          <w:szCs w:val="22"/>
        </w:rPr>
        <w:t xml:space="preserve">-ekonomické dopady projektu. </w:t>
      </w:r>
    </w:p>
    <w:p w:rsidR="00B726B2" w:rsidRPr="006C4501" w:rsidRDefault="00954C47" w:rsidP="006C4501">
      <w:pPr>
        <w:pStyle w:val="ACNormln"/>
        <w:rPr>
          <w:b/>
          <w:u w:val="single"/>
        </w:rPr>
      </w:pPr>
      <w:bookmarkStart w:id="381" w:name="_Toc169879303"/>
      <w:bookmarkStart w:id="382" w:name="_Toc174753978"/>
      <w:r w:rsidRPr="006C4501">
        <w:rPr>
          <w:u w:val="single"/>
        </w:rPr>
        <w:t>Zaměření a cíle</w:t>
      </w:r>
      <w:bookmarkEnd w:id="381"/>
      <w:bookmarkEnd w:id="382"/>
    </w:p>
    <w:p w:rsidR="00811C2A" w:rsidRDefault="00954C47">
      <w:pPr>
        <w:pStyle w:val="Kr-normChar"/>
        <w:ind w:firstLine="0"/>
        <w:rPr>
          <w:sz w:val="22"/>
          <w:szCs w:val="22"/>
        </w:rPr>
      </w:pPr>
      <w:r w:rsidRPr="00954C47">
        <w:rPr>
          <w:sz w:val="22"/>
          <w:szCs w:val="22"/>
        </w:rPr>
        <w:t xml:space="preserve">Pro vyhodnocení </w:t>
      </w:r>
      <w:proofErr w:type="spellStart"/>
      <w:r w:rsidRPr="00954C47">
        <w:rPr>
          <w:sz w:val="22"/>
          <w:szCs w:val="22"/>
        </w:rPr>
        <w:t>socio</w:t>
      </w:r>
      <w:proofErr w:type="spellEnd"/>
      <w:r w:rsidRPr="00954C47">
        <w:rPr>
          <w:sz w:val="22"/>
          <w:szCs w:val="22"/>
        </w:rPr>
        <w:t>-ekonomického přínosu se nejčastěji využívá metodika CBA, což je standardní technika určená ke kalkulaci nákladů a přínosů a tím slouží jako podklad pro kvalifikované rozhodování. V CBA se pokoušíme vyjádřit v peněžních hodnotách (</w:t>
      </w:r>
      <w:proofErr w:type="spellStart"/>
      <w:r w:rsidRPr="00954C47">
        <w:rPr>
          <w:sz w:val="22"/>
          <w:szCs w:val="22"/>
        </w:rPr>
        <w:t>monetarizovat</w:t>
      </w:r>
      <w:proofErr w:type="spellEnd"/>
      <w:r w:rsidRPr="00954C47">
        <w:rPr>
          <w:sz w:val="22"/>
          <w:szCs w:val="22"/>
        </w:rPr>
        <w:t>) všechny dopady projektu (u kterých to lze) tak, abychom byli s to porovnat pozitivní i negativní dopady na společné (monetární) bázi.</w:t>
      </w:r>
    </w:p>
    <w:p w:rsidR="00B726B2" w:rsidRPr="006C4501" w:rsidRDefault="00954C47" w:rsidP="006C4501">
      <w:pPr>
        <w:pStyle w:val="ACNormln"/>
        <w:rPr>
          <w:b/>
          <w:u w:val="single"/>
        </w:rPr>
      </w:pPr>
      <w:bookmarkStart w:id="383" w:name="_Toc169879304"/>
      <w:bookmarkStart w:id="384" w:name="_Toc174753979"/>
      <w:r w:rsidRPr="006C4501">
        <w:rPr>
          <w:u w:val="single"/>
        </w:rPr>
        <w:t>Základní hlediska</w:t>
      </w:r>
      <w:bookmarkEnd w:id="383"/>
      <w:bookmarkEnd w:id="384"/>
    </w:p>
    <w:p w:rsidR="00811C2A" w:rsidRDefault="00954C47">
      <w:pPr>
        <w:pStyle w:val="Kr-normChar"/>
        <w:ind w:firstLine="0"/>
        <w:rPr>
          <w:sz w:val="22"/>
          <w:szCs w:val="22"/>
        </w:rPr>
      </w:pPr>
      <w:r w:rsidRPr="00954C47">
        <w:rPr>
          <w:sz w:val="22"/>
          <w:szCs w:val="22"/>
        </w:rPr>
        <w:t>Prvním krokem postupu analýzy nákladů a přínosů je určení dotčených skupin včetně kritéria pro začleňování. Pro tento projekt bylo jako základní kriterium začleňování vybráno území kraje Vysočina. Toto kritérium bylo zvoleno zejména na základě očekávané působnosti projektu i jeho zaměření.</w:t>
      </w:r>
    </w:p>
    <w:p w:rsidR="00811C2A" w:rsidRDefault="00954C47">
      <w:pPr>
        <w:pStyle w:val="BRPodstavec0"/>
        <w:ind w:firstLine="0"/>
        <w:rPr>
          <w:sz w:val="22"/>
          <w:szCs w:val="22"/>
        </w:rPr>
      </w:pPr>
      <w:r w:rsidRPr="00954C47">
        <w:rPr>
          <w:sz w:val="22"/>
          <w:szCs w:val="22"/>
        </w:rPr>
        <w:t>Základními dotčené skupiny jsou:</w:t>
      </w:r>
    </w:p>
    <w:p w:rsidR="001B342E" w:rsidRDefault="00954C47" w:rsidP="003F7565">
      <w:pPr>
        <w:pStyle w:val="BRPodstavec0"/>
        <w:numPr>
          <w:ilvl w:val="0"/>
          <w:numId w:val="16"/>
        </w:numPr>
        <w:rPr>
          <w:sz w:val="22"/>
          <w:szCs w:val="22"/>
        </w:rPr>
      </w:pPr>
      <w:r w:rsidRPr="00954C47">
        <w:rPr>
          <w:sz w:val="22"/>
          <w:szCs w:val="22"/>
        </w:rPr>
        <w:t>kraj Vysočina</w:t>
      </w:r>
    </w:p>
    <w:p w:rsidR="001B342E" w:rsidRDefault="00954C47" w:rsidP="003F7565">
      <w:pPr>
        <w:pStyle w:val="BRPodstavec0"/>
        <w:numPr>
          <w:ilvl w:val="0"/>
          <w:numId w:val="16"/>
        </w:numPr>
        <w:rPr>
          <w:sz w:val="22"/>
          <w:szCs w:val="22"/>
        </w:rPr>
      </w:pPr>
      <w:r w:rsidRPr="00954C47">
        <w:rPr>
          <w:sz w:val="22"/>
          <w:szCs w:val="22"/>
        </w:rPr>
        <w:t>Krajský úřad kraje Vysočina</w:t>
      </w:r>
    </w:p>
    <w:p w:rsidR="001B342E" w:rsidRDefault="00954C47" w:rsidP="003F7565">
      <w:pPr>
        <w:pStyle w:val="BRPodstavec0"/>
        <w:numPr>
          <w:ilvl w:val="0"/>
          <w:numId w:val="16"/>
        </w:numPr>
        <w:rPr>
          <w:sz w:val="22"/>
          <w:szCs w:val="22"/>
        </w:rPr>
      </w:pPr>
      <w:r w:rsidRPr="00954C47">
        <w:rPr>
          <w:sz w:val="22"/>
          <w:szCs w:val="22"/>
        </w:rPr>
        <w:t>obce s rozšířenou působností</w:t>
      </w:r>
    </w:p>
    <w:p w:rsidR="001B342E" w:rsidRDefault="00B726B2" w:rsidP="003F7565">
      <w:pPr>
        <w:pStyle w:val="BRPodstavec0"/>
        <w:numPr>
          <w:ilvl w:val="0"/>
          <w:numId w:val="16"/>
        </w:numPr>
        <w:rPr>
          <w:sz w:val="22"/>
          <w:szCs w:val="22"/>
        </w:rPr>
      </w:pPr>
      <w:r>
        <w:rPr>
          <w:sz w:val="22"/>
          <w:szCs w:val="22"/>
        </w:rPr>
        <w:t xml:space="preserve">zřizované a zakládané organizace Kraje Vysočina o </w:t>
      </w:r>
      <w:proofErr w:type="gramStart"/>
      <w:r>
        <w:rPr>
          <w:sz w:val="22"/>
          <w:szCs w:val="22"/>
        </w:rPr>
        <w:t>obcí</w:t>
      </w:r>
      <w:proofErr w:type="gramEnd"/>
    </w:p>
    <w:p w:rsidR="001B342E" w:rsidRDefault="00954C47" w:rsidP="003F7565">
      <w:pPr>
        <w:pStyle w:val="BRPodstavec0"/>
        <w:numPr>
          <w:ilvl w:val="0"/>
          <w:numId w:val="16"/>
        </w:numPr>
        <w:rPr>
          <w:sz w:val="22"/>
          <w:szCs w:val="22"/>
        </w:rPr>
      </w:pPr>
      <w:r w:rsidRPr="00954C47">
        <w:rPr>
          <w:sz w:val="22"/>
          <w:szCs w:val="22"/>
        </w:rPr>
        <w:t xml:space="preserve">subjekty na území kraje Vysočina  </w:t>
      </w:r>
    </w:p>
    <w:p w:rsidR="001B342E" w:rsidRDefault="00954C47" w:rsidP="003F7565">
      <w:pPr>
        <w:pStyle w:val="BRPodstavec0"/>
        <w:numPr>
          <w:ilvl w:val="0"/>
          <w:numId w:val="16"/>
        </w:numPr>
        <w:rPr>
          <w:sz w:val="22"/>
          <w:szCs w:val="22"/>
        </w:rPr>
      </w:pPr>
      <w:r w:rsidRPr="00954C47">
        <w:rPr>
          <w:sz w:val="22"/>
          <w:szCs w:val="22"/>
        </w:rPr>
        <w:t>občané kraje Vysočina.</w:t>
      </w:r>
    </w:p>
    <w:p w:rsidR="00B726B2" w:rsidRPr="006C4501" w:rsidRDefault="00954C47" w:rsidP="006C4501">
      <w:pPr>
        <w:pStyle w:val="ACNormln"/>
        <w:rPr>
          <w:b/>
          <w:u w:val="single"/>
        </w:rPr>
      </w:pPr>
      <w:proofErr w:type="spellStart"/>
      <w:r w:rsidRPr="006C4501">
        <w:rPr>
          <w:u w:val="single"/>
        </w:rPr>
        <w:t>Monetarizované</w:t>
      </w:r>
      <w:proofErr w:type="spellEnd"/>
      <w:r w:rsidRPr="006C4501">
        <w:rPr>
          <w:u w:val="single"/>
        </w:rPr>
        <w:t xml:space="preserve"> přínosy a náklady</w:t>
      </w:r>
    </w:p>
    <w:p w:rsidR="00B726B2" w:rsidRPr="00B726B2" w:rsidRDefault="00954C47" w:rsidP="005A3464">
      <w:pPr>
        <w:pStyle w:val="BRPodstavec0"/>
        <w:ind w:firstLine="0"/>
        <w:rPr>
          <w:sz w:val="22"/>
          <w:szCs w:val="22"/>
        </w:rPr>
      </w:pPr>
      <w:r w:rsidRPr="00954C47">
        <w:rPr>
          <w:sz w:val="22"/>
          <w:szCs w:val="22"/>
        </w:rPr>
        <w:t xml:space="preserve">Kromě přímých finančních nákladů a přínosů je možné v peněžní podobě vyjádřit přínos pro kraj Vysočina spočívající v realizaci a provozu předkládaného projektu. Vzhledem k části zákonné povinnosti i dalším politickým i nepolitickým rozhodnutím by kraj služby běžící na technologickém centru realizoval i bez tohoto projektu. Potřebné vybavení by si pak musel komerčně pronajmout. Vzhledem z rozsahu technologického centra by platba za jeho služby komerčnímu subjektu dle odhadů společnosti </w:t>
      </w:r>
      <w:proofErr w:type="spellStart"/>
      <w:r w:rsidRPr="00954C47">
        <w:rPr>
          <w:sz w:val="22"/>
          <w:szCs w:val="22"/>
        </w:rPr>
        <w:t>AutoCont</w:t>
      </w:r>
      <w:proofErr w:type="spellEnd"/>
      <w:r w:rsidRPr="00954C47">
        <w:rPr>
          <w:sz w:val="22"/>
          <w:szCs w:val="22"/>
        </w:rPr>
        <w:t xml:space="preserve"> byla 11 400 000 Kč ročně. Provoz projektu tedy bude ročně nepřímo generovat kraji úspory v této velikosti. </w:t>
      </w:r>
    </w:p>
    <w:p w:rsidR="00B726B2" w:rsidRPr="00B726B2" w:rsidRDefault="00954C47" w:rsidP="005A3464">
      <w:pPr>
        <w:pStyle w:val="BRPodstavec0"/>
        <w:ind w:firstLine="0"/>
        <w:rPr>
          <w:sz w:val="22"/>
          <w:szCs w:val="22"/>
        </w:rPr>
      </w:pPr>
      <w:r w:rsidRPr="00954C47">
        <w:rPr>
          <w:sz w:val="22"/>
          <w:szCs w:val="22"/>
        </w:rPr>
        <w:t>Vyjma uvedeného nelze další přínosy projektu převést do finančního vyjádření při zachování potřebné objektivity a spolehlivosti.</w:t>
      </w:r>
    </w:p>
    <w:p w:rsidR="00B726B2" w:rsidRPr="006C4501" w:rsidRDefault="00954C47" w:rsidP="006C4501">
      <w:pPr>
        <w:pStyle w:val="ACNormln"/>
        <w:rPr>
          <w:b/>
          <w:u w:val="single"/>
        </w:rPr>
      </w:pPr>
      <w:proofErr w:type="spellStart"/>
      <w:r w:rsidRPr="006C4501">
        <w:rPr>
          <w:u w:val="single"/>
        </w:rPr>
        <w:t>Nemonetarizované</w:t>
      </w:r>
      <w:proofErr w:type="spellEnd"/>
      <w:r w:rsidRPr="006C4501">
        <w:rPr>
          <w:u w:val="single"/>
        </w:rPr>
        <w:t xml:space="preserve"> přínosy a náklady projektu</w:t>
      </w:r>
    </w:p>
    <w:p w:rsidR="00B726B2" w:rsidRPr="00B726B2" w:rsidRDefault="00954C47" w:rsidP="005A3464">
      <w:pPr>
        <w:pStyle w:val="BRPodstavec0"/>
        <w:ind w:firstLine="0"/>
        <w:rPr>
          <w:sz w:val="22"/>
          <w:szCs w:val="22"/>
        </w:rPr>
      </w:pPr>
      <w:r w:rsidRPr="00954C47">
        <w:rPr>
          <w:sz w:val="22"/>
          <w:szCs w:val="22"/>
        </w:rPr>
        <w:t xml:space="preserve">Vyjma všech finančních i na finanční částky převoditelných nákladů a přínosů projekt dále generuje, popřípadě indukuje celou řadu </w:t>
      </w:r>
      <w:proofErr w:type="spellStart"/>
      <w:r w:rsidRPr="00954C47">
        <w:rPr>
          <w:sz w:val="22"/>
          <w:szCs w:val="22"/>
        </w:rPr>
        <w:t>nemoetarizovatelných</w:t>
      </w:r>
      <w:proofErr w:type="spellEnd"/>
      <w:r w:rsidRPr="00954C47">
        <w:rPr>
          <w:sz w:val="22"/>
          <w:szCs w:val="22"/>
        </w:rPr>
        <w:t xml:space="preserve"> přínosů. Jedná se zejména o následující:</w:t>
      </w:r>
    </w:p>
    <w:p w:rsidR="001B342E" w:rsidRDefault="00954C47" w:rsidP="003F7565">
      <w:pPr>
        <w:pStyle w:val="BRPodstavec0"/>
        <w:numPr>
          <w:ilvl w:val="0"/>
          <w:numId w:val="20"/>
        </w:numPr>
        <w:rPr>
          <w:sz w:val="22"/>
          <w:szCs w:val="22"/>
        </w:rPr>
      </w:pPr>
      <w:r w:rsidRPr="00C97608">
        <w:rPr>
          <w:sz w:val="22"/>
          <w:szCs w:val="22"/>
        </w:rPr>
        <w:t>zefektivnění fungování veřejného sektoru</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větší dostupnost veřejných služeb</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vyšší míra spolehlivosti služeb veřejné správy</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 xml:space="preserve">naplňování politiky </w:t>
      </w:r>
      <w:proofErr w:type="spellStart"/>
      <w:r w:rsidRPr="00C97608">
        <w:rPr>
          <w:sz w:val="22"/>
          <w:szCs w:val="22"/>
        </w:rPr>
        <w:t>eGoverment</w:t>
      </w:r>
      <w:proofErr w:type="spellEnd"/>
      <w:r w:rsidR="00C97608">
        <w:rPr>
          <w:sz w:val="22"/>
          <w:szCs w:val="22"/>
        </w:rPr>
        <w:t>.</w:t>
      </w:r>
    </w:p>
    <w:p w:rsidR="00C97608" w:rsidRPr="00C97608" w:rsidRDefault="00C97608" w:rsidP="00C97608">
      <w:pPr>
        <w:pStyle w:val="BRPodstavec0"/>
        <w:rPr>
          <w:sz w:val="22"/>
          <w:szCs w:val="22"/>
        </w:rPr>
      </w:pPr>
    </w:p>
    <w:p w:rsidR="00B726B2" w:rsidRPr="006C4501" w:rsidRDefault="00954C47" w:rsidP="006C4501">
      <w:pPr>
        <w:pStyle w:val="ACNormln"/>
        <w:rPr>
          <w:b/>
          <w:sz w:val="24"/>
        </w:rPr>
      </w:pPr>
      <w:r w:rsidRPr="006C4501">
        <w:rPr>
          <w:b/>
          <w:sz w:val="24"/>
        </w:rPr>
        <w:t xml:space="preserve">Průběh </w:t>
      </w:r>
      <w:proofErr w:type="spellStart"/>
      <w:r w:rsidRPr="006C4501">
        <w:rPr>
          <w:b/>
          <w:sz w:val="24"/>
        </w:rPr>
        <w:t>socio</w:t>
      </w:r>
      <w:proofErr w:type="spellEnd"/>
      <w:r w:rsidRPr="006C4501">
        <w:rPr>
          <w:b/>
          <w:sz w:val="24"/>
        </w:rPr>
        <w:t>-ekonomických přínosů a nákladů</w:t>
      </w:r>
    </w:p>
    <w:p w:rsidR="00B726B2" w:rsidRPr="00B726B2" w:rsidRDefault="00954C47" w:rsidP="005A3464">
      <w:pPr>
        <w:keepNext/>
        <w:rPr>
          <w:b/>
          <w:sz w:val="22"/>
          <w:szCs w:val="22"/>
        </w:rPr>
      </w:pPr>
      <w:r w:rsidRPr="00954C47">
        <w:rPr>
          <w:iCs/>
          <w:sz w:val="22"/>
          <w:szCs w:val="22"/>
        </w:rPr>
        <w:t xml:space="preserve">Níže je v tabulce uveden přehled celkových </w:t>
      </w:r>
      <w:proofErr w:type="spellStart"/>
      <w:r w:rsidRPr="00954C47">
        <w:rPr>
          <w:iCs/>
          <w:sz w:val="22"/>
          <w:szCs w:val="22"/>
        </w:rPr>
        <w:t>socio</w:t>
      </w:r>
      <w:proofErr w:type="spellEnd"/>
      <w:r w:rsidRPr="00954C47">
        <w:rPr>
          <w:iCs/>
          <w:sz w:val="22"/>
          <w:szCs w:val="22"/>
        </w:rPr>
        <w:t>-ekonomických toků projektu.</w:t>
      </w:r>
    </w:p>
    <w:p w:rsidR="00B726B2" w:rsidRPr="00F43E32" w:rsidRDefault="003946A3" w:rsidP="005A3464">
      <w:pPr>
        <w:rPr>
          <w:b/>
        </w:rPr>
      </w:pPr>
      <w:r>
        <w:rPr>
          <w:noProof/>
        </w:rPr>
        <w:drawing>
          <wp:inline distT="0" distB="0" distL="0" distR="0">
            <wp:extent cx="6172200" cy="2453640"/>
            <wp:effectExtent l="19050" t="0" r="0" b="0"/>
            <wp:docPr id="2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0"/>
                    <a:srcRect/>
                    <a:stretch>
                      <a:fillRect/>
                    </a:stretch>
                  </pic:blipFill>
                  <pic:spPr bwMode="auto">
                    <a:xfrm>
                      <a:off x="0" y="0"/>
                      <a:ext cx="6172200" cy="2453640"/>
                    </a:xfrm>
                    <a:prstGeom prst="rect">
                      <a:avLst/>
                    </a:prstGeom>
                    <a:noFill/>
                    <a:ln w="9525">
                      <a:noFill/>
                      <a:miter lim="800000"/>
                      <a:headEnd/>
                      <a:tailEnd/>
                    </a:ln>
                  </pic:spPr>
                </pic:pic>
              </a:graphicData>
            </a:graphic>
          </wp:inline>
        </w:drawing>
      </w:r>
    </w:p>
    <w:p w:rsidR="00B726B2" w:rsidRDefault="00B726B2" w:rsidP="005A3464">
      <w:pPr>
        <w:rPr>
          <w:b/>
        </w:rPr>
      </w:pPr>
    </w:p>
    <w:p w:rsidR="00B726B2" w:rsidRPr="006C4501" w:rsidRDefault="00B726B2" w:rsidP="006C4501">
      <w:pPr>
        <w:pStyle w:val="ACNormln"/>
        <w:rPr>
          <w:b/>
          <w:sz w:val="24"/>
        </w:rPr>
      </w:pPr>
      <w:r w:rsidRPr="006C4501">
        <w:rPr>
          <w:b/>
          <w:sz w:val="24"/>
        </w:rPr>
        <w:t>Výpočty a vyhodnocení finančních ukazatelů</w:t>
      </w:r>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B726B2"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7"/>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5A346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r</w:t>
      </w:r>
      <w:r w:rsidRPr="00954C47">
        <w:rPr>
          <w:sz w:val="22"/>
          <w:szCs w:val="22"/>
        </w:rPr>
        <w:tab/>
        <w:t>je diskontní míra;</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rPr>
          <w:sz w:val="22"/>
          <w:szCs w:val="22"/>
        </w:rPr>
      </w:pPr>
    </w:p>
    <w:p w:rsidR="00B726B2" w:rsidRPr="006C4501" w:rsidRDefault="00B726B2"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 xml:space="preserve">Vnitřní výnosové procento je výše diskontní taková, že čistí </w:t>
      </w:r>
      <w:proofErr w:type="gramStart"/>
      <w:r w:rsidRPr="00954C47">
        <w:rPr>
          <w:sz w:val="22"/>
          <w:szCs w:val="22"/>
        </w:rPr>
        <w:t>současní</w:t>
      </w:r>
      <w:proofErr w:type="gramEnd"/>
      <w:r w:rsidRPr="00954C47">
        <w:rPr>
          <w:sz w:val="22"/>
          <w:szCs w:val="22"/>
        </w:rPr>
        <w:t xml:space="preserve">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8"/>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IRR</w:t>
      </w:r>
      <w:r w:rsidRPr="00954C47">
        <w:rPr>
          <w:sz w:val="22"/>
          <w:szCs w:val="22"/>
        </w:rPr>
        <w:tab/>
        <w:t>je vnitřní výnosové procento;</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59"/>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DN</w:t>
      </w:r>
      <w:r w:rsidRPr="00954C47">
        <w:rPr>
          <w:sz w:val="22"/>
          <w:szCs w:val="22"/>
        </w:rPr>
        <w:tab/>
        <w:t>je doba návratnosti (v letech);</w:t>
      </w:r>
    </w:p>
    <w:p w:rsidR="00B726B2" w:rsidRPr="00B726B2" w:rsidRDefault="00954C47" w:rsidP="005A3464">
      <w:pPr>
        <w:rPr>
          <w:sz w:val="22"/>
          <w:szCs w:val="22"/>
        </w:rPr>
      </w:pPr>
      <w:r w:rsidRPr="00954C47">
        <w:rPr>
          <w:sz w:val="22"/>
          <w:szCs w:val="22"/>
        </w:rPr>
        <w:t>I</w:t>
      </w:r>
      <w:r w:rsidRPr="00954C47">
        <w:rPr>
          <w:sz w:val="22"/>
          <w:szCs w:val="22"/>
        </w:rPr>
        <w:tab/>
        <w:t>je suma investovaných prostředků;</w:t>
      </w:r>
    </w:p>
    <w:p w:rsidR="00B726B2" w:rsidRPr="00B726B2" w:rsidRDefault="00954C47" w:rsidP="005A346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5A3464">
      <w:pPr>
        <w:rPr>
          <w:sz w:val="22"/>
          <w:szCs w:val="22"/>
        </w:rPr>
      </w:pPr>
      <w:r w:rsidRPr="00954C47">
        <w:rPr>
          <w:sz w:val="22"/>
          <w:szCs w:val="22"/>
        </w:rPr>
        <w:t>NPV</w:t>
      </w:r>
      <w:r w:rsidRPr="00954C47">
        <w:rPr>
          <w:sz w:val="22"/>
          <w:szCs w:val="22"/>
        </w:rPr>
        <w:tab/>
        <w:t>je čistá současná hodnota projektu;</w:t>
      </w:r>
    </w:p>
    <w:p w:rsidR="00B726B2" w:rsidRPr="00B726B2" w:rsidRDefault="00954C47" w:rsidP="005A3464">
      <w:pPr>
        <w:spacing w:before="120"/>
        <w:rPr>
          <w:b/>
          <w:bCs/>
          <w:sz w:val="22"/>
          <w:szCs w:val="22"/>
        </w:rPr>
      </w:pPr>
      <w:r w:rsidRPr="00954C47">
        <w:rPr>
          <w:sz w:val="22"/>
          <w:szCs w:val="22"/>
        </w:rPr>
        <w:t>I</w:t>
      </w:r>
      <w:r w:rsidRPr="00954C47">
        <w:rPr>
          <w:sz w:val="22"/>
          <w:szCs w:val="22"/>
        </w:rPr>
        <w:tab/>
        <w:t>je suma investovaných prostředků</w:t>
      </w:r>
    </w:p>
    <w:p w:rsidR="00B726B2" w:rsidRDefault="00B726B2" w:rsidP="005A3464">
      <w:pPr>
        <w:pStyle w:val="Kr-Norm-Tun"/>
        <w:outlineLvl w:val="0"/>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w:t>
      </w:r>
      <w:r w:rsidR="00B726B2">
        <w:rPr>
          <w:sz w:val="22"/>
          <w:szCs w:val="22"/>
        </w:rPr>
        <w:t>e</w:t>
      </w:r>
      <w:r w:rsidRPr="00954C47">
        <w:rPr>
          <w:sz w:val="22"/>
          <w:szCs w:val="22"/>
        </w:rPr>
        <w:t>maticky lze uvést vzorec výpočtu pro zkoumaný projekt:</w:t>
      </w:r>
    </w:p>
    <w:p w:rsidR="00B726B2" w:rsidRPr="00B726B2" w:rsidRDefault="00954C47" w:rsidP="005A3464">
      <w:pPr>
        <w:pStyle w:val="CBA"/>
        <w:rPr>
          <w:sz w:val="22"/>
          <w:szCs w:val="22"/>
        </w:rPr>
      </w:pPr>
      <w:r w:rsidRPr="00954C47">
        <w:rPr>
          <w:sz w:val="22"/>
          <w:szCs w:val="22"/>
        </w:rPr>
        <w:t xml:space="preserve">WACC = </w:t>
      </w:r>
      <w:proofErr w:type="spellStart"/>
      <w:r w:rsidRPr="00954C47">
        <w:rPr>
          <w:sz w:val="22"/>
          <w:szCs w:val="22"/>
        </w:rPr>
        <w:t>wv</w:t>
      </w:r>
      <w:proofErr w:type="spellEnd"/>
      <w:r w:rsidRPr="00954C47">
        <w:rPr>
          <w:sz w:val="22"/>
          <w:szCs w:val="22"/>
        </w:rPr>
        <w:t>*</w:t>
      </w:r>
      <w:proofErr w:type="spellStart"/>
      <w:r w:rsidRPr="00954C47">
        <w:rPr>
          <w:sz w:val="22"/>
          <w:szCs w:val="22"/>
        </w:rPr>
        <w:t>kv</w:t>
      </w:r>
      <w:proofErr w:type="spellEnd"/>
      <w:r w:rsidRPr="00954C47">
        <w:rPr>
          <w:sz w:val="22"/>
          <w:szCs w:val="22"/>
        </w:rPr>
        <w:t xml:space="preserve"> + </w:t>
      </w:r>
      <w:proofErr w:type="spellStart"/>
      <w:r w:rsidRPr="00954C47">
        <w:rPr>
          <w:sz w:val="22"/>
          <w:szCs w:val="22"/>
        </w:rPr>
        <w:t>wp</w:t>
      </w:r>
      <w:proofErr w:type="spellEnd"/>
      <w:r w:rsidRPr="00954C47">
        <w:rPr>
          <w:sz w:val="22"/>
          <w:szCs w:val="22"/>
        </w:rPr>
        <w:t>*</w:t>
      </w:r>
      <w:proofErr w:type="spellStart"/>
      <w:r w:rsidRPr="00954C47">
        <w:rPr>
          <w:sz w:val="22"/>
          <w:szCs w:val="22"/>
        </w:rPr>
        <w:t>kp</w:t>
      </w:r>
      <w:proofErr w:type="spellEnd"/>
      <w:r w:rsidRPr="00954C47">
        <w:rPr>
          <w:sz w:val="22"/>
          <w:szCs w:val="22"/>
        </w:rPr>
        <w:t>,</w:t>
      </w:r>
    </w:p>
    <w:p w:rsidR="00B726B2" w:rsidRPr="00B726B2" w:rsidRDefault="00954C47" w:rsidP="005A346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t>
      </w:r>
      <w:proofErr w:type="spellStart"/>
      <w:r w:rsidRPr="00954C47">
        <w:rPr>
          <w:sz w:val="22"/>
          <w:szCs w:val="22"/>
        </w:rPr>
        <w:t>weighted</w:t>
      </w:r>
      <w:proofErr w:type="spellEnd"/>
      <w:r w:rsidRPr="00954C47">
        <w:rPr>
          <w:sz w:val="22"/>
          <w:szCs w:val="22"/>
        </w:rPr>
        <w:t xml:space="preserve"> </w:t>
      </w:r>
      <w:proofErr w:type="spellStart"/>
      <w:r w:rsidRPr="00954C47">
        <w:rPr>
          <w:sz w:val="22"/>
          <w:szCs w:val="22"/>
        </w:rPr>
        <w:t>average</w:t>
      </w:r>
      <w:proofErr w:type="spellEnd"/>
      <w:r w:rsidRPr="00954C47">
        <w:rPr>
          <w:sz w:val="22"/>
          <w:szCs w:val="22"/>
        </w:rPr>
        <w:t xml:space="preserve"> </w:t>
      </w:r>
      <w:proofErr w:type="spellStart"/>
      <w:r w:rsidRPr="00954C47">
        <w:rPr>
          <w:sz w:val="22"/>
          <w:szCs w:val="22"/>
        </w:rPr>
        <w:t>cost</w:t>
      </w:r>
      <w:proofErr w:type="spellEnd"/>
      <w:r w:rsidRPr="00954C47">
        <w:rPr>
          <w:sz w:val="22"/>
          <w:szCs w:val="22"/>
        </w:rPr>
        <w:t xml:space="preserve"> </w:t>
      </w:r>
      <w:proofErr w:type="spellStart"/>
      <w:r w:rsidRPr="00954C47">
        <w:rPr>
          <w:sz w:val="22"/>
          <w:szCs w:val="22"/>
        </w:rPr>
        <w:t>of</w:t>
      </w:r>
      <w:proofErr w:type="spellEnd"/>
      <w:r w:rsidRPr="00954C47">
        <w:rPr>
          <w:sz w:val="22"/>
          <w:szCs w:val="22"/>
        </w:rPr>
        <w:t xml:space="preserve"> </w:t>
      </w:r>
      <w:proofErr w:type="spellStart"/>
      <w:r w:rsidRPr="00954C47">
        <w:rPr>
          <w:sz w:val="22"/>
          <w:szCs w:val="22"/>
        </w:rPr>
        <w:t>capital</w:t>
      </w:r>
      <w:proofErr w:type="spellEnd"/>
      <w:r w:rsidRPr="00954C47">
        <w:rPr>
          <w:sz w:val="22"/>
          <w:szCs w:val="22"/>
        </w:rPr>
        <w:t>);</w:t>
      </w:r>
    </w:p>
    <w:p w:rsidR="00B726B2" w:rsidRPr="00B726B2" w:rsidRDefault="00954C47" w:rsidP="005A3464">
      <w:pPr>
        <w:pStyle w:val="CBA"/>
        <w:ind w:left="2127" w:hanging="1843"/>
        <w:rPr>
          <w:sz w:val="22"/>
          <w:szCs w:val="22"/>
        </w:rPr>
      </w:pPr>
      <w:proofErr w:type="spellStart"/>
      <w:r w:rsidRPr="00954C47">
        <w:rPr>
          <w:sz w:val="22"/>
          <w:szCs w:val="22"/>
        </w:rPr>
        <w:t>wv</w:t>
      </w:r>
      <w:proofErr w:type="spellEnd"/>
      <w:r w:rsidRPr="00954C47">
        <w:rPr>
          <w:sz w:val="22"/>
          <w:szCs w:val="22"/>
        </w:rPr>
        <w:t xml:space="preserve">, </w:t>
      </w:r>
      <w:proofErr w:type="spellStart"/>
      <w:r w:rsidRPr="00954C47">
        <w:rPr>
          <w:sz w:val="22"/>
          <w:szCs w:val="22"/>
        </w:rPr>
        <w:t>wp</w:t>
      </w:r>
      <w:proofErr w:type="spellEnd"/>
      <w:r w:rsidRPr="00954C47">
        <w:rPr>
          <w:sz w:val="22"/>
          <w:szCs w:val="22"/>
        </w:rPr>
        <w:tab/>
        <w:t>váhy jednotlivých kapitálových složek (tj. procento z celkových zdrojů u zdrojů cizích komerčních, vlastních a cizích veřejných);</w:t>
      </w:r>
    </w:p>
    <w:p w:rsidR="00B726B2" w:rsidRPr="00B726B2" w:rsidRDefault="00954C47" w:rsidP="005A3464">
      <w:pPr>
        <w:pStyle w:val="CBA"/>
        <w:ind w:left="2127" w:hanging="1843"/>
        <w:rPr>
          <w:sz w:val="22"/>
          <w:szCs w:val="22"/>
        </w:rPr>
      </w:pPr>
      <w:proofErr w:type="spellStart"/>
      <w:r w:rsidRPr="00954C47">
        <w:rPr>
          <w:sz w:val="22"/>
          <w:szCs w:val="22"/>
        </w:rPr>
        <w:t>kv</w:t>
      </w:r>
      <w:proofErr w:type="spellEnd"/>
      <w:r w:rsidRPr="00954C47">
        <w:rPr>
          <w:sz w:val="22"/>
          <w:szCs w:val="22"/>
        </w:rPr>
        <w:tab/>
        <w:t>míra nákladů na vlastní kapitál;</w:t>
      </w:r>
    </w:p>
    <w:p w:rsidR="00B726B2" w:rsidRPr="00B726B2" w:rsidRDefault="00954C47" w:rsidP="005A3464">
      <w:pPr>
        <w:pStyle w:val="CBA"/>
        <w:ind w:left="2127" w:hanging="1843"/>
        <w:rPr>
          <w:sz w:val="22"/>
          <w:szCs w:val="22"/>
        </w:rPr>
      </w:pPr>
      <w:proofErr w:type="spellStart"/>
      <w:r w:rsidRPr="00954C47">
        <w:rPr>
          <w:sz w:val="22"/>
          <w:szCs w:val="22"/>
        </w:rPr>
        <w:t>kp</w:t>
      </w:r>
      <w:proofErr w:type="spellEnd"/>
      <w:r w:rsidRPr="00954C47">
        <w:rPr>
          <w:sz w:val="22"/>
          <w:szCs w:val="22"/>
        </w:rPr>
        <w:tab/>
        <w:t>míra nákladů na veřejný zdroj (zpravidla stanovena administrativně poskytovatelem dotace).</w:t>
      </w:r>
    </w:p>
    <w:p w:rsidR="00B726B2" w:rsidRPr="00B726B2" w:rsidRDefault="00954C47" w:rsidP="005A3464">
      <w:pPr>
        <w:jc w:val="both"/>
        <w:rPr>
          <w:b/>
          <w:sz w:val="22"/>
          <w:szCs w:val="22"/>
        </w:rPr>
      </w:pPr>
      <w:r w:rsidRPr="00954C47">
        <w:rPr>
          <w:sz w:val="22"/>
          <w:szCs w:val="22"/>
        </w:rPr>
        <w:t xml:space="preserve">Všechny zdroje budou mít veřejný základ (dotace + rozpočet kraje), takže pro potřeby následujících výpočtů budeme používat dlouhodobou reálnou společenská diskontní míru 5 % </w:t>
      </w:r>
      <w:proofErr w:type="spellStart"/>
      <w:proofErr w:type="gramStart"/>
      <w:r w:rsidRPr="00954C47">
        <w:rPr>
          <w:sz w:val="22"/>
          <w:szCs w:val="22"/>
        </w:rPr>
        <w:t>p.a</w:t>
      </w:r>
      <w:proofErr w:type="spellEnd"/>
      <w:r w:rsidRPr="00954C47">
        <w:rPr>
          <w:sz w:val="22"/>
          <w:szCs w:val="22"/>
        </w:rPr>
        <w:t>.</w:t>
      </w:r>
      <w:proofErr w:type="gramEnd"/>
      <w:r w:rsidRPr="00954C47">
        <w:rPr>
          <w:sz w:val="22"/>
          <w:szCs w:val="22"/>
        </w:rPr>
        <w:t xml:space="preserve"> Všechny zahrnuté hotovostní toky jsou v reálném vyjádření, proto není nutné dlouhodobou reálnou společenskou diskontní sazbu převádět na nominální.</w:t>
      </w:r>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Opět vycházíme ze všech předpokladů a analýz, které byly uvedeny v předchozích kapitolách. Vypočtený průběh odúročitele je následující:</w:t>
      </w:r>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5A3464">
      <w:pPr>
        <w:spacing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proofErr w:type="spellStart"/>
      <w:r w:rsidRPr="00954C47">
        <w:rPr>
          <w:rFonts w:cs="Tahoma"/>
          <w:sz w:val="22"/>
          <w:szCs w:val="22"/>
        </w:rPr>
        <w:t>CF</w:t>
      </w:r>
      <w:r w:rsidRPr="00954C47">
        <w:rPr>
          <w:rFonts w:cs="Tahoma"/>
          <w:sz w:val="22"/>
          <w:szCs w:val="22"/>
          <w:vertAlign w:val="subscript"/>
        </w:rPr>
        <w:t>t</w:t>
      </w:r>
      <w:proofErr w:type="spellEnd"/>
      <w:r w:rsidRPr="00954C47">
        <w:rPr>
          <w:rFonts w:cs="Tahoma"/>
          <w:sz w:val="22"/>
          <w:szCs w:val="22"/>
        </w:rPr>
        <w:tab/>
        <w:t xml:space="preserve">viz tabulka </w:t>
      </w:r>
      <w:r w:rsidRPr="00954C47">
        <w:rPr>
          <w:i/>
          <w:iCs/>
          <w:sz w:val="22"/>
          <w:szCs w:val="22"/>
          <w:lang w:eastAsia="ar-SA"/>
        </w:rPr>
        <w:t xml:space="preserve">Průběh </w:t>
      </w:r>
      <w:proofErr w:type="spellStart"/>
      <w:r w:rsidRPr="00954C47">
        <w:rPr>
          <w:i/>
          <w:iCs/>
          <w:sz w:val="22"/>
          <w:szCs w:val="22"/>
          <w:lang w:eastAsia="ar-SA"/>
        </w:rPr>
        <w:t>socio</w:t>
      </w:r>
      <w:proofErr w:type="spellEnd"/>
      <w:r w:rsidRPr="00954C47">
        <w:rPr>
          <w:i/>
          <w:iCs/>
          <w:sz w:val="22"/>
          <w:szCs w:val="22"/>
          <w:lang w:eastAsia="ar-SA"/>
        </w:rPr>
        <w:t>-ekonomického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 xml:space="preserve">5 % </w:t>
      </w:r>
      <w:proofErr w:type="spellStart"/>
      <w:proofErr w:type="gramStart"/>
      <w:r w:rsidRPr="00954C47">
        <w:rPr>
          <w:rFonts w:cs="Tahoma"/>
          <w:sz w:val="22"/>
          <w:szCs w:val="22"/>
        </w:rPr>
        <w:t>p.a</w:t>
      </w:r>
      <w:proofErr w:type="spellEnd"/>
      <w:r w:rsidRPr="00954C47">
        <w:rPr>
          <w:rFonts w:cs="Tahoma"/>
          <w:sz w:val="22"/>
          <w:szCs w:val="22"/>
        </w:rPr>
        <w:t>.</w:t>
      </w:r>
      <w:proofErr w:type="gramEnd"/>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72410B" w:rsidRDefault="00954C47" w:rsidP="005A346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14 918 866</w:t>
      </w:r>
      <w:r w:rsidR="00B726B2" w:rsidRPr="0072410B">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kladně ve výši více než 12 milion Kč. Daná investice (projekt) je tedy ze společenského pohledu efektivní.</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5A346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proofErr w:type="spellStart"/>
      <w:r w:rsidRPr="00954C47">
        <w:rPr>
          <w:rFonts w:cs="Tahoma"/>
          <w:sz w:val="22"/>
          <w:szCs w:val="22"/>
        </w:rPr>
        <w:t>CF</w:t>
      </w:r>
      <w:r w:rsidRPr="00954C47">
        <w:rPr>
          <w:rFonts w:cs="Tahoma"/>
          <w:sz w:val="22"/>
          <w:szCs w:val="22"/>
          <w:vertAlign w:val="subscript"/>
        </w:rPr>
        <w:t>t</w:t>
      </w:r>
      <w:proofErr w:type="spellEnd"/>
      <w:r w:rsidRPr="00954C47">
        <w:rPr>
          <w:rFonts w:cs="Tahoma"/>
          <w:sz w:val="22"/>
          <w:szCs w:val="22"/>
        </w:rPr>
        <w:tab/>
        <w:t xml:space="preserve">viz tabulka </w:t>
      </w:r>
      <w:r w:rsidRPr="00954C47">
        <w:rPr>
          <w:i/>
          <w:iCs/>
          <w:sz w:val="22"/>
          <w:szCs w:val="22"/>
          <w:lang w:eastAsia="ar-SA"/>
        </w:rPr>
        <w:t xml:space="preserve">Průběh </w:t>
      </w:r>
      <w:proofErr w:type="spellStart"/>
      <w:r w:rsidRPr="00954C47">
        <w:rPr>
          <w:i/>
          <w:iCs/>
          <w:sz w:val="22"/>
          <w:szCs w:val="22"/>
          <w:lang w:eastAsia="ar-SA"/>
        </w:rPr>
        <w:t>socio</w:t>
      </w:r>
      <w:proofErr w:type="spellEnd"/>
      <w:r w:rsidRPr="00954C47">
        <w:rPr>
          <w:i/>
          <w:iCs/>
          <w:sz w:val="22"/>
          <w:szCs w:val="22"/>
          <w:lang w:eastAsia="ar-SA"/>
        </w:rPr>
        <w:t>-ekonomického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5A3464">
      <w:pPr>
        <w:spacing w:before="120" w:after="120"/>
        <w:rPr>
          <w:rFonts w:cs="Tahoma"/>
          <w:sz w:val="22"/>
          <w:szCs w:val="22"/>
        </w:rPr>
      </w:pPr>
      <w:r w:rsidRPr="00954C47">
        <w:rPr>
          <w:rFonts w:cs="Tahoma"/>
          <w:sz w:val="22"/>
          <w:szCs w:val="22"/>
        </w:rPr>
        <w:t xml:space="preserve">Výsledná hodnota: </w:t>
      </w:r>
      <w:r w:rsidRPr="00954C47">
        <w:rPr>
          <w:rFonts w:cs="Tahoma"/>
          <w:sz w:val="22"/>
          <w:szCs w:val="22"/>
        </w:rPr>
        <w:tab/>
        <w:t xml:space="preserve">24,59 % </w:t>
      </w:r>
      <w:proofErr w:type="spellStart"/>
      <w:proofErr w:type="gramStart"/>
      <w:r w:rsidRPr="00954C47">
        <w:rPr>
          <w:rFonts w:cs="Tahoma"/>
          <w:sz w:val="22"/>
          <w:szCs w:val="22"/>
        </w:rPr>
        <w:t>p.a</w:t>
      </w:r>
      <w:proofErr w:type="spellEnd"/>
      <w:r w:rsidRPr="00954C47">
        <w:rPr>
          <w:rFonts w:cs="Tahoma"/>
          <w:sz w:val="22"/>
          <w:szCs w:val="22"/>
        </w:rPr>
        <w:t>.</w:t>
      </w:r>
      <w:proofErr w:type="gramEnd"/>
    </w:p>
    <w:p w:rsidR="00811C2A" w:rsidRDefault="00954C47">
      <w:pPr>
        <w:spacing w:before="120" w:after="120"/>
        <w:jc w:val="both"/>
        <w:rPr>
          <w:rFonts w:cs="Tahoma"/>
          <w:b/>
          <w:sz w:val="22"/>
          <w:szCs w:val="22"/>
        </w:rPr>
      </w:pPr>
      <w:r w:rsidRPr="00954C47">
        <w:rPr>
          <w:rFonts w:cs="Tahoma"/>
          <w:sz w:val="22"/>
          <w:szCs w:val="22"/>
        </w:rPr>
        <w:t>Daný projekt zhodnocuje společensky vložené veřejné prostředky více než 31 % ročně. Je tedy společensky efektivní.</w:t>
      </w:r>
    </w:p>
    <w:p w:rsidR="00B726B2" w:rsidRPr="00D2021A" w:rsidRDefault="00B726B2" w:rsidP="005A346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proofErr w:type="spellStart"/>
      <w:r w:rsidRPr="00954C47">
        <w:rPr>
          <w:rFonts w:cs="Tahoma"/>
          <w:sz w:val="22"/>
          <w:szCs w:val="22"/>
        </w:rPr>
        <w:t>CF</w:t>
      </w:r>
      <w:r w:rsidRPr="00954C47">
        <w:rPr>
          <w:rFonts w:cs="Tahoma"/>
          <w:sz w:val="22"/>
          <w:szCs w:val="22"/>
          <w:vertAlign w:val="subscript"/>
        </w:rPr>
        <w:t>b</w:t>
      </w:r>
      <w:proofErr w:type="spellEnd"/>
      <w:r w:rsidRPr="00954C47">
        <w:rPr>
          <w:rFonts w:cs="Tahoma"/>
          <w:sz w:val="22"/>
          <w:szCs w:val="22"/>
        </w:rPr>
        <w:t xml:space="preserve"> = 5 101 984 Kč</w:t>
      </w:r>
      <w:r w:rsidR="00A57BA7">
        <w:rPr>
          <w:rStyle w:val="FootnoteReference"/>
          <w:rFonts w:cs="Tahoma"/>
          <w:sz w:val="22"/>
          <w:szCs w:val="22"/>
        </w:rPr>
        <w:footnoteReference w:id="11"/>
      </w:r>
    </w:p>
    <w:p w:rsidR="00B726B2" w:rsidRPr="00B726B2" w:rsidRDefault="00954C47" w:rsidP="005A3464">
      <w:pPr>
        <w:spacing w:before="120" w:after="120"/>
        <w:rPr>
          <w:rFonts w:cs="Tahoma"/>
          <w:sz w:val="22"/>
          <w:szCs w:val="22"/>
        </w:rPr>
      </w:pPr>
      <w:r w:rsidRPr="00954C47">
        <w:rPr>
          <w:rFonts w:cs="Tahoma"/>
          <w:sz w:val="22"/>
          <w:szCs w:val="22"/>
        </w:rPr>
        <w:t>Výsledná hodnota:</w:t>
      </w:r>
      <w:r w:rsidRPr="00954C47">
        <w:rPr>
          <w:rFonts w:cs="Tahoma"/>
          <w:sz w:val="22"/>
          <w:szCs w:val="22"/>
        </w:rPr>
        <w:tab/>
        <w:t>4,92 let.</w:t>
      </w:r>
    </w:p>
    <w:p w:rsidR="00B726B2" w:rsidRPr="00B726B2" w:rsidRDefault="00954C47" w:rsidP="005A3464">
      <w:pPr>
        <w:spacing w:before="120" w:after="120"/>
        <w:rPr>
          <w:rFonts w:cs="Tahoma"/>
          <w:sz w:val="22"/>
          <w:szCs w:val="22"/>
        </w:rPr>
      </w:pPr>
      <w:r w:rsidRPr="00954C47">
        <w:rPr>
          <w:rFonts w:cs="Tahoma"/>
          <w:sz w:val="22"/>
          <w:szCs w:val="22"/>
        </w:rPr>
        <w:t>Společensky se tato investice vrátí za necelých 5 let.</w:t>
      </w: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5A3464">
      <w:pPr>
        <w:spacing w:after="120"/>
        <w:rPr>
          <w:rFonts w:cs="Tahoma"/>
          <w:sz w:val="22"/>
          <w:szCs w:val="22"/>
        </w:rPr>
      </w:pPr>
      <w:r w:rsidRPr="00954C47">
        <w:rPr>
          <w:rFonts w:cs="Tahoma"/>
          <w:sz w:val="22"/>
          <w:szCs w:val="22"/>
        </w:rPr>
        <w:t>NPV = 14 918 866</w:t>
      </w:r>
      <w:r w:rsidR="00B726B2" w:rsidRPr="0072410B">
        <w:rPr>
          <w:rFonts w:cs="Tahoma"/>
          <w:sz w:val="22"/>
          <w:szCs w:val="22"/>
        </w:rPr>
        <w:t xml:space="preserve"> Kč</w:t>
      </w:r>
    </w:p>
    <w:p w:rsidR="00B726B2" w:rsidRPr="00B726B2" w:rsidRDefault="00954C47" w:rsidP="005A3464">
      <w:pPr>
        <w:rPr>
          <w:rFonts w:cs="Tahoma"/>
          <w:sz w:val="22"/>
          <w:szCs w:val="22"/>
        </w:rPr>
      </w:pPr>
      <w:r w:rsidRPr="00954C47">
        <w:rPr>
          <w:rFonts w:cs="Tahoma"/>
          <w:sz w:val="22"/>
          <w:szCs w:val="22"/>
        </w:rPr>
        <w:t>Výsledná hodnota:</w:t>
      </w:r>
      <w:r w:rsidRPr="00954C47">
        <w:rPr>
          <w:rFonts w:cs="Tahoma"/>
          <w:sz w:val="22"/>
          <w:szCs w:val="22"/>
        </w:rPr>
        <w:tab/>
        <w:t xml:space="preserve">0,50 </w:t>
      </w:r>
    </w:p>
    <w:p w:rsidR="00B726B2" w:rsidRPr="00B726B2" w:rsidRDefault="00B726B2" w:rsidP="005A3464">
      <w:pPr>
        <w:rPr>
          <w:rFonts w:cs="Tahoma"/>
          <w:sz w:val="22"/>
          <w:szCs w:val="22"/>
        </w:rPr>
      </w:pPr>
    </w:p>
    <w:p w:rsidR="00B726B2" w:rsidRPr="00B726B2" w:rsidRDefault="00954C47" w:rsidP="005A3464">
      <w:pPr>
        <w:outlineLvl w:val="0"/>
        <w:rPr>
          <w:rFonts w:cs="Tahoma"/>
          <w:sz w:val="22"/>
          <w:szCs w:val="22"/>
        </w:rPr>
      </w:pPr>
      <w:bookmarkStart w:id="385" w:name="_Toc228876110"/>
      <w:r w:rsidRPr="00954C47">
        <w:rPr>
          <w:rFonts w:cs="Tahoma"/>
          <w:sz w:val="22"/>
          <w:szCs w:val="22"/>
        </w:rPr>
        <w:t>Dle indexu rentability je projekt společensky přínosný.</w:t>
      </w:r>
      <w:bookmarkEnd w:id="385"/>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Citlivostní analýzy</w:t>
      </w:r>
    </w:p>
    <w:p w:rsidR="00811C2A" w:rsidRDefault="00954C47">
      <w:pPr>
        <w:pStyle w:val="Kr-norm"/>
        <w:spacing w:before="60"/>
        <w:ind w:firstLine="0"/>
        <w:rPr>
          <w:sz w:val="22"/>
          <w:szCs w:val="22"/>
        </w:rPr>
      </w:pPr>
      <w:r w:rsidRPr="00954C47">
        <w:rPr>
          <w:sz w:val="22"/>
          <w:szCs w:val="22"/>
        </w:rPr>
        <w:t>Citlivostní analýza zkoumá proměnlivé a nejisté předpoklady předkládaného investičního projektu prostřednictvím jejich vlivu na finanční ukazatele, kdy se zjišťuje</w:t>
      </w:r>
      <w:r w:rsidR="00B726B2">
        <w:rPr>
          <w:sz w:val="22"/>
          <w:szCs w:val="22"/>
        </w:rPr>
        <w:t>,</w:t>
      </w:r>
      <w:r w:rsidRPr="00954C47">
        <w:rPr>
          <w:sz w:val="22"/>
          <w:szCs w:val="22"/>
        </w:rPr>
        <w:t xml:space="preserve"> o kolik procent </w:t>
      </w:r>
      <w:proofErr w:type="gramStart"/>
      <w:r w:rsidRPr="00954C47">
        <w:rPr>
          <w:sz w:val="22"/>
          <w:szCs w:val="22"/>
        </w:rPr>
        <w:t>ze změní</w:t>
      </w:r>
      <w:proofErr w:type="gramEnd"/>
      <w:r w:rsidRPr="00954C47">
        <w:rPr>
          <w:sz w:val="22"/>
          <w:szCs w:val="22"/>
        </w:rPr>
        <w:t xml:space="preserve"> výsledná hodnota ukazatele, když se kritický faktor (předpoklad) změní o 1 procento (popřípadě jinou smysluplnou jednotku).</w:t>
      </w:r>
    </w:p>
    <w:p w:rsidR="00811C2A" w:rsidRDefault="00954C47">
      <w:pPr>
        <w:pStyle w:val="Kr-norm"/>
        <w:spacing w:before="60"/>
        <w:ind w:firstLine="0"/>
        <w:rPr>
          <w:sz w:val="22"/>
          <w:szCs w:val="22"/>
        </w:rPr>
      </w:pPr>
      <w:r w:rsidRPr="00954C47">
        <w:rPr>
          <w:sz w:val="22"/>
          <w:szCs w:val="22"/>
        </w:rPr>
        <w:t xml:space="preserve">Citlivostní analýza byla provedena pro tyto parametry finančního, respektive </w:t>
      </w:r>
      <w:proofErr w:type="spellStart"/>
      <w:r w:rsidRPr="00954C47">
        <w:rPr>
          <w:sz w:val="22"/>
          <w:szCs w:val="22"/>
        </w:rPr>
        <w:t>socio</w:t>
      </w:r>
      <w:proofErr w:type="spellEnd"/>
      <w:r w:rsidRPr="00954C47">
        <w:rPr>
          <w:sz w:val="22"/>
          <w:szCs w:val="22"/>
        </w:rPr>
        <w:t>-ekonomického modelu projektu:</w:t>
      </w:r>
    </w:p>
    <w:p w:rsidR="001B342E" w:rsidRDefault="00954C47" w:rsidP="003F7565">
      <w:pPr>
        <w:pStyle w:val="Kr-norm"/>
        <w:numPr>
          <w:ilvl w:val="0"/>
          <w:numId w:val="18"/>
        </w:numPr>
        <w:spacing w:before="60"/>
        <w:rPr>
          <w:sz w:val="22"/>
          <w:szCs w:val="22"/>
        </w:rPr>
      </w:pPr>
      <w:r w:rsidRPr="00954C47">
        <w:rPr>
          <w:sz w:val="22"/>
          <w:szCs w:val="22"/>
        </w:rPr>
        <w:t xml:space="preserve">Spotřeba energie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údržbu a opravy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podporu externích firem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pronájem vybavení DR lokality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Osobní náklady </w:t>
      </w:r>
      <w:r w:rsidR="00B726B2" w:rsidRPr="0072410B">
        <w:rPr>
          <w:sz w:val="22"/>
          <w:szCs w:val="22"/>
          <w:lang w:eastAsia="ar-SA"/>
        </w:rPr>
        <w:t>(</w:t>
      </w:r>
      <w:proofErr w:type="gramStart"/>
      <w:r w:rsidR="00B726B2" w:rsidRPr="0072410B">
        <w:rPr>
          <w:sz w:val="22"/>
          <w:szCs w:val="22"/>
          <w:lang w:eastAsia="ar-SA"/>
        </w:rPr>
        <w:t>změna o 1 %)</w:t>
      </w:r>
      <w:r w:rsidRPr="00954C47">
        <w:rPr>
          <w:sz w:val="22"/>
          <w:szCs w:val="22"/>
        </w:rPr>
        <w:t>;;</w:t>
      </w:r>
      <w:proofErr w:type="gramEnd"/>
    </w:p>
    <w:p w:rsidR="001B342E" w:rsidRDefault="00954C47" w:rsidP="003F7565">
      <w:pPr>
        <w:pStyle w:val="Kr-norm"/>
        <w:numPr>
          <w:ilvl w:val="0"/>
          <w:numId w:val="18"/>
        </w:numPr>
        <w:spacing w:before="60"/>
        <w:rPr>
          <w:sz w:val="22"/>
          <w:szCs w:val="22"/>
        </w:rPr>
      </w:pPr>
      <w:r w:rsidRPr="00954C47">
        <w:rPr>
          <w:sz w:val="22"/>
          <w:szCs w:val="22"/>
        </w:rPr>
        <w:t xml:space="preserve">Provozní režie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Zůstatková hodnota investice </w:t>
      </w:r>
      <w:r w:rsidR="00B726B2" w:rsidRPr="0072410B">
        <w:rPr>
          <w:sz w:val="22"/>
          <w:szCs w:val="22"/>
          <w:lang w:eastAsia="ar-SA"/>
        </w:rPr>
        <w:t>(změna o 1 %);</w:t>
      </w:r>
    </w:p>
    <w:p w:rsidR="001B342E" w:rsidRDefault="00B726B2" w:rsidP="003F7565">
      <w:pPr>
        <w:pStyle w:val="Kr-norm"/>
        <w:numPr>
          <w:ilvl w:val="0"/>
          <w:numId w:val="18"/>
        </w:numPr>
        <w:spacing w:before="60"/>
        <w:rPr>
          <w:sz w:val="22"/>
          <w:szCs w:val="22"/>
        </w:rPr>
      </w:pPr>
      <w:r w:rsidRPr="0072410B">
        <w:rPr>
          <w:sz w:val="22"/>
          <w:szCs w:val="22"/>
          <w:lang w:eastAsia="ar-SA"/>
        </w:rPr>
        <w:t>Roční úspora oproti pronájmu (změna o 1 %).</w:t>
      </w:r>
    </w:p>
    <w:p w:rsidR="00B726B2" w:rsidRPr="00B726B2" w:rsidRDefault="00954C47" w:rsidP="005A3464">
      <w:pPr>
        <w:pStyle w:val="Kr-norm"/>
        <w:spacing w:before="60"/>
        <w:rPr>
          <w:sz w:val="22"/>
          <w:szCs w:val="22"/>
        </w:rPr>
      </w:pPr>
      <w:r w:rsidRPr="00954C47">
        <w:rPr>
          <w:sz w:val="22"/>
          <w:szCs w:val="22"/>
        </w:rPr>
        <w:t>Po provedení příslušných výpočtů byly zjištěny následující hodnoty:</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 spotřeby energie o 1 % vyvolá negativní změnu NPV projektu o 0,22 %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ročních nákladů na údržbu a opravy o 1 % vyvolá negativní změnu NPV projektu o 0,02 %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ročních nákladů na podporu externích firem o 1 % vyvolá negativní změnu NPV projektu o 0,35 %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ročních nákladů na pronájem DR lokality o 1 % vyvolá negativní změnu NPV projektu o 0,06 %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ročních osobních nákladů o 1 % vyvolá negativní změnu NPV projektu o 0,18 %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ročních režijních nákladů o 1 % vyvolá negativní změnu NPV projektu o 0,01 %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zůstatkové hodnoty investice o 1 % vyvolá pozitivní změnu NPV projektu o 0,34 %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1B342E" w:rsidRDefault="00954C47" w:rsidP="003F7565">
      <w:pPr>
        <w:pStyle w:val="Kr-norm"/>
        <w:numPr>
          <w:ilvl w:val="0"/>
          <w:numId w:val="19"/>
        </w:numPr>
        <w:spacing w:before="60"/>
        <w:rPr>
          <w:sz w:val="22"/>
          <w:szCs w:val="22"/>
        </w:rPr>
      </w:pPr>
      <w:r w:rsidRPr="00954C47">
        <w:rPr>
          <w:sz w:val="22"/>
          <w:szCs w:val="22"/>
        </w:rPr>
        <w:t xml:space="preserve">kladná změna roční úspory oproti pronájmu o 1 % vyvolá pozitivní změnu NPV projektu o 3,87 % </w:t>
      </w:r>
      <w:proofErr w:type="spellStart"/>
      <w:r w:rsidRPr="00954C47">
        <w:rPr>
          <w:sz w:val="22"/>
          <w:szCs w:val="22"/>
        </w:rPr>
        <w:t>ceteris</w:t>
      </w:r>
      <w:proofErr w:type="spellEnd"/>
      <w:r w:rsidRPr="00954C47">
        <w:rPr>
          <w:sz w:val="22"/>
          <w:szCs w:val="22"/>
        </w:rPr>
        <w:t xml:space="preserve"> </w:t>
      </w:r>
      <w:proofErr w:type="spellStart"/>
      <w:r w:rsidRPr="00954C47">
        <w:rPr>
          <w:sz w:val="22"/>
          <w:szCs w:val="22"/>
        </w:rPr>
        <w:t>paribus</w:t>
      </w:r>
      <w:proofErr w:type="spellEnd"/>
      <w:r w:rsidRPr="00954C47">
        <w:rPr>
          <w:sz w:val="22"/>
          <w:szCs w:val="22"/>
        </w:rPr>
        <w:t>.</w:t>
      </w:r>
    </w:p>
    <w:p w:rsidR="00B726B2" w:rsidRPr="00B726B2" w:rsidRDefault="00954C47" w:rsidP="005A3464">
      <w:pPr>
        <w:jc w:val="both"/>
        <w:rPr>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w:t>
      </w:r>
      <w:proofErr w:type="spellStart"/>
      <w:r w:rsidRPr="00954C47">
        <w:rPr>
          <w:sz w:val="22"/>
          <w:szCs w:val="22"/>
        </w:rPr>
        <w:t>AutoCont</w:t>
      </w:r>
      <w:proofErr w:type="spellEnd"/>
      <w:r w:rsidRPr="00954C47">
        <w:rPr>
          <w:sz w:val="22"/>
          <w:szCs w:val="22"/>
        </w:rPr>
        <w:t>. Pravděpodobnost zásadní chyby při odhadu je tedy minimální.</w:t>
      </w:r>
    </w:p>
    <w:p w:rsidR="00B726B2" w:rsidRDefault="00B726B2" w:rsidP="005A3464">
      <w:pPr>
        <w:pStyle w:val="ACsodrkami"/>
        <w:numPr>
          <w:ilvl w:val="0"/>
          <w:numId w:val="0"/>
        </w:numPr>
      </w:pPr>
    </w:p>
    <w:p w:rsidR="00B726B2" w:rsidRPr="008E7B62" w:rsidRDefault="00B726B2" w:rsidP="008E7B62">
      <w:pPr>
        <w:pStyle w:val="ACsodrkami"/>
        <w:numPr>
          <w:ilvl w:val="0"/>
          <w:numId w:val="0"/>
        </w:numPr>
        <w:ind w:left="720" w:hanging="360"/>
      </w:pPr>
    </w:p>
    <w:p w:rsidR="00B726B2" w:rsidRPr="00D00390" w:rsidRDefault="00B726B2" w:rsidP="008E7B62">
      <w:pPr>
        <w:pStyle w:val="ACNadpis2"/>
      </w:pPr>
      <w:bookmarkStart w:id="386" w:name="_Toc225755802"/>
      <w:bookmarkStart w:id="387" w:name="_Toc225755878"/>
      <w:bookmarkStart w:id="388" w:name="_Toc228876111"/>
      <w:r w:rsidRPr="00D00390">
        <w:t>Doporučení vybrané varianty</w:t>
      </w:r>
      <w:bookmarkEnd w:id="386"/>
      <w:bookmarkEnd w:id="387"/>
      <w:bookmarkEnd w:id="388"/>
    </w:p>
    <w:p w:rsidR="00811C2A" w:rsidRDefault="00954C47">
      <w:pPr>
        <w:jc w:val="both"/>
        <w:rPr>
          <w:bCs/>
          <w:sz w:val="22"/>
          <w:szCs w:val="22"/>
        </w:rPr>
      </w:pPr>
      <w:r w:rsidRPr="00954C47">
        <w:rPr>
          <w:bCs/>
          <w:sz w:val="22"/>
          <w:szCs w:val="22"/>
        </w:rPr>
        <w:t xml:space="preserve">V celé studii byla porovnávána navržená technologická varianta s nulovou variantou (tedy </w:t>
      </w:r>
      <w:proofErr w:type="spellStart"/>
      <w:r w:rsidRPr="00954C47">
        <w:rPr>
          <w:bCs/>
          <w:sz w:val="22"/>
          <w:szCs w:val="22"/>
        </w:rPr>
        <w:t>nerealizací</w:t>
      </w:r>
      <w:proofErr w:type="spellEnd"/>
      <w:r w:rsidRPr="00954C47">
        <w:rPr>
          <w:bCs/>
          <w:sz w:val="22"/>
          <w:szCs w:val="22"/>
        </w:rPr>
        <w:t xml:space="preserve"> projektu). Dle výsledků </w:t>
      </w:r>
      <w:proofErr w:type="spellStart"/>
      <w:r w:rsidRPr="00954C47">
        <w:rPr>
          <w:bCs/>
          <w:sz w:val="22"/>
          <w:szCs w:val="22"/>
        </w:rPr>
        <w:t>socio</w:t>
      </w:r>
      <w:proofErr w:type="spellEnd"/>
      <w:r w:rsidRPr="00954C47">
        <w:rPr>
          <w:bCs/>
          <w:sz w:val="22"/>
          <w:szCs w:val="22"/>
        </w:rPr>
        <w:t>-ekonomické analýzy lze doporučit předloženou variantu jako společensky efektivní a realizovatelnou.</w:t>
      </w:r>
    </w:p>
    <w:p w:rsidR="00B726B2" w:rsidRPr="00D00390" w:rsidRDefault="00B726B2" w:rsidP="008E7B62">
      <w:pPr>
        <w:pStyle w:val="ACNadpis2"/>
      </w:pPr>
      <w:bookmarkStart w:id="389" w:name="_Toc225755803"/>
      <w:bookmarkStart w:id="390" w:name="_Toc225755879"/>
      <w:bookmarkStart w:id="391" w:name="_Toc228876112"/>
      <w:r w:rsidRPr="00D00390">
        <w:t>Závěry ekonomické analýzy</w:t>
      </w:r>
      <w:bookmarkEnd w:id="389"/>
      <w:bookmarkEnd w:id="390"/>
      <w:bookmarkEnd w:id="391"/>
    </w:p>
    <w:p w:rsidR="00B726B2" w:rsidRPr="00B726B2" w:rsidRDefault="00954C47" w:rsidP="0072410B">
      <w:pPr>
        <w:spacing w:before="120" w:after="120"/>
        <w:jc w:val="both"/>
        <w:rPr>
          <w:bCs/>
          <w:sz w:val="22"/>
          <w:szCs w:val="22"/>
        </w:rPr>
      </w:pPr>
      <w:r w:rsidRPr="00954C47">
        <w:rPr>
          <w:bCs/>
          <w:sz w:val="22"/>
          <w:szCs w:val="22"/>
        </w:rPr>
        <w:t xml:space="preserve">Ekonomická analýza prokázala, že předkládaný projekt je </w:t>
      </w:r>
      <w:proofErr w:type="spellStart"/>
      <w:r w:rsidRPr="00954C47">
        <w:rPr>
          <w:bCs/>
          <w:sz w:val="22"/>
          <w:szCs w:val="22"/>
        </w:rPr>
        <w:t>socio</w:t>
      </w:r>
      <w:proofErr w:type="spellEnd"/>
      <w:r w:rsidRPr="00954C47">
        <w:rPr>
          <w:bCs/>
          <w:sz w:val="22"/>
          <w:szCs w:val="22"/>
        </w:rPr>
        <w:t xml:space="preserve">-ekonomicky přínosný. V navržené variantě při uvedených vstupních podmínkách je jeho </w:t>
      </w:r>
      <w:proofErr w:type="spellStart"/>
      <w:r w:rsidRPr="00954C47">
        <w:rPr>
          <w:bCs/>
          <w:sz w:val="22"/>
          <w:szCs w:val="22"/>
        </w:rPr>
        <w:t>socio</w:t>
      </w:r>
      <w:proofErr w:type="spellEnd"/>
      <w:r w:rsidRPr="00954C47">
        <w:rPr>
          <w:bCs/>
          <w:sz w:val="22"/>
          <w:szCs w:val="22"/>
        </w:rPr>
        <w:t>-ekonomická čistá současná hodnota 14</w:t>
      </w:r>
      <w:r w:rsidR="00B726B2">
        <w:rPr>
          <w:bCs/>
          <w:sz w:val="22"/>
          <w:szCs w:val="22"/>
        </w:rPr>
        <w:t> </w:t>
      </w:r>
      <w:r w:rsidRPr="00954C47">
        <w:rPr>
          <w:bCs/>
          <w:sz w:val="22"/>
          <w:szCs w:val="22"/>
        </w:rPr>
        <w:t>918</w:t>
      </w:r>
      <w:r w:rsidR="00B726B2">
        <w:rPr>
          <w:bCs/>
          <w:sz w:val="22"/>
          <w:szCs w:val="22"/>
        </w:rPr>
        <w:t> </w:t>
      </w:r>
      <w:r w:rsidRPr="00954C47">
        <w:rPr>
          <w:bCs/>
          <w:sz w:val="22"/>
          <w:szCs w:val="22"/>
        </w:rPr>
        <w:t xml:space="preserve">866 Kč. Vnitřní výnosové procento 24,59 % </w:t>
      </w:r>
      <w:proofErr w:type="spellStart"/>
      <w:proofErr w:type="gramStart"/>
      <w:r w:rsidRPr="00954C47">
        <w:rPr>
          <w:bCs/>
          <w:sz w:val="22"/>
          <w:szCs w:val="22"/>
        </w:rPr>
        <w:t>p.a</w:t>
      </w:r>
      <w:proofErr w:type="spellEnd"/>
      <w:r w:rsidRPr="00954C47">
        <w:rPr>
          <w:bCs/>
          <w:sz w:val="22"/>
          <w:szCs w:val="22"/>
        </w:rPr>
        <w:t>.</w:t>
      </w:r>
      <w:proofErr w:type="gramEnd"/>
      <w:r w:rsidRPr="00954C47">
        <w:rPr>
          <w:bCs/>
          <w:sz w:val="22"/>
          <w:szCs w:val="22"/>
        </w:rPr>
        <w:t>. Doba návratnosti 4,92 roků a index rentability 0,5. Dle všech uvedených hodnot se jedná o společensky velmi přínosný projekt.</w:t>
      </w:r>
    </w:p>
    <w:p w:rsidR="00B726B2" w:rsidRPr="00B726B2" w:rsidRDefault="00954C47" w:rsidP="0072410B">
      <w:pPr>
        <w:spacing w:before="120" w:after="120"/>
        <w:jc w:val="both"/>
        <w:rPr>
          <w:bCs/>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w:t>
      </w:r>
      <w:proofErr w:type="spellStart"/>
      <w:r w:rsidRPr="00954C47">
        <w:rPr>
          <w:sz w:val="22"/>
          <w:szCs w:val="22"/>
        </w:rPr>
        <w:t>Autocont</w:t>
      </w:r>
      <w:proofErr w:type="spellEnd"/>
      <w:r w:rsidRPr="00954C47">
        <w:rPr>
          <w:sz w:val="22"/>
          <w:szCs w:val="22"/>
        </w:rPr>
        <w:t>. Pravděpodobnost zásadní chyby při odhadu je tedy minimální.</w:t>
      </w:r>
    </w:p>
    <w:p w:rsidR="00B726B2" w:rsidRPr="00227579" w:rsidRDefault="00B726B2" w:rsidP="00227579">
      <w:pPr>
        <w:pStyle w:val="ACNormln"/>
      </w:pPr>
    </w:p>
    <w:p w:rsidR="00B726B2" w:rsidRPr="00C3368E" w:rsidRDefault="00B726B2" w:rsidP="008E7B62">
      <w:pPr>
        <w:pStyle w:val="ACNadpis1"/>
      </w:pPr>
      <w:bookmarkStart w:id="392" w:name="_Toc225755804"/>
      <w:bookmarkStart w:id="393" w:name="_Toc225755880"/>
      <w:bookmarkStart w:id="394" w:name="_Toc228876113"/>
      <w:r w:rsidRPr="00C3368E">
        <w:t>Analýza rizik</w:t>
      </w:r>
      <w:bookmarkEnd w:id="392"/>
      <w:bookmarkEnd w:id="393"/>
      <w:bookmarkEnd w:id="394"/>
      <w:r w:rsidRPr="00C3368E">
        <w:t xml:space="preserve"> </w:t>
      </w:r>
    </w:p>
    <w:p w:rsidR="00B726B2" w:rsidRDefault="00B726B2" w:rsidP="00A00D99">
      <w:pPr>
        <w:pStyle w:val="ACNormln"/>
        <w:rPr>
          <w:lang w:eastAsia="en-US"/>
        </w:rPr>
      </w:pPr>
      <w:r>
        <w:rPr>
          <w:lang w:eastAsia="en-US"/>
        </w:rPr>
        <w:t>Tato kapitola se hlouběji zabývá expertně odhadnutými riziky celého projektu, jejich dopadem a návrhem opatření pro jejich eliminaci.</w:t>
      </w:r>
    </w:p>
    <w:p w:rsidR="00B726B2" w:rsidRDefault="00B726B2" w:rsidP="00A00D99">
      <w:pPr>
        <w:pStyle w:val="ACNormln"/>
        <w:rPr>
          <w:lang w:eastAsia="en-US"/>
        </w:rPr>
      </w:pPr>
      <w:r>
        <w:rPr>
          <w:lang w:eastAsia="en-US"/>
        </w:rPr>
        <w:t>Pro přehlednost byla jednotlivá rizika rozdělena do skupin:</w:t>
      </w:r>
    </w:p>
    <w:p w:rsidR="001B342E" w:rsidRDefault="00B726B2" w:rsidP="003F7565">
      <w:pPr>
        <w:pStyle w:val="ACNormln"/>
        <w:numPr>
          <w:ilvl w:val="0"/>
          <w:numId w:val="11"/>
        </w:numPr>
      </w:pPr>
      <w:r w:rsidRPr="00A00D99">
        <w:t>Projektová rizika</w:t>
      </w:r>
    </w:p>
    <w:p w:rsidR="001B342E" w:rsidRDefault="00B726B2" w:rsidP="003F7565">
      <w:pPr>
        <w:pStyle w:val="ACNormln"/>
        <w:numPr>
          <w:ilvl w:val="0"/>
          <w:numId w:val="11"/>
        </w:numPr>
      </w:pPr>
      <w:r w:rsidRPr="00A00D99">
        <w:t>Technická a realizační rizika</w:t>
      </w:r>
    </w:p>
    <w:p w:rsidR="001B342E" w:rsidRDefault="00B726B2" w:rsidP="003F7565">
      <w:pPr>
        <w:pStyle w:val="ACNormln"/>
        <w:numPr>
          <w:ilvl w:val="0"/>
          <w:numId w:val="11"/>
        </w:numPr>
      </w:pPr>
      <w:r w:rsidRPr="00A00D99">
        <w:t>Legislativní a organizační rizika</w:t>
      </w:r>
    </w:p>
    <w:p w:rsidR="001B342E" w:rsidRDefault="00B726B2" w:rsidP="003F7565">
      <w:pPr>
        <w:pStyle w:val="ACNormln"/>
        <w:numPr>
          <w:ilvl w:val="0"/>
          <w:numId w:val="11"/>
        </w:numPr>
      </w:pPr>
      <w:r w:rsidRPr="00A00D99">
        <w:t>Ekonomická a investiční rizika</w:t>
      </w:r>
    </w:p>
    <w:p w:rsidR="00B726B2" w:rsidRDefault="00B726B2" w:rsidP="00B34B30">
      <w:pPr>
        <w:pStyle w:val="ACNormln"/>
        <w:rPr>
          <w:lang w:eastAsia="en-US"/>
        </w:rPr>
      </w:pPr>
      <w:r>
        <w:rPr>
          <w:lang w:eastAsia="en-US"/>
        </w:rPr>
        <w:t>Jednotlivá rizika jsou zpracována formou tabulky, obsahující údaje:</w:t>
      </w:r>
    </w:p>
    <w:p w:rsidR="001B342E" w:rsidRDefault="00B726B2" w:rsidP="003F7565">
      <w:pPr>
        <w:pStyle w:val="ACNormln"/>
        <w:numPr>
          <w:ilvl w:val="0"/>
          <w:numId w:val="11"/>
        </w:numPr>
      </w:pPr>
      <w:r w:rsidRPr="00A00D99">
        <w:t>Popis rizika</w:t>
      </w:r>
      <w:r>
        <w:t xml:space="preserve"> – projevy rizika</w:t>
      </w:r>
    </w:p>
    <w:p w:rsidR="001B342E" w:rsidRDefault="00B726B2" w:rsidP="003F7565">
      <w:pPr>
        <w:pStyle w:val="ACNormln"/>
        <w:numPr>
          <w:ilvl w:val="0"/>
          <w:numId w:val="11"/>
        </w:numPr>
      </w:pPr>
      <w:r w:rsidRPr="00A00D99">
        <w:t>Dopad</w:t>
      </w:r>
      <w:r>
        <w:t xml:space="preserve"> – priorita, pravděpodobnost a možné dopady jsou vyznačeny barevně:</w:t>
      </w:r>
    </w:p>
    <w:p w:rsidR="001B342E" w:rsidRDefault="00B726B2" w:rsidP="003F7565">
      <w:pPr>
        <w:pStyle w:val="ACNormln"/>
        <w:numPr>
          <w:ilvl w:val="1"/>
          <w:numId w:val="10"/>
        </w:numPr>
        <w:rPr>
          <w:lang w:eastAsia="en-US"/>
        </w:rPr>
      </w:pPr>
      <w:r>
        <w:rPr>
          <w:lang w:eastAsia="en-US"/>
        </w:rPr>
        <w:t xml:space="preserve">Nízká - </w:t>
      </w:r>
      <w:r w:rsidRPr="00CD53D9">
        <w:rPr>
          <w:shd w:val="clear" w:color="auto" w:fill="92D050"/>
          <w:lang w:eastAsia="en-US"/>
        </w:rPr>
        <w:t>zeleně</w:t>
      </w:r>
    </w:p>
    <w:p w:rsidR="001B342E" w:rsidRDefault="00B726B2" w:rsidP="003F7565">
      <w:pPr>
        <w:pStyle w:val="ACNormln"/>
        <w:numPr>
          <w:ilvl w:val="1"/>
          <w:numId w:val="10"/>
        </w:numPr>
        <w:rPr>
          <w:lang w:eastAsia="en-US"/>
        </w:rPr>
      </w:pPr>
      <w:r>
        <w:rPr>
          <w:lang w:eastAsia="en-US"/>
        </w:rPr>
        <w:t xml:space="preserve">Střední - </w:t>
      </w:r>
      <w:r w:rsidRPr="00CD53D9">
        <w:rPr>
          <w:shd w:val="clear" w:color="auto" w:fill="FFFF00"/>
          <w:lang w:eastAsia="en-US"/>
        </w:rPr>
        <w:t>žlutě</w:t>
      </w:r>
    </w:p>
    <w:p w:rsidR="001B342E" w:rsidRDefault="00B726B2" w:rsidP="003F7565">
      <w:pPr>
        <w:pStyle w:val="ACNormln"/>
        <w:numPr>
          <w:ilvl w:val="1"/>
          <w:numId w:val="10"/>
        </w:numPr>
        <w:rPr>
          <w:lang w:eastAsia="en-US"/>
        </w:rPr>
      </w:pPr>
      <w:r>
        <w:rPr>
          <w:lang w:eastAsia="en-US"/>
        </w:rPr>
        <w:t xml:space="preserve">Vysoká - </w:t>
      </w:r>
      <w:r w:rsidRPr="00CD53D9">
        <w:rPr>
          <w:shd w:val="clear" w:color="auto" w:fill="FF0000"/>
          <w:lang w:eastAsia="en-US"/>
        </w:rPr>
        <w:t>červeně</w:t>
      </w:r>
    </w:p>
    <w:p w:rsidR="001B342E" w:rsidRDefault="0081254C" w:rsidP="003F7565">
      <w:pPr>
        <w:pStyle w:val="ACNormln"/>
        <w:numPr>
          <w:ilvl w:val="0"/>
          <w:numId w:val="11"/>
        </w:numPr>
      </w:pPr>
      <w:r>
        <w:t>Pravděpodobnost – pravděpodobnost míry naplnění rizika.</w:t>
      </w:r>
    </w:p>
    <w:p w:rsidR="00367C35" w:rsidRDefault="00367C35" w:rsidP="003F7565">
      <w:pPr>
        <w:pStyle w:val="ACNormln"/>
        <w:numPr>
          <w:ilvl w:val="1"/>
          <w:numId w:val="11"/>
        </w:numPr>
        <w:rPr>
          <w:lang w:eastAsia="en-US"/>
        </w:rPr>
      </w:pPr>
      <w:r>
        <w:rPr>
          <w:lang w:eastAsia="en-US"/>
        </w:rPr>
        <w:t xml:space="preserve">Nízká - </w:t>
      </w:r>
      <w:r w:rsidRPr="00CD53D9">
        <w:rPr>
          <w:shd w:val="clear" w:color="auto" w:fill="92D050"/>
          <w:lang w:eastAsia="en-US"/>
        </w:rPr>
        <w:t>zeleně</w:t>
      </w:r>
    </w:p>
    <w:p w:rsidR="00367C35" w:rsidRDefault="00367C35" w:rsidP="003F7565">
      <w:pPr>
        <w:pStyle w:val="ACNormln"/>
        <w:numPr>
          <w:ilvl w:val="1"/>
          <w:numId w:val="11"/>
        </w:numPr>
        <w:rPr>
          <w:lang w:eastAsia="en-US"/>
        </w:rPr>
      </w:pPr>
      <w:r>
        <w:rPr>
          <w:lang w:eastAsia="en-US"/>
        </w:rPr>
        <w:t xml:space="preserve">Střední - </w:t>
      </w:r>
      <w:r w:rsidRPr="00CD53D9">
        <w:rPr>
          <w:shd w:val="clear" w:color="auto" w:fill="FFFF00"/>
          <w:lang w:eastAsia="en-US"/>
        </w:rPr>
        <w:t>žlutě</w:t>
      </w:r>
    </w:p>
    <w:p w:rsidR="00367C35" w:rsidRDefault="00367C35" w:rsidP="003F7565">
      <w:pPr>
        <w:pStyle w:val="ACNormln"/>
        <w:numPr>
          <w:ilvl w:val="1"/>
          <w:numId w:val="11"/>
        </w:numPr>
        <w:rPr>
          <w:lang w:eastAsia="en-US"/>
        </w:rPr>
      </w:pPr>
      <w:r>
        <w:rPr>
          <w:lang w:eastAsia="en-US"/>
        </w:rPr>
        <w:t xml:space="preserve">Vysoká - </w:t>
      </w:r>
      <w:r w:rsidRPr="00CD53D9">
        <w:rPr>
          <w:shd w:val="clear" w:color="auto" w:fill="FF0000"/>
          <w:lang w:eastAsia="en-US"/>
        </w:rPr>
        <w:t>červeně</w:t>
      </w:r>
    </w:p>
    <w:p w:rsidR="001B342E" w:rsidRDefault="00B726B2" w:rsidP="003F7565">
      <w:pPr>
        <w:pStyle w:val="ACNormln"/>
        <w:numPr>
          <w:ilvl w:val="0"/>
          <w:numId w:val="11"/>
        </w:numPr>
      </w:pPr>
      <w:r w:rsidRPr="00A00D99">
        <w:t>Akční plán</w:t>
      </w:r>
      <w:r>
        <w:t xml:space="preserve"> - návrh opatření vedoucích k omezení vlivu rizika.</w:t>
      </w:r>
    </w:p>
    <w:p w:rsidR="001B342E" w:rsidRDefault="00B726B2" w:rsidP="003F7565">
      <w:pPr>
        <w:pStyle w:val="ACNormln"/>
        <w:numPr>
          <w:ilvl w:val="0"/>
          <w:numId w:val="11"/>
        </w:numPr>
      </w:pPr>
      <w:r w:rsidRPr="00A00D99">
        <w:t>Kritérium úspěchu</w:t>
      </w:r>
      <w:r>
        <w:t xml:space="preserve"> - měřitelný cíl nebo výstup projektu, který bude dosažen, pokud bude riziko eliminováno.</w:t>
      </w:r>
    </w:p>
    <w:p w:rsidR="00B726B2" w:rsidRDefault="00B726B2" w:rsidP="00756A53">
      <w:pPr>
        <w:pStyle w:val="ACNadpis2"/>
      </w:pPr>
      <w:bookmarkStart w:id="395" w:name="_Toc228876114"/>
      <w:r>
        <w:t>Projektová rizika</w:t>
      </w:r>
      <w:bookmarkEnd w:id="395"/>
    </w:p>
    <w:p w:rsidR="00B726B2" w:rsidRDefault="00B726B2" w:rsidP="005052F8">
      <w:pPr>
        <w:pStyle w:val="ACNormln"/>
        <w:rPr>
          <w:lang w:eastAsia="en-US"/>
        </w:rPr>
      </w:pPr>
      <w:r>
        <w:rPr>
          <w:lang w:eastAsia="en-US"/>
        </w:rPr>
        <w:t>V rámci této skupiny jsou uvedena hlavní identifikovaná rizika, související s průběhem projektu realizování technologického centra kraje.</w:t>
      </w:r>
    </w:p>
    <w:p w:rsidR="00B726B2" w:rsidRDefault="00B726B2" w:rsidP="005052F8">
      <w:pPr>
        <w:pStyle w:val="ACNormln"/>
        <w:rPr>
          <w:lang w:eastAsia="en-US"/>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773"/>
        <w:gridCol w:w="773"/>
        <w:gridCol w:w="2977"/>
        <w:gridCol w:w="1985"/>
      </w:tblGrid>
      <w:tr w:rsidR="0081254C" w:rsidRPr="00756A53" w:rsidTr="0081254C">
        <w:tc>
          <w:tcPr>
            <w:tcW w:w="67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Popis rizika</w:t>
            </w:r>
          </w:p>
        </w:tc>
        <w:tc>
          <w:tcPr>
            <w:tcW w:w="773"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Dopad</w:t>
            </w:r>
          </w:p>
        </w:tc>
        <w:tc>
          <w:tcPr>
            <w:tcW w:w="773" w:type="dxa"/>
            <w:shd w:val="clear" w:color="auto" w:fill="17365D"/>
          </w:tcPr>
          <w:p w:rsidR="0081254C" w:rsidRPr="007C4F05" w:rsidRDefault="0081254C" w:rsidP="005052F8">
            <w:pPr>
              <w:pStyle w:val="ACNormln"/>
              <w:rPr>
                <w:b/>
                <w:color w:val="FFFFFF"/>
                <w:sz w:val="16"/>
                <w:lang w:eastAsia="en-US"/>
              </w:rPr>
            </w:pPr>
            <w:r>
              <w:rPr>
                <w:b/>
                <w:color w:val="FFFFFF" w:themeColor="background1"/>
                <w:sz w:val="16"/>
                <w:lang w:eastAsia="en-US"/>
              </w:rPr>
              <w:t>Pravděpodobnost</w:t>
            </w:r>
          </w:p>
        </w:tc>
        <w:tc>
          <w:tcPr>
            <w:tcW w:w="2977"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Kritérium úspěchu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P1</w:t>
            </w:r>
          </w:p>
        </w:tc>
        <w:tc>
          <w:tcPr>
            <w:tcW w:w="2552" w:type="dxa"/>
          </w:tcPr>
          <w:p w:rsidR="00811C2A" w:rsidRDefault="0081254C">
            <w:pPr>
              <w:pStyle w:val="ACNormln"/>
              <w:jc w:val="left"/>
              <w:rPr>
                <w:sz w:val="18"/>
                <w:lang w:eastAsia="en-US"/>
              </w:rPr>
            </w:pPr>
            <w:r w:rsidRPr="007C4F05">
              <w:rPr>
                <w:sz w:val="18"/>
                <w:lang w:eastAsia="en-US"/>
              </w:rPr>
              <w:t>Termíny uvedené v harmonogramu projektu nebudou dodrženy</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FF0000"/>
          </w:tcPr>
          <w:p w:rsidR="0081254C" w:rsidRPr="007C4F05" w:rsidRDefault="000A3F18" w:rsidP="000A3F18">
            <w:pPr>
              <w:pStyle w:val="ACNormln"/>
              <w:jc w:val="left"/>
              <w:rPr>
                <w:sz w:val="18"/>
                <w:lang w:eastAsia="en-US"/>
              </w:rPr>
            </w:pPr>
            <w:r>
              <w:rPr>
                <w:sz w:val="18"/>
                <w:lang w:eastAsia="en-US"/>
              </w:rPr>
              <w:t>V</w:t>
            </w:r>
          </w:p>
        </w:tc>
        <w:tc>
          <w:tcPr>
            <w:tcW w:w="2977" w:type="dxa"/>
          </w:tcPr>
          <w:p w:rsidR="00811C2A" w:rsidRDefault="0081254C">
            <w:pPr>
              <w:pStyle w:val="ACNormln"/>
              <w:jc w:val="left"/>
              <w:rPr>
                <w:sz w:val="18"/>
                <w:lang w:eastAsia="en-US"/>
              </w:rPr>
            </w:pPr>
            <w:r w:rsidRPr="007C4F05">
              <w:rPr>
                <w:sz w:val="18"/>
                <w:lang w:eastAsia="en-US"/>
              </w:rPr>
              <w:t>Alokovat dost</w:t>
            </w:r>
            <w:r>
              <w:rPr>
                <w:sz w:val="18"/>
                <w:lang w:eastAsia="en-US"/>
              </w:rPr>
              <w:t>a</w:t>
            </w:r>
            <w:r w:rsidRPr="007C4F05">
              <w:rPr>
                <w:sz w:val="18"/>
                <w:lang w:eastAsia="en-US"/>
              </w:rPr>
              <w:t>t</w:t>
            </w:r>
            <w:r>
              <w:rPr>
                <w:sz w:val="18"/>
                <w:lang w:eastAsia="en-US"/>
              </w:rPr>
              <w:t>e</w:t>
            </w:r>
            <w:r w:rsidRPr="007C4F05">
              <w:rPr>
                <w:sz w:val="18"/>
                <w:lang w:eastAsia="en-US"/>
              </w:rPr>
              <w:t>čné množství kvalitních kapacit, jak na straně dodavatele, tak zákazníka.</w:t>
            </w:r>
          </w:p>
          <w:p w:rsidR="00811C2A" w:rsidRDefault="0081254C">
            <w:pPr>
              <w:pStyle w:val="ACNormln"/>
              <w:jc w:val="left"/>
              <w:rPr>
                <w:sz w:val="18"/>
                <w:lang w:eastAsia="en-US"/>
              </w:rPr>
            </w:pPr>
            <w:r w:rsidRPr="007C4F05">
              <w:rPr>
                <w:sz w:val="18"/>
                <w:lang w:eastAsia="en-US"/>
              </w:rPr>
              <w:t xml:space="preserve">Aktivně kontrolovat veškeré termíny harmonogramu a včas eskalovat a řešit možné </w:t>
            </w:r>
            <w:r>
              <w:rPr>
                <w:sz w:val="18"/>
                <w:lang w:eastAsia="en-US"/>
              </w:rPr>
              <w:t>z</w:t>
            </w:r>
            <w:r w:rsidRPr="007C4F05">
              <w:rPr>
                <w:sz w:val="18"/>
                <w:lang w:eastAsia="en-US"/>
              </w:rPr>
              <w:t>poždění termínu.</w:t>
            </w:r>
          </w:p>
        </w:tc>
        <w:tc>
          <w:tcPr>
            <w:tcW w:w="1985" w:type="dxa"/>
          </w:tcPr>
          <w:p w:rsidR="00811C2A" w:rsidRDefault="0081254C">
            <w:pPr>
              <w:pStyle w:val="ACNormln"/>
              <w:jc w:val="left"/>
              <w:rPr>
                <w:sz w:val="18"/>
                <w:lang w:eastAsia="en-US"/>
              </w:rPr>
            </w:pPr>
            <w:r w:rsidRPr="007C4F05">
              <w:rPr>
                <w:sz w:val="18"/>
                <w:lang w:eastAsia="en-US"/>
              </w:rPr>
              <w:t>Původní termíny harmonogramu projektu budou dodr</w:t>
            </w:r>
            <w:r>
              <w:rPr>
                <w:sz w:val="18"/>
                <w:lang w:eastAsia="en-US"/>
              </w:rPr>
              <w:t>ž</w:t>
            </w:r>
            <w:r w:rsidRPr="007C4F05">
              <w:rPr>
                <w:sz w:val="18"/>
                <w:lang w:eastAsia="en-US"/>
              </w:rPr>
              <w:t>eny.</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P2</w:t>
            </w:r>
          </w:p>
        </w:tc>
        <w:tc>
          <w:tcPr>
            <w:tcW w:w="2552" w:type="dxa"/>
          </w:tcPr>
          <w:p w:rsidR="00811C2A" w:rsidRDefault="0081254C">
            <w:pPr>
              <w:pStyle w:val="ACNormln"/>
              <w:jc w:val="left"/>
              <w:rPr>
                <w:sz w:val="18"/>
                <w:lang w:eastAsia="en-US"/>
              </w:rPr>
            </w:pPr>
            <w:r w:rsidRPr="007C4F05">
              <w:rPr>
                <w:sz w:val="18"/>
                <w:lang w:eastAsia="en-US"/>
              </w:rPr>
              <w:t>Prostory pro umístění TC K nebudou připraveny v dostatečném předstihu</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Aktivně přistupovat k přípravě prostor technologického centra kraje.</w:t>
            </w:r>
          </w:p>
          <w:p w:rsidR="00811C2A" w:rsidRDefault="0081254C">
            <w:pPr>
              <w:pStyle w:val="ACNormln"/>
              <w:jc w:val="left"/>
              <w:rPr>
                <w:sz w:val="18"/>
                <w:lang w:eastAsia="en-US"/>
              </w:rPr>
            </w:pPr>
            <w:r w:rsidRPr="007C4F05">
              <w:rPr>
                <w:sz w:val="18"/>
                <w:lang w:eastAsia="en-US"/>
              </w:rPr>
              <w:t>Přizpůsobit harmonogram projektu budování TC K vzhledem k jeho případným úpravám.</w:t>
            </w:r>
          </w:p>
        </w:tc>
        <w:tc>
          <w:tcPr>
            <w:tcW w:w="1985" w:type="dxa"/>
          </w:tcPr>
          <w:p w:rsidR="00811C2A" w:rsidRDefault="0081254C">
            <w:pPr>
              <w:pStyle w:val="ACNormln"/>
              <w:jc w:val="left"/>
              <w:rPr>
                <w:sz w:val="18"/>
                <w:lang w:eastAsia="en-US"/>
              </w:rPr>
            </w:pPr>
            <w:r w:rsidRPr="007C4F05">
              <w:rPr>
                <w:sz w:val="18"/>
                <w:lang w:eastAsia="en-US"/>
              </w:rPr>
              <w:t>Prostory pro budoucí TC K budou připraveny v dostatečném předstihu.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P3</w:t>
            </w:r>
          </w:p>
        </w:tc>
        <w:tc>
          <w:tcPr>
            <w:tcW w:w="2552" w:type="dxa"/>
          </w:tcPr>
          <w:p w:rsidR="00811C2A" w:rsidRDefault="0081254C">
            <w:pPr>
              <w:pStyle w:val="ACNormln"/>
              <w:jc w:val="left"/>
              <w:rPr>
                <w:sz w:val="18"/>
                <w:lang w:eastAsia="en-US"/>
              </w:rPr>
            </w:pPr>
            <w:r w:rsidRPr="007C4F05">
              <w:rPr>
                <w:sz w:val="18"/>
                <w:lang w:eastAsia="en-US"/>
              </w:rPr>
              <w:t>Nebude zajištěna odpovídající součinnost interních pracovníků KÚ</w:t>
            </w:r>
          </w:p>
        </w:tc>
        <w:tc>
          <w:tcPr>
            <w:tcW w:w="773" w:type="dxa"/>
            <w:shd w:val="clear" w:color="auto" w:fill="FFFF00"/>
          </w:tcPr>
          <w:p w:rsidR="0081254C" w:rsidRPr="007C4F05" w:rsidRDefault="0081254C" w:rsidP="005052F8">
            <w:pPr>
              <w:pStyle w:val="ACNormln"/>
              <w:rPr>
                <w:sz w:val="18"/>
                <w:lang w:eastAsia="en-US"/>
              </w:rPr>
            </w:pPr>
            <w:r w:rsidRPr="007C4F05">
              <w:rPr>
                <w:sz w:val="18"/>
                <w:lang w:eastAsia="en-US"/>
              </w:rPr>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V dostatečném předstihu alokovat odpovídající kvalitní zdroje na straně zákazníka za účelem poskytnutí požadované součinnost při výstavbě technologického centra kraje.</w:t>
            </w:r>
          </w:p>
        </w:tc>
        <w:tc>
          <w:tcPr>
            <w:tcW w:w="1985" w:type="dxa"/>
          </w:tcPr>
          <w:p w:rsidR="00811C2A" w:rsidRDefault="0081254C">
            <w:pPr>
              <w:pStyle w:val="ACNormln"/>
              <w:jc w:val="left"/>
              <w:rPr>
                <w:sz w:val="18"/>
                <w:lang w:eastAsia="en-US"/>
              </w:rPr>
            </w:pPr>
            <w:r w:rsidRPr="007C4F05">
              <w:rPr>
                <w:sz w:val="18"/>
                <w:lang w:eastAsia="en-US"/>
              </w:rPr>
              <w:t>Nedojde k prodlení harmonogramu projektu z důvodů neposkytnutí součinnosti interními pracovníky krajského úřadu.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P4</w:t>
            </w:r>
          </w:p>
        </w:tc>
        <w:tc>
          <w:tcPr>
            <w:tcW w:w="2552" w:type="dxa"/>
          </w:tcPr>
          <w:p w:rsidR="00811C2A" w:rsidRDefault="0081254C">
            <w:pPr>
              <w:pStyle w:val="ACNormln"/>
              <w:jc w:val="left"/>
              <w:rPr>
                <w:sz w:val="18"/>
                <w:lang w:eastAsia="en-US"/>
              </w:rPr>
            </w:pPr>
            <w:r w:rsidRPr="007C4F05">
              <w:rPr>
                <w:sz w:val="18"/>
                <w:lang w:eastAsia="en-US"/>
              </w:rPr>
              <w:t xml:space="preserve">Nedojde k alokaci dostatečného množství kvalitních pracovníků na straně dodavatele </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 xml:space="preserve">Smluvně ošetřit kvalitní pracovníky dodavatele na základě jejich zkušenostmi při realizaci obdobných zakázek a na základě poskytnutých CV. </w:t>
            </w:r>
          </w:p>
        </w:tc>
        <w:tc>
          <w:tcPr>
            <w:tcW w:w="1985" w:type="dxa"/>
          </w:tcPr>
          <w:p w:rsidR="00811C2A" w:rsidRDefault="0081254C">
            <w:pPr>
              <w:pStyle w:val="ACNormln"/>
              <w:jc w:val="left"/>
              <w:rPr>
                <w:sz w:val="18"/>
                <w:lang w:eastAsia="en-US"/>
              </w:rPr>
            </w:pPr>
            <w:r w:rsidRPr="007C4F05">
              <w:rPr>
                <w:sz w:val="18"/>
                <w:lang w:eastAsia="en-US"/>
              </w:rPr>
              <w:t>Nedojde k opoždění termínu realizace na straně dodavatele a projekt bude realizován v odpovídající kvalitě.</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P5</w:t>
            </w:r>
          </w:p>
        </w:tc>
        <w:tc>
          <w:tcPr>
            <w:tcW w:w="2552" w:type="dxa"/>
          </w:tcPr>
          <w:p w:rsidR="00811C2A" w:rsidRDefault="0081254C">
            <w:pPr>
              <w:pStyle w:val="ACNormln"/>
              <w:jc w:val="left"/>
              <w:rPr>
                <w:sz w:val="18"/>
                <w:lang w:eastAsia="en-US"/>
              </w:rPr>
            </w:pPr>
            <w:r w:rsidRPr="007C4F05">
              <w:rPr>
                <w:sz w:val="18"/>
                <w:lang w:eastAsia="en-US"/>
              </w:rPr>
              <w:t>Nedojde k dohodě o výčtu poskytovaných služeb TC K</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 xml:space="preserve">Projednat a smluvně deklarovat s jednotlivými ORP a zřizovanými a zakládanými organizacemi kraje výčet všech služeb (systémových, aplikačních a </w:t>
            </w:r>
            <w:proofErr w:type="spellStart"/>
            <w:r w:rsidRPr="007C4F05">
              <w:rPr>
                <w:sz w:val="18"/>
                <w:lang w:eastAsia="en-US"/>
              </w:rPr>
              <w:t>agendových</w:t>
            </w:r>
            <w:proofErr w:type="spellEnd"/>
            <w:r w:rsidRPr="007C4F05">
              <w:rPr>
                <w:sz w:val="18"/>
                <w:lang w:eastAsia="en-US"/>
              </w:rPr>
              <w:t>), které budou nab</w:t>
            </w:r>
            <w:r>
              <w:rPr>
                <w:sz w:val="18"/>
                <w:lang w:eastAsia="en-US"/>
              </w:rPr>
              <w:t>í</w:t>
            </w:r>
            <w:r w:rsidRPr="007C4F05">
              <w:rPr>
                <w:sz w:val="18"/>
                <w:lang w:eastAsia="en-US"/>
              </w:rPr>
              <w:t>zeny v rámci TC K.</w:t>
            </w:r>
          </w:p>
        </w:tc>
        <w:tc>
          <w:tcPr>
            <w:tcW w:w="1985" w:type="dxa"/>
          </w:tcPr>
          <w:p w:rsidR="00811C2A" w:rsidRDefault="0081254C">
            <w:pPr>
              <w:pStyle w:val="ACNormln"/>
              <w:jc w:val="left"/>
              <w:rPr>
                <w:sz w:val="18"/>
                <w:lang w:eastAsia="en-US"/>
              </w:rPr>
            </w:pPr>
            <w:r w:rsidRPr="007C4F05">
              <w:rPr>
                <w:sz w:val="18"/>
                <w:lang w:eastAsia="en-US"/>
              </w:rPr>
              <w:t>Existuje dohoda mezi KÚ a ORP a zřizovanými a zakládanými organizacemi o poskytování služeb technologickým centrem kraje.</w:t>
            </w:r>
          </w:p>
        </w:tc>
      </w:tr>
    </w:tbl>
    <w:p w:rsidR="00B726B2" w:rsidRDefault="00B726B2" w:rsidP="005052F8">
      <w:pPr>
        <w:pStyle w:val="ACNormln"/>
        <w:rPr>
          <w:lang w:eastAsia="en-US"/>
        </w:rPr>
      </w:pPr>
    </w:p>
    <w:p w:rsidR="00B726B2" w:rsidRDefault="00B726B2" w:rsidP="00DF6E05">
      <w:pPr>
        <w:pStyle w:val="ACNadpis2"/>
      </w:pPr>
      <w:bookmarkStart w:id="396" w:name="_Toc228876115"/>
      <w:r>
        <w:t>Technická a realizační rizika</w:t>
      </w:r>
      <w:bookmarkEnd w:id="396"/>
    </w:p>
    <w:p w:rsidR="00B726B2" w:rsidRDefault="00B726B2" w:rsidP="00DF6E05">
      <w:pPr>
        <w:pStyle w:val="ACNormln"/>
        <w:rPr>
          <w:lang w:eastAsia="en-US"/>
        </w:rPr>
      </w:pPr>
      <w:r>
        <w:rPr>
          <w:lang w:eastAsia="en-US"/>
        </w:rPr>
        <w:t>V rámci této skupiny jsou uvedena hlavní identifikovaná rizika, související s realizací a provozem technologického centra kraje.</w:t>
      </w:r>
    </w:p>
    <w:p w:rsidR="00B726B2" w:rsidRDefault="00B726B2" w:rsidP="00DF6E05">
      <w:pPr>
        <w:pStyle w:val="ACNormln"/>
        <w:rPr>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3603DE" w:rsidRPr="00756A53" w:rsidTr="003603DE">
        <w:tc>
          <w:tcPr>
            <w:tcW w:w="67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3603DE" w:rsidRPr="007C4F05" w:rsidRDefault="003603DE"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Kritérium úspěchu</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T1</w:t>
            </w:r>
          </w:p>
        </w:tc>
        <w:tc>
          <w:tcPr>
            <w:tcW w:w="2552" w:type="dxa"/>
          </w:tcPr>
          <w:p w:rsidR="003603DE" w:rsidRDefault="003603DE">
            <w:pPr>
              <w:pStyle w:val="ACNormln"/>
              <w:jc w:val="left"/>
              <w:rPr>
                <w:sz w:val="18"/>
                <w:lang w:eastAsia="en-US"/>
              </w:rPr>
            </w:pPr>
            <w:r w:rsidRPr="007C4F05">
              <w:rPr>
                <w:sz w:val="18"/>
                <w:lang w:eastAsia="en-US"/>
              </w:rPr>
              <w:t xml:space="preserve">HW architektura není optimální – dochází k nestabilitě systému, výpadkům aplikací, není dostatečný diskový prostor, není možné </w:t>
            </w:r>
            <w:proofErr w:type="spellStart"/>
            <w:r w:rsidRPr="007C4F05">
              <w:rPr>
                <w:sz w:val="18"/>
                <w:lang w:eastAsia="en-US"/>
              </w:rPr>
              <w:t>hw</w:t>
            </w:r>
            <w:proofErr w:type="spellEnd"/>
            <w:r w:rsidRPr="007C4F05">
              <w:rPr>
                <w:sz w:val="18"/>
                <w:lang w:eastAsia="en-US"/>
              </w:rPr>
              <w:t xml:space="preserve"> dále rozšiřovat.</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Navrhnout technickou architekturu  </w:t>
            </w:r>
            <w:proofErr w:type="spellStart"/>
            <w:r w:rsidRPr="007C4F05">
              <w:rPr>
                <w:sz w:val="18"/>
                <w:lang w:eastAsia="en-US"/>
              </w:rPr>
              <w:t>dostečně</w:t>
            </w:r>
            <w:proofErr w:type="spellEnd"/>
            <w:r w:rsidRPr="007C4F05">
              <w:rPr>
                <w:sz w:val="18"/>
                <w:lang w:eastAsia="en-US"/>
              </w:rPr>
              <w:t xml:space="preserve"> robustní, škálovatelnou, rozšiřitelnou, </w:t>
            </w:r>
            <w:proofErr w:type="spellStart"/>
            <w:r w:rsidRPr="007C4F05">
              <w:rPr>
                <w:sz w:val="18"/>
                <w:lang w:eastAsia="en-US"/>
              </w:rPr>
              <w:t>integrovatelnou</w:t>
            </w:r>
            <w:proofErr w:type="spellEnd"/>
            <w:r w:rsidRPr="007C4F05">
              <w:rPr>
                <w:sz w:val="18"/>
                <w:lang w:eastAsia="en-US"/>
              </w:rPr>
              <w:t>, založenou na technologii virtualizace (nezávislost aplikací na konkrétním HW).</w:t>
            </w:r>
          </w:p>
        </w:tc>
        <w:tc>
          <w:tcPr>
            <w:tcW w:w="1985" w:type="dxa"/>
          </w:tcPr>
          <w:p w:rsidR="003603DE" w:rsidRDefault="003603DE">
            <w:pPr>
              <w:pStyle w:val="ACNormln"/>
              <w:jc w:val="left"/>
              <w:rPr>
                <w:sz w:val="18"/>
                <w:lang w:eastAsia="en-US"/>
              </w:rPr>
            </w:pPr>
            <w:r w:rsidRPr="007C4F05">
              <w:rPr>
                <w:sz w:val="18"/>
                <w:lang w:eastAsia="en-US"/>
              </w:rPr>
              <w:t>Všechny specifikované služby technologického centra kraje jsou pokryty.</w:t>
            </w:r>
          </w:p>
          <w:p w:rsidR="003603DE" w:rsidRDefault="003603DE">
            <w:pPr>
              <w:pStyle w:val="ACNormln"/>
              <w:jc w:val="left"/>
              <w:rPr>
                <w:sz w:val="18"/>
                <w:lang w:eastAsia="en-US"/>
              </w:rPr>
            </w:pPr>
            <w:r w:rsidRPr="007C4F05">
              <w:rPr>
                <w:sz w:val="18"/>
                <w:lang w:eastAsia="en-US"/>
              </w:rPr>
              <w:t>Nedochází k problémům s jejich stabilitou a výkonem.</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T2</w:t>
            </w:r>
          </w:p>
        </w:tc>
        <w:tc>
          <w:tcPr>
            <w:tcW w:w="2552" w:type="dxa"/>
          </w:tcPr>
          <w:p w:rsidR="003603DE" w:rsidRDefault="003603DE">
            <w:pPr>
              <w:pStyle w:val="ACNormln"/>
              <w:jc w:val="left"/>
              <w:rPr>
                <w:sz w:val="18"/>
                <w:lang w:eastAsia="en-US"/>
              </w:rPr>
            </w:pPr>
            <w:r w:rsidRPr="007C4F05">
              <w:rPr>
                <w:sz w:val="18"/>
                <w:lang w:eastAsia="en-US"/>
              </w:rPr>
              <w:t>Termín dodání jednotlivých technických komponent nebude dodržen</w:t>
            </w:r>
          </w:p>
        </w:tc>
        <w:tc>
          <w:tcPr>
            <w:tcW w:w="850" w:type="dxa"/>
            <w:shd w:val="clear" w:color="auto" w:fill="FFFF00"/>
          </w:tcPr>
          <w:p w:rsidR="003603DE" w:rsidRDefault="003603DE">
            <w:pPr>
              <w:pStyle w:val="ACNormln"/>
              <w:jc w:val="left"/>
              <w:rPr>
                <w:sz w:val="18"/>
                <w:lang w:eastAsia="en-US"/>
              </w:rPr>
            </w:pPr>
            <w:r w:rsidRPr="007C4F05">
              <w:rPr>
                <w:sz w:val="18"/>
                <w:lang w:eastAsia="en-US"/>
              </w:rPr>
              <w:t>S</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Aktivně, s dostatečným předstihem prověřovat veškeré termíny harmonogramu související s dodávkou HW.</w:t>
            </w:r>
          </w:p>
          <w:p w:rsidR="003603DE" w:rsidRDefault="003603DE">
            <w:pPr>
              <w:pStyle w:val="ACNormln"/>
              <w:jc w:val="left"/>
              <w:rPr>
                <w:sz w:val="18"/>
                <w:lang w:eastAsia="en-US"/>
              </w:rPr>
            </w:pPr>
            <w:r w:rsidRPr="007C4F05">
              <w:rPr>
                <w:sz w:val="18"/>
                <w:lang w:eastAsia="en-US"/>
              </w:rPr>
              <w:t xml:space="preserve">Včas eskalovat a řešit možné </w:t>
            </w:r>
            <w:r>
              <w:rPr>
                <w:sz w:val="18"/>
                <w:lang w:eastAsia="en-US"/>
              </w:rPr>
              <w:t>z</w:t>
            </w:r>
            <w:r w:rsidRPr="007C4F05">
              <w:rPr>
                <w:sz w:val="18"/>
                <w:lang w:eastAsia="en-US"/>
              </w:rPr>
              <w:t>poždění termínu.</w:t>
            </w:r>
          </w:p>
        </w:tc>
        <w:tc>
          <w:tcPr>
            <w:tcW w:w="1985" w:type="dxa"/>
          </w:tcPr>
          <w:p w:rsidR="003603DE" w:rsidRDefault="003603DE">
            <w:pPr>
              <w:pStyle w:val="ACNormln"/>
              <w:jc w:val="left"/>
              <w:rPr>
                <w:sz w:val="18"/>
                <w:lang w:eastAsia="en-US"/>
              </w:rPr>
            </w:pPr>
            <w:r w:rsidRPr="007C4F05">
              <w:rPr>
                <w:sz w:val="18"/>
                <w:lang w:eastAsia="en-US"/>
              </w:rPr>
              <w:t>Nedojde k časovému posunu termínu d</w:t>
            </w:r>
            <w:r>
              <w:rPr>
                <w:sz w:val="18"/>
                <w:lang w:eastAsia="en-US"/>
              </w:rPr>
              <w:t>od</w:t>
            </w:r>
            <w:r w:rsidRPr="007C4F05">
              <w:rPr>
                <w:sz w:val="18"/>
                <w:lang w:eastAsia="en-US"/>
              </w:rPr>
              <w:t>ání HW komponent.</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T3</w:t>
            </w:r>
          </w:p>
        </w:tc>
        <w:tc>
          <w:tcPr>
            <w:tcW w:w="2552" w:type="dxa"/>
          </w:tcPr>
          <w:p w:rsidR="003603DE" w:rsidRDefault="003603DE">
            <w:pPr>
              <w:pStyle w:val="ACNormln"/>
              <w:jc w:val="left"/>
              <w:rPr>
                <w:sz w:val="18"/>
                <w:lang w:eastAsia="en-US"/>
              </w:rPr>
            </w:pPr>
            <w:r w:rsidRPr="007C4F05">
              <w:rPr>
                <w:sz w:val="18"/>
                <w:lang w:eastAsia="en-US"/>
              </w:rPr>
              <w:t>Vyhrazené systémové zdroje pro provoz centrálních aplikací nebudou dostatečné</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Alokovat dost</w:t>
            </w:r>
            <w:r>
              <w:rPr>
                <w:sz w:val="18"/>
                <w:lang w:eastAsia="en-US"/>
              </w:rPr>
              <w:t>at</w:t>
            </w:r>
            <w:r w:rsidRPr="007C4F05">
              <w:rPr>
                <w:sz w:val="18"/>
                <w:lang w:eastAsia="en-US"/>
              </w:rPr>
              <w:t>ečnou kapacitní rezervu technologického centra pro provoz centrálních aplikací.</w:t>
            </w:r>
          </w:p>
          <w:p w:rsidR="003603DE" w:rsidRDefault="003603DE">
            <w:pPr>
              <w:pStyle w:val="ACNormln"/>
              <w:jc w:val="left"/>
              <w:rPr>
                <w:sz w:val="18"/>
                <w:lang w:eastAsia="en-US"/>
              </w:rPr>
            </w:pPr>
            <w:r w:rsidRPr="007C4F05">
              <w:rPr>
                <w:sz w:val="18"/>
                <w:lang w:eastAsia="en-US"/>
              </w:rPr>
              <w:t xml:space="preserve">Průběžně sledovat volné systémové zdroje technologického centra a v případě potřeby řešit jejich navýšení. </w:t>
            </w:r>
          </w:p>
        </w:tc>
        <w:tc>
          <w:tcPr>
            <w:tcW w:w="1985" w:type="dxa"/>
          </w:tcPr>
          <w:p w:rsidR="003603DE" w:rsidRDefault="003603DE">
            <w:pPr>
              <w:pStyle w:val="ACNormln"/>
              <w:jc w:val="left"/>
              <w:rPr>
                <w:sz w:val="18"/>
                <w:lang w:eastAsia="en-US"/>
              </w:rPr>
            </w:pPr>
            <w:r w:rsidRPr="007C4F05">
              <w:rPr>
                <w:sz w:val="18"/>
                <w:lang w:eastAsia="en-US"/>
              </w:rPr>
              <w:t xml:space="preserve">Nenastane problém s přidělením požadovaných systémových zdrojů a potřebné diskové kapacity při implementaci centrálních aplikací.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T4</w:t>
            </w:r>
          </w:p>
        </w:tc>
        <w:tc>
          <w:tcPr>
            <w:tcW w:w="2552" w:type="dxa"/>
          </w:tcPr>
          <w:p w:rsidR="003603DE" w:rsidRDefault="003603DE">
            <w:pPr>
              <w:pStyle w:val="ACNormln"/>
              <w:jc w:val="left"/>
              <w:rPr>
                <w:sz w:val="18"/>
                <w:lang w:eastAsia="en-US"/>
              </w:rPr>
            </w:pPr>
            <w:r w:rsidRPr="007C4F05">
              <w:rPr>
                <w:sz w:val="18"/>
                <w:lang w:eastAsia="en-US"/>
              </w:rPr>
              <w:t>Síťová konektivita mezi TC K a jeho zákazníky není postačující</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Odhadnout potřebný datový tok mezi technologickým centrem kraje a jeho zákazníky a v případě, že propustnost nebude dostatečná, zahájit aktivity zaměřené na její posílení.</w:t>
            </w:r>
          </w:p>
        </w:tc>
        <w:tc>
          <w:tcPr>
            <w:tcW w:w="1985" w:type="dxa"/>
          </w:tcPr>
          <w:p w:rsidR="003603DE" w:rsidRDefault="003603DE">
            <w:pPr>
              <w:pStyle w:val="ACNormln"/>
              <w:jc w:val="left"/>
              <w:rPr>
                <w:sz w:val="18"/>
                <w:lang w:eastAsia="en-US"/>
              </w:rPr>
            </w:pPr>
            <w:r w:rsidRPr="007C4F05">
              <w:rPr>
                <w:sz w:val="18"/>
                <w:lang w:eastAsia="en-US"/>
              </w:rPr>
              <w:t>Nedochází k prodlevám a novým výpadkům při konzumování služeb technologického centra kraje.</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T5</w:t>
            </w:r>
          </w:p>
        </w:tc>
        <w:tc>
          <w:tcPr>
            <w:tcW w:w="2552" w:type="dxa"/>
          </w:tcPr>
          <w:p w:rsidR="003603DE" w:rsidRDefault="003603DE">
            <w:pPr>
              <w:pStyle w:val="ACNormln"/>
              <w:jc w:val="left"/>
              <w:rPr>
                <w:sz w:val="18"/>
                <w:lang w:eastAsia="en-US"/>
              </w:rPr>
            </w:pPr>
            <w:r w:rsidRPr="007C4F05">
              <w:rPr>
                <w:sz w:val="18"/>
                <w:lang w:eastAsia="en-US"/>
              </w:rPr>
              <w:t>Nebude zajištěna odpovídající technická podpora po dobu udržitelnosti projektu</w:t>
            </w:r>
          </w:p>
        </w:tc>
        <w:tc>
          <w:tcPr>
            <w:tcW w:w="850" w:type="dxa"/>
            <w:shd w:val="clear" w:color="auto" w:fill="FFFF00"/>
          </w:tcPr>
          <w:p w:rsidR="003603DE" w:rsidRDefault="003603DE">
            <w:pPr>
              <w:pStyle w:val="ACNormln"/>
              <w:jc w:val="left"/>
              <w:rPr>
                <w:sz w:val="18"/>
                <w:lang w:eastAsia="en-US"/>
              </w:rPr>
            </w:pPr>
            <w:r w:rsidRPr="007C4F05">
              <w:rPr>
                <w:sz w:val="18"/>
                <w:lang w:eastAsia="en-US"/>
              </w:rPr>
              <w:t>S</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Vyhradit dostatečné finanční zdroje na pokrytí nezbytné technické podpory ze strany dodavatele.</w:t>
            </w:r>
          </w:p>
          <w:p w:rsidR="003603DE" w:rsidRDefault="003603DE">
            <w:pPr>
              <w:pStyle w:val="ACNormln"/>
              <w:jc w:val="left"/>
              <w:rPr>
                <w:sz w:val="18"/>
                <w:lang w:eastAsia="en-US"/>
              </w:rPr>
            </w:pPr>
            <w:r w:rsidRPr="007C4F05">
              <w:rPr>
                <w:sz w:val="18"/>
                <w:lang w:eastAsia="en-US"/>
              </w:rPr>
              <w:t>Implem</w:t>
            </w:r>
            <w:r>
              <w:rPr>
                <w:sz w:val="18"/>
                <w:lang w:eastAsia="en-US"/>
              </w:rPr>
              <w:t>e</w:t>
            </w:r>
            <w:r w:rsidRPr="007C4F05">
              <w:rPr>
                <w:sz w:val="18"/>
                <w:lang w:eastAsia="en-US"/>
              </w:rPr>
              <w:t>ntovat známé a prověřené technologie, které lze, alespoň částečně, spravovat vlastními zdroji.</w:t>
            </w:r>
          </w:p>
        </w:tc>
        <w:tc>
          <w:tcPr>
            <w:tcW w:w="1985" w:type="dxa"/>
          </w:tcPr>
          <w:p w:rsidR="003603DE" w:rsidRDefault="003603DE">
            <w:pPr>
              <w:pStyle w:val="ACNormln"/>
              <w:jc w:val="left"/>
              <w:rPr>
                <w:sz w:val="18"/>
                <w:lang w:eastAsia="en-US"/>
              </w:rPr>
            </w:pPr>
            <w:r w:rsidRPr="007C4F05">
              <w:rPr>
                <w:sz w:val="18"/>
                <w:lang w:eastAsia="en-US"/>
              </w:rPr>
              <w:t>Vzniklé závady jsou odstraněny včas (dle SLA).</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T6</w:t>
            </w:r>
          </w:p>
        </w:tc>
        <w:tc>
          <w:tcPr>
            <w:tcW w:w="2552" w:type="dxa"/>
          </w:tcPr>
          <w:p w:rsidR="003603DE" w:rsidRDefault="003603DE">
            <w:pPr>
              <w:pStyle w:val="ACNormln"/>
              <w:jc w:val="left"/>
              <w:rPr>
                <w:sz w:val="18"/>
                <w:lang w:eastAsia="en-US"/>
              </w:rPr>
            </w:pPr>
            <w:r w:rsidRPr="007C4F05">
              <w:rPr>
                <w:sz w:val="18"/>
                <w:lang w:eastAsia="en-US"/>
              </w:rPr>
              <w:t>Pokrytí SW licencemi není dostatečné</w:t>
            </w:r>
          </w:p>
        </w:tc>
        <w:tc>
          <w:tcPr>
            <w:tcW w:w="850" w:type="dxa"/>
            <w:shd w:val="clear" w:color="auto" w:fill="92D050"/>
          </w:tcPr>
          <w:p w:rsidR="003603DE" w:rsidRDefault="003603DE">
            <w:pPr>
              <w:pStyle w:val="ACNormln"/>
              <w:jc w:val="left"/>
              <w:rPr>
                <w:sz w:val="18"/>
                <w:lang w:eastAsia="en-US"/>
              </w:rPr>
            </w:pPr>
            <w:r w:rsidRPr="007C4F05">
              <w:rPr>
                <w:sz w:val="18"/>
                <w:lang w:eastAsia="en-US"/>
              </w:rPr>
              <w:t>N</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Na základě výčtu služeb technologického centra kraje navrhnout odpovídající počet licencí.</w:t>
            </w:r>
          </w:p>
          <w:p w:rsidR="003603DE" w:rsidRDefault="003603DE">
            <w:pPr>
              <w:pStyle w:val="ACNormln"/>
              <w:jc w:val="left"/>
              <w:rPr>
                <w:sz w:val="18"/>
                <w:lang w:eastAsia="en-US"/>
              </w:rPr>
            </w:pPr>
            <w:r w:rsidRPr="007C4F05">
              <w:rPr>
                <w:sz w:val="18"/>
                <w:lang w:eastAsia="en-US"/>
              </w:rPr>
              <w:t>Vyčlenit dostatečné finanční zdroje pro potenciální nákup chybějících licencí.</w:t>
            </w:r>
          </w:p>
          <w:p w:rsidR="003603DE" w:rsidRDefault="003603DE">
            <w:pPr>
              <w:pStyle w:val="ACNormln"/>
              <w:jc w:val="left"/>
              <w:rPr>
                <w:sz w:val="18"/>
                <w:lang w:eastAsia="en-US"/>
              </w:rPr>
            </w:pPr>
            <w:r w:rsidRPr="007C4F05">
              <w:rPr>
                <w:sz w:val="18"/>
                <w:lang w:eastAsia="en-US"/>
              </w:rPr>
              <w:t>Mít pod kontrolou následné rozšiřování služeb technologického centra kraje.</w:t>
            </w:r>
          </w:p>
        </w:tc>
        <w:tc>
          <w:tcPr>
            <w:tcW w:w="1985" w:type="dxa"/>
          </w:tcPr>
          <w:p w:rsidR="003603DE" w:rsidRDefault="003603DE">
            <w:pPr>
              <w:pStyle w:val="ACNormln"/>
              <w:jc w:val="left"/>
              <w:rPr>
                <w:sz w:val="18"/>
                <w:lang w:eastAsia="en-US"/>
              </w:rPr>
            </w:pPr>
            <w:r w:rsidRPr="007C4F05">
              <w:rPr>
                <w:sz w:val="18"/>
                <w:lang w:eastAsia="en-US"/>
              </w:rPr>
              <w:t xml:space="preserve">Veškeré požadované služby technologického centra kraje jsou pokryty a provozovány a nejsou v konfliktu s licenčními ujednáními.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T7</w:t>
            </w:r>
          </w:p>
        </w:tc>
        <w:tc>
          <w:tcPr>
            <w:tcW w:w="2552" w:type="dxa"/>
          </w:tcPr>
          <w:p w:rsidR="003603DE" w:rsidRDefault="003603DE">
            <w:pPr>
              <w:pStyle w:val="ACNormln"/>
              <w:jc w:val="left"/>
              <w:rPr>
                <w:sz w:val="18"/>
                <w:lang w:eastAsia="en-US"/>
              </w:rPr>
            </w:pPr>
            <w:r w:rsidRPr="007C4F05">
              <w:rPr>
                <w:sz w:val="18"/>
                <w:lang w:eastAsia="en-US"/>
              </w:rPr>
              <w:t>Neodpovídající prostory pro vybudování technologického centra kraje</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Prostory technologického centra kraje musí odpovídat podmínkám, popsaných v dokumentu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HW navrhovat dost</w:t>
            </w:r>
            <w:r>
              <w:rPr>
                <w:sz w:val="18"/>
                <w:lang w:eastAsia="en-US"/>
              </w:rPr>
              <w:t>at</w:t>
            </w:r>
            <w:r w:rsidRPr="007C4F05">
              <w:rPr>
                <w:sz w:val="18"/>
                <w:lang w:eastAsia="en-US"/>
              </w:rPr>
              <w:t>ečně robustně tak, aby bylo možné jej v maximální možné míře „pouze“ rozšiřovat.</w:t>
            </w:r>
          </w:p>
          <w:p w:rsidR="003603DE" w:rsidRDefault="003603DE">
            <w:pPr>
              <w:pStyle w:val="ACNormln"/>
              <w:jc w:val="left"/>
              <w:rPr>
                <w:sz w:val="18"/>
                <w:lang w:eastAsia="en-US"/>
              </w:rPr>
            </w:pPr>
            <w:r w:rsidRPr="007C4F05">
              <w:rPr>
                <w:sz w:val="18"/>
                <w:lang w:eastAsia="en-US"/>
              </w:rPr>
              <w:t>Prostory navrhnout dostatečně velké – počítat s jistou rezervou při jeho následném rozšiřování.</w:t>
            </w:r>
          </w:p>
        </w:tc>
        <w:tc>
          <w:tcPr>
            <w:tcW w:w="1985" w:type="dxa"/>
          </w:tcPr>
          <w:p w:rsidR="003603DE" w:rsidRDefault="003603DE">
            <w:pPr>
              <w:pStyle w:val="ACNormln"/>
              <w:jc w:val="left"/>
              <w:rPr>
                <w:sz w:val="18"/>
                <w:lang w:eastAsia="en-US"/>
              </w:rPr>
            </w:pPr>
            <w:r w:rsidRPr="007C4F05">
              <w:rPr>
                <w:sz w:val="18"/>
                <w:lang w:eastAsia="en-US"/>
              </w:rPr>
              <w:t>Prostory technologického centra vyhovují podmínkám popsaných v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Prostory jsou navrženy tak, aby byla vytvořena určitá rezerva pro možnost jeho následného rozšíření.</w:t>
            </w:r>
          </w:p>
        </w:tc>
      </w:tr>
    </w:tbl>
    <w:p w:rsidR="00B726B2" w:rsidRDefault="00B726B2" w:rsidP="005052F8">
      <w:pPr>
        <w:pStyle w:val="ACNormln"/>
        <w:rPr>
          <w:lang w:eastAsia="en-US"/>
        </w:rPr>
      </w:pPr>
    </w:p>
    <w:p w:rsidR="00B726B2" w:rsidRDefault="00B726B2" w:rsidP="009E5739">
      <w:pPr>
        <w:pStyle w:val="ACNadpis2"/>
      </w:pPr>
      <w:bookmarkStart w:id="397" w:name="_Toc228876116"/>
      <w:r>
        <w:t>Legislativní a organizační rizika</w:t>
      </w:r>
      <w:bookmarkEnd w:id="397"/>
    </w:p>
    <w:p w:rsidR="00B726B2" w:rsidRDefault="00B726B2" w:rsidP="009E5739">
      <w:pPr>
        <w:pStyle w:val="ACNormln"/>
        <w:rPr>
          <w:lang w:eastAsia="en-US"/>
        </w:rPr>
      </w:pPr>
      <w:r>
        <w:rPr>
          <w:lang w:eastAsia="en-US"/>
        </w:rPr>
        <w:t>V rámci této skupiny jsou uvedena hlavní identifikovaná rizika, související s legislativou a organizací technologického centra kraje.</w:t>
      </w:r>
    </w:p>
    <w:p w:rsidR="00B726B2" w:rsidRDefault="00B726B2" w:rsidP="009E5739">
      <w:pPr>
        <w:pStyle w:val="ACNormln"/>
        <w:rPr>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531D29">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O1</w:t>
            </w:r>
          </w:p>
        </w:tc>
        <w:tc>
          <w:tcPr>
            <w:tcW w:w="2552" w:type="dxa"/>
          </w:tcPr>
          <w:p w:rsidR="00531D29" w:rsidRDefault="00531D29">
            <w:pPr>
              <w:pStyle w:val="ACNormln"/>
              <w:jc w:val="left"/>
              <w:rPr>
                <w:sz w:val="18"/>
                <w:lang w:eastAsia="en-US"/>
              </w:rPr>
            </w:pPr>
            <w:r w:rsidRPr="007C4F05">
              <w:rPr>
                <w:sz w:val="18"/>
                <w:lang w:eastAsia="en-US"/>
              </w:rPr>
              <w:t>Dojde k porušení podmínek dotace</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p w:rsidR="00531D29" w:rsidRDefault="00531D29">
            <w:pPr>
              <w:pStyle w:val="ACNormln"/>
              <w:jc w:val="left"/>
              <w:rPr>
                <w:sz w:val="18"/>
                <w:lang w:eastAsia="en-US"/>
              </w:rPr>
            </w:pPr>
            <w:r w:rsidRPr="007C4F05">
              <w:rPr>
                <w:sz w:val="18"/>
                <w:lang w:eastAsia="en-US"/>
              </w:rPr>
              <w:t>Zajistit udržení podmínek po celou dobu udržitelnosti projektu.</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r w:rsidRPr="007C4F05">
              <w:rPr>
                <w:sz w:val="18"/>
                <w:lang w:eastAsia="en-US"/>
              </w:rPr>
              <w:t>Případná kontrola neshledala porušení podmínek, za kterých byla dotace přidělena – nedochází k vrácení dotace.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O2</w:t>
            </w:r>
          </w:p>
        </w:tc>
        <w:tc>
          <w:tcPr>
            <w:tcW w:w="2552" w:type="dxa"/>
          </w:tcPr>
          <w:p w:rsidR="00531D29" w:rsidRDefault="00531D29">
            <w:pPr>
              <w:pStyle w:val="ACNormln"/>
              <w:jc w:val="left"/>
              <w:rPr>
                <w:sz w:val="18"/>
                <w:lang w:eastAsia="en-US"/>
              </w:rPr>
            </w:pPr>
            <w:r w:rsidRPr="007C4F05">
              <w:rPr>
                <w:sz w:val="18"/>
                <w:lang w:eastAsia="en-US"/>
              </w:rPr>
              <w:t>Nepodaří se uzavřít partnerskou smlouvu s ORP o spolupráci při budování technologických center</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V dostatečném časovém předstihu projednávat podmínky uzavření partnerské smlouvy s jednotlivými ORP.</w:t>
            </w:r>
          </w:p>
          <w:p w:rsidR="00531D29" w:rsidRDefault="00531D29">
            <w:pPr>
              <w:pStyle w:val="ACNormln"/>
              <w:jc w:val="left"/>
              <w:rPr>
                <w:sz w:val="18"/>
                <w:lang w:eastAsia="en-US"/>
              </w:rPr>
            </w:pPr>
            <w:r w:rsidRPr="007C4F05">
              <w:rPr>
                <w:sz w:val="18"/>
                <w:lang w:eastAsia="en-US"/>
              </w:rPr>
              <w:t>Eliminovat rizika plynoucí z nepodepsání smlouvy.</w:t>
            </w:r>
          </w:p>
        </w:tc>
        <w:tc>
          <w:tcPr>
            <w:tcW w:w="1985" w:type="dxa"/>
          </w:tcPr>
          <w:p w:rsidR="00531D29" w:rsidRDefault="00531D29">
            <w:pPr>
              <w:pStyle w:val="ACNormln"/>
              <w:jc w:val="left"/>
              <w:rPr>
                <w:sz w:val="18"/>
                <w:lang w:eastAsia="en-US"/>
              </w:rPr>
            </w:pPr>
            <w:r w:rsidRPr="007C4F05">
              <w:rPr>
                <w:sz w:val="18"/>
                <w:lang w:eastAsia="en-US"/>
              </w:rPr>
              <w:t>Partnerská smlouva s danými ORP je uzavřena a plněna.</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O3</w:t>
            </w:r>
          </w:p>
        </w:tc>
        <w:tc>
          <w:tcPr>
            <w:tcW w:w="2552" w:type="dxa"/>
          </w:tcPr>
          <w:p w:rsidR="00531D29" w:rsidRDefault="00531D29">
            <w:pPr>
              <w:pStyle w:val="ACNormln"/>
              <w:jc w:val="left"/>
              <w:rPr>
                <w:sz w:val="18"/>
                <w:lang w:eastAsia="en-US"/>
              </w:rPr>
            </w:pPr>
            <w:r w:rsidRPr="007C4F05">
              <w:rPr>
                <w:sz w:val="18"/>
                <w:lang w:eastAsia="en-US"/>
              </w:rPr>
              <w:t>Nepodaří se uzavřít SLA o poskytování služeb TC</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Realizovat kampaň zaměřenou na průzkum jednotlivých zákazníků (ORP a zřizovaných a zakládaných organizací), jaké služby chtějí v rámci technologického centra kraje využívat.</w:t>
            </w:r>
          </w:p>
          <w:p w:rsidR="00531D29" w:rsidRDefault="00531D29">
            <w:pPr>
              <w:pStyle w:val="ACNormln"/>
              <w:jc w:val="left"/>
              <w:rPr>
                <w:sz w:val="18"/>
                <w:lang w:eastAsia="en-US"/>
              </w:rPr>
            </w:pPr>
            <w:r w:rsidRPr="007C4F05">
              <w:rPr>
                <w:sz w:val="18"/>
                <w:lang w:eastAsia="en-US"/>
              </w:rPr>
              <w:t>Aktivně komunikovat se zákazníky dostupnost jednotlivých služeb.</w:t>
            </w:r>
          </w:p>
        </w:tc>
        <w:tc>
          <w:tcPr>
            <w:tcW w:w="1985" w:type="dxa"/>
          </w:tcPr>
          <w:p w:rsidR="00531D29" w:rsidRDefault="00531D29">
            <w:pPr>
              <w:pStyle w:val="ACNormln"/>
              <w:jc w:val="left"/>
              <w:rPr>
                <w:sz w:val="18"/>
                <w:lang w:eastAsia="en-US"/>
              </w:rPr>
            </w:pPr>
            <w:r w:rsidRPr="007C4F05">
              <w:rPr>
                <w:sz w:val="18"/>
                <w:lang w:eastAsia="en-US"/>
              </w:rPr>
              <w:t>Na každou poskytovanou službu technologického centra kraje je uzavřena SLA.</w:t>
            </w:r>
          </w:p>
          <w:p w:rsidR="00531D29" w:rsidRDefault="00531D29">
            <w:pPr>
              <w:pStyle w:val="ACNormln"/>
              <w:jc w:val="left"/>
              <w:rPr>
                <w:sz w:val="18"/>
                <w:lang w:eastAsia="en-US"/>
              </w:rPr>
            </w:pPr>
            <w:r w:rsidRPr="007C4F05">
              <w:rPr>
                <w:sz w:val="18"/>
                <w:lang w:eastAsia="en-US"/>
              </w:rPr>
              <w:t>V případě anonymního čerpání služby existují zveřejněné podmínky jejího provozu.</w:t>
            </w:r>
          </w:p>
          <w:p w:rsidR="00531D29" w:rsidRDefault="00531D29" w:rsidP="008A177E">
            <w:pPr>
              <w:pStyle w:val="ACNormln"/>
              <w:jc w:val="left"/>
              <w:rPr>
                <w:sz w:val="18"/>
                <w:lang w:eastAsia="en-US"/>
              </w:rPr>
            </w:pPr>
            <w:r w:rsidRPr="007C4F05">
              <w:rPr>
                <w:sz w:val="18"/>
                <w:lang w:eastAsia="en-US"/>
              </w:rPr>
              <w:t xml:space="preserve">Viz kap </w:t>
            </w:r>
            <w:proofErr w:type="gramStart"/>
            <w:r w:rsidR="00ED451C">
              <w:fldChar w:fldCharType="begin"/>
            </w:r>
            <w:r w:rsidR="00ED451C">
              <w:instrText xml:space="preserve"> REF _Ref228853511 \r \h  \* MERGEFORMAT </w:instrText>
            </w:r>
            <w:r w:rsidR="00ED451C">
              <w:fldChar w:fldCharType="separate"/>
            </w:r>
            <w:r w:rsidR="008A177E">
              <w:rPr>
                <w:sz w:val="18"/>
                <w:lang w:eastAsia="en-US"/>
              </w:rPr>
              <w:t>4.2</w:t>
            </w:r>
            <w:r w:rsidR="00ED451C">
              <w:fldChar w:fldCharType="end"/>
            </w:r>
            <w:proofErr w:type="gramEnd"/>
            <w:r w:rsidR="008A177E">
              <w:rPr>
                <w:sz w:val="18"/>
                <w:lang w:eastAsia="en-US"/>
              </w:rPr>
              <w:t xml:space="preserve"> </w:t>
            </w:r>
            <w:fldSimple w:instr=" REF _Ref228853519 \h  \* MERGEFORMAT ">
              <w:r w:rsidR="008A177E" w:rsidRPr="008A177E">
                <w:rPr>
                  <w:sz w:val="18"/>
                  <w:lang w:eastAsia="en-US"/>
                </w:rPr>
                <w:t>Návrhová koncepční část</w:t>
              </w:r>
            </w:fldSimple>
            <w:r w:rsidR="008A177E">
              <w:rPr>
                <w:sz w:val="18"/>
                <w:lang w:eastAsia="en-US"/>
              </w:rPr>
              <w:t>.</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O4</w:t>
            </w:r>
          </w:p>
        </w:tc>
        <w:tc>
          <w:tcPr>
            <w:tcW w:w="2552" w:type="dxa"/>
          </w:tcPr>
          <w:p w:rsidR="00531D29" w:rsidRDefault="00531D29">
            <w:pPr>
              <w:pStyle w:val="ACNormln"/>
              <w:jc w:val="left"/>
              <w:rPr>
                <w:sz w:val="18"/>
                <w:lang w:eastAsia="en-US"/>
              </w:rPr>
            </w:pPr>
            <w:r w:rsidRPr="007C4F05">
              <w:rPr>
                <w:sz w:val="18"/>
                <w:lang w:eastAsia="en-US"/>
              </w:rPr>
              <w:t>Nedostatečná politická podpora projektu</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Realizovat kampaň zacílenou na politiky kraje, za účelem vysvětlení důležitosti a prospěšnosti budování </w:t>
            </w:r>
            <w:r>
              <w:rPr>
                <w:sz w:val="18"/>
                <w:lang w:eastAsia="en-US"/>
              </w:rPr>
              <w:t>TC K</w:t>
            </w:r>
            <w:r w:rsidRPr="007C4F05">
              <w:rPr>
                <w:sz w:val="18"/>
                <w:lang w:eastAsia="en-US"/>
              </w:rPr>
              <w:t xml:space="preserve"> v souvislostí se strategií </w:t>
            </w:r>
            <w:proofErr w:type="spellStart"/>
            <w:r w:rsidRPr="007C4F05">
              <w:rPr>
                <w:sz w:val="18"/>
                <w:lang w:eastAsia="en-US"/>
              </w:rPr>
              <w:t>eGovernmentu</w:t>
            </w:r>
            <w:proofErr w:type="spellEnd"/>
            <w:r w:rsidRPr="007C4F05">
              <w:rPr>
                <w:sz w:val="18"/>
                <w:lang w:eastAsia="en-US"/>
              </w:rPr>
              <w:t xml:space="preserve"> kraje. </w:t>
            </w:r>
          </w:p>
        </w:tc>
        <w:tc>
          <w:tcPr>
            <w:tcW w:w="1985" w:type="dxa"/>
          </w:tcPr>
          <w:p w:rsidR="00531D29" w:rsidRDefault="00531D29">
            <w:pPr>
              <w:pStyle w:val="ACNormln"/>
              <w:jc w:val="left"/>
              <w:rPr>
                <w:sz w:val="18"/>
                <w:lang w:eastAsia="en-US"/>
              </w:rPr>
            </w:pPr>
            <w:r w:rsidRPr="007C4F05">
              <w:rPr>
                <w:sz w:val="18"/>
                <w:lang w:eastAsia="en-US"/>
              </w:rPr>
              <w:t>Realizace projektu.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O5</w:t>
            </w:r>
          </w:p>
        </w:tc>
        <w:tc>
          <w:tcPr>
            <w:tcW w:w="2552" w:type="dxa"/>
          </w:tcPr>
          <w:p w:rsidR="00531D29" w:rsidRDefault="00531D29">
            <w:pPr>
              <w:pStyle w:val="ACNormln"/>
              <w:jc w:val="left"/>
              <w:rPr>
                <w:sz w:val="18"/>
                <w:lang w:eastAsia="en-US"/>
              </w:rPr>
            </w:pPr>
            <w:r w:rsidRPr="007C4F05">
              <w:rPr>
                <w:sz w:val="18"/>
                <w:lang w:eastAsia="en-US"/>
              </w:rPr>
              <w:t>Nezájem ze strany obcí</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Komunikovat se zástupci obcí (včetně politiků) užitečnost a prospěšnost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Uzavření dohod o společném budování technologického centra. </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O6</w:t>
            </w:r>
          </w:p>
        </w:tc>
        <w:tc>
          <w:tcPr>
            <w:tcW w:w="2552" w:type="dxa"/>
          </w:tcPr>
          <w:p w:rsidR="00531D29" w:rsidRDefault="00531D29">
            <w:pPr>
              <w:pStyle w:val="ACNormln"/>
              <w:jc w:val="left"/>
              <w:rPr>
                <w:sz w:val="18"/>
                <w:lang w:eastAsia="en-US"/>
              </w:rPr>
            </w:pPr>
            <w:r w:rsidRPr="007C4F05">
              <w:rPr>
                <w:sz w:val="18"/>
                <w:lang w:eastAsia="en-US"/>
              </w:rPr>
              <w:t>Odstoupení partnerů od smlouvy</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Zapojení jednotlivých zástupců partnerů do projektu realizace a rozvoje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Setrvání všech partnerů, kteří uzavřeli s krajským úřadem dohodu </w:t>
            </w:r>
            <w:r>
              <w:rPr>
                <w:sz w:val="18"/>
                <w:lang w:eastAsia="en-US"/>
              </w:rPr>
              <w:t>o</w:t>
            </w:r>
            <w:r w:rsidRPr="007C4F05">
              <w:rPr>
                <w:sz w:val="18"/>
                <w:lang w:eastAsia="en-US"/>
              </w:rPr>
              <w:t> spolupráci, po celou dobu udržitelnosti projektu.</w:t>
            </w:r>
          </w:p>
        </w:tc>
      </w:tr>
    </w:tbl>
    <w:p w:rsidR="00B726B2" w:rsidRDefault="00B726B2" w:rsidP="005052F8">
      <w:pPr>
        <w:pStyle w:val="ACNormln"/>
        <w:rPr>
          <w:lang w:eastAsia="en-US"/>
        </w:rPr>
      </w:pPr>
    </w:p>
    <w:p w:rsidR="00B726B2" w:rsidRDefault="00B726B2" w:rsidP="00E47720">
      <w:pPr>
        <w:pStyle w:val="ACNadpis2"/>
      </w:pPr>
      <w:bookmarkStart w:id="398" w:name="_Toc228876117"/>
      <w:r>
        <w:t>Ekonomická a investiční rizika</w:t>
      </w:r>
      <w:bookmarkEnd w:id="398"/>
    </w:p>
    <w:p w:rsidR="00B726B2" w:rsidRDefault="00B726B2" w:rsidP="00E47720">
      <w:pPr>
        <w:pStyle w:val="ACNormln"/>
        <w:rPr>
          <w:lang w:eastAsia="en-US"/>
        </w:rPr>
      </w:pPr>
      <w:r>
        <w:rPr>
          <w:lang w:eastAsia="en-US"/>
        </w:rPr>
        <w:t>V rámci této skupiny jsou uvedena hlavní identifikovaná ekonomická a investiční rizika výstavby technologického centra kraje.</w:t>
      </w:r>
    </w:p>
    <w:p w:rsidR="00B726B2" w:rsidRDefault="00B726B2" w:rsidP="00E47720">
      <w:pPr>
        <w:pStyle w:val="ACNormln"/>
        <w:rPr>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531D29">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E1</w:t>
            </w:r>
          </w:p>
        </w:tc>
        <w:tc>
          <w:tcPr>
            <w:tcW w:w="2552" w:type="dxa"/>
          </w:tcPr>
          <w:p w:rsidR="00531D29" w:rsidRDefault="00531D29">
            <w:pPr>
              <w:pStyle w:val="ACNormln"/>
              <w:jc w:val="left"/>
              <w:rPr>
                <w:sz w:val="18"/>
                <w:lang w:eastAsia="en-US"/>
              </w:rPr>
            </w:pPr>
            <w:r w:rsidRPr="007C4F05">
              <w:rPr>
                <w:sz w:val="18"/>
                <w:lang w:eastAsia="en-US"/>
              </w:rPr>
              <w:t>Náklady na realizaci TC nepřiměřeně přesáhnout náklady, spočítané v rámci studie proveditelnosti</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Zajistit garanci cen nabídky v souladu s poskytnutou výší dotace.</w:t>
            </w:r>
          </w:p>
          <w:p w:rsidR="00531D29" w:rsidRDefault="00531D29">
            <w:pPr>
              <w:pStyle w:val="ACNormln"/>
              <w:jc w:val="left"/>
              <w:rPr>
                <w:sz w:val="18"/>
                <w:lang w:eastAsia="en-US"/>
              </w:rPr>
            </w:pPr>
            <w:r w:rsidRPr="007C4F05">
              <w:rPr>
                <w:sz w:val="18"/>
                <w:lang w:eastAsia="en-US"/>
              </w:rPr>
              <w:t xml:space="preserve">V případně odůvodněného </w:t>
            </w:r>
            <w:proofErr w:type="gramStart"/>
            <w:r w:rsidRPr="007C4F05">
              <w:rPr>
                <w:sz w:val="18"/>
                <w:lang w:eastAsia="en-US"/>
              </w:rPr>
              <w:t>nárůstu</w:t>
            </w:r>
            <w:proofErr w:type="gramEnd"/>
            <w:r w:rsidRPr="007C4F05">
              <w:rPr>
                <w:sz w:val="18"/>
                <w:lang w:eastAsia="en-US"/>
              </w:rPr>
              <w:t xml:space="preserve"> výdajů je nezbytné zajistit jejich pokrytí vlastními zdroji.</w:t>
            </w:r>
          </w:p>
        </w:tc>
        <w:tc>
          <w:tcPr>
            <w:tcW w:w="1985" w:type="dxa"/>
          </w:tcPr>
          <w:p w:rsidR="00531D29" w:rsidRDefault="00531D29">
            <w:pPr>
              <w:pStyle w:val="ACNormln"/>
              <w:jc w:val="left"/>
              <w:rPr>
                <w:sz w:val="18"/>
                <w:lang w:eastAsia="en-US"/>
              </w:rPr>
            </w:pPr>
            <w:r w:rsidRPr="007C4F05">
              <w:rPr>
                <w:sz w:val="18"/>
                <w:lang w:eastAsia="en-US"/>
              </w:rPr>
              <w:t>Náklady na vybudování TC K nepřevyšují očekávané výdaje.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E2</w:t>
            </w:r>
          </w:p>
        </w:tc>
        <w:tc>
          <w:tcPr>
            <w:tcW w:w="2552" w:type="dxa"/>
          </w:tcPr>
          <w:p w:rsidR="00531D29" w:rsidRDefault="00531D29">
            <w:pPr>
              <w:pStyle w:val="ACNormln"/>
              <w:jc w:val="left"/>
              <w:rPr>
                <w:sz w:val="18"/>
                <w:lang w:eastAsia="en-US"/>
              </w:rPr>
            </w:pPr>
            <w:r w:rsidRPr="007C4F05">
              <w:rPr>
                <w:sz w:val="18"/>
                <w:lang w:eastAsia="en-US"/>
              </w:rPr>
              <w:t>Dotace na vybudování TC K nebude poskytnuta</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p>
        </w:tc>
      </w:tr>
    </w:tbl>
    <w:p w:rsidR="00B726B2" w:rsidRPr="005052F8" w:rsidRDefault="00B726B2" w:rsidP="005052F8">
      <w:pPr>
        <w:pStyle w:val="ACNormln"/>
        <w:rPr>
          <w:lang w:eastAsia="en-US"/>
        </w:rPr>
      </w:pPr>
    </w:p>
    <w:p w:rsidR="006772A9" w:rsidRPr="001C6F2A" w:rsidRDefault="006772A9" w:rsidP="006772A9">
      <w:pPr>
        <w:pStyle w:val="ACNadpis1"/>
      </w:pPr>
      <w:bookmarkStart w:id="399" w:name="_Toc225755805"/>
      <w:bookmarkStart w:id="400" w:name="_Toc225755881"/>
      <w:bookmarkStart w:id="401" w:name="_Toc228876118"/>
      <w:r w:rsidRPr="001C6F2A">
        <w:t>Udržitelnost projektu</w:t>
      </w:r>
      <w:bookmarkEnd w:id="401"/>
    </w:p>
    <w:p w:rsidR="006772A9" w:rsidRDefault="006772A9" w:rsidP="006772A9">
      <w:pPr>
        <w:pStyle w:val="ACNormln"/>
        <w:rPr>
          <w:lang w:eastAsia="en-US"/>
        </w:rPr>
      </w:pPr>
      <w:r w:rsidRPr="00C327DF">
        <w:rPr>
          <w:lang w:eastAsia="en-US"/>
        </w:rPr>
        <w:t>Udržitelnost je doba, po kterou musí příjemce podpory udržet výstupy projektu.</w:t>
      </w:r>
    </w:p>
    <w:p w:rsidR="006772A9" w:rsidRDefault="006772A9" w:rsidP="006772A9">
      <w:pPr>
        <w:pStyle w:val="ACNormln"/>
        <w:rPr>
          <w:lang w:eastAsia="en-US"/>
        </w:rPr>
      </w:pPr>
      <w:r>
        <w:rPr>
          <w:lang w:eastAsia="en-US"/>
        </w:rPr>
        <w:t xml:space="preserve">V tomto případě se jedná o vybudování technické architektury a infrastruktury </w:t>
      </w:r>
      <w:r w:rsidR="00D74C40">
        <w:rPr>
          <w:lang w:eastAsia="en-US"/>
        </w:rPr>
        <w:t>TC K</w:t>
      </w:r>
      <w:r>
        <w:rPr>
          <w:lang w:eastAsia="en-US"/>
        </w:rPr>
        <w:t xml:space="preserve"> a provozování základních služeb pro své zákazníky. </w:t>
      </w:r>
    </w:p>
    <w:p w:rsidR="006772A9" w:rsidRDefault="006772A9" w:rsidP="006772A9">
      <w:pPr>
        <w:pStyle w:val="ACNormln"/>
        <w:rPr>
          <w:lang w:eastAsia="en-US"/>
        </w:rPr>
      </w:pPr>
      <w:r w:rsidRPr="00C327DF">
        <w:rPr>
          <w:lang w:eastAsia="en-US"/>
        </w:rPr>
        <w:t xml:space="preserve">Efekty projektu </w:t>
      </w:r>
      <w:r>
        <w:rPr>
          <w:lang w:eastAsia="en-US"/>
        </w:rPr>
        <w:t>budou</w:t>
      </w:r>
      <w:r w:rsidRPr="00C327DF">
        <w:rPr>
          <w:lang w:eastAsia="en-US"/>
        </w:rPr>
        <w:t xml:space="preserve"> udrženy v nezměněné podobě po dobu </w:t>
      </w:r>
      <w:r w:rsidRPr="00C327DF">
        <w:rPr>
          <w:b/>
          <w:lang w:eastAsia="en-US"/>
        </w:rPr>
        <w:t>66 měsíců</w:t>
      </w:r>
      <w:r w:rsidRPr="00C327DF">
        <w:rPr>
          <w:lang w:eastAsia="en-US"/>
        </w:rPr>
        <w:t xml:space="preserve"> </w:t>
      </w:r>
      <w:r>
        <w:rPr>
          <w:lang w:eastAsia="en-US"/>
        </w:rPr>
        <w:t xml:space="preserve">od implementace technologického centra kraje. </w:t>
      </w:r>
    </w:p>
    <w:p w:rsidR="006772A9" w:rsidRDefault="006772A9" w:rsidP="006772A9">
      <w:pPr>
        <w:pStyle w:val="ACNormln"/>
        <w:rPr>
          <w:lang w:eastAsia="en-US"/>
        </w:rPr>
      </w:pPr>
      <w:r w:rsidRPr="00C327DF">
        <w:rPr>
          <w:lang w:eastAsia="en-US"/>
        </w:rPr>
        <w:t>Nedodržení závazku udržitelnosti je považováno za porušení podmínek pro poskytnutí příspěvku, což může vést i k požadavku na jeho vrácení.</w:t>
      </w:r>
    </w:p>
    <w:p w:rsidR="006772A9" w:rsidRDefault="006772A9" w:rsidP="006772A9">
      <w:pPr>
        <w:pStyle w:val="ACNormln"/>
        <w:rPr>
          <w:lang w:eastAsia="en-US"/>
        </w:rPr>
      </w:pPr>
      <w:r>
        <w:rPr>
          <w:lang w:eastAsia="en-US"/>
        </w:rPr>
        <w:t>Následující kapitoly se detailněji zabývají udržitelnosti projektu v rovinách:</w:t>
      </w:r>
    </w:p>
    <w:p w:rsidR="001B342E" w:rsidRDefault="006772A9" w:rsidP="003F7565">
      <w:pPr>
        <w:pStyle w:val="ACNormln"/>
        <w:numPr>
          <w:ilvl w:val="0"/>
          <w:numId w:val="24"/>
        </w:numPr>
        <w:rPr>
          <w:lang w:eastAsia="en-US"/>
        </w:rPr>
      </w:pPr>
      <w:r>
        <w:rPr>
          <w:lang w:eastAsia="en-US"/>
        </w:rPr>
        <w:t>Institucionální</w:t>
      </w:r>
    </w:p>
    <w:p w:rsidR="001B342E" w:rsidRDefault="006772A9" w:rsidP="003F7565">
      <w:pPr>
        <w:pStyle w:val="ACNormln"/>
        <w:numPr>
          <w:ilvl w:val="0"/>
          <w:numId w:val="24"/>
        </w:numPr>
        <w:rPr>
          <w:lang w:eastAsia="en-US"/>
        </w:rPr>
      </w:pPr>
      <w:r>
        <w:rPr>
          <w:lang w:eastAsia="en-US"/>
        </w:rPr>
        <w:t>Finanční</w:t>
      </w:r>
    </w:p>
    <w:p w:rsidR="001B342E" w:rsidRDefault="006772A9" w:rsidP="003F7565">
      <w:pPr>
        <w:pStyle w:val="ACNormln"/>
        <w:numPr>
          <w:ilvl w:val="0"/>
          <w:numId w:val="24"/>
        </w:numPr>
        <w:rPr>
          <w:lang w:eastAsia="en-US"/>
        </w:rPr>
      </w:pPr>
      <w:r>
        <w:rPr>
          <w:lang w:eastAsia="en-US"/>
        </w:rPr>
        <w:t>Provozní.</w:t>
      </w:r>
    </w:p>
    <w:p w:rsidR="006772A9" w:rsidRPr="00711407" w:rsidRDefault="006772A9" w:rsidP="006772A9">
      <w:pPr>
        <w:pStyle w:val="ACNormln"/>
      </w:pPr>
      <w:r>
        <w:t>Pro krajský úřad je prioritou udržení a rozvíjení technologických center ve všech rovinách.</w:t>
      </w:r>
    </w:p>
    <w:p w:rsidR="006772A9" w:rsidRPr="001A5323" w:rsidRDefault="006772A9" w:rsidP="006772A9">
      <w:pPr>
        <w:pStyle w:val="ACNadpis2"/>
      </w:pPr>
      <w:bookmarkStart w:id="402" w:name="_Toc228876119"/>
      <w:r w:rsidRPr="001A5323">
        <w:t>Institucionální rovina</w:t>
      </w:r>
      <w:bookmarkEnd w:id="402"/>
    </w:p>
    <w:p w:rsidR="008F32A4" w:rsidRDefault="008F32A4" w:rsidP="006772A9">
      <w:pPr>
        <w:pStyle w:val="ACNormln"/>
      </w:pPr>
      <w:r>
        <w:t>Kraj Vysočina byl zřízen zákonem č. 129</w:t>
      </w:r>
      <w:r>
        <w:rPr>
          <w:lang w:val="en-US"/>
        </w:rPr>
        <w:t xml:space="preserve">/2000 </w:t>
      </w:r>
      <w:r>
        <w:t>Sb. o krajích v rámci reformy veřejné správy. A jako takový může být zrušen pouze změnou zákona (tato legislativní změna se nepředpokládá).</w:t>
      </w:r>
    </w:p>
    <w:p w:rsidR="00AF436F" w:rsidRDefault="00AF436F" w:rsidP="00AF436F">
      <w:pPr>
        <w:pStyle w:val="ACNormln"/>
      </w:pPr>
      <w:r w:rsidRPr="002A21F2">
        <w:t>Krajský úřad plní úkoly v samostatné působnosti, které mu uložily volené orgány kraje (rada a zastupitelstvo). Tyto úkoly zákon označuje za výkon samostatné působnosti. Kromě toho zákon zná výkon přenesené působnosti státní správy. V rámci výkonu přenesené působnosti jsou nadřízeným orgánem krajského úřadu centrální orgány státní správy (především příslušná ministerstva), které krajskému úřadu ukládají úkoly v rámci výkonu státní správy.</w:t>
      </w:r>
    </w:p>
    <w:p w:rsidR="006772A9" w:rsidRDefault="006772A9" w:rsidP="006772A9">
      <w:pPr>
        <w:pStyle w:val="ACNormln"/>
      </w:pPr>
      <w:r>
        <w:t xml:space="preserve">Za vybudování </w:t>
      </w:r>
      <w:r w:rsidR="00AF436F">
        <w:t>TC K</w:t>
      </w:r>
      <w:r>
        <w:t xml:space="preserve"> </w:t>
      </w:r>
      <w:proofErr w:type="gramStart"/>
      <w:r>
        <w:t>je</w:t>
      </w:r>
      <w:proofErr w:type="gramEnd"/>
      <w:r>
        <w:t xml:space="preserve"> zodpovědný </w:t>
      </w:r>
      <w:r w:rsidR="00AF436F">
        <w:t xml:space="preserve">Krajský </w:t>
      </w:r>
      <w:r>
        <w:t>úřad kraje Vysočina</w:t>
      </w:r>
      <w:r w:rsidR="00AF436F">
        <w:t>.</w:t>
      </w:r>
    </w:p>
    <w:p w:rsidR="006772A9" w:rsidRDefault="006772A9" w:rsidP="006772A9">
      <w:pPr>
        <w:pStyle w:val="ACNormln"/>
      </w:pPr>
      <w:r>
        <w:t xml:space="preserve">Vybudováním </w:t>
      </w:r>
      <w:r w:rsidR="00AF436F">
        <w:t>TC K</w:t>
      </w:r>
      <w:r>
        <w:t xml:space="preserve"> se </w:t>
      </w:r>
      <w:r w:rsidRPr="002A21F2">
        <w:rPr>
          <w:b/>
        </w:rPr>
        <w:t>krajský úřad zavazuje</w:t>
      </w:r>
      <w:r>
        <w:t xml:space="preserve">, minimálně po dobu udržitelnosti projektu - což je po dobu 66 měsíců, </w:t>
      </w:r>
      <w:r w:rsidRPr="002A21F2">
        <w:rPr>
          <w:b/>
        </w:rPr>
        <w:t xml:space="preserve">poskytovat </w:t>
      </w:r>
      <w:r>
        <w:rPr>
          <w:b/>
        </w:rPr>
        <w:t xml:space="preserve">služby technologického centra </w:t>
      </w:r>
      <w:r w:rsidRPr="002A21F2">
        <w:rPr>
          <w:b/>
        </w:rPr>
        <w:t>svým zákazníkům</w:t>
      </w:r>
      <w:r>
        <w:t>.</w:t>
      </w:r>
    </w:p>
    <w:p w:rsidR="006772A9" w:rsidRDefault="006772A9" w:rsidP="006772A9">
      <w:pPr>
        <w:pStyle w:val="ACNormln"/>
      </w:pPr>
      <w:r>
        <w:t xml:space="preserve">Po celou dobu udržitelnosti bude vlastníkem projektu </w:t>
      </w:r>
      <w:r w:rsidR="00AF436F">
        <w:t xml:space="preserve">Krajský </w:t>
      </w:r>
      <w:r>
        <w:t>úřad</w:t>
      </w:r>
      <w:r w:rsidR="00AF436F">
        <w:t xml:space="preserve"> kraje Vysočina</w:t>
      </w:r>
      <w:r>
        <w:t>.</w:t>
      </w:r>
    </w:p>
    <w:p w:rsidR="00AF436F" w:rsidRDefault="00AF436F" w:rsidP="006772A9">
      <w:pPr>
        <w:pStyle w:val="ACNormln"/>
      </w:pPr>
      <w:r>
        <w:t xml:space="preserve">Výstavba TC K je dlouhodobě plánovanou strategickou záležitostí o čemž svědčí aktivity v oblasti </w:t>
      </w:r>
      <w:proofErr w:type="spellStart"/>
      <w:r>
        <w:t>eGovernmentu</w:t>
      </w:r>
      <w:proofErr w:type="spellEnd"/>
      <w:r>
        <w:t xml:space="preserve"> kraje (viz Program rozvoje kraje Vysočina, </w:t>
      </w:r>
      <w:r w:rsidR="00FD24EF">
        <w:t xml:space="preserve">usnesení č. 0097/03/2009/RK - realizace strategie implementace </w:t>
      </w:r>
      <w:proofErr w:type="spellStart"/>
      <w:r w:rsidR="00FD24EF">
        <w:t>eGovermentu</w:t>
      </w:r>
      <w:proofErr w:type="spellEnd"/>
      <w:r w:rsidR="00FD24EF">
        <w:t xml:space="preserve"> v kraji Vysočina - </w:t>
      </w:r>
      <w:proofErr w:type="spellStart"/>
      <w:r w:rsidR="00FD24EF">
        <w:t>eGON</w:t>
      </w:r>
      <w:proofErr w:type="spellEnd"/>
      <w:r w:rsidR="00FD24EF">
        <w:t xml:space="preserve"> Centrum</w:t>
      </w:r>
      <w:r>
        <w:t xml:space="preserve">). </w:t>
      </w:r>
    </w:p>
    <w:p w:rsidR="006772A9" w:rsidRPr="00D57EA0" w:rsidRDefault="006772A9" w:rsidP="006772A9">
      <w:pPr>
        <w:pStyle w:val="ACNormln"/>
        <w:rPr>
          <w:highlight w:val="green"/>
        </w:rPr>
      </w:pPr>
    </w:p>
    <w:p w:rsidR="006772A9" w:rsidRPr="007A60C1" w:rsidRDefault="006772A9" w:rsidP="006772A9">
      <w:pPr>
        <w:pStyle w:val="ACNadpis2"/>
      </w:pPr>
      <w:bookmarkStart w:id="403" w:name="_Toc228876120"/>
      <w:r w:rsidRPr="007A60C1">
        <w:t>Finanční rovina</w:t>
      </w:r>
      <w:bookmarkEnd w:id="403"/>
    </w:p>
    <w:p w:rsidR="006772A9" w:rsidRDefault="006772A9" w:rsidP="006772A9">
      <w:pPr>
        <w:pStyle w:val="ACNormln"/>
      </w:pPr>
      <w:r>
        <w:t>Jak je již uvedeno v</w:t>
      </w:r>
      <w:r w:rsidR="00113341">
        <w:t> </w:t>
      </w:r>
      <w:r>
        <w:t>kap</w:t>
      </w:r>
      <w:r w:rsidR="00113341">
        <w:t>.</w:t>
      </w:r>
      <w:r>
        <w:t xml:space="preserve"> </w:t>
      </w:r>
      <w:proofErr w:type="gramStart"/>
      <w:r w:rsidR="00ED451C">
        <w:fldChar w:fldCharType="begin"/>
      </w:r>
      <w:r w:rsidR="00ED451C">
        <w:instrText xml:space="preserve"> REF _Ref228781786 \r \h  \* MERGEFORMAT </w:instrText>
      </w:r>
      <w:r w:rsidR="00ED451C">
        <w:fldChar w:fldCharType="separate"/>
      </w:r>
      <w:r>
        <w:t>11.5</w:t>
      </w:r>
      <w:r w:rsidR="00ED451C">
        <w:fldChar w:fldCharType="end"/>
      </w:r>
      <w:proofErr w:type="gramEnd"/>
      <w:r>
        <w:t xml:space="preserve"> </w:t>
      </w:r>
      <w:fldSimple w:instr=" REF _Ref228781791 \h  \* MERGEFORMAT ">
        <w:r w:rsidRPr="00677AA4">
          <w:t>Příjmy provozní fáze</w:t>
        </w:r>
      </w:fldSimple>
      <w:r>
        <w:t xml:space="preserve">, předkládaný projekt nebude generovat žádné příjmy. </w:t>
      </w:r>
    </w:p>
    <w:p w:rsidR="006772A9" w:rsidRDefault="006772A9" w:rsidP="006772A9">
      <w:pPr>
        <w:pStyle w:val="ACNormln"/>
      </w:pPr>
      <w:r>
        <w:t>Investiční etapa bude financována z dotace a finančních prostředků kraje, provozní etapa pak z rozpočtu kraje.</w:t>
      </w:r>
    </w:p>
    <w:p w:rsidR="006772A9" w:rsidRDefault="001D1655" w:rsidP="006772A9">
      <w:pPr>
        <w:pStyle w:val="ACNormln"/>
      </w:pPr>
      <w:r>
        <w:t>Kraj Vysočina</w:t>
      </w:r>
      <w:r w:rsidR="006772A9">
        <w:t xml:space="preserve"> počítá s alokací a vyčleněním příslušných finančních částek z</w:t>
      </w:r>
      <w:r>
        <w:t xml:space="preserve">e svého </w:t>
      </w:r>
      <w:r w:rsidR="006772A9">
        <w:t xml:space="preserve">rozpočtu na </w:t>
      </w:r>
      <w:r>
        <w:t xml:space="preserve">zajištění </w:t>
      </w:r>
      <w:r w:rsidR="006772A9">
        <w:t xml:space="preserve">udržitelnosti </w:t>
      </w:r>
      <w:r>
        <w:t>TC K</w:t>
      </w:r>
      <w:r w:rsidR="006772A9">
        <w:t>.</w:t>
      </w:r>
    </w:p>
    <w:p w:rsidR="006772A9" w:rsidRPr="00E06BA4" w:rsidRDefault="006772A9" w:rsidP="006772A9">
      <w:pPr>
        <w:pStyle w:val="ACNormln"/>
        <w:rPr>
          <w:highlight w:val="yellow"/>
        </w:rPr>
      </w:pPr>
    </w:p>
    <w:p w:rsidR="006772A9" w:rsidRPr="00466DE1" w:rsidRDefault="006772A9" w:rsidP="006772A9">
      <w:pPr>
        <w:pStyle w:val="ACNadpis2"/>
      </w:pPr>
      <w:bookmarkStart w:id="404" w:name="_Toc228876121"/>
      <w:r w:rsidRPr="00466DE1">
        <w:t>Provozní rovina</w:t>
      </w:r>
      <w:bookmarkEnd w:id="404"/>
    </w:p>
    <w:p w:rsidR="006772A9" w:rsidRDefault="006772A9" w:rsidP="006772A9">
      <w:pPr>
        <w:pStyle w:val="ACNormln"/>
      </w:pPr>
      <w:r w:rsidRPr="003F6A57">
        <w:t>Základem udržitelnosti projektu z</w:t>
      </w:r>
      <w:r>
        <w:t> </w:t>
      </w:r>
      <w:r w:rsidRPr="003F6A57">
        <w:t>provozn</w:t>
      </w:r>
      <w:r>
        <w:t xml:space="preserve">í roviny je vyčlenění dostatečného množství kvalifikovaných pracovníků jak ze strany krajského úřadu, tak ze strany dodavatele řešení pro zajištění provozu </w:t>
      </w:r>
      <w:r w:rsidR="00296AA2">
        <w:t>TC K</w:t>
      </w:r>
      <w:r>
        <w:t>.</w:t>
      </w:r>
    </w:p>
    <w:p w:rsidR="006772A9" w:rsidRDefault="006772A9" w:rsidP="006772A9">
      <w:pPr>
        <w:pStyle w:val="ACNormln"/>
      </w:pPr>
      <w:r>
        <w:t>Krajský úřad má sestavený kvalitní projektový a realizační tým, který má s realizací obdobných projektů dlouhodobé zkušenosti. Podrobný popis jednotlivých kvalifikovaných pracovníků projektového a realizačního týmu je uveden v</w:t>
      </w:r>
      <w:r w:rsidR="00113341">
        <w:t> </w:t>
      </w:r>
      <w:r>
        <w:t>kap</w:t>
      </w:r>
      <w:r w:rsidR="00113341">
        <w:t>.</w:t>
      </w:r>
      <w:r>
        <w:t xml:space="preserve"> </w:t>
      </w:r>
      <w:r w:rsidR="00ED451C">
        <w:fldChar w:fldCharType="begin"/>
      </w:r>
      <w:r>
        <w:instrText xml:space="preserve"> REF _Ref228785496 \r \h </w:instrText>
      </w:r>
      <w:r w:rsidR="00ED451C">
        <w:fldChar w:fldCharType="separate"/>
      </w:r>
      <w:r>
        <w:t>9</w:t>
      </w:r>
      <w:r w:rsidR="00ED451C">
        <w:fldChar w:fldCharType="end"/>
      </w:r>
      <w:r>
        <w:t xml:space="preserve"> </w:t>
      </w:r>
      <w:fldSimple w:instr=" REF _Ref228785501 \h  \* MERGEFORMAT ">
        <w:r w:rsidRPr="006C0371">
          <w:t>Lidské zdroje, vlastníci a zaměstnanci</w:t>
        </w:r>
      </w:fldSimple>
      <w:r w:rsidRPr="006C0371">
        <w:t>.</w:t>
      </w:r>
    </w:p>
    <w:p w:rsidR="00C448FA" w:rsidRDefault="006772A9" w:rsidP="006772A9">
      <w:pPr>
        <w:pStyle w:val="ACNormln"/>
      </w:pPr>
      <w:r>
        <w:t>Z technologického hlediska bude nutné zajistit pravidelnou obnovu a upgrade pořízených technologií tak, aby technologické centrum jako takové bylo schopno poskytovat plánované služby</w:t>
      </w:r>
      <w:r w:rsidR="00C448FA">
        <w:t>, včetně pokrytí potřebných SW licencí</w:t>
      </w:r>
      <w:r>
        <w:t xml:space="preserve">. Veškerý upgrade jak </w:t>
      </w:r>
      <w:r w:rsidR="00C448FA">
        <w:t>HW</w:t>
      </w:r>
      <w:r w:rsidR="00561FD3">
        <w:t>,</w:t>
      </w:r>
      <w:r w:rsidR="00C448FA">
        <w:t xml:space="preserve"> </w:t>
      </w:r>
      <w:r>
        <w:t xml:space="preserve">tak </w:t>
      </w:r>
      <w:r w:rsidR="00C448FA">
        <w:t xml:space="preserve">SW </w:t>
      </w:r>
      <w:r>
        <w:t>bude na stejné</w:t>
      </w:r>
      <w:r w:rsidR="00C448FA">
        <w:t>,</w:t>
      </w:r>
      <w:r>
        <w:t xml:space="preserve"> či vyšší úrovni</w:t>
      </w:r>
      <w:r w:rsidR="00C448FA">
        <w:t>,</w:t>
      </w:r>
      <w:r>
        <w:t xml:space="preserve"> než původně </w:t>
      </w:r>
      <w:r w:rsidR="00C448FA">
        <w:t>nakoupený.</w:t>
      </w:r>
    </w:p>
    <w:p w:rsidR="006772A9" w:rsidRDefault="00C448FA" w:rsidP="006772A9">
      <w:pPr>
        <w:pStyle w:val="ACNormln"/>
      </w:pPr>
      <w:r>
        <w:t>Veškeré vybavení TC K zůstane</w:t>
      </w:r>
      <w:r w:rsidR="006772A9">
        <w:t xml:space="preserve"> v majetku žadatele po celou dobu udržitelnosti projektu. Popis robustní technické architektury, zajišťující její udržitelnost po celou dobu projektu, je uveden v</w:t>
      </w:r>
      <w:r w:rsidR="00113341">
        <w:t> </w:t>
      </w:r>
      <w:r w:rsidR="006772A9" w:rsidRPr="00342C1C">
        <w:t>kap</w:t>
      </w:r>
      <w:r w:rsidR="00113341">
        <w:t>.</w:t>
      </w:r>
      <w:r w:rsidR="006772A9" w:rsidRPr="00342C1C">
        <w:t xml:space="preserve"> </w:t>
      </w:r>
      <w:fldSimple w:instr=" REF _Ref228785661 \r \h  \* MERGEFORMAT ">
        <w:r w:rsidR="006772A9" w:rsidRPr="00342C1C">
          <w:t>7</w:t>
        </w:r>
      </w:fldSimple>
      <w:r w:rsidR="006772A9" w:rsidRPr="00342C1C">
        <w:t xml:space="preserve"> </w:t>
      </w:r>
      <w:fldSimple w:instr=" REF _Ref228785665 \h  \* MERGEFORMAT ">
        <w:r w:rsidR="006772A9" w:rsidRPr="00342C1C">
          <w:t>Technické řešení</w:t>
        </w:r>
      </w:fldSimple>
      <w:r w:rsidR="006772A9" w:rsidRPr="00342C1C">
        <w:t>.</w:t>
      </w:r>
    </w:p>
    <w:p w:rsidR="006772A9" w:rsidRDefault="006772A9" w:rsidP="006772A9">
      <w:pPr>
        <w:pStyle w:val="ACNormln"/>
      </w:pPr>
      <w:r>
        <w:t xml:space="preserve">Udržitelnost projektu bude zajištěna také pravidelným servisem a údržbou těchto zařízení. </w:t>
      </w:r>
    </w:p>
    <w:p w:rsidR="006772A9" w:rsidRDefault="006772A9" w:rsidP="006772A9">
      <w:pPr>
        <w:pStyle w:val="ACNormln"/>
      </w:pPr>
      <w:r>
        <w:t>Veškeré náklady spojené s provozem tohoto centra budou financován</w:t>
      </w:r>
      <w:r w:rsidR="00113341">
        <w:t>y</w:t>
      </w:r>
      <w:r>
        <w:t xml:space="preserve"> z k rozpočtu kraje. Při pořizování nového hardwarového i softwarového v</w:t>
      </w:r>
      <w:r w:rsidR="00113341">
        <w:t>y</w:t>
      </w:r>
      <w:r>
        <w:t>bavení budou dodrženy všechny podmínky pro zadávání veřejných zakázek dle IOP a dle podmínek pro zadávání veřejných zakázek.</w:t>
      </w:r>
    </w:p>
    <w:p w:rsidR="00B726B2" w:rsidRPr="00B726B2" w:rsidRDefault="00954C47" w:rsidP="008E7B62">
      <w:pPr>
        <w:pStyle w:val="ACNadpis1"/>
      </w:pPr>
      <w:bookmarkStart w:id="405" w:name="_Toc225755809"/>
      <w:bookmarkStart w:id="406" w:name="_Toc225755885"/>
      <w:bookmarkStart w:id="407" w:name="_Toc228876122"/>
      <w:bookmarkEnd w:id="399"/>
      <w:bookmarkEnd w:id="400"/>
      <w:r w:rsidRPr="00954C47">
        <w:t>Závěr</w:t>
      </w:r>
      <w:bookmarkEnd w:id="405"/>
      <w:bookmarkEnd w:id="406"/>
      <w:bookmarkEnd w:id="407"/>
      <w:r w:rsidRPr="00954C47">
        <w:t xml:space="preserve"> </w:t>
      </w:r>
    </w:p>
    <w:p w:rsidR="00B726B2" w:rsidRDefault="00B726B2" w:rsidP="007D783C">
      <w:pPr>
        <w:pStyle w:val="ACNormln"/>
        <w:rPr>
          <w:lang w:eastAsia="en-US"/>
        </w:rPr>
      </w:pPr>
      <w:r w:rsidRPr="004414B5">
        <w:rPr>
          <w:b/>
          <w:lang w:eastAsia="en-US"/>
        </w:rPr>
        <w:t xml:space="preserve">Realizace </w:t>
      </w:r>
      <w:proofErr w:type="spellStart"/>
      <w:r w:rsidRPr="004414B5">
        <w:rPr>
          <w:b/>
          <w:lang w:eastAsia="en-US"/>
        </w:rPr>
        <w:t>eGovernment</w:t>
      </w:r>
      <w:proofErr w:type="spellEnd"/>
      <w:r w:rsidRPr="004414B5">
        <w:rPr>
          <w:b/>
          <w:lang w:eastAsia="en-US"/>
        </w:rPr>
        <w:t xml:space="preserve"> v kraji Vysočina je jednou z priorit rozvoje regionu</w:t>
      </w:r>
      <w:r>
        <w:rPr>
          <w:lang w:eastAsia="en-US"/>
        </w:rPr>
        <w:t xml:space="preserve"> deklarovanou v Programu rozvoje kraje Vysočina. Jedná se o dlouhodobý proces ve změně procesů a poskytování služeb veřejné správy, realizované na všech úrovních - od malých obcí, obcích s pověřeným obecním úřadem, obcích s rozšířenou působností až po </w:t>
      </w:r>
      <w:r w:rsidR="008B1474">
        <w:rPr>
          <w:lang w:eastAsia="en-US"/>
        </w:rPr>
        <w:t>k</w:t>
      </w:r>
      <w:r>
        <w:rPr>
          <w:lang w:eastAsia="en-US"/>
        </w:rPr>
        <w:t xml:space="preserve">raj Vysočina včetně jejich zřizovaných a zakládaných organizací. Jedná se o změny nejen uvnitř těchto subjektů, ale i v komunikaci s okolím, ať už při vzájemné výměně informací nebo při styku s veřejností. Aby deklarované služby mohly být poskytovány na kvalitativně vyšší úrovni, je potřeba </w:t>
      </w:r>
      <w:r w:rsidRPr="004414B5">
        <w:rPr>
          <w:b/>
          <w:lang w:eastAsia="en-US"/>
        </w:rPr>
        <w:t>využít nejen možnosti, které umožňují prostředky ICT, ale také revidovat procesy, funkce či kompetence, spojené i se vzděláváním úředníků či politické reprezentace</w:t>
      </w:r>
      <w:r>
        <w:rPr>
          <w:lang w:eastAsia="en-US"/>
        </w:rPr>
        <w:t xml:space="preserve">. Záměr takto budovat </w:t>
      </w:r>
      <w:proofErr w:type="spellStart"/>
      <w:r>
        <w:rPr>
          <w:lang w:eastAsia="en-US"/>
        </w:rPr>
        <w:t>eGovernment</w:t>
      </w:r>
      <w:proofErr w:type="spellEnd"/>
      <w:r>
        <w:rPr>
          <w:lang w:eastAsia="en-US"/>
        </w:rPr>
        <w:t xml:space="preserve"> v kraji Vysočina je plně v souladu se strategií na národní úrovni vyjádřené dokumentem </w:t>
      </w:r>
      <w:r w:rsidRPr="00364BC5">
        <w:rPr>
          <w:lang w:eastAsia="en-US"/>
        </w:rPr>
        <w:t xml:space="preserve">EFEKTIVNÍ VEŘEJNÁ SPRÁVA A PŘÁTELSKÉ VEŘEJNÉ SLUŽBY </w:t>
      </w:r>
      <w:r>
        <w:rPr>
          <w:lang w:eastAsia="en-US"/>
        </w:rPr>
        <w:t>pro</w:t>
      </w:r>
      <w:r w:rsidRPr="00364BC5">
        <w:rPr>
          <w:lang w:eastAsia="en-US"/>
        </w:rPr>
        <w:t xml:space="preserve"> období 2007–2015</w:t>
      </w:r>
      <w:r>
        <w:rPr>
          <w:lang w:eastAsia="en-US"/>
        </w:rPr>
        <w:t xml:space="preserve">. V tuto chvíli se jedná o </w:t>
      </w:r>
      <w:r w:rsidRPr="004414B5">
        <w:rPr>
          <w:b/>
          <w:lang w:eastAsia="en-US"/>
        </w:rPr>
        <w:t>jedinečnou příležitost, kdy je možné vlastní záměry podpořit i finančně</w:t>
      </w:r>
      <w:r>
        <w:rPr>
          <w:lang w:eastAsia="en-US"/>
        </w:rPr>
        <w:t xml:space="preserve">, a to prostřednictvím finančních zdrojů EU (operačních programů IOP a OP LZZ). Při využití finančních zdrojů je možné získat dotaci ve výši 85% uznatelných nákladů, což může sehrát významnou roli při rozhodování o realizaci či </w:t>
      </w:r>
      <w:proofErr w:type="spellStart"/>
      <w:r>
        <w:rPr>
          <w:lang w:eastAsia="en-US"/>
        </w:rPr>
        <w:t>nerealizaci</w:t>
      </w:r>
      <w:proofErr w:type="spellEnd"/>
      <w:r>
        <w:rPr>
          <w:lang w:eastAsia="en-US"/>
        </w:rPr>
        <w:t xml:space="preserve"> výše představených investičních záměrů vedoucích k efektivnějšímu poskytování služeb. </w:t>
      </w:r>
    </w:p>
    <w:p w:rsidR="00B726B2" w:rsidRDefault="00B726B2" w:rsidP="007D783C">
      <w:pPr>
        <w:pStyle w:val="ACNormln"/>
        <w:rPr>
          <w:lang w:eastAsia="en-US"/>
        </w:rPr>
      </w:pPr>
      <w:r>
        <w:rPr>
          <w:lang w:eastAsia="en-US"/>
        </w:rPr>
        <w:t xml:space="preserve">Na tomto místě je ale také </w:t>
      </w:r>
      <w:r w:rsidRPr="004414B5">
        <w:rPr>
          <w:b/>
          <w:lang w:eastAsia="en-US"/>
        </w:rPr>
        <w:t>potřeba zmínit závazky</w:t>
      </w:r>
      <w:r>
        <w:rPr>
          <w:lang w:eastAsia="en-US"/>
        </w:rPr>
        <w:t xml:space="preserve">, které sebou realizace a finanční podpora přináší. Tyto závazky je potřeba vnímat ve dvou rovinách, v rovině </w:t>
      </w:r>
      <w:r w:rsidRPr="004414B5">
        <w:rPr>
          <w:b/>
          <w:lang w:eastAsia="en-US"/>
        </w:rPr>
        <w:t>zajištění udržitelnosti projektu</w:t>
      </w:r>
      <w:r>
        <w:rPr>
          <w:lang w:eastAsia="en-US"/>
        </w:rPr>
        <w:t xml:space="preserve">, na kterou se nevztahují dotační tituly (je financována z rozpočtu kraje), a v rovině </w:t>
      </w:r>
      <w:r w:rsidRPr="004414B5">
        <w:rPr>
          <w:b/>
          <w:lang w:eastAsia="en-US"/>
        </w:rPr>
        <w:t>využití realizovaných řešení pro potřeby centrálních orgánů VS</w:t>
      </w:r>
      <w:r>
        <w:rPr>
          <w:lang w:eastAsia="en-US"/>
        </w:rPr>
        <w:t>, které se týkají zejména využití infrastruktury pro vedení základních registrů.</w:t>
      </w:r>
    </w:p>
    <w:p w:rsidR="00B726B2" w:rsidRPr="00B726B2" w:rsidRDefault="00954C47" w:rsidP="008E7B62">
      <w:pPr>
        <w:pStyle w:val="ACNadpis2"/>
      </w:pPr>
      <w:bookmarkStart w:id="408" w:name="_Toc225755810"/>
      <w:bookmarkStart w:id="409" w:name="_Toc225755886"/>
      <w:bookmarkStart w:id="410" w:name="_Toc228876123"/>
      <w:r w:rsidRPr="00954C47">
        <w:t>Shrnutí výsledků</w:t>
      </w:r>
      <w:bookmarkEnd w:id="408"/>
      <w:bookmarkEnd w:id="409"/>
      <w:bookmarkEnd w:id="410"/>
    </w:p>
    <w:p w:rsidR="00B726B2" w:rsidRPr="00B726B2" w:rsidRDefault="00954C47" w:rsidP="008E7B62">
      <w:pPr>
        <w:pStyle w:val="ACNormln"/>
      </w:pPr>
      <w:r w:rsidRPr="00954C47">
        <w:t>Studie proveditelnosti byla zpracována za účelem:</w:t>
      </w:r>
    </w:p>
    <w:p w:rsidR="001B342E" w:rsidRDefault="00B726B2">
      <w:pPr>
        <w:pStyle w:val="ACNormlnCharCharCharChar"/>
        <w:numPr>
          <w:ilvl w:val="0"/>
          <w:numId w:val="8"/>
        </w:numPr>
      </w:pPr>
      <w:r w:rsidRPr="00F63E31">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F63E31">
        <w:t xml:space="preserve">prokázání, že pro samotný projekt, byla vybrána nejlepší a ekonomicky nejvýhodnější varianta, </w:t>
      </w:r>
    </w:p>
    <w:p w:rsidR="001B342E" w:rsidRDefault="00B726B2">
      <w:pPr>
        <w:pStyle w:val="ACNormlnCharCharCharChar"/>
        <w:numPr>
          <w:ilvl w:val="0"/>
          <w:numId w:val="8"/>
        </w:numPr>
      </w:pPr>
      <w:r w:rsidRPr="00F63E31">
        <w:t>prokázání správnosti a reálnosti plánovaného rozpočtu,</w:t>
      </w:r>
    </w:p>
    <w:p w:rsidR="001B342E" w:rsidRDefault="00B726B2">
      <w:pPr>
        <w:pStyle w:val="ACNormlnCharCharCharChar"/>
        <w:numPr>
          <w:ilvl w:val="0"/>
          <w:numId w:val="8"/>
        </w:numPr>
      </w:pPr>
      <w:r w:rsidRPr="00F63E31">
        <w:t>prokázání opodstatněnosti jednotlivých způsobilých výdajů co do druhu a velikosti,</w:t>
      </w:r>
    </w:p>
    <w:p w:rsidR="001B342E" w:rsidRDefault="00B726B2">
      <w:pPr>
        <w:pStyle w:val="ACNormlnCharCharCharChar"/>
        <w:numPr>
          <w:ilvl w:val="0"/>
          <w:numId w:val="8"/>
        </w:numPr>
      </w:pPr>
      <w:r w:rsidRPr="00F63E31">
        <w:t xml:space="preserve">prokázání udržitelnosti projektu a schopnosti jeho financování ze strany žadatele po ukončení finanční </w:t>
      </w:r>
      <w:r w:rsidR="00954C47" w:rsidRPr="00954C47">
        <w:t xml:space="preserve">podpory ze strukturálních fondů, </w:t>
      </w:r>
    </w:p>
    <w:p w:rsidR="00B726B2" w:rsidRPr="00B726B2" w:rsidRDefault="00954C47" w:rsidP="008E7B62">
      <w:pPr>
        <w:pStyle w:val="ACNormln"/>
      </w:pPr>
      <w:r w:rsidRPr="00954C47">
        <w:t xml:space="preserve">což bylo výše v jednotlivých kapitolách prokázáno. Takto navržený projekt přispěje výrazným způsobem k rozvoji </w:t>
      </w:r>
      <w:proofErr w:type="spellStart"/>
      <w:r w:rsidRPr="00954C47">
        <w:t>eGovernment</w:t>
      </w:r>
      <w:proofErr w:type="spellEnd"/>
      <w:r w:rsidRPr="00954C47">
        <w:t xml:space="preserve"> v regionu. </w:t>
      </w:r>
    </w:p>
    <w:p w:rsidR="00B726B2" w:rsidRPr="00B726B2" w:rsidRDefault="00954C47" w:rsidP="008E7B62">
      <w:pPr>
        <w:pStyle w:val="ACNadpis2"/>
      </w:pPr>
      <w:bookmarkStart w:id="411" w:name="_Toc225755811"/>
      <w:bookmarkStart w:id="412" w:name="_Toc225755887"/>
      <w:bookmarkStart w:id="413" w:name="_Toc228876124"/>
      <w:r w:rsidRPr="00954C47">
        <w:t>Vyjádření k realizovatelnosti a finanční rentabilitě projektu</w:t>
      </w:r>
      <w:bookmarkEnd w:id="411"/>
      <w:bookmarkEnd w:id="412"/>
      <w:bookmarkEnd w:id="413"/>
    </w:p>
    <w:p w:rsidR="00811C2A" w:rsidRDefault="00B726B2">
      <w:pPr>
        <w:jc w:val="both"/>
        <w:rPr>
          <w:bCs/>
          <w:sz w:val="22"/>
          <w:szCs w:val="22"/>
        </w:rPr>
      </w:pPr>
      <w:r w:rsidRPr="0072410B">
        <w:rPr>
          <w:bCs/>
          <w:sz w:val="22"/>
          <w:szCs w:val="22"/>
        </w:rPr>
        <w:t xml:space="preserve">V celé studii byla porovnávána navržená varianta </w:t>
      </w:r>
      <w:r>
        <w:rPr>
          <w:bCs/>
          <w:sz w:val="22"/>
          <w:szCs w:val="22"/>
        </w:rPr>
        <w:t xml:space="preserve">realizace TC K </w:t>
      </w:r>
      <w:r w:rsidRPr="0072410B">
        <w:rPr>
          <w:bCs/>
          <w:sz w:val="22"/>
          <w:szCs w:val="22"/>
        </w:rPr>
        <w:t xml:space="preserve">s nulovou variantou (tedy </w:t>
      </w:r>
      <w:proofErr w:type="spellStart"/>
      <w:r w:rsidRPr="0072410B">
        <w:rPr>
          <w:bCs/>
          <w:sz w:val="22"/>
          <w:szCs w:val="22"/>
        </w:rPr>
        <w:t>nerealizací</w:t>
      </w:r>
      <w:proofErr w:type="spellEnd"/>
      <w:r w:rsidRPr="0072410B">
        <w:rPr>
          <w:bCs/>
          <w:sz w:val="22"/>
          <w:szCs w:val="22"/>
        </w:rPr>
        <w:t xml:space="preserve"> projektu). Dle výsledků </w:t>
      </w:r>
      <w:proofErr w:type="spellStart"/>
      <w:r w:rsidRPr="0072410B">
        <w:rPr>
          <w:bCs/>
          <w:sz w:val="22"/>
          <w:szCs w:val="22"/>
        </w:rPr>
        <w:t>socio</w:t>
      </w:r>
      <w:proofErr w:type="spellEnd"/>
      <w:r w:rsidRPr="0072410B">
        <w:rPr>
          <w:bCs/>
          <w:sz w:val="22"/>
          <w:szCs w:val="22"/>
        </w:rPr>
        <w:t>-ekonomické analýzy lze doporučit předloženou variantu jako společensky efektivní a realizovatelnou.</w:t>
      </w:r>
      <w:r>
        <w:rPr>
          <w:bCs/>
          <w:sz w:val="22"/>
          <w:szCs w:val="22"/>
        </w:rPr>
        <w:t xml:space="preserve"> </w:t>
      </w:r>
      <w:r w:rsidRPr="0072410B">
        <w:rPr>
          <w:bCs/>
          <w:sz w:val="22"/>
          <w:szCs w:val="22"/>
        </w:rPr>
        <w:t xml:space="preserve">V navržené variantě při uvedených vstupních podmínkách je jeho </w:t>
      </w:r>
      <w:proofErr w:type="spellStart"/>
      <w:r w:rsidRPr="0072410B">
        <w:rPr>
          <w:bCs/>
          <w:sz w:val="22"/>
          <w:szCs w:val="22"/>
        </w:rPr>
        <w:t>socio</w:t>
      </w:r>
      <w:proofErr w:type="spellEnd"/>
      <w:r w:rsidRPr="0072410B">
        <w:rPr>
          <w:bCs/>
          <w:sz w:val="22"/>
          <w:szCs w:val="22"/>
        </w:rPr>
        <w:t>-ekonomická čistá současná hodnota 14</w:t>
      </w:r>
      <w:r>
        <w:rPr>
          <w:bCs/>
          <w:sz w:val="22"/>
          <w:szCs w:val="22"/>
        </w:rPr>
        <w:t> </w:t>
      </w:r>
      <w:r w:rsidRPr="0072410B">
        <w:rPr>
          <w:bCs/>
          <w:sz w:val="22"/>
          <w:szCs w:val="22"/>
        </w:rPr>
        <w:t>918</w:t>
      </w:r>
      <w:r>
        <w:rPr>
          <w:bCs/>
          <w:sz w:val="22"/>
          <w:szCs w:val="22"/>
        </w:rPr>
        <w:t> </w:t>
      </w:r>
      <w:r w:rsidRPr="0072410B">
        <w:rPr>
          <w:bCs/>
          <w:sz w:val="22"/>
          <w:szCs w:val="22"/>
        </w:rPr>
        <w:t xml:space="preserve">866 Kč. Vnitřní výnosové procento 24,59 % </w:t>
      </w:r>
      <w:proofErr w:type="spellStart"/>
      <w:proofErr w:type="gramStart"/>
      <w:r w:rsidRPr="0072410B">
        <w:rPr>
          <w:bCs/>
          <w:sz w:val="22"/>
          <w:szCs w:val="22"/>
        </w:rPr>
        <w:t>p.a</w:t>
      </w:r>
      <w:proofErr w:type="spellEnd"/>
      <w:r w:rsidRPr="0072410B">
        <w:rPr>
          <w:bCs/>
          <w:sz w:val="22"/>
          <w:szCs w:val="22"/>
        </w:rPr>
        <w:t>.</w:t>
      </w:r>
      <w:proofErr w:type="gramEnd"/>
      <w:r w:rsidRPr="0072410B">
        <w:rPr>
          <w:bCs/>
          <w:sz w:val="22"/>
          <w:szCs w:val="22"/>
        </w:rPr>
        <w:t>. Doba návratnosti 4,92 roků a index rentability 0,5. Dle všech uvedených hodnot se jedná o společensky velmi přínosný projekt.</w:t>
      </w:r>
    </w:p>
    <w:p w:rsidR="00B726B2" w:rsidRPr="00B726B2" w:rsidRDefault="00954C47" w:rsidP="008E7B62">
      <w:pPr>
        <w:pStyle w:val="ACNadpis2"/>
      </w:pPr>
      <w:bookmarkStart w:id="414" w:name="_Toc225755812"/>
      <w:bookmarkStart w:id="415" w:name="_Toc225755888"/>
      <w:bookmarkStart w:id="416" w:name="_Toc228876125"/>
      <w:r w:rsidRPr="00954C47">
        <w:t>Popis postupu návazných projektů</w:t>
      </w:r>
      <w:bookmarkEnd w:id="414"/>
      <w:bookmarkEnd w:id="415"/>
      <w:bookmarkEnd w:id="416"/>
    </w:p>
    <w:p w:rsidR="00B726B2" w:rsidRPr="00EA3EB5" w:rsidRDefault="00954C47" w:rsidP="00EA3EB5">
      <w:pPr>
        <w:pStyle w:val="ACNormln"/>
      </w:pPr>
      <w:r w:rsidRPr="00954C47">
        <w:t xml:space="preserve">Technologické centrum kraje Vysočina vytváří technologický rámec pro další projekty regionálního významu. </w:t>
      </w:r>
      <w:r w:rsidR="00B726B2" w:rsidRPr="00EA3EB5">
        <w:t>Harmonogram postupu souvisejících resp. navazujících projektů je úzce svázán s vyhlášením jednotlivých výzev v rámci IOP oblasti 2.1, zejména tzv. „Regionálních služeb Technologických center“. Jedná se především o projekty:</w:t>
      </w:r>
    </w:p>
    <w:p w:rsidR="001B342E" w:rsidRDefault="00B726B2" w:rsidP="003F7565">
      <w:pPr>
        <w:pStyle w:val="ACNormln"/>
        <w:numPr>
          <w:ilvl w:val="0"/>
          <w:numId w:val="11"/>
        </w:numPr>
      </w:pPr>
      <w:r w:rsidRPr="00EA3EB5">
        <w:t>Zřízení nebo update stávající spisové služby na krajích či obcích (2009),</w:t>
      </w:r>
    </w:p>
    <w:p w:rsidR="001B342E" w:rsidRDefault="00B726B2" w:rsidP="003F7565">
      <w:pPr>
        <w:pStyle w:val="ACNormln"/>
        <w:numPr>
          <w:ilvl w:val="0"/>
          <w:numId w:val="11"/>
        </w:numPr>
      </w:pPr>
      <w:r w:rsidRPr="00EA3EB5">
        <w:t>Digitální mapa veřejné správy (</w:t>
      </w:r>
      <w:r w:rsidRPr="00EA3EB5">
        <w:rPr>
          <w:lang w:val="en-US"/>
        </w:rPr>
        <w:t>2009-2011</w:t>
      </w:r>
      <w:r w:rsidRPr="00EA3EB5">
        <w:t>),</w:t>
      </w:r>
    </w:p>
    <w:p w:rsidR="001B342E" w:rsidRDefault="00B726B2" w:rsidP="003F7565">
      <w:pPr>
        <w:pStyle w:val="ACNormln"/>
        <w:numPr>
          <w:ilvl w:val="0"/>
          <w:numId w:val="11"/>
        </w:numPr>
      </w:pPr>
      <w:r w:rsidRPr="00EA3EB5">
        <w:t>Digitalizace a ukládání dat (2009-2011),</w:t>
      </w:r>
    </w:p>
    <w:p w:rsidR="001B342E" w:rsidRDefault="00B726B2" w:rsidP="003F7565">
      <w:pPr>
        <w:pStyle w:val="ACNormln"/>
        <w:numPr>
          <w:ilvl w:val="0"/>
          <w:numId w:val="11"/>
        </w:numPr>
      </w:pPr>
      <w:r w:rsidRPr="00EA3EB5">
        <w:t>Datové sklady (</w:t>
      </w:r>
      <w:r w:rsidRPr="00EA3EB5">
        <w:rPr>
          <w:lang w:val="en-US"/>
        </w:rPr>
        <w:t>2009-2010</w:t>
      </w:r>
      <w:r w:rsidRPr="00EA3EB5">
        <w:t>),</w:t>
      </w:r>
    </w:p>
    <w:p w:rsidR="001B342E" w:rsidRDefault="00954C47" w:rsidP="003F7565">
      <w:pPr>
        <w:pStyle w:val="ACNormln"/>
        <w:numPr>
          <w:ilvl w:val="0"/>
          <w:numId w:val="11"/>
        </w:numPr>
      </w:pPr>
      <w:proofErr w:type="spellStart"/>
      <w:r w:rsidRPr="00954C47">
        <w:t>CzechPOINT</w:t>
      </w:r>
      <w:proofErr w:type="spellEnd"/>
      <w:r w:rsidRPr="00954C47">
        <w:t>@</w:t>
      </w:r>
      <w:proofErr w:type="spellStart"/>
      <w:r w:rsidRPr="00954C47">
        <w:t>home</w:t>
      </w:r>
      <w:proofErr w:type="spellEnd"/>
      <w:r w:rsidRPr="00954C47">
        <w:t xml:space="preserve"> (2010-2011),</w:t>
      </w:r>
    </w:p>
    <w:p w:rsidR="00B726B2" w:rsidRPr="00EA3EB5" w:rsidRDefault="00954C47" w:rsidP="00EA3EB5">
      <w:pPr>
        <w:pStyle w:val="ACNormlnCharCharCharChar"/>
      </w:pPr>
      <w:r w:rsidRPr="00954C47">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p>
    <w:p w:rsidR="00B726B2" w:rsidRPr="00EA3EB5" w:rsidRDefault="00954C47" w:rsidP="00EA3EB5">
      <w:pPr>
        <w:pStyle w:val="ACNormlnCharCharCharChar"/>
      </w:pPr>
      <w:r w:rsidRPr="00954C47">
        <w:t>S ohledem na určité závazky plynoucí s budování TC K a získáním dotace ve výši 85% je potřeba rovněž počítat s centrálními projekty, a to především:</w:t>
      </w:r>
    </w:p>
    <w:p w:rsidR="001B342E" w:rsidRDefault="00954C47" w:rsidP="003F7565">
      <w:pPr>
        <w:pStyle w:val="ACNormln"/>
        <w:numPr>
          <w:ilvl w:val="0"/>
          <w:numId w:val="11"/>
        </w:numPr>
      </w:pPr>
      <w:r w:rsidRPr="00954C47">
        <w:t>základní registry VS (</w:t>
      </w:r>
      <w:r w:rsidRPr="00954C47">
        <w:rPr>
          <w:lang w:val="pl-PL"/>
        </w:rPr>
        <w:t>2010-2011</w:t>
      </w:r>
      <w:r w:rsidRPr="00954C47">
        <w:t>) a na to navazující</w:t>
      </w:r>
    </w:p>
    <w:p w:rsidR="001B342E" w:rsidRDefault="00954C47" w:rsidP="003F7565">
      <w:pPr>
        <w:pStyle w:val="ACNormln"/>
        <w:numPr>
          <w:ilvl w:val="0"/>
          <w:numId w:val="11"/>
        </w:numPr>
      </w:pPr>
      <w:proofErr w:type="spellStart"/>
      <w:r w:rsidRPr="00954C47">
        <w:t>agendové</w:t>
      </w:r>
      <w:proofErr w:type="spellEnd"/>
      <w:r w:rsidRPr="00954C47">
        <w:t xml:space="preserve"> systémy pro aktualizaci základních registrů (2010-2011).</w:t>
      </w:r>
    </w:p>
    <w:p w:rsidR="00B726B2" w:rsidRPr="00B726B2" w:rsidRDefault="00B726B2" w:rsidP="008E7B62">
      <w:pPr>
        <w:pStyle w:val="ACNormln"/>
      </w:pPr>
      <w:r>
        <w:t xml:space="preserve">Současně lze, s ohledem na provedenou analýzu, konstatovat, že projekt technologického centra kraje nebude v regionu ojedinělým, ale bude na něj navázáno v dalším budování obdobných center na úrovni ORP, které se svým obsahem a rozsahem nabízených služeb budou vzájemně doplňovat.  </w:t>
      </w:r>
    </w:p>
    <w:p w:rsidR="00B726B2" w:rsidRPr="00B726B2" w:rsidRDefault="00954C47" w:rsidP="008E7B62">
      <w:pPr>
        <w:pStyle w:val="ACNadpis2"/>
        <w:rPr>
          <w:u w:val="single"/>
        </w:rPr>
      </w:pPr>
      <w:bookmarkStart w:id="417" w:name="_Toc225755813"/>
      <w:bookmarkStart w:id="418" w:name="_Toc225755889"/>
      <w:bookmarkStart w:id="419" w:name="_Toc228876126"/>
      <w:r w:rsidRPr="00954C47">
        <w:t>Závěry a doporučení</w:t>
      </w:r>
      <w:bookmarkEnd w:id="417"/>
      <w:bookmarkEnd w:id="418"/>
      <w:bookmarkEnd w:id="419"/>
    </w:p>
    <w:p w:rsidR="00811C2A" w:rsidRDefault="00B726B2">
      <w:pPr>
        <w:pStyle w:val="ACNormln"/>
      </w:pPr>
      <w:r>
        <w:t xml:space="preserve">Záměr vybudování technologického centra kraje lze plně doporučit k realizaci. </w:t>
      </w:r>
    </w:p>
    <w:p w:rsidR="00B726B2" w:rsidRDefault="00B726B2" w:rsidP="004117A4"/>
    <w:p w:rsidR="00B726B2" w:rsidRDefault="008C7D01" w:rsidP="008C7D01">
      <w:pPr>
        <w:pStyle w:val="ACNadpis1"/>
      </w:pPr>
      <w:bookmarkStart w:id="420" w:name="_Toc228876127"/>
      <w:r>
        <w:t>Přílohy</w:t>
      </w:r>
      <w:bookmarkEnd w:id="420"/>
    </w:p>
    <w:p w:rsidR="008C7D01" w:rsidRDefault="008C7D01" w:rsidP="004117A4"/>
    <w:p w:rsidR="008C7D01" w:rsidRDefault="008C7D01" w:rsidP="004117A4">
      <w:r>
        <w:t>Příloha č. 1 – „Analýza služeb TC K“</w:t>
      </w:r>
    </w:p>
    <w:p w:rsidR="008C7D01" w:rsidRDefault="008C7D01" w:rsidP="004117A4">
      <w:r>
        <w:t>Příloha č. 2 – Životopisy realizačního týmu ze strany předkladatele</w:t>
      </w:r>
    </w:p>
    <w:p w:rsidR="007E0CB3" w:rsidRDefault="007E0CB3" w:rsidP="004117A4">
      <w:r>
        <w:t>Příloha č. 3 – Použité zkratky</w:t>
      </w:r>
    </w:p>
    <w:p w:rsidR="008C7D01" w:rsidRDefault="007E0CB3" w:rsidP="004117A4">
      <w:r>
        <w:t>Příloha č. 4 – Vyplněné dotazníky jednotlivých ORP</w:t>
      </w:r>
      <w:r w:rsidR="008C7D01">
        <w:t xml:space="preserve"> </w:t>
      </w:r>
    </w:p>
    <w:p w:rsidR="00B726B2" w:rsidRPr="004117A4" w:rsidRDefault="00B726B2" w:rsidP="00EA3EB5"/>
    <w:sectPr w:rsidR="00B726B2" w:rsidRPr="004117A4" w:rsidSect="00434B8E">
      <w:headerReference w:type="default" r:id="rId61"/>
      <w:type w:val="continuous"/>
      <w:pgSz w:w="11907" w:h="16840" w:code="9"/>
      <w:pgMar w:top="1440" w:right="1440" w:bottom="1440" w:left="1440"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565" w:rsidRDefault="003F7565" w:rsidP="00BE196E">
      <w:pPr>
        <w:pStyle w:val="mezery"/>
      </w:pPr>
      <w:r>
        <w:separator/>
      </w:r>
    </w:p>
  </w:endnote>
  <w:endnote w:type="continuationSeparator" w:id="0">
    <w:p w:rsidR="003F7565" w:rsidRDefault="003F7565" w:rsidP="00BE196E">
      <w:pPr>
        <w:pStyle w:val="mezery"/>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eSansCPQSemiCE">
    <w:altName w:val="Times New Roman"/>
    <w:panose1 w:val="00000000000000000000"/>
    <w:charset w:val="C8"/>
    <w:family w:val="auto"/>
    <w:notTrueType/>
    <w:pitch w:val="variable"/>
    <w:sig w:usb0="00000087" w:usb1="00000000" w:usb2="00000000" w:usb3="00000000" w:csb0="0000008B"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Futura Bk">
    <w:altName w:val="Arial"/>
    <w:charset w:val="EE"/>
    <w:family w:val="swiss"/>
    <w:pitch w:val="variable"/>
    <w:sig w:usb0="00000001"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CE" w:rsidRDefault="008F42CE">
    <w:pPr>
      <w:pStyle w:val="Footer"/>
    </w:pPr>
  </w:p>
  <w:p w:rsidR="008F42CE" w:rsidRDefault="008F42CE"/>
  <w:p w:rsidR="008F42CE" w:rsidRDefault="008F42CE">
    <w:pPr>
      <w:pStyle w:val="Footer"/>
      <w:rPr>
        <w:i/>
        <w:sz w:val="20"/>
      </w:rPr>
    </w:pPr>
    <w:proofErr w:type="spellStart"/>
    <w:r>
      <w:rPr>
        <w:i/>
        <w:snapToGrid w:val="0"/>
        <w:sz w:val="20"/>
        <w:lang w:eastAsia="en-US"/>
      </w:rPr>
      <w:t>AutoCont</w:t>
    </w:r>
    <w:proofErr w:type="spellEnd"/>
    <w:r>
      <w:rPr>
        <w:i/>
        <w:snapToGrid w:val="0"/>
        <w:sz w:val="20"/>
        <w:lang w:eastAsia="en-US"/>
      </w:rPr>
      <w:t xml:space="preserve"> CZ a.s.</w:t>
    </w:r>
    <w:r>
      <w:rPr>
        <w:i/>
        <w:snapToGrid w:val="0"/>
        <w:sz w:val="20"/>
        <w:lang w:eastAsia="en-US"/>
      </w:rPr>
      <w:tab/>
      <w:t xml:space="preserve">Strana </w:t>
    </w:r>
    <w:r w:rsidR="00ED451C">
      <w:rPr>
        <w:i/>
        <w:snapToGrid w:val="0"/>
        <w:sz w:val="20"/>
        <w:lang w:eastAsia="en-US"/>
      </w:rPr>
      <w:fldChar w:fldCharType="begin"/>
    </w:r>
    <w:r>
      <w:rPr>
        <w:i/>
        <w:snapToGrid w:val="0"/>
        <w:sz w:val="20"/>
        <w:lang w:eastAsia="en-US"/>
      </w:rPr>
      <w:instrText xml:space="preserve"> PAGE </w:instrText>
    </w:r>
    <w:r w:rsidR="00ED451C">
      <w:rPr>
        <w:i/>
        <w:snapToGrid w:val="0"/>
        <w:sz w:val="20"/>
        <w:lang w:eastAsia="en-US"/>
      </w:rPr>
      <w:fldChar w:fldCharType="separate"/>
    </w:r>
    <w:r>
      <w:rPr>
        <w:i/>
        <w:noProof/>
        <w:snapToGrid w:val="0"/>
        <w:sz w:val="20"/>
      </w:rPr>
      <w:t>2</w:t>
    </w:r>
    <w:r w:rsidR="00ED451C">
      <w:rPr>
        <w:i/>
        <w:snapToGrid w:val="0"/>
        <w:sz w:val="20"/>
        <w:lang w:eastAsia="en-US"/>
      </w:rPr>
      <w:fldChar w:fldCharType="end"/>
    </w:r>
    <w:r>
      <w:rPr>
        <w:i/>
        <w:snapToGrid w:val="0"/>
        <w:sz w:val="20"/>
        <w:lang w:eastAsia="en-US"/>
      </w:rPr>
      <w:t xml:space="preserve"> z </w:t>
    </w:r>
    <w:r w:rsidR="00ED451C">
      <w:rPr>
        <w:i/>
        <w:snapToGrid w:val="0"/>
        <w:sz w:val="20"/>
        <w:lang w:eastAsia="en-US"/>
      </w:rPr>
      <w:fldChar w:fldCharType="begin"/>
    </w:r>
    <w:r>
      <w:rPr>
        <w:i/>
        <w:snapToGrid w:val="0"/>
        <w:sz w:val="20"/>
        <w:lang w:eastAsia="en-US"/>
      </w:rPr>
      <w:instrText xml:space="preserve"> NUMPAGES </w:instrText>
    </w:r>
    <w:r w:rsidR="00ED451C">
      <w:rPr>
        <w:i/>
        <w:snapToGrid w:val="0"/>
        <w:sz w:val="20"/>
        <w:lang w:eastAsia="en-US"/>
      </w:rPr>
      <w:fldChar w:fldCharType="separate"/>
    </w:r>
    <w:r>
      <w:rPr>
        <w:i/>
        <w:noProof/>
        <w:snapToGrid w:val="0"/>
        <w:sz w:val="20"/>
        <w:lang w:eastAsia="en-US"/>
      </w:rPr>
      <w:t>20</w:t>
    </w:r>
    <w:r w:rsidR="00ED451C">
      <w:rPr>
        <w:i/>
        <w:snapToGrid w:val="0"/>
        <w:sz w:val="20"/>
        <w:lang w:eastAsia="en-US"/>
      </w:rPr>
      <w:fldChar w:fldCharType="end"/>
    </w:r>
    <w:r>
      <w:rPr>
        <w:i/>
        <w:snapToGrid w:val="0"/>
        <w:sz w:val="20"/>
        <w:lang w:eastAsia="en-US"/>
      </w:rPr>
      <w:tab/>
      <w:t xml:space="preserve">tisk: </w:t>
    </w:r>
    <w:r w:rsidR="00ED451C">
      <w:rPr>
        <w:i/>
        <w:snapToGrid w:val="0"/>
        <w:sz w:val="20"/>
        <w:lang w:eastAsia="en-US"/>
      </w:rPr>
      <w:fldChar w:fldCharType="begin"/>
    </w:r>
    <w:r>
      <w:rPr>
        <w:i/>
        <w:snapToGrid w:val="0"/>
        <w:sz w:val="20"/>
        <w:lang w:eastAsia="en-US"/>
      </w:rPr>
      <w:instrText xml:space="preserve"> TIME \@ "d.M.rrrr" </w:instrText>
    </w:r>
    <w:r w:rsidR="00ED451C">
      <w:rPr>
        <w:i/>
        <w:snapToGrid w:val="0"/>
        <w:sz w:val="20"/>
        <w:lang w:eastAsia="en-US"/>
      </w:rPr>
      <w:fldChar w:fldCharType="separate"/>
    </w:r>
    <w:r w:rsidR="002D6205">
      <w:rPr>
        <w:i/>
        <w:noProof/>
        <w:snapToGrid w:val="0"/>
        <w:sz w:val="20"/>
        <w:lang w:eastAsia="en-US"/>
      </w:rPr>
      <w:t>30.4.</w:t>
    </w:r>
    <w:r w:rsidR="002D6205">
      <w:rPr>
        <w:rFonts w:ascii="MS Mincho" w:eastAsia="MS Mincho" w:hAnsi="MS Mincho" w:cs="MS Mincho" w:hint="eastAsia"/>
        <w:i/>
        <w:noProof/>
        <w:snapToGrid w:val="0"/>
        <w:sz w:val="20"/>
        <w:lang w:eastAsia="en-US"/>
      </w:rPr>
      <w:t>下午五下午五</w:t>
    </w:r>
    <w:r w:rsidR="00ED451C">
      <w:rPr>
        <w:i/>
        <w:snapToGrid w:val="0"/>
        <w:sz w:val="20"/>
        <w:lang w:eastAsia="en-US"/>
      </w:rPr>
      <w:fldChar w:fldCharType="end"/>
    </w:r>
    <w:bookmarkStart w:id="2" w:name="_Toc385082805"/>
    <w:bookmarkStart w:id="3" w:name="_Toc452368462"/>
    <w:bookmarkEnd w:id="2"/>
    <w:bookmarkEnd w:id="3"/>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CE" w:rsidRDefault="008F42CE" w:rsidP="000E5BA2">
    <w:pPr>
      <w:pStyle w:val="Footer"/>
      <w:jc w:val="center"/>
      <w:rPr>
        <w:i/>
        <w:sz w:val="20"/>
      </w:rPr>
    </w:pPr>
    <w:proofErr w:type="spellStart"/>
    <w:r w:rsidRPr="00E028DA">
      <w:rPr>
        <w:i/>
        <w:snapToGrid w:val="0"/>
        <w:sz w:val="20"/>
        <w:lang w:eastAsia="en-US"/>
      </w:rPr>
      <w:t>AutoCont</w:t>
    </w:r>
    <w:proofErr w:type="spellEnd"/>
    <w:r>
      <w:rPr>
        <w:i/>
        <w:snapToGrid w:val="0"/>
        <w:sz w:val="20"/>
        <w:lang w:eastAsia="en-US"/>
      </w:rPr>
      <w:t xml:space="preserve"> CZ a.s.</w:t>
    </w:r>
    <w:r>
      <w:rPr>
        <w:i/>
        <w:snapToGrid w:val="0"/>
        <w:sz w:val="20"/>
        <w:lang w:eastAsia="en-US"/>
      </w:rPr>
      <w:tab/>
      <w:t>www.autocont.cz</w:t>
    </w:r>
    <w:r>
      <w:rPr>
        <w:i/>
        <w:snapToGrid w:val="0"/>
        <w:sz w:val="20"/>
        <w:lang w:eastAsia="en-US"/>
      </w:rPr>
      <w:tab/>
      <w:t xml:space="preserve">Strana </w:t>
    </w:r>
    <w:r w:rsidR="00ED451C">
      <w:rPr>
        <w:i/>
        <w:snapToGrid w:val="0"/>
        <w:sz w:val="20"/>
        <w:lang w:eastAsia="en-US"/>
      </w:rPr>
      <w:fldChar w:fldCharType="begin"/>
    </w:r>
    <w:r>
      <w:rPr>
        <w:i/>
        <w:snapToGrid w:val="0"/>
        <w:sz w:val="20"/>
        <w:lang w:eastAsia="en-US"/>
      </w:rPr>
      <w:instrText xml:space="preserve"> PAGE </w:instrText>
    </w:r>
    <w:r w:rsidR="00ED451C">
      <w:rPr>
        <w:i/>
        <w:snapToGrid w:val="0"/>
        <w:sz w:val="20"/>
        <w:lang w:eastAsia="en-US"/>
      </w:rPr>
      <w:fldChar w:fldCharType="separate"/>
    </w:r>
    <w:r w:rsidR="00434B8E">
      <w:rPr>
        <w:i/>
        <w:noProof/>
        <w:snapToGrid w:val="0"/>
        <w:sz w:val="20"/>
        <w:lang w:eastAsia="en-US"/>
      </w:rPr>
      <w:t>6</w:t>
    </w:r>
    <w:r w:rsidR="00ED451C">
      <w:rPr>
        <w:i/>
        <w:snapToGrid w:val="0"/>
        <w:sz w:val="20"/>
        <w:lang w:eastAsia="en-US"/>
      </w:rPr>
      <w:fldChar w:fldCharType="end"/>
    </w:r>
  </w:p>
  <w:p w:rsidR="008F42CE" w:rsidRDefault="008F42C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565" w:rsidRDefault="003F7565" w:rsidP="00BE196E">
      <w:pPr>
        <w:pStyle w:val="mezery"/>
      </w:pPr>
      <w:r>
        <w:separator/>
      </w:r>
    </w:p>
  </w:footnote>
  <w:footnote w:type="continuationSeparator" w:id="0">
    <w:p w:rsidR="003F7565" w:rsidRDefault="003F7565" w:rsidP="00BE196E">
      <w:pPr>
        <w:pStyle w:val="mezery"/>
      </w:pPr>
      <w:r>
        <w:continuationSeparator/>
      </w:r>
    </w:p>
  </w:footnote>
  <w:footnote w:id="1">
    <w:p w:rsidR="008F42CE" w:rsidRDefault="008F42CE" w:rsidP="00932ABB">
      <w:pPr>
        <w:pStyle w:val="FootnoteText"/>
      </w:pPr>
      <w:r>
        <w:rPr>
          <w:rStyle w:val="FootnoteReference"/>
        </w:rPr>
        <w:footnoteRef/>
      </w:r>
      <w:r>
        <w:t xml:space="preserve"> Zdroj: Český statistický úřad Jihlava. </w:t>
      </w:r>
      <w:r>
        <w:rPr>
          <w:i/>
        </w:rPr>
        <w:t>Charakteristika kraje Vysočina</w:t>
      </w:r>
      <w:r>
        <w:t>. Cit. 10. 4. 2009. Dostupné na http://www.czso.cz</w:t>
      </w:r>
    </w:p>
  </w:footnote>
  <w:footnote w:id="2">
    <w:p w:rsidR="008F42CE" w:rsidRDefault="008F42CE" w:rsidP="00F050F5">
      <w:pPr>
        <w:pStyle w:val="FootnoteText"/>
      </w:pPr>
      <w:r>
        <w:rPr>
          <w:rStyle w:val="FootnoteReference"/>
        </w:rPr>
        <w:footnoteRef/>
      </w:r>
      <w:r>
        <w:t xml:space="preserve"> Hodnoty v grafu jsou v tis. Kč</w:t>
      </w:r>
    </w:p>
  </w:footnote>
  <w:footnote w:id="3">
    <w:p w:rsidR="008F42CE" w:rsidRDefault="008F42CE">
      <w:pPr>
        <w:pStyle w:val="FootnoteText"/>
      </w:pPr>
      <w:r>
        <w:rPr>
          <w:rStyle w:val="FootnoteReference"/>
        </w:rPr>
        <w:footnoteRef/>
      </w:r>
      <w:r>
        <w:t xml:space="preserve"> Definice marketingového mixu dle </w:t>
      </w:r>
      <w:proofErr w:type="spellStart"/>
      <w:r>
        <w:t>Philipa</w:t>
      </w:r>
      <w:proofErr w:type="spellEnd"/>
      <w:r>
        <w:t xml:space="preserve"> </w:t>
      </w:r>
      <w:proofErr w:type="spellStart"/>
      <w:r>
        <w:t>Kotlera</w:t>
      </w:r>
      <w:proofErr w:type="spellEnd"/>
      <w:r>
        <w:t xml:space="preserve"> a </w:t>
      </w:r>
      <w:proofErr w:type="spellStart"/>
      <w:r>
        <w:t>Garyho</w:t>
      </w:r>
      <w:proofErr w:type="spellEnd"/>
      <w:r>
        <w:t xml:space="preserve"> Armstronga.</w:t>
      </w:r>
    </w:p>
  </w:footnote>
  <w:footnote w:id="4">
    <w:p w:rsidR="008F42CE" w:rsidRDefault="008F42CE">
      <w:pPr>
        <w:pStyle w:val="ACNormln"/>
      </w:pPr>
      <w:r>
        <w:rPr>
          <w:rStyle w:val="FootnoteReference"/>
        </w:rPr>
        <w:footnoteRef/>
      </w:r>
      <w:r>
        <w:t xml:space="preserve"> </w:t>
      </w:r>
      <w:r w:rsidRPr="00954C47">
        <w:t>Pozn.: výše uvedený text byl použit z</w:t>
      </w:r>
      <w:r w:rsidRPr="00A57BA7">
        <w:t> </w:t>
      </w:r>
      <w:r w:rsidRPr="00954C47">
        <w:t>dokumentu „Profil kraje Vysočina, březen 2009, Zpracovatel: Krajský úřad Vysočina“.</w:t>
      </w:r>
    </w:p>
  </w:footnote>
  <w:footnote w:id="5">
    <w:p w:rsidR="008F42CE" w:rsidRDefault="008F42CE" w:rsidP="006C4501">
      <w:pPr>
        <w:pStyle w:val="FootnoteText"/>
      </w:pPr>
      <w:r>
        <w:rPr>
          <w:rStyle w:val="FootnoteReference"/>
        </w:rPr>
        <w:footnoteRef/>
      </w:r>
      <w:r>
        <w:t xml:space="preserve"> Např. spisová služba</w:t>
      </w:r>
    </w:p>
  </w:footnote>
  <w:footnote w:id="6">
    <w:p w:rsidR="008F42CE" w:rsidRDefault="008F42CE" w:rsidP="00901DF1">
      <w:pPr>
        <w:pStyle w:val="FootnoteText"/>
      </w:pPr>
      <w:r>
        <w:rPr>
          <w:rStyle w:val="FootnoteReference"/>
        </w:rPr>
        <w:footnoteRef/>
      </w:r>
      <w:r>
        <w:t xml:space="preserve"> doplnit č. usnesení rady a zastupitelstva</w:t>
      </w:r>
    </w:p>
  </w:footnote>
  <w:footnote w:id="7">
    <w:p w:rsidR="008F42CE" w:rsidRDefault="008F42CE" w:rsidP="004935F0">
      <w:pPr>
        <w:pStyle w:val="FootnoteText"/>
      </w:pPr>
      <w:r>
        <w:rPr>
          <w:rStyle w:val="FootnoteReference"/>
        </w:rPr>
        <w:footnoteRef/>
      </w:r>
      <w:r>
        <w:t xml:space="preserve"> doplnit č. usnesení rady a zastupitelstva</w:t>
      </w:r>
    </w:p>
  </w:footnote>
  <w:footnote w:id="8">
    <w:p w:rsidR="008F42CE" w:rsidRDefault="008F42CE">
      <w:pPr>
        <w:pStyle w:val="FootnoteText"/>
      </w:pPr>
      <w:r>
        <w:rPr>
          <w:rStyle w:val="FootnoteReference"/>
        </w:rPr>
        <w:footnoteRef/>
      </w:r>
      <w:r>
        <w:t xml:space="preserve"> doplnit č. usnesení rady a zastupitelstva</w:t>
      </w:r>
    </w:p>
  </w:footnote>
  <w:footnote w:id="9">
    <w:p w:rsidR="008F42CE" w:rsidRDefault="008F42CE">
      <w:pPr>
        <w:pStyle w:val="NormalWeb"/>
        <w:spacing w:after="0"/>
        <w:jc w:val="both"/>
      </w:pPr>
      <w:r>
        <w:rPr>
          <w:rStyle w:val="FootnoteReference"/>
          <w:rFonts w:ascii="Times New Roman" w:hAnsi="Times New Roman"/>
          <w:sz w:val="20"/>
          <w:szCs w:val="20"/>
        </w:rPr>
        <w:footnoteRef/>
      </w:r>
      <w:r w:rsidRPr="00954C47">
        <w:rPr>
          <w:rFonts w:ascii="Times New Roman" w:hAnsi="Times New Roman" w:cs="Times New Roman"/>
          <w:sz w:val="20"/>
          <w:szCs w:val="20"/>
        </w:rPr>
        <w:t xml:space="preserve"> Viz Český účetní standard pro územní samosprávné celky, příspěvkové organizace,</w:t>
      </w:r>
      <w:r>
        <w:rPr>
          <w:rFonts w:ascii="Times New Roman" w:hAnsi="Times New Roman" w:cs="Times New Roman"/>
          <w:sz w:val="20"/>
          <w:szCs w:val="20"/>
        </w:rPr>
        <w:t xml:space="preserve"> </w:t>
      </w:r>
      <w:r w:rsidRPr="00954C47">
        <w:rPr>
          <w:rFonts w:ascii="Times New Roman" w:hAnsi="Times New Roman" w:cs="Times New Roman"/>
          <w:sz w:val="20"/>
          <w:szCs w:val="20"/>
        </w:rPr>
        <w:t>státní fondy a organizační složky státu č.</w:t>
      </w:r>
      <w:r>
        <w:rPr>
          <w:rFonts w:ascii="Times New Roman" w:hAnsi="Times New Roman" w:cs="Times New Roman"/>
          <w:sz w:val="20"/>
          <w:szCs w:val="20"/>
        </w:rPr>
        <w:t> </w:t>
      </w:r>
      <w:r w:rsidRPr="00954C47">
        <w:rPr>
          <w:rFonts w:ascii="Times New Roman" w:hAnsi="Times New Roman" w:cs="Times New Roman"/>
          <w:sz w:val="20"/>
          <w:szCs w:val="20"/>
        </w:rPr>
        <w:t>512. In: FZ03/2003 České účetní standardy pro účetní jednotky, které účtují podle vyhlášky č.</w:t>
      </w:r>
      <w:r>
        <w:rPr>
          <w:rFonts w:ascii="Times New Roman" w:hAnsi="Times New Roman" w:cs="Times New Roman"/>
          <w:sz w:val="20"/>
          <w:szCs w:val="20"/>
        </w:rPr>
        <w:t> </w:t>
      </w:r>
      <w:r w:rsidRPr="00954C47">
        <w:rPr>
          <w:rFonts w:ascii="Times New Roman" w:hAnsi="Times New Roman" w:cs="Times New Roman"/>
          <w:sz w:val="20"/>
          <w:szCs w:val="20"/>
        </w:rPr>
        <w:t>505/2002 Sb.</w:t>
      </w:r>
    </w:p>
  </w:footnote>
  <w:footnote w:id="10">
    <w:p w:rsidR="008F42CE" w:rsidRDefault="008F42CE">
      <w:pPr>
        <w:pStyle w:val="FootnoteText"/>
        <w:jc w:val="both"/>
      </w:pPr>
      <w:r>
        <w:rPr>
          <w:rStyle w:val="FootnoteReference"/>
        </w:rPr>
        <w:footnoteRef/>
      </w:r>
      <w:r>
        <w:t xml:space="preserve"> Průměrná hodnota peněžního toku provozní etapy za sledované období bez započítání zůstatkové hodnoty investice.</w:t>
      </w:r>
    </w:p>
  </w:footnote>
  <w:footnote w:id="11">
    <w:p w:rsidR="008F42CE" w:rsidRDefault="008F42CE" w:rsidP="005A3464">
      <w:pPr>
        <w:pStyle w:val="FootnoteText"/>
      </w:pPr>
      <w:r>
        <w:rPr>
          <w:rStyle w:val="FootnoteReference"/>
        </w:rPr>
        <w:footnoteRef/>
      </w:r>
      <w:r>
        <w:t xml:space="preserve"> Průměrná hodnota peněžního toku provozní etapy za sledované období bez započítání zůstatkové hodnoty investice.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CE" w:rsidRDefault="008F42CE">
    <w:pPr>
      <w:pStyle w:val="Header"/>
    </w:pPr>
  </w:p>
  <w:p w:rsidR="008F42CE" w:rsidRDefault="008F42C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CE" w:rsidRDefault="008F42CE">
    <w:r>
      <w:rPr>
        <w:noProof/>
      </w:rPr>
      <w:drawing>
        <wp:anchor distT="0" distB="0" distL="114300" distR="114300" simplePos="0" relativeHeight="251660288" behindDoc="0" locked="0" layoutInCell="1" allowOverlap="1">
          <wp:simplePos x="0" y="0"/>
          <wp:positionH relativeFrom="column">
            <wp:posOffset>4523105</wp:posOffset>
          </wp:positionH>
          <wp:positionV relativeFrom="page">
            <wp:posOffset>325755</wp:posOffset>
          </wp:positionV>
          <wp:extent cx="1518920" cy="360680"/>
          <wp:effectExtent l="19050" t="0" r="5080" b="0"/>
          <wp:wrapNone/>
          <wp:docPr id="1" name="obrázek 4" descr="AutoCo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AutoCont NEW"/>
                  <pic:cNvPicPr>
                    <a:picLocks noChangeAspect="1" noChangeArrowheads="1"/>
                  </pic:cNvPicPr>
                </pic:nvPicPr>
                <pic:blipFill>
                  <a:blip r:embed="rId1"/>
                  <a:srcRect/>
                  <a:stretch>
                    <a:fillRect/>
                  </a:stretch>
                </pic:blipFill>
                <pic:spPr bwMode="auto">
                  <a:xfrm>
                    <a:off x="0" y="0"/>
                    <a:ext cx="1518920" cy="36068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2CE" w:rsidRDefault="008F42CE">
    <w:pPr>
      <w:pStyle w:val="Header"/>
      <w:jc w:val="right"/>
    </w:pPr>
  </w:p>
  <w:p w:rsidR="008F42CE" w:rsidRPr="009755CC" w:rsidRDefault="008F42CE" w:rsidP="00443E0C">
    <w:pPr>
      <w:pStyle w:val="Header"/>
      <w:rPr>
        <w:noProof/>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3A46942"/>
    <w:multiLevelType w:val="hybridMultilevel"/>
    <w:tmpl w:val="D7AA40D6"/>
    <w:lvl w:ilvl="0" w:tplc="04050001">
      <w:numFmt w:val="bullet"/>
      <w:pStyle w:val="ODRKY"/>
      <w:lvlText w:val="-"/>
      <w:lvlJc w:val="left"/>
      <w:pPr>
        <w:tabs>
          <w:tab w:val="num" w:pos="567"/>
        </w:tabs>
        <w:ind w:left="567" w:hanging="283"/>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8491994"/>
    <w:multiLevelType w:val="multilevel"/>
    <w:tmpl w:val="AC74567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jstyl4"/>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D471DB1"/>
    <w:multiLevelType w:val="hybridMultilevel"/>
    <w:tmpl w:val="6B60BFA4"/>
    <w:lvl w:ilvl="0" w:tplc="04050011">
      <w:start w:val="1"/>
      <w:numFmt w:val="bullet"/>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
    <w:nsid w:val="0F834598"/>
    <w:multiLevelType w:val="hybridMultilevel"/>
    <w:tmpl w:val="476EAA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2AC0ACA"/>
    <w:multiLevelType w:val="hybridMultilevel"/>
    <w:tmpl w:val="984AE572"/>
    <w:lvl w:ilvl="0" w:tplc="04050001">
      <w:start w:val="1"/>
      <w:numFmt w:val="decimal"/>
      <w:pStyle w:val="ACZkladn3"/>
      <w:lvlText w:val="%1."/>
      <w:legacy w:legacy="1" w:legacySpace="0" w:legacyIndent="360"/>
      <w:lvlJc w:val="left"/>
      <w:pPr>
        <w:ind w:left="1641" w:hanging="360"/>
      </w:pPr>
      <w:rPr>
        <w:rFonts w:cs="Times New Roman"/>
        <w:b/>
        <w:sz w:val="22"/>
        <w:szCs w:val="22"/>
      </w:rPr>
    </w:lvl>
    <w:lvl w:ilvl="1" w:tplc="04050003" w:tentative="1">
      <w:start w:val="1"/>
      <w:numFmt w:val="lowerLetter"/>
      <w:lvlText w:val="%2."/>
      <w:lvlJc w:val="left"/>
      <w:pPr>
        <w:tabs>
          <w:tab w:val="num" w:pos="2721"/>
        </w:tabs>
        <w:ind w:left="2721" w:hanging="360"/>
      </w:pPr>
      <w:rPr>
        <w:rFonts w:cs="Times New Roman"/>
      </w:rPr>
    </w:lvl>
    <w:lvl w:ilvl="2" w:tplc="04050005" w:tentative="1">
      <w:start w:val="1"/>
      <w:numFmt w:val="lowerRoman"/>
      <w:lvlText w:val="%3."/>
      <w:lvlJc w:val="right"/>
      <w:pPr>
        <w:tabs>
          <w:tab w:val="num" w:pos="3441"/>
        </w:tabs>
        <w:ind w:left="3441" w:hanging="180"/>
      </w:pPr>
      <w:rPr>
        <w:rFonts w:cs="Times New Roman"/>
      </w:rPr>
    </w:lvl>
    <w:lvl w:ilvl="3" w:tplc="04050001" w:tentative="1">
      <w:start w:val="1"/>
      <w:numFmt w:val="decimal"/>
      <w:lvlText w:val="%4."/>
      <w:lvlJc w:val="left"/>
      <w:pPr>
        <w:tabs>
          <w:tab w:val="num" w:pos="4161"/>
        </w:tabs>
        <w:ind w:left="4161" w:hanging="360"/>
      </w:pPr>
      <w:rPr>
        <w:rFonts w:cs="Times New Roman"/>
      </w:rPr>
    </w:lvl>
    <w:lvl w:ilvl="4" w:tplc="04050003" w:tentative="1">
      <w:start w:val="1"/>
      <w:numFmt w:val="lowerLetter"/>
      <w:lvlText w:val="%5."/>
      <w:lvlJc w:val="left"/>
      <w:pPr>
        <w:tabs>
          <w:tab w:val="num" w:pos="4881"/>
        </w:tabs>
        <w:ind w:left="4881" w:hanging="360"/>
      </w:pPr>
      <w:rPr>
        <w:rFonts w:cs="Times New Roman"/>
      </w:rPr>
    </w:lvl>
    <w:lvl w:ilvl="5" w:tplc="04050005" w:tentative="1">
      <w:start w:val="1"/>
      <w:numFmt w:val="lowerRoman"/>
      <w:lvlText w:val="%6."/>
      <w:lvlJc w:val="right"/>
      <w:pPr>
        <w:tabs>
          <w:tab w:val="num" w:pos="5601"/>
        </w:tabs>
        <w:ind w:left="5601" w:hanging="180"/>
      </w:pPr>
      <w:rPr>
        <w:rFonts w:cs="Times New Roman"/>
      </w:rPr>
    </w:lvl>
    <w:lvl w:ilvl="6" w:tplc="04050001" w:tentative="1">
      <w:start w:val="1"/>
      <w:numFmt w:val="decimal"/>
      <w:lvlText w:val="%7."/>
      <w:lvlJc w:val="left"/>
      <w:pPr>
        <w:tabs>
          <w:tab w:val="num" w:pos="6321"/>
        </w:tabs>
        <w:ind w:left="6321" w:hanging="360"/>
      </w:pPr>
      <w:rPr>
        <w:rFonts w:cs="Times New Roman"/>
      </w:rPr>
    </w:lvl>
    <w:lvl w:ilvl="7" w:tplc="04050003" w:tentative="1">
      <w:start w:val="1"/>
      <w:numFmt w:val="lowerLetter"/>
      <w:lvlText w:val="%8."/>
      <w:lvlJc w:val="left"/>
      <w:pPr>
        <w:tabs>
          <w:tab w:val="num" w:pos="7041"/>
        </w:tabs>
        <w:ind w:left="7041" w:hanging="360"/>
      </w:pPr>
      <w:rPr>
        <w:rFonts w:cs="Times New Roman"/>
      </w:rPr>
    </w:lvl>
    <w:lvl w:ilvl="8" w:tplc="04050005" w:tentative="1">
      <w:start w:val="1"/>
      <w:numFmt w:val="lowerRoman"/>
      <w:lvlText w:val="%9."/>
      <w:lvlJc w:val="right"/>
      <w:pPr>
        <w:tabs>
          <w:tab w:val="num" w:pos="7761"/>
        </w:tabs>
        <w:ind w:left="7761" w:hanging="180"/>
      </w:pPr>
      <w:rPr>
        <w:rFonts w:cs="Times New Roman"/>
      </w:rPr>
    </w:lvl>
  </w:abstractNum>
  <w:abstractNum w:abstractNumId="6">
    <w:nsid w:val="19075097"/>
    <w:multiLevelType w:val="hybridMultilevel"/>
    <w:tmpl w:val="C994C8A0"/>
    <w:lvl w:ilvl="0" w:tplc="4106D946">
      <w:start w:val="6"/>
      <w:numFmt w:val="bullet"/>
      <w:lvlText w:val="-"/>
      <w:lvlJc w:val="left"/>
      <w:pPr>
        <w:tabs>
          <w:tab w:val="num" w:pos="360"/>
        </w:tabs>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2EC45B55"/>
    <w:multiLevelType w:val="multilevel"/>
    <w:tmpl w:val="9DA67632"/>
    <w:lvl w:ilvl="0">
      <w:start w:val="1"/>
      <w:numFmt w:val="decimal"/>
      <w:pStyle w:val="ACNadpis1"/>
      <w:lvlText w:val="%1."/>
      <w:lvlJc w:val="left"/>
      <w:pPr>
        <w:tabs>
          <w:tab w:val="num" w:pos="1134"/>
        </w:tabs>
        <w:ind w:left="1134" w:hanging="1134"/>
      </w:pPr>
      <w:rPr>
        <w:rFonts w:ascii="Times New Roman" w:hAnsi="Times New Roman" w:cs="Times New Roman"/>
        <w:b/>
        <w:i w:val="0"/>
        <w:sz w:val="16"/>
      </w:rPr>
    </w:lvl>
    <w:lvl w:ilvl="1">
      <w:start w:val="1"/>
      <w:numFmt w:val="decimal"/>
      <w:pStyle w:val="ACNadpis2"/>
      <w:lvlText w:val="%1.%2."/>
      <w:lvlJc w:val="left"/>
      <w:pPr>
        <w:tabs>
          <w:tab w:val="num" w:pos="1134"/>
        </w:tabs>
        <w:ind w:left="1134" w:hanging="1134"/>
      </w:pPr>
      <w:rPr>
        <w:rFonts w:ascii="Times New Roman" w:hAnsi="Times New Roman" w:cs="Times New Roman"/>
        <w:b/>
        <w:i w:val="0"/>
        <w:sz w:val="16"/>
      </w:rPr>
    </w:lvl>
    <w:lvl w:ilvl="2">
      <w:start w:val="1"/>
      <w:numFmt w:val="decimal"/>
      <w:lvlText w:val="%1.%2.%3. "/>
      <w:lvlJc w:val="left"/>
      <w:pPr>
        <w:tabs>
          <w:tab w:val="num" w:pos="1134"/>
        </w:tabs>
        <w:ind w:left="1134" w:hanging="1134"/>
      </w:pPr>
      <w:rPr>
        <w:rFonts w:ascii="Times New Roman" w:hAnsi="Times New Roman" w:cs="Times New Roman"/>
        <w:b/>
        <w:i w:val="0"/>
        <w:sz w:val="16"/>
      </w:rPr>
    </w:lvl>
    <w:lvl w:ilvl="3">
      <w:start w:val="1"/>
      <w:numFmt w:val="decimal"/>
      <w:pStyle w:val="ACNadpis2"/>
      <w:lvlText w:val="%1.%2.%3.%4."/>
      <w:lvlJc w:val="left"/>
      <w:pPr>
        <w:tabs>
          <w:tab w:val="num" w:pos="1134"/>
        </w:tabs>
        <w:ind w:left="1134" w:hanging="1134"/>
      </w:pPr>
      <w:rPr>
        <w:rFonts w:ascii="Times New Roman" w:hAnsi="Times New Roman" w:cs="Times New Roman" w:hint="default"/>
        <w:b/>
        <w:i w:val="0"/>
        <w:sz w:val="16"/>
      </w:rPr>
    </w:lvl>
    <w:lvl w:ilvl="4">
      <w:start w:val="1"/>
      <w:numFmt w:val="none"/>
      <w:lvlRestart w:val="0"/>
      <w:lvlText w:val=""/>
      <w:lvlJc w:val="left"/>
      <w:pPr>
        <w:tabs>
          <w:tab w:val="num" w:pos="360"/>
        </w:tabs>
      </w:pPr>
      <w:rPr>
        <w:rFonts w:ascii="Times New Roman" w:hAnsi="Times New Roman" w:cs="Times New Roman" w:hint="default"/>
        <w:b/>
        <w:i w:val="0"/>
        <w:sz w:val="16"/>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310B2207"/>
    <w:multiLevelType w:val="multilevel"/>
    <w:tmpl w:val="6914AAC6"/>
    <w:lvl w:ilvl="0">
      <w:start w:val="10"/>
      <w:numFmt w:val="decimal"/>
      <w:lvlText w:val="%1"/>
      <w:lvlJc w:val="left"/>
      <w:pPr>
        <w:tabs>
          <w:tab w:val="num" w:pos="395"/>
        </w:tabs>
        <w:ind w:left="395" w:hanging="432"/>
      </w:pPr>
      <w:rPr>
        <w:rFonts w:cs="Times New Roman" w:hint="default"/>
      </w:rPr>
    </w:lvl>
    <w:lvl w:ilvl="1">
      <w:start w:val="1"/>
      <w:numFmt w:val="decimal"/>
      <w:pStyle w:val="Styl1"/>
      <w:lvlText w:val="%1.%2"/>
      <w:lvlJc w:val="left"/>
      <w:pPr>
        <w:tabs>
          <w:tab w:val="num" w:pos="1080"/>
        </w:tabs>
        <w:ind w:left="510" w:hanging="150"/>
      </w:pPr>
      <w:rPr>
        <w:rFonts w:cs="Times New Roman" w:hint="default"/>
      </w:rPr>
    </w:lvl>
    <w:lvl w:ilvl="2">
      <w:start w:val="1"/>
      <w:numFmt w:val="decimal"/>
      <w:lvlText w:val="%1.%2.%3"/>
      <w:lvlJc w:val="left"/>
      <w:pPr>
        <w:tabs>
          <w:tab w:val="num" w:pos="683"/>
        </w:tabs>
        <w:ind w:left="683" w:hanging="720"/>
      </w:pPr>
      <w:rPr>
        <w:rFonts w:cs="Times New Roman" w:hint="default"/>
      </w:rPr>
    </w:lvl>
    <w:lvl w:ilvl="3">
      <w:start w:val="1"/>
      <w:numFmt w:val="decimal"/>
      <w:lvlText w:val="%1.%2.%3.%4"/>
      <w:lvlJc w:val="left"/>
      <w:pPr>
        <w:tabs>
          <w:tab w:val="num" w:pos="827"/>
        </w:tabs>
        <w:ind w:left="827" w:hanging="864"/>
      </w:pPr>
      <w:rPr>
        <w:rFonts w:cs="Times New Roman" w:hint="default"/>
      </w:rPr>
    </w:lvl>
    <w:lvl w:ilvl="4">
      <w:start w:val="1"/>
      <w:numFmt w:val="decimal"/>
      <w:lvlText w:val="%1.%2.%3.%4.%5"/>
      <w:lvlJc w:val="left"/>
      <w:pPr>
        <w:tabs>
          <w:tab w:val="num" w:pos="971"/>
        </w:tabs>
        <w:ind w:left="971" w:hanging="1008"/>
      </w:pPr>
      <w:rPr>
        <w:rFonts w:cs="Times New Roman" w:hint="default"/>
      </w:rPr>
    </w:lvl>
    <w:lvl w:ilvl="5">
      <w:start w:val="1"/>
      <w:numFmt w:val="decimal"/>
      <w:lvlText w:val="%1.%2.%3.%4.%5.%6"/>
      <w:lvlJc w:val="left"/>
      <w:pPr>
        <w:tabs>
          <w:tab w:val="num" w:pos="1115"/>
        </w:tabs>
        <w:ind w:left="1115" w:hanging="1152"/>
      </w:pPr>
      <w:rPr>
        <w:rFonts w:cs="Times New Roman" w:hint="default"/>
      </w:rPr>
    </w:lvl>
    <w:lvl w:ilvl="6">
      <w:start w:val="1"/>
      <w:numFmt w:val="decimal"/>
      <w:lvlText w:val="%1.%2.%3.%4.%5.%6.%7"/>
      <w:lvlJc w:val="left"/>
      <w:pPr>
        <w:tabs>
          <w:tab w:val="num" w:pos="1259"/>
        </w:tabs>
        <w:ind w:left="1259" w:hanging="1296"/>
      </w:pPr>
      <w:rPr>
        <w:rFonts w:cs="Times New Roman" w:hint="default"/>
      </w:rPr>
    </w:lvl>
    <w:lvl w:ilvl="7">
      <w:start w:val="1"/>
      <w:numFmt w:val="decimal"/>
      <w:lvlText w:val="%1.%2.%3.%4.%5.%6.%7.%8"/>
      <w:lvlJc w:val="left"/>
      <w:pPr>
        <w:tabs>
          <w:tab w:val="num" w:pos="1403"/>
        </w:tabs>
        <w:ind w:left="1403" w:hanging="1440"/>
      </w:pPr>
      <w:rPr>
        <w:rFonts w:cs="Times New Roman" w:hint="default"/>
      </w:rPr>
    </w:lvl>
    <w:lvl w:ilvl="8">
      <w:start w:val="1"/>
      <w:numFmt w:val="decimal"/>
      <w:lvlText w:val="%1.%2.%3.%4.%5.%6.%7.%8.%9"/>
      <w:lvlJc w:val="left"/>
      <w:pPr>
        <w:tabs>
          <w:tab w:val="num" w:pos="1547"/>
        </w:tabs>
        <w:ind w:left="1547" w:hanging="1584"/>
      </w:pPr>
      <w:rPr>
        <w:rFonts w:cs="Times New Roman" w:hint="default"/>
      </w:rPr>
    </w:lvl>
  </w:abstractNum>
  <w:abstractNum w:abstractNumId="9">
    <w:nsid w:val="34531F9C"/>
    <w:multiLevelType w:val="multilevel"/>
    <w:tmpl w:val="D0C221DC"/>
    <w:lvl w:ilvl="0">
      <w:start w:val="1"/>
      <w:numFmt w:val="decimal"/>
      <w:pStyle w:val="Obr"/>
      <w:lvlText w:val="%1."/>
      <w:lvlJc w:val="left"/>
      <w:pPr>
        <w:tabs>
          <w:tab w:val="num" w:pos="360"/>
        </w:tabs>
        <w:ind w:left="360" w:hanging="360"/>
      </w:pPr>
      <w:rPr>
        <w:rFonts w:ascii="Arial" w:hAnsi="Arial" w:cs="Times New Roman" w:hint="default"/>
        <w:b w:val="0"/>
        <w:i/>
        <w:caps w:val="0"/>
        <w:strike w:val="0"/>
        <w:dstrike w:val="0"/>
        <w:outline w:val="0"/>
        <w:shadow w:val="0"/>
        <w:emboss w:val="0"/>
        <w:imprint w:val="0"/>
        <w:vanish w:val="0"/>
        <w:sz w:val="16"/>
        <w:vertAlign w:val="baseline"/>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3CEE2E00"/>
    <w:multiLevelType w:val="hybridMultilevel"/>
    <w:tmpl w:val="E7FC4CBE"/>
    <w:lvl w:ilvl="0" w:tplc="EC1EC7C0">
      <w:numFmt w:val="bullet"/>
      <w:lvlText w:val=""/>
      <w:lvlJc w:val="left"/>
      <w:pPr>
        <w:tabs>
          <w:tab w:val="num" w:pos="1418"/>
        </w:tabs>
        <w:ind w:left="1418" w:hanging="284"/>
      </w:pPr>
      <w:rPr>
        <w:rFonts w:ascii="Symbol" w:eastAsia="Times New Roman" w:hAnsi="Symbol" w:hint="default"/>
      </w:rPr>
    </w:lvl>
    <w:lvl w:ilvl="1" w:tplc="04050003" w:tentative="1">
      <w:start w:val="1"/>
      <w:numFmt w:val="bullet"/>
      <w:lvlText w:val="o"/>
      <w:lvlJc w:val="left"/>
      <w:pPr>
        <w:tabs>
          <w:tab w:val="num" w:pos="2007"/>
        </w:tabs>
        <w:ind w:left="2007" w:hanging="360"/>
      </w:pPr>
      <w:rPr>
        <w:rFonts w:ascii="Courier New" w:hAnsi="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1">
    <w:nsid w:val="3F6847C9"/>
    <w:multiLevelType w:val="multilevel"/>
    <w:tmpl w:val="A6AEF9A4"/>
    <w:lvl w:ilvl="0">
      <w:start w:val="1"/>
      <w:numFmt w:val="bullet"/>
      <w:pStyle w:val="Listbullet"/>
      <w:lvlText w:val="&gt;"/>
      <w:lvlJc w:val="left"/>
      <w:pPr>
        <w:tabs>
          <w:tab w:val="num" w:pos="601"/>
        </w:tabs>
        <w:ind w:left="601" w:hanging="360"/>
      </w:pPr>
      <w:rPr>
        <w:rFonts w:ascii="TheSansCPQSemiCE" w:hAnsi="TheSansCPQSemiCE" w:hint="default"/>
        <w:b/>
        <w:i w:val="0"/>
        <w:color w:val="821215"/>
      </w:rPr>
    </w:lvl>
    <w:lvl w:ilvl="1">
      <w:start w:val="1"/>
      <w:numFmt w:val="bullet"/>
      <w:pStyle w:val="Listbullet2"/>
      <w:lvlText w:val="&gt;"/>
      <w:lvlJc w:val="left"/>
      <w:pPr>
        <w:tabs>
          <w:tab w:val="num" w:pos="961"/>
        </w:tabs>
        <w:ind w:left="961" w:hanging="360"/>
      </w:pPr>
      <w:rPr>
        <w:rFonts w:ascii="TheSansCPQSemiCE" w:hAnsi="TheSansCPQSemiCE" w:hint="default"/>
        <w:b w:val="0"/>
        <w:i w:val="0"/>
        <w:color w:val="821215"/>
      </w:rPr>
    </w:lvl>
    <w:lvl w:ilvl="2">
      <w:start w:val="1"/>
      <w:numFmt w:val="bullet"/>
      <w:pStyle w:val="Listbullet3"/>
      <w:lvlText w:val="&gt;"/>
      <w:lvlJc w:val="left"/>
      <w:pPr>
        <w:tabs>
          <w:tab w:val="num" w:pos="1321"/>
        </w:tabs>
        <w:ind w:left="1321" w:hanging="360"/>
      </w:pPr>
      <w:rPr>
        <w:rFonts w:ascii="TheSansCPQSemiCE" w:hAnsi="TheSansCPQSemiCE" w:hint="default"/>
        <w:b/>
        <w:i w:val="0"/>
        <w:color w:val="auto"/>
      </w:rPr>
    </w:lvl>
    <w:lvl w:ilvl="3">
      <w:start w:val="1"/>
      <w:numFmt w:val="bullet"/>
      <w:pStyle w:val="Listbullet4"/>
      <w:lvlText w:val="&gt;"/>
      <w:lvlJc w:val="left"/>
      <w:pPr>
        <w:tabs>
          <w:tab w:val="num" w:pos="1681"/>
        </w:tabs>
        <w:ind w:left="1681" w:hanging="360"/>
      </w:pPr>
      <w:rPr>
        <w:rFonts w:ascii="TheSansCPQSemiCE" w:hAnsi="TheSansCPQSemiCE" w:hint="default"/>
        <w:b w:val="0"/>
        <w:i w:val="0"/>
        <w:color w:val="auto"/>
      </w:rPr>
    </w:lvl>
    <w:lvl w:ilvl="4">
      <w:start w:val="1"/>
      <w:numFmt w:val="bullet"/>
      <w:pStyle w:val="Listbullet5"/>
      <w:lvlText w:val="&gt;"/>
      <w:lvlJc w:val="left"/>
      <w:pPr>
        <w:tabs>
          <w:tab w:val="num" w:pos="2041"/>
        </w:tabs>
        <w:ind w:left="2041" w:hanging="360"/>
      </w:pPr>
      <w:rPr>
        <w:rFonts w:ascii="TheSansCPQSemiCE" w:hAnsi="TheSansCPQSemiCE" w:hint="default"/>
        <w:b w:val="0"/>
        <w:i w:val="0"/>
        <w:color w:val="auto"/>
      </w:rPr>
    </w:lvl>
    <w:lvl w:ilvl="5">
      <w:start w:val="1"/>
      <w:numFmt w:val="bullet"/>
      <w:pStyle w:val="Listbullet6"/>
      <w:lvlText w:val="&gt;"/>
      <w:lvlJc w:val="left"/>
      <w:pPr>
        <w:tabs>
          <w:tab w:val="num" w:pos="2401"/>
        </w:tabs>
        <w:ind w:left="2401" w:hanging="360"/>
      </w:pPr>
      <w:rPr>
        <w:rFonts w:ascii="TheSansCPQSemiCE" w:hAnsi="TheSansCPQSemiCE" w:hint="default"/>
        <w:b w:val="0"/>
        <w:i w:val="0"/>
        <w:color w:val="auto"/>
      </w:rPr>
    </w:lvl>
    <w:lvl w:ilvl="6">
      <w:start w:val="1"/>
      <w:numFmt w:val="bullet"/>
      <w:lvlText w:val=""/>
      <w:lvlJc w:val="left"/>
      <w:pPr>
        <w:tabs>
          <w:tab w:val="num" w:pos="2761"/>
        </w:tabs>
        <w:ind w:left="2761" w:hanging="360"/>
      </w:pPr>
      <w:rPr>
        <w:rFonts w:ascii="Wingdings" w:hAnsi="Wingdings" w:hint="default"/>
      </w:rPr>
    </w:lvl>
    <w:lvl w:ilvl="7">
      <w:start w:val="1"/>
      <w:numFmt w:val="bullet"/>
      <w:lvlText w:val=""/>
      <w:lvlJc w:val="left"/>
      <w:pPr>
        <w:tabs>
          <w:tab w:val="num" w:pos="3121"/>
        </w:tabs>
        <w:ind w:left="3121" w:hanging="360"/>
      </w:pPr>
      <w:rPr>
        <w:rFonts w:ascii="Symbol" w:hAnsi="Symbol" w:hint="default"/>
      </w:rPr>
    </w:lvl>
    <w:lvl w:ilvl="8">
      <w:start w:val="1"/>
      <w:numFmt w:val="bullet"/>
      <w:lvlText w:val=""/>
      <w:lvlJc w:val="left"/>
      <w:pPr>
        <w:tabs>
          <w:tab w:val="num" w:pos="3481"/>
        </w:tabs>
        <w:ind w:left="3481" w:hanging="360"/>
      </w:pPr>
      <w:rPr>
        <w:rFonts w:ascii="Symbol" w:hAnsi="Symbol" w:hint="default"/>
      </w:rPr>
    </w:lvl>
  </w:abstractNum>
  <w:abstractNum w:abstractNumId="12">
    <w:nsid w:val="41867807"/>
    <w:multiLevelType w:val="multilevel"/>
    <w:tmpl w:val="8B9EBCFC"/>
    <w:name w:val="aa"/>
    <w:lvl w:ilvl="0">
      <w:start w:val="1"/>
      <w:numFmt w:val="decimal"/>
      <w:pStyle w:val="KR-Nadpis1"/>
      <w:lvlText w:val="%1"/>
      <w:lvlJc w:val="left"/>
      <w:pPr>
        <w:tabs>
          <w:tab w:val="num" w:pos="0"/>
        </w:tabs>
      </w:pPr>
      <w:rPr>
        <w:rFonts w:cs="Times New Roman" w:hint="default"/>
      </w:rPr>
    </w:lvl>
    <w:lvl w:ilvl="1">
      <w:start w:val="1"/>
      <w:numFmt w:val="decimal"/>
      <w:pStyle w:val="KR-Nadpis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3">
    <w:nsid w:val="45E110C3"/>
    <w:multiLevelType w:val="hybridMultilevel"/>
    <w:tmpl w:val="FF5E527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49C25963"/>
    <w:multiLevelType w:val="hybridMultilevel"/>
    <w:tmpl w:val="F1E47D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51374A7"/>
    <w:multiLevelType w:val="hybridMultilevel"/>
    <w:tmpl w:val="1A523A82"/>
    <w:lvl w:ilvl="0" w:tplc="04050005">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5877074E"/>
    <w:multiLevelType w:val="hybridMultilevel"/>
    <w:tmpl w:val="C400C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95E33BC"/>
    <w:multiLevelType w:val="multilevel"/>
    <w:tmpl w:val="D048D7D6"/>
    <w:lvl w:ilvl="0">
      <w:start w:val="1"/>
      <w:numFmt w:val="decimal"/>
      <w:lvlText w:val="%1."/>
      <w:lvlJc w:val="left"/>
      <w:pPr>
        <w:tabs>
          <w:tab w:val="num" w:pos="360"/>
        </w:tabs>
        <w:ind w:left="360" w:hanging="360"/>
      </w:pPr>
      <w:rPr>
        <w:rFonts w:cs="Times New Roman"/>
        <w:b/>
        <w:sz w:val="22"/>
        <w:szCs w:val="22"/>
      </w:rPr>
    </w:lvl>
    <w:lvl w:ilvl="1">
      <w:start w:val="1"/>
      <w:numFmt w:val="decimal"/>
      <w:lvlText w:val="%1.%2."/>
      <w:lvlJc w:val="left"/>
      <w:pPr>
        <w:tabs>
          <w:tab w:val="num" w:pos="792"/>
        </w:tabs>
        <w:ind w:left="792" w:hanging="432"/>
      </w:pPr>
      <w:rPr>
        <w:rFonts w:cs="Times New Roman"/>
      </w:rPr>
    </w:lvl>
    <w:lvl w:ilvl="2">
      <w:start w:val="1"/>
      <w:numFmt w:val="decimal"/>
      <w:pStyle w:val="Heading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5EB74EC5"/>
    <w:multiLevelType w:val="hybridMultilevel"/>
    <w:tmpl w:val="629EB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2CA1EB3"/>
    <w:multiLevelType w:val="hybridMultilevel"/>
    <w:tmpl w:val="EE08540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667C7025"/>
    <w:multiLevelType w:val="multilevel"/>
    <w:tmpl w:val="892250D4"/>
    <w:lvl w:ilvl="0">
      <w:start w:val="2"/>
      <w:numFmt w:val="bullet"/>
      <w:pStyle w:val="ACsodrkami"/>
      <w:lvlText w:val="▪"/>
      <w:lvlJc w:val="left"/>
      <w:pPr>
        <w:tabs>
          <w:tab w:val="num" w:pos="720"/>
        </w:tabs>
        <w:ind w:left="720" w:hanging="360"/>
      </w:pPr>
      <w:rPr>
        <w:rFonts w:ascii="Times New Roman" w:hint="default"/>
      </w:rPr>
    </w:lvl>
    <w:lvl w:ilvl="1">
      <w:start w:val="1"/>
      <w:numFmt w:val="bullet"/>
      <w:lvlText w:val="-"/>
      <w:lvlJc w:val="left"/>
      <w:pPr>
        <w:tabs>
          <w:tab w:val="num" w:pos="1440"/>
        </w:tabs>
        <w:ind w:left="1440" w:hanging="360"/>
      </w:pPr>
      <w:rPr>
        <w:rFonts w:ascii="Times New Roman" w:hint="default"/>
      </w:rPr>
    </w:lvl>
    <w:lvl w:ilvl="2">
      <w:start w:val="1"/>
      <w:numFmt w:val="bullet"/>
      <w:lvlText w:val="-"/>
      <w:lvlJc w:val="left"/>
      <w:pPr>
        <w:tabs>
          <w:tab w:val="num" w:pos="2160"/>
        </w:tabs>
        <w:ind w:left="2160" w:hanging="360"/>
      </w:pPr>
      <w:rPr>
        <w:rFonts w:ascii="Times New Roman" w:hint="default"/>
      </w:rPr>
    </w:lvl>
    <w:lvl w:ilvl="3">
      <w:start w:val="1"/>
      <w:numFmt w:val="bullet"/>
      <w:lvlText w:val="-"/>
      <w:lvlJc w:val="left"/>
      <w:pPr>
        <w:tabs>
          <w:tab w:val="num" w:pos="2880"/>
        </w:tabs>
        <w:ind w:left="2880" w:hanging="360"/>
      </w:pPr>
      <w:rPr>
        <w:rFonts w:ascii="Times New Roman" w:hint="default"/>
      </w:rPr>
    </w:lvl>
    <w:lvl w:ilvl="4">
      <w:start w:val="1"/>
      <w:numFmt w:val="bullet"/>
      <w:lvlText w:val="-"/>
      <w:lvlJc w:val="left"/>
      <w:pPr>
        <w:tabs>
          <w:tab w:val="num" w:pos="3600"/>
        </w:tabs>
        <w:ind w:left="3600" w:hanging="360"/>
      </w:pPr>
      <w:rPr>
        <w:rFonts w:ascii="Times New Roman" w:hint="default"/>
      </w:rPr>
    </w:lvl>
    <w:lvl w:ilvl="5">
      <w:start w:val="1"/>
      <w:numFmt w:val="bullet"/>
      <w:lvlText w:val="-"/>
      <w:lvlJc w:val="left"/>
      <w:pPr>
        <w:tabs>
          <w:tab w:val="num" w:pos="4320"/>
        </w:tabs>
        <w:ind w:left="4320" w:hanging="360"/>
      </w:pPr>
      <w:rPr>
        <w:rFonts w:ascii="Times New Roman" w:hint="default"/>
      </w:rPr>
    </w:lvl>
    <w:lvl w:ilvl="6">
      <w:start w:val="1"/>
      <w:numFmt w:val="bullet"/>
      <w:lvlText w:val="-"/>
      <w:lvlJc w:val="left"/>
      <w:pPr>
        <w:tabs>
          <w:tab w:val="num" w:pos="5040"/>
        </w:tabs>
        <w:ind w:left="5040" w:hanging="360"/>
      </w:pPr>
      <w:rPr>
        <w:rFonts w:ascii="Times New Roman" w:hint="default"/>
      </w:rPr>
    </w:lvl>
    <w:lvl w:ilvl="7">
      <w:start w:val="1"/>
      <w:numFmt w:val="bullet"/>
      <w:lvlText w:val="-"/>
      <w:lvlJc w:val="left"/>
      <w:pPr>
        <w:tabs>
          <w:tab w:val="num" w:pos="5760"/>
        </w:tabs>
        <w:ind w:left="5760" w:hanging="360"/>
      </w:pPr>
      <w:rPr>
        <w:rFonts w:ascii="Times New Roman" w:hint="default"/>
      </w:rPr>
    </w:lvl>
    <w:lvl w:ilvl="8">
      <w:start w:val="1"/>
      <w:numFmt w:val="bullet"/>
      <w:lvlText w:val="-"/>
      <w:lvlJc w:val="left"/>
      <w:pPr>
        <w:tabs>
          <w:tab w:val="num" w:pos="6480"/>
        </w:tabs>
        <w:ind w:left="6480" w:hanging="360"/>
      </w:pPr>
      <w:rPr>
        <w:rFonts w:ascii="Times New Roman" w:hint="default"/>
      </w:rPr>
    </w:lvl>
  </w:abstractNum>
  <w:abstractNum w:abstractNumId="21">
    <w:nsid w:val="728475DF"/>
    <w:multiLevelType w:val="hybridMultilevel"/>
    <w:tmpl w:val="66FAFE2A"/>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2">
    <w:nsid w:val="752C7040"/>
    <w:multiLevelType w:val="hybridMultilevel"/>
    <w:tmpl w:val="F6B2D51C"/>
    <w:lvl w:ilvl="0" w:tplc="04050005">
      <w:start w:val="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7AAF577E"/>
    <w:multiLevelType w:val="hybridMultilevel"/>
    <w:tmpl w:val="AEC0A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D086B19"/>
    <w:multiLevelType w:val="hybridMultilevel"/>
    <w:tmpl w:val="CBFACC8A"/>
    <w:lvl w:ilvl="0" w:tplc="EC1EC7C0">
      <w:numFmt w:val="bullet"/>
      <w:lvlText w:val=""/>
      <w:lvlJc w:val="left"/>
      <w:pPr>
        <w:tabs>
          <w:tab w:val="num" w:pos="1418"/>
        </w:tabs>
        <w:ind w:left="1418" w:hanging="284"/>
      </w:pPr>
      <w:rPr>
        <w:rFonts w:ascii="Symbol" w:eastAsia="Times New Roman" w:hAnsi="Symbol" w:hint="default"/>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num w:numId="1">
    <w:abstractNumId w:val="7"/>
  </w:num>
  <w:num w:numId="2">
    <w:abstractNumId w:val="20"/>
  </w:num>
  <w:num w:numId="3">
    <w:abstractNumId w:val="11"/>
  </w:num>
  <w:num w:numId="4">
    <w:abstractNumId w:val="5"/>
  </w:num>
  <w:num w:numId="5">
    <w:abstractNumId w:val="1"/>
  </w:num>
  <w:num w:numId="6">
    <w:abstractNumId w:val="17"/>
  </w:num>
  <w:num w:numId="7">
    <w:abstractNumId w:val="8"/>
  </w:num>
  <w:num w:numId="8">
    <w:abstractNumId w:val="15"/>
  </w:num>
  <w:num w:numId="9">
    <w:abstractNumId w:val="2"/>
    <w:lvlOverride w:ilvl="0">
      <w:lvl w:ilvl="0">
        <w:start w:val="1"/>
        <w:numFmt w:val="decimal"/>
        <w:lvlText w:val="%1."/>
        <w:lvlJc w:val="left"/>
        <w:pPr>
          <w:tabs>
            <w:tab w:val="num" w:pos="0"/>
          </w:tabs>
          <w:ind w:left="360" w:hanging="360"/>
        </w:pPr>
        <w:rPr>
          <w:rFonts w:cs="Times New Roman"/>
        </w:rPr>
      </w:lvl>
    </w:lvlOverride>
    <w:lvlOverride w:ilvl="1">
      <w:lvl w:ilvl="1">
        <w:start w:val="1"/>
        <w:numFmt w:val="decimal"/>
        <w:lvlRestart w:val="0"/>
        <w:lvlText w:val="%1.%2."/>
        <w:lvlJc w:val="left"/>
        <w:pPr>
          <w:tabs>
            <w:tab w:val="num" w:pos="0"/>
          </w:tabs>
          <w:ind w:left="792" w:hanging="432"/>
        </w:pPr>
        <w:rPr>
          <w:rFonts w:cs="Times New Roman"/>
        </w:rPr>
      </w:lvl>
    </w:lvlOverride>
    <w:lvlOverride w:ilvl="2">
      <w:lvl w:ilvl="2">
        <w:start w:val="1"/>
        <w:numFmt w:val="decimal"/>
        <w:lvlRestart w:val="0"/>
        <w:pStyle w:val="Mjstyl4"/>
        <w:lvlText w:val="%1.%2.%3."/>
        <w:lvlJc w:val="left"/>
        <w:pPr>
          <w:tabs>
            <w:tab w:val="num" w:pos="0"/>
          </w:tabs>
          <w:ind w:left="964" w:hanging="55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lvlRestart w:val="0"/>
        <w:lvlText w:val="%1.%2.%3.%4."/>
        <w:lvlJc w:val="left"/>
        <w:pPr>
          <w:tabs>
            <w:tab w:val="num" w:pos="0"/>
          </w:tabs>
          <w:ind w:left="1728" w:hanging="648"/>
        </w:pPr>
        <w:rPr>
          <w:rFonts w:cs="Times New Roman"/>
        </w:rPr>
      </w:lvl>
    </w:lvlOverride>
    <w:lvlOverride w:ilvl="4">
      <w:lvl w:ilvl="4">
        <w:start w:val="1"/>
        <w:numFmt w:val="decimal"/>
        <w:lvlRestart w:val="0"/>
        <w:lvlText w:val="%1.%2.%3.%4.%5."/>
        <w:lvlJc w:val="left"/>
        <w:pPr>
          <w:tabs>
            <w:tab w:val="num" w:pos="0"/>
          </w:tabs>
          <w:ind w:left="2232" w:hanging="792"/>
        </w:pPr>
        <w:rPr>
          <w:rFonts w:cs="Times New Roman"/>
        </w:rPr>
      </w:lvl>
    </w:lvlOverride>
    <w:lvlOverride w:ilvl="5">
      <w:lvl w:ilvl="5">
        <w:start w:val="1"/>
        <w:numFmt w:val="decimal"/>
        <w:lvlRestart w:val="0"/>
        <w:lvlText w:val="%1.%2.%3.%4.%5.%6."/>
        <w:lvlJc w:val="left"/>
        <w:pPr>
          <w:tabs>
            <w:tab w:val="num" w:pos="0"/>
          </w:tabs>
          <w:ind w:left="2736" w:hanging="936"/>
        </w:pPr>
        <w:rPr>
          <w:rFonts w:cs="Times New Roman"/>
        </w:rPr>
      </w:lvl>
    </w:lvlOverride>
    <w:lvlOverride w:ilvl="6">
      <w:lvl w:ilvl="6">
        <w:start w:val="1"/>
        <w:numFmt w:val="decimal"/>
        <w:lvlRestart w:val="0"/>
        <w:lvlText w:val="%1.%2.%3.%4.%5.%6.%7."/>
        <w:lvlJc w:val="left"/>
        <w:pPr>
          <w:tabs>
            <w:tab w:val="num" w:pos="0"/>
          </w:tabs>
          <w:ind w:left="3240" w:hanging="1080"/>
        </w:pPr>
        <w:rPr>
          <w:rFonts w:cs="Times New Roman"/>
        </w:rPr>
      </w:lvl>
    </w:lvlOverride>
    <w:lvlOverride w:ilvl="7">
      <w:lvl w:ilvl="7">
        <w:start w:val="1"/>
        <w:numFmt w:val="decimal"/>
        <w:lvlRestart w:val="0"/>
        <w:lvlText w:val="%1.%2.%3.%4.%5.%6.%7.%8."/>
        <w:lvlJc w:val="left"/>
        <w:pPr>
          <w:tabs>
            <w:tab w:val="num" w:pos="0"/>
          </w:tabs>
          <w:ind w:left="3744" w:hanging="1224"/>
        </w:pPr>
        <w:rPr>
          <w:rFonts w:cs="Times New Roman"/>
        </w:rPr>
      </w:lvl>
    </w:lvlOverride>
    <w:lvlOverride w:ilvl="8">
      <w:lvl w:ilvl="8">
        <w:start w:val="1"/>
        <w:numFmt w:val="decimal"/>
        <w:lvlRestart w:val="0"/>
        <w:lvlText w:val="%1.%2.%3.%4.%5.%6.%7.%8.%9."/>
        <w:lvlJc w:val="left"/>
        <w:pPr>
          <w:tabs>
            <w:tab w:val="num" w:pos="0"/>
          </w:tabs>
          <w:ind w:left="4320" w:hanging="1440"/>
        </w:pPr>
        <w:rPr>
          <w:rFonts w:cs="Times New Roman"/>
        </w:rPr>
      </w:lvl>
    </w:lvlOverride>
  </w:num>
  <w:num w:numId="10">
    <w:abstractNumId w:val="22"/>
  </w:num>
  <w:num w:numId="11">
    <w:abstractNumId w:val="3"/>
  </w:num>
  <w:num w:numId="12">
    <w:abstractNumId w:val="9"/>
  </w:num>
  <w:num w:numId="13">
    <w:abstractNumId w:val="6"/>
  </w:num>
  <w:num w:numId="14">
    <w:abstractNumId w:val="23"/>
  </w:num>
  <w:num w:numId="15">
    <w:abstractNumId w:val="0"/>
  </w:num>
  <w:num w:numId="16">
    <w:abstractNumId w:val="21"/>
  </w:num>
  <w:num w:numId="17">
    <w:abstractNumId w:val="12"/>
  </w:num>
  <w:num w:numId="18">
    <w:abstractNumId w:val="24"/>
  </w:num>
  <w:num w:numId="19">
    <w:abstractNumId w:val="10"/>
  </w:num>
  <w:num w:numId="20">
    <w:abstractNumId w:val="4"/>
  </w:num>
  <w:num w:numId="21">
    <w:abstractNumId w:val="16"/>
  </w:num>
  <w:num w:numId="22">
    <w:abstractNumId w:val="14"/>
  </w:num>
  <w:num w:numId="23">
    <w:abstractNumId w:val="18"/>
  </w:num>
  <w:num w:numId="24">
    <w:abstractNumId w:val="19"/>
  </w:num>
  <w:num w:numId="25">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attachedTemplate r:id="rId1"/>
  <w:stylePaneFormatFilter w:val="3008"/>
  <w:defaultTabStop w:val="708"/>
  <w:hyphenationZone w:val="425"/>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rsids>
    <w:rsidRoot w:val="0064377D"/>
    <w:rsid w:val="00000DA0"/>
    <w:rsid w:val="0000190D"/>
    <w:rsid w:val="00002919"/>
    <w:rsid w:val="00003603"/>
    <w:rsid w:val="00006DA3"/>
    <w:rsid w:val="000149E2"/>
    <w:rsid w:val="00015305"/>
    <w:rsid w:val="00022A5A"/>
    <w:rsid w:val="00022A90"/>
    <w:rsid w:val="00023E59"/>
    <w:rsid w:val="00024558"/>
    <w:rsid w:val="00024EF8"/>
    <w:rsid w:val="000251B9"/>
    <w:rsid w:val="000279FD"/>
    <w:rsid w:val="000305E5"/>
    <w:rsid w:val="00030FFF"/>
    <w:rsid w:val="000318AD"/>
    <w:rsid w:val="00032763"/>
    <w:rsid w:val="000343F0"/>
    <w:rsid w:val="00035A2E"/>
    <w:rsid w:val="000369E6"/>
    <w:rsid w:val="00040328"/>
    <w:rsid w:val="00040E05"/>
    <w:rsid w:val="00044FB4"/>
    <w:rsid w:val="000452C5"/>
    <w:rsid w:val="000528CC"/>
    <w:rsid w:val="00054E96"/>
    <w:rsid w:val="00055C8F"/>
    <w:rsid w:val="00057ACE"/>
    <w:rsid w:val="00060B89"/>
    <w:rsid w:val="00060C06"/>
    <w:rsid w:val="00061999"/>
    <w:rsid w:val="000619A5"/>
    <w:rsid w:val="000633A8"/>
    <w:rsid w:val="000634A6"/>
    <w:rsid w:val="0006425E"/>
    <w:rsid w:val="00064C4F"/>
    <w:rsid w:val="0006714B"/>
    <w:rsid w:val="00067567"/>
    <w:rsid w:val="00071938"/>
    <w:rsid w:val="00071AF5"/>
    <w:rsid w:val="00073FF4"/>
    <w:rsid w:val="0007498F"/>
    <w:rsid w:val="00076FB0"/>
    <w:rsid w:val="00081E90"/>
    <w:rsid w:val="000820E5"/>
    <w:rsid w:val="00087631"/>
    <w:rsid w:val="00087729"/>
    <w:rsid w:val="00087C85"/>
    <w:rsid w:val="000902C6"/>
    <w:rsid w:val="00093052"/>
    <w:rsid w:val="000935A4"/>
    <w:rsid w:val="00093960"/>
    <w:rsid w:val="000947F3"/>
    <w:rsid w:val="00095D6B"/>
    <w:rsid w:val="000A005F"/>
    <w:rsid w:val="000A13F2"/>
    <w:rsid w:val="000A14C8"/>
    <w:rsid w:val="000A16E0"/>
    <w:rsid w:val="000A26D4"/>
    <w:rsid w:val="000A3F18"/>
    <w:rsid w:val="000A5296"/>
    <w:rsid w:val="000A576E"/>
    <w:rsid w:val="000A597A"/>
    <w:rsid w:val="000A63F3"/>
    <w:rsid w:val="000A6D8E"/>
    <w:rsid w:val="000A71FD"/>
    <w:rsid w:val="000B19A6"/>
    <w:rsid w:val="000B4E8C"/>
    <w:rsid w:val="000B57D2"/>
    <w:rsid w:val="000B74B5"/>
    <w:rsid w:val="000C02F6"/>
    <w:rsid w:val="000C09AD"/>
    <w:rsid w:val="000C0DA6"/>
    <w:rsid w:val="000C3F64"/>
    <w:rsid w:val="000C468E"/>
    <w:rsid w:val="000C5A7D"/>
    <w:rsid w:val="000D189B"/>
    <w:rsid w:val="000D2787"/>
    <w:rsid w:val="000D2D96"/>
    <w:rsid w:val="000D3BEA"/>
    <w:rsid w:val="000D5CDF"/>
    <w:rsid w:val="000D7E90"/>
    <w:rsid w:val="000E0B70"/>
    <w:rsid w:val="000E15E9"/>
    <w:rsid w:val="000E2997"/>
    <w:rsid w:val="000E4E12"/>
    <w:rsid w:val="000E5404"/>
    <w:rsid w:val="000E5BA2"/>
    <w:rsid w:val="000E7F7A"/>
    <w:rsid w:val="000F05E0"/>
    <w:rsid w:val="000F09F3"/>
    <w:rsid w:val="000F0DA2"/>
    <w:rsid w:val="000F28F3"/>
    <w:rsid w:val="000F2DC7"/>
    <w:rsid w:val="000F7440"/>
    <w:rsid w:val="001002EC"/>
    <w:rsid w:val="00100FD6"/>
    <w:rsid w:val="0010191C"/>
    <w:rsid w:val="001024FE"/>
    <w:rsid w:val="00103517"/>
    <w:rsid w:val="0010353A"/>
    <w:rsid w:val="00103BEB"/>
    <w:rsid w:val="00103DE5"/>
    <w:rsid w:val="00105E00"/>
    <w:rsid w:val="001064DA"/>
    <w:rsid w:val="00110E3C"/>
    <w:rsid w:val="00112047"/>
    <w:rsid w:val="00112E6B"/>
    <w:rsid w:val="00113341"/>
    <w:rsid w:val="0011468D"/>
    <w:rsid w:val="00123B54"/>
    <w:rsid w:val="00124A8F"/>
    <w:rsid w:val="00124F9F"/>
    <w:rsid w:val="00131529"/>
    <w:rsid w:val="0013167B"/>
    <w:rsid w:val="001339C8"/>
    <w:rsid w:val="00133AF7"/>
    <w:rsid w:val="00134586"/>
    <w:rsid w:val="00136140"/>
    <w:rsid w:val="00137BBC"/>
    <w:rsid w:val="001406F9"/>
    <w:rsid w:val="00141BBD"/>
    <w:rsid w:val="00142C7E"/>
    <w:rsid w:val="0014743A"/>
    <w:rsid w:val="00150FCF"/>
    <w:rsid w:val="00151EE9"/>
    <w:rsid w:val="0015213E"/>
    <w:rsid w:val="001524F7"/>
    <w:rsid w:val="00155656"/>
    <w:rsid w:val="00156BE6"/>
    <w:rsid w:val="001572E2"/>
    <w:rsid w:val="001603E5"/>
    <w:rsid w:val="00160869"/>
    <w:rsid w:val="00161DDB"/>
    <w:rsid w:val="0016223D"/>
    <w:rsid w:val="00164799"/>
    <w:rsid w:val="00164AF6"/>
    <w:rsid w:val="00165FFE"/>
    <w:rsid w:val="00171EC9"/>
    <w:rsid w:val="00173409"/>
    <w:rsid w:val="00173546"/>
    <w:rsid w:val="00173E86"/>
    <w:rsid w:val="00180771"/>
    <w:rsid w:val="00180FED"/>
    <w:rsid w:val="001817DB"/>
    <w:rsid w:val="00181EE0"/>
    <w:rsid w:val="00184170"/>
    <w:rsid w:val="00184355"/>
    <w:rsid w:val="00185323"/>
    <w:rsid w:val="00187502"/>
    <w:rsid w:val="001878CB"/>
    <w:rsid w:val="00187ADA"/>
    <w:rsid w:val="001904EF"/>
    <w:rsid w:val="00190553"/>
    <w:rsid w:val="00190BC9"/>
    <w:rsid w:val="00191B38"/>
    <w:rsid w:val="00192E5B"/>
    <w:rsid w:val="00196A30"/>
    <w:rsid w:val="00196FA6"/>
    <w:rsid w:val="001A0259"/>
    <w:rsid w:val="001A1C94"/>
    <w:rsid w:val="001A2E9B"/>
    <w:rsid w:val="001A2ED0"/>
    <w:rsid w:val="001A5323"/>
    <w:rsid w:val="001A5348"/>
    <w:rsid w:val="001A5BE7"/>
    <w:rsid w:val="001A61F0"/>
    <w:rsid w:val="001A6415"/>
    <w:rsid w:val="001A66A6"/>
    <w:rsid w:val="001B0149"/>
    <w:rsid w:val="001B15CA"/>
    <w:rsid w:val="001B342E"/>
    <w:rsid w:val="001B59A5"/>
    <w:rsid w:val="001B7590"/>
    <w:rsid w:val="001C0227"/>
    <w:rsid w:val="001C19E9"/>
    <w:rsid w:val="001C1BB2"/>
    <w:rsid w:val="001C58BB"/>
    <w:rsid w:val="001C6C72"/>
    <w:rsid w:val="001C6F2A"/>
    <w:rsid w:val="001C74C6"/>
    <w:rsid w:val="001D035A"/>
    <w:rsid w:val="001D1655"/>
    <w:rsid w:val="001D192D"/>
    <w:rsid w:val="001D2827"/>
    <w:rsid w:val="001D4D87"/>
    <w:rsid w:val="001D5CD8"/>
    <w:rsid w:val="001D5FD7"/>
    <w:rsid w:val="001D7DB5"/>
    <w:rsid w:val="001E0201"/>
    <w:rsid w:val="001E1502"/>
    <w:rsid w:val="001E2DF0"/>
    <w:rsid w:val="001E30DD"/>
    <w:rsid w:val="001E33A2"/>
    <w:rsid w:val="001E39F4"/>
    <w:rsid w:val="001E4A78"/>
    <w:rsid w:val="001E6F91"/>
    <w:rsid w:val="001E7A92"/>
    <w:rsid w:val="001E7FC2"/>
    <w:rsid w:val="001F2075"/>
    <w:rsid w:val="001F2826"/>
    <w:rsid w:val="001F2B54"/>
    <w:rsid w:val="001F2DF0"/>
    <w:rsid w:val="001F4431"/>
    <w:rsid w:val="001F4AB8"/>
    <w:rsid w:val="001F76E8"/>
    <w:rsid w:val="001F796D"/>
    <w:rsid w:val="001F7ADF"/>
    <w:rsid w:val="001F7DB1"/>
    <w:rsid w:val="00200874"/>
    <w:rsid w:val="00200BA5"/>
    <w:rsid w:val="00200CE1"/>
    <w:rsid w:val="0020497A"/>
    <w:rsid w:val="0020609E"/>
    <w:rsid w:val="00206631"/>
    <w:rsid w:val="0020736A"/>
    <w:rsid w:val="00211993"/>
    <w:rsid w:val="00212715"/>
    <w:rsid w:val="00212869"/>
    <w:rsid w:val="00217221"/>
    <w:rsid w:val="002177F7"/>
    <w:rsid w:val="00221266"/>
    <w:rsid w:val="00221920"/>
    <w:rsid w:val="00221ACB"/>
    <w:rsid w:val="00221FCD"/>
    <w:rsid w:val="002225BD"/>
    <w:rsid w:val="002239B2"/>
    <w:rsid w:val="00224AB4"/>
    <w:rsid w:val="00224D10"/>
    <w:rsid w:val="00224D27"/>
    <w:rsid w:val="00225927"/>
    <w:rsid w:val="00226808"/>
    <w:rsid w:val="00227579"/>
    <w:rsid w:val="00230121"/>
    <w:rsid w:val="002310F8"/>
    <w:rsid w:val="002325DD"/>
    <w:rsid w:val="002329FE"/>
    <w:rsid w:val="00232A65"/>
    <w:rsid w:val="00233480"/>
    <w:rsid w:val="00234415"/>
    <w:rsid w:val="00235A85"/>
    <w:rsid w:val="0023618D"/>
    <w:rsid w:val="0023622A"/>
    <w:rsid w:val="00236427"/>
    <w:rsid w:val="002408D9"/>
    <w:rsid w:val="002417B1"/>
    <w:rsid w:val="002447C8"/>
    <w:rsid w:val="00244B0B"/>
    <w:rsid w:val="0024521D"/>
    <w:rsid w:val="00245557"/>
    <w:rsid w:val="00245766"/>
    <w:rsid w:val="00245DF8"/>
    <w:rsid w:val="002476DC"/>
    <w:rsid w:val="00251B3C"/>
    <w:rsid w:val="00253BE1"/>
    <w:rsid w:val="0025436F"/>
    <w:rsid w:val="0025492C"/>
    <w:rsid w:val="0025499C"/>
    <w:rsid w:val="00260575"/>
    <w:rsid w:val="00260AAA"/>
    <w:rsid w:val="00260BC5"/>
    <w:rsid w:val="00262713"/>
    <w:rsid w:val="0026501C"/>
    <w:rsid w:val="002662C7"/>
    <w:rsid w:val="00266465"/>
    <w:rsid w:val="00266567"/>
    <w:rsid w:val="00267F75"/>
    <w:rsid w:val="0027435E"/>
    <w:rsid w:val="00274914"/>
    <w:rsid w:val="00274D1E"/>
    <w:rsid w:val="00276099"/>
    <w:rsid w:val="0027636E"/>
    <w:rsid w:val="00276D32"/>
    <w:rsid w:val="00277A90"/>
    <w:rsid w:val="00277DE4"/>
    <w:rsid w:val="00280D11"/>
    <w:rsid w:val="00282532"/>
    <w:rsid w:val="0028350B"/>
    <w:rsid w:val="002850DA"/>
    <w:rsid w:val="0028529E"/>
    <w:rsid w:val="00285785"/>
    <w:rsid w:val="00285876"/>
    <w:rsid w:val="00285D25"/>
    <w:rsid w:val="00287B0B"/>
    <w:rsid w:val="002905AF"/>
    <w:rsid w:val="002919AF"/>
    <w:rsid w:val="00292154"/>
    <w:rsid w:val="00292630"/>
    <w:rsid w:val="00292C28"/>
    <w:rsid w:val="00296AA2"/>
    <w:rsid w:val="002972CB"/>
    <w:rsid w:val="00297347"/>
    <w:rsid w:val="002A0B8D"/>
    <w:rsid w:val="002A1EC1"/>
    <w:rsid w:val="002A2074"/>
    <w:rsid w:val="002A21F2"/>
    <w:rsid w:val="002A2CCA"/>
    <w:rsid w:val="002A3D0C"/>
    <w:rsid w:val="002A3E7D"/>
    <w:rsid w:val="002A4886"/>
    <w:rsid w:val="002A65A7"/>
    <w:rsid w:val="002A773D"/>
    <w:rsid w:val="002B0220"/>
    <w:rsid w:val="002B1D6B"/>
    <w:rsid w:val="002B3130"/>
    <w:rsid w:val="002B3B58"/>
    <w:rsid w:val="002B4C72"/>
    <w:rsid w:val="002B4D51"/>
    <w:rsid w:val="002B5ED8"/>
    <w:rsid w:val="002B6D30"/>
    <w:rsid w:val="002B7382"/>
    <w:rsid w:val="002C2CC9"/>
    <w:rsid w:val="002C3F27"/>
    <w:rsid w:val="002C4DBF"/>
    <w:rsid w:val="002C61A3"/>
    <w:rsid w:val="002C6FB4"/>
    <w:rsid w:val="002D020F"/>
    <w:rsid w:val="002D0AC4"/>
    <w:rsid w:val="002D0D86"/>
    <w:rsid w:val="002D108D"/>
    <w:rsid w:val="002D1200"/>
    <w:rsid w:val="002D15BB"/>
    <w:rsid w:val="002D39B1"/>
    <w:rsid w:val="002D39B9"/>
    <w:rsid w:val="002D4363"/>
    <w:rsid w:val="002D4B50"/>
    <w:rsid w:val="002D554C"/>
    <w:rsid w:val="002D6205"/>
    <w:rsid w:val="002E2F35"/>
    <w:rsid w:val="002E4693"/>
    <w:rsid w:val="002E534D"/>
    <w:rsid w:val="002E5E65"/>
    <w:rsid w:val="002E60BD"/>
    <w:rsid w:val="002E66E2"/>
    <w:rsid w:val="002E7110"/>
    <w:rsid w:val="002F1DFB"/>
    <w:rsid w:val="002F352B"/>
    <w:rsid w:val="002F4AD3"/>
    <w:rsid w:val="002F4F92"/>
    <w:rsid w:val="002F6DFD"/>
    <w:rsid w:val="002F7E9F"/>
    <w:rsid w:val="0030123F"/>
    <w:rsid w:val="00302ECC"/>
    <w:rsid w:val="00304A14"/>
    <w:rsid w:val="0030519C"/>
    <w:rsid w:val="0030620B"/>
    <w:rsid w:val="00306C8C"/>
    <w:rsid w:val="0030731A"/>
    <w:rsid w:val="00307AA4"/>
    <w:rsid w:val="00307B88"/>
    <w:rsid w:val="00312BDA"/>
    <w:rsid w:val="00313E13"/>
    <w:rsid w:val="00314C42"/>
    <w:rsid w:val="00314DC1"/>
    <w:rsid w:val="00316B66"/>
    <w:rsid w:val="00316D8A"/>
    <w:rsid w:val="00320897"/>
    <w:rsid w:val="003217E3"/>
    <w:rsid w:val="00321808"/>
    <w:rsid w:val="00322869"/>
    <w:rsid w:val="00323419"/>
    <w:rsid w:val="003242B8"/>
    <w:rsid w:val="00326B03"/>
    <w:rsid w:val="00330134"/>
    <w:rsid w:val="003310BD"/>
    <w:rsid w:val="00332CC3"/>
    <w:rsid w:val="003336B8"/>
    <w:rsid w:val="00333B45"/>
    <w:rsid w:val="0033477B"/>
    <w:rsid w:val="00337A60"/>
    <w:rsid w:val="00342C1C"/>
    <w:rsid w:val="003443C7"/>
    <w:rsid w:val="0034470C"/>
    <w:rsid w:val="00345243"/>
    <w:rsid w:val="00345796"/>
    <w:rsid w:val="003464F7"/>
    <w:rsid w:val="00346535"/>
    <w:rsid w:val="00346753"/>
    <w:rsid w:val="00346E52"/>
    <w:rsid w:val="00347951"/>
    <w:rsid w:val="00347EE9"/>
    <w:rsid w:val="00350A71"/>
    <w:rsid w:val="0035111F"/>
    <w:rsid w:val="00352D75"/>
    <w:rsid w:val="00353B80"/>
    <w:rsid w:val="00354890"/>
    <w:rsid w:val="0035675C"/>
    <w:rsid w:val="003571BA"/>
    <w:rsid w:val="00357787"/>
    <w:rsid w:val="003603DE"/>
    <w:rsid w:val="0036089F"/>
    <w:rsid w:val="00360F07"/>
    <w:rsid w:val="00361C1F"/>
    <w:rsid w:val="003625A1"/>
    <w:rsid w:val="003645C4"/>
    <w:rsid w:val="00364BC5"/>
    <w:rsid w:val="0036568C"/>
    <w:rsid w:val="0036614E"/>
    <w:rsid w:val="00366B7C"/>
    <w:rsid w:val="00367C35"/>
    <w:rsid w:val="003707B2"/>
    <w:rsid w:val="00370F87"/>
    <w:rsid w:val="00372805"/>
    <w:rsid w:val="0037327B"/>
    <w:rsid w:val="00373BED"/>
    <w:rsid w:val="00374661"/>
    <w:rsid w:val="00375CCE"/>
    <w:rsid w:val="003802CF"/>
    <w:rsid w:val="003803A4"/>
    <w:rsid w:val="00380944"/>
    <w:rsid w:val="00381094"/>
    <w:rsid w:val="0038453A"/>
    <w:rsid w:val="0038631A"/>
    <w:rsid w:val="00387078"/>
    <w:rsid w:val="00387B67"/>
    <w:rsid w:val="00390B18"/>
    <w:rsid w:val="00390BA4"/>
    <w:rsid w:val="00392DC4"/>
    <w:rsid w:val="00393935"/>
    <w:rsid w:val="003946A3"/>
    <w:rsid w:val="00394C63"/>
    <w:rsid w:val="0039588B"/>
    <w:rsid w:val="00395906"/>
    <w:rsid w:val="00396884"/>
    <w:rsid w:val="003A0CA4"/>
    <w:rsid w:val="003A4370"/>
    <w:rsid w:val="003A4EF1"/>
    <w:rsid w:val="003A5222"/>
    <w:rsid w:val="003A524A"/>
    <w:rsid w:val="003A73CE"/>
    <w:rsid w:val="003A74F8"/>
    <w:rsid w:val="003B1AF0"/>
    <w:rsid w:val="003B4689"/>
    <w:rsid w:val="003B5789"/>
    <w:rsid w:val="003B5B7B"/>
    <w:rsid w:val="003C1834"/>
    <w:rsid w:val="003C1E0A"/>
    <w:rsid w:val="003C28A7"/>
    <w:rsid w:val="003C2A02"/>
    <w:rsid w:val="003C2E36"/>
    <w:rsid w:val="003C300B"/>
    <w:rsid w:val="003D17D9"/>
    <w:rsid w:val="003D1BDA"/>
    <w:rsid w:val="003D4176"/>
    <w:rsid w:val="003E0E52"/>
    <w:rsid w:val="003E0F11"/>
    <w:rsid w:val="003E1FD0"/>
    <w:rsid w:val="003E2B48"/>
    <w:rsid w:val="003E34FB"/>
    <w:rsid w:val="003E64AC"/>
    <w:rsid w:val="003E6676"/>
    <w:rsid w:val="003E68E1"/>
    <w:rsid w:val="003E768A"/>
    <w:rsid w:val="003E7E7F"/>
    <w:rsid w:val="003F17B7"/>
    <w:rsid w:val="003F1810"/>
    <w:rsid w:val="003F1AAE"/>
    <w:rsid w:val="003F243A"/>
    <w:rsid w:val="003F3BEA"/>
    <w:rsid w:val="003F4CA1"/>
    <w:rsid w:val="003F5361"/>
    <w:rsid w:val="003F5DA3"/>
    <w:rsid w:val="003F6A57"/>
    <w:rsid w:val="003F7565"/>
    <w:rsid w:val="0040049F"/>
    <w:rsid w:val="00401B53"/>
    <w:rsid w:val="00402C06"/>
    <w:rsid w:val="00402E39"/>
    <w:rsid w:val="0040375D"/>
    <w:rsid w:val="00406FDB"/>
    <w:rsid w:val="004104AE"/>
    <w:rsid w:val="004117A4"/>
    <w:rsid w:val="00412F62"/>
    <w:rsid w:val="00413506"/>
    <w:rsid w:val="00414692"/>
    <w:rsid w:val="00415A9F"/>
    <w:rsid w:val="00415E38"/>
    <w:rsid w:val="00417B9A"/>
    <w:rsid w:val="00422935"/>
    <w:rsid w:val="004241A6"/>
    <w:rsid w:val="00425168"/>
    <w:rsid w:val="00425441"/>
    <w:rsid w:val="004264B6"/>
    <w:rsid w:val="00427071"/>
    <w:rsid w:val="004340CA"/>
    <w:rsid w:val="00434B8E"/>
    <w:rsid w:val="00435303"/>
    <w:rsid w:val="0043583E"/>
    <w:rsid w:val="00435BFE"/>
    <w:rsid w:val="0043678F"/>
    <w:rsid w:val="004369D1"/>
    <w:rsid w:val="00437A29"/>
    <w:rsid w:val="004414B5"/>
    <w:rsid w:val="00443E0C"/>
    <w:rsid w:val="00443E3C"/>
    <w:rsid w:val="00444539"/>
    <w:rsid w:val="00444EB4"/>
    <w:rsid w:val="0044650B"/>
    <w:rsid w:val="004465A1"/>
    <w:rsid w:val="00451134"/>
    <w:rsid w:val="00452EBA"/>
    <w:rsid w:val="00454D0E"/>
    <w:rsid w:val="004550F2"/>
    <w:rsid w:val="004562C5"/>
    <w:rsid w:val="00456BDF"/>
    <w:rsid w:val="00456C19"/>
    <w:rsid w:val="00457331"/>
    <w:rsid w:val="00461745"/>
    <w:rsid w:val="00461FC0"/>
    <w:rsid w:val="00463D34"/>
    <w:rsid w:val="00464A79"/>
    <w:rsid w:val="00464EBE"/>
    <w:rsid w:val="004657A0"/>
    <w:rsid w:val="00466DE1"/>
    <w:rsid w:val="004735CC"/>
    <w:rsid w:val="004744E4"/>
    <w:rsid w:val="00477D15"/>
    <w:rsid w:val="004810FB"/>
    <w:rsid w:val="00481131"/>
    <w:rsid w:val="00484243"/>
    <w:rsid w:val="00485AAA"/>
    <w:rsid w:val="00485D4F"/>
    <w:rsid w:val="00486D48"/>
    <w:rsid w:val="0048742A"/>
    <w:rsid w:val="0048756A"/>
    <w:rsid w:val="004903E9"/>
    <w:rsid w:val="0049163C"/>
    <w:rsid w:val="004935F0"/>
    <w:rsid w:val="004942E0"/>
    <w:rsid w:val="004943C4"/>
    <w:rsid w:val="004944C1"/>
    <w:rsid w:val="00494A8F"/>
    <w:rsid w:val="00495C97"/>
    <w:rsid w:val="004961C7"/>
    <w:rsid w:val="004978F1"/>
    <w:rsid w:val="004A1FB6"/>
    <w:rsid w:val="004A4FC6"/>
    <w:rsid w:val="004A7705"/>
    <w:rsid w:val="004B004C"/>
    <w:rsid w:val="004B04D9"/>
    <w:rsid w:val="004B14F5"/>
    <w:rsid w:val="004B2CEE"/>
    <w:rsid w:val="004B4E15"/>
    <w:rsid w:val="004B502A"/>
    <w:rsid w:val="004B5C54"/>
    <w:rsid w:val="004B681C"/>
    <w:rsid w:val="004B7A0C"/>
    <w:rsid w:val="004B7E69"/>
    <w:rsid w:val="004C064A"/>
    <w:rsid w:val="004C319F"/>
    <w:rsid w:val="004C691D"/>
    <w:rsid w:val="004D39CB"/>
    <w:rsid w:val="004D3EF1"/>
    <w:rsid w:val="004D5547"/>
    <w:rsid w:val="004D6090"/>
    <w:rsid w:val="004D67B6"/>
    <w:rsid w:val="004E1DB9"/>
    <w:rsid w:val="004E6A39"/>
    <w:rsid w:val="004E79BE"/>
    <w:rsid w:val="004F1E21"/>
    <w:rsid w:val="004F2B68"/>
    <w:rsid w:val="004F348A"/>
    <w:rsid w:val="004F7502"/>
    <w:rsid w:val="00501699"/>
    <w:rsid w:val="005016E5"/>
    <w:rsid w:val="00501757"/>
    <w:rsid w:val="00502C51"/>
    <w:rsid w:val="005045F7"/>
    <w:rsid w:val="005052F8"/>
    <w:rsid w:val="0050581E"/>
    <w:rsid w:val="005065ED"/>
    <w:rsid w:val="00506D74"/>
    <w:rsid w:val="00507058"/>
    <w:rsid w:val="00507246"/>
    <w:rsid w:val="0050726E"/>
    <w:rsid w:val="00507735"/>
    <w:rsid w:val="00510476"/>
    <w:rsid w:val="00510B1E"/>
    <w:rsid w:val="00510E59"/>
    <w:rsid w:val="00511D32"/>
    <w:rsid w:val="00512AA4"/>
    <w:rsid w:val="00515DDE"/>
    <w:rsid w:val="00516973"/>
    <w:rsid w:val="00517871"/>
    <w:rsid w:val="00520158"/>
    <w:rsid w:val="0052072F"/>
    <w:rsid w:val="00521259"/>
    <w:rsid w:val="005243E1"/>
    <w:rsid w:val="00526933"/>
    <w:rsid w:val="00526F25"/>
    <w:rsid w:val="00527825"/>
    <w:rsid w:val="00530007"/>
    <w:rsid w:val="00531D29"/>
    <w:rsid w:val="00532417"/>
    <w:rsid w:val="005348DC"/>
    <w:rsid w:val="00535442"/>
    <w:rsid w:val="00540048"/>
    <w:rsid w:val="005417A7"/>
    <w:rsid w:val="005424CD"/>
    <w:rsid w:val="0054288C"/>
    <w:rsid w:val="0054381B"/>
    <w:rsid w:val="005442D9"/>
    <w:rsid w:val="005443A6"/>
    <w:rsid w:val="00546073"/>
    <w:rsid w:val="005462CD"/>
    <w:rsid w:val="00546623"/>
    <w:rsid w:val="00547E0D"/>
    <w:rsid w:val="00550290"/>
    <w:rsid w:val="005513E3"/>
    <w:rsid w:val="005541D1"/>
    <w:rsid w:val="005546C3"/>
    <w:rsid w:val="00555D74"/>
    <w:rsid w:val="00555F1F"/>
    <w:rsid w:val="00556A71"/>
    <w:rsid w:val="00560921"/>
    <w:rsid w:val="00561FD3"/>
    <w:rsid w:val="00563444"/>
    <w:rsid w:val="00564C26"/>
    <w:rsid w:val="005657E0"/>
    <w:rsid w:val="005659C0"/>
    <w:rsid w:val="00571749"/>
    <w:rsid w:val="00571922"/>
    <w:rsid w:val="005726E7"/>
    <w:rsid w:val="0057756E"/>
    <w:rsid w:val="00577C50"/>
    <w:rsid w:val="00580E6A"/>
    <w:rsid w:val="00590CA0"/>
    <w:rsid w:val="005911C6"/>
    <w:rsid w:val="00591E3C"/>
    <w:rsid w:val="00591F8B"/>
    <w:rsid w:val="005924DC"/>
    <w:rsid w:val="00593E38"/>
    <w:rsid w:val="00593EE3"/>
    <w:rsid w:val="0059457F"/>
    <w:rsid w:val="005A11B4"/>
    <w:rsid w:val="005A1569"/>
    <w:rsid w:val="005A340C"/>
    <w:rsid w:val="005A3464"/>
    <w:rsid w:val="005B05A0"/>
    <w:rsid w:val="005B31C4"/>
    <w:rsid w:val="005B3F2C"/>
    <w:rsid w:val="005B42A6"/>
    <w:rsid w:val="005B4B89"/>
    <w:rsid w:val="005B614C"/>
    <w:rsid w:val="005B62EA"/>
    <w:rsid w:val="005B6CDB"/>
    <w:rsid w:val="005B6E94"/>
    <w:rsid w:val="005C391D"/>
    <w:rsid w:val="005C3F9C"/>
    <w:rsid w:val="005C67D9"/>
    <w:rsid w:val="005C690C"/>
    <w:rsid w:val="005C6B5E"/>
    <w:rsid w:val="005C7C0A"/>
    <w:rsid w:val="005D057E"/>
    <w:rsid w:val="005D1658"/>
    <w:rsid w:val="005D1EAC"/>
    <w:rsid w:val="005D3E5C"/>
    <w:rsid w:val="005D4309"/>
    <w:rsid w:val="005D4C11"/>
    <w:rsid w:val="005D5036"/>
    <w:rsid w:val="005D56B4"/>
    <w:rsid w:val="005E2542"/>
    <w:rsid w:val="005E7660"/>
    <w:rsid w:val="005E7A17"/>
    <w:rsid w:val="005F08BE"/>
    <w:rsid w:val="005F1202"/>
    <w:rsid w:val="005F1308"/>
    <w:rsid w:val="005F597C"/>
    <w:rsid w:val="005F73CB"/>
    <w:rsid w:val="00600DD4"/>
    <w:rsid w:val="00600E16"/>
    <w:rsid w:val="0060133F"/>
    <w:rsid w:val="00601438"/>
    <w:rsid w:val="0060514F"/>
    <w:rsid w:val="00606D78"/>
    <w:rsid w:val="006076DB"/>
    <w:rsid w:val="006120FE"/>
    <w:rsid w:val="006127BF"/>
    <w:rsid w:val="00615468"/>
    <w:rsid w:val="006158EA"/>
    <w:rsid w:val="0061658F"/>
    <w:rsid w:val="006174CD"/>
    <w:rsid w:val="00621923"/>
    <w:rsid w:val="00621BA4"/>
    <w:rsid w:val="006220E2"/>
    <w:rsid w:val="00622544"/>
    <w:rsid w:val="00622960"/>
    <w:rsid w:val="00623860"/>
    <w:rsid w:val="006242CB"/>
    <w:rsid w:val="00625618"/>
    <w:rsid w:val="0062618E"/>
    <w:rsid w:val="006268E8"/>
    <w:rsid w:val="00630632"/>
    <w:rsid w:val="00630A2A"/>
    <w:rsid w:val="006329C4"/>
    <w:rsid w:val="00632BC2"/>
    <w:rsid w:val="0063324D"/>
    <w:rsid w:val="0063497D"/>
    <w:rsid w:val="00635EB4"/>
    <w:rsid w:val="006372B1"/>
    <w:rsid w:val="006427E8"/>
    <w:rsid w:val="00643483"/>
    <w:rsid w:val="0064377D"/>
    <w:rsid w:val="00644453"/>
    <w:rsid w:val="00646356"/>
    <w:rsid w:val="0064660B"/>
    <w:rsid w:val="006471B5"/>
    <w:rsid w:val="0064757E"/>
    <w:rsid w:val="00652A31"/>
    <w:rsid w:val="00652E6F"/>
    <w:rsid w:val="00653041"/>
    <w:rsid w:val="00653709"/>
    <w:rsid w:val="00656DC3"/>
    <w:rsid w:val="006603F2"/>
    <w:rsid w:val="006609A8"/>
    <w:rsid w:val="0066137C"/>
    <w:rsid w:val="006623C5"/>
    <w:rsid w:val="00662F46"/>
    <w:rsid w:val="006633EC"/>
    <w:rsid w:val="00665379"/>
    <w:rsid w:val="006658E1"/>
    <w:rsid w:val="00665E2F"/>
    <w:rsid w:val="00665F58"/>
    <w:rsid w:val="006743E6"/>
    <w:rsid w:val="0067697B"/>
    <w:rsid w:val="0067722A"/>
    <w:rsid w:val="006772A9"/>
    <w:rsid w:val="00677AA4"/>
    <w:rsid w:val="0068097C"/>
    <w:rsid w:val="00681297"/>
    <w:rsid w:val="006814FD"/>
    <w:rsid w:val="00682CE4"/>
    <w:rsid w:val="00683984"/>
    <w:rsid w:val="00684BB1"/>
    <w:rsid w:val="00684C67"/>
    <w:rsid w:val="00695707"/>
    <w:rsid w:val="00695AF4"/>
    <w:rsid w:val="00696D8E"/>
    <w:rsid w:val="00696E44"/>
    <w:rsid w:val="00696E87"/>
    <w:rsid w:val="006A1343"/>
    <w:rsid w:val="006A27CB"/>
    <w:rsid w:val="006A645F"/>
    <w:rsid w:val="006A6733"/>
    <w:rsid w:val="006A6BBB"/>
    <w:rsid w:val="006A7021"/>
    <w:rsid w:val="006A7BA0"/>
    <w:rsid w:val="006A7EAB"/>
    <w:rsid w:val="006B0D47"/>
    <w:rsid w:val="006B0DF6"/>
    <w:rsid w:val="006B10B5"/>
    <w:rsid w:val="006B1461"/>
    <w:rsid w:val="006B1ABD"/>
    <w:rsid w:val="006B1ECA"/>
    <w:rsid w:val="006B3D55"/>
    <w:rsid w:val="006B3F53"/>
    <w:rsid w:val="006B520F"/>
    <w:rsid w:val="006B5FFC"/>
    <w:rsid w:val="006C0371"/>
    <w:rsid w:val="006C1A22"/>
    <w:rsid w:val="006C2C48"/>
    <w:rsid w:val="006C3233"/>
    <w:rsid w:val="006C4387"/>
    <w:rsid w:val="006C446D"/>
    <w:rsid w:val="006C4501"/>
    <w:rsid w:val="006C5011"/>
    <w:rsid w:val="006C50AB"/>
    <w:rsid w:val="006C6554"/>
    <w:rsid w:val="006C7821"/>
    <w:rsid w:val="006C7F10"/>
    <w:rsid w:val="006D07C4"/>
    <w:rsid w:val="006D094F"/>
    <w:rsid w:val="006D20D4"/>
    <w:rsid w:val="006D28B1"/>
    <w:rsid w:val="006D48BA"/>
    <w:rsid w:val="006D5C0B"/>
    <w:rsid w:val="006E2BC3"/>
    <w:rsid w:val="006E3B01"/>
    <w:rsid w:val="006E46CE"/>
    <w:rsid w:val="006E6738"/>
    <w:rsid w:val="006E75C5"/>
    <w:rsid w:val="006F188B"/>
    <w:rsid w:val="006F28F6"/>
    <w:rsid w:val="006F40AD"/>
    <w:rsid w:val="006F4A2C"/>
    <w:rsid w:val="006F57A2"/>
    <w:rsid w:val="006F617B"/>
    <w:rsid w:val="006F6AED"/>
    <w:rsid w:val="006F7904"/>
    <w:rsid w:val="00700801"/>
    <w:rsid w:val="007056B9"/>
    <w:rsid w:val="00705B85"/>
    <w:rsid w:val="007068CC"/>
    <w:rsid w:val="00711407"/>
    <w:rsid w:val="00712A54"/>
    <w:rsid w:val="00713491"/>
    <w:rsid w:val="00713C1D"/>
    <w:rsid w:val="007155B6"/>
    <w:rsid w:val="0071578A"/>
    <w:rsid w:val="00717532"/>
    <w:rsid w:val="00717713"/>
    <w:rsid w:val="00720B09"/>
    <w:rsid w:val="00721406"/>
    <w:rsid w:val="007236A4"/>
    <w:rsid w:val="0072410B"/>
    <w:rsid w:val="007242A0"/>
    <w:rsid w:val="007268CA"/>
    <w:rsid w:val="00726E90"/>
    <w:rsid w:val="00726F61"/>
    <w:rsid w:val="00727368"/>
    <w:rsid w:val="007276E9"/>
    <w:rsid w:val="00730C72"/>
    <w:rsid w:val="007325B8"/>
    <w:rsid w:val="00732857"/>
    <w:rsid w:val="00734C01"/>
    <w:rsid w:val="00734F6D"/>
    <w:rsid w:val="007372F8"/>
    <w:rsid w:val="007379D4"/>
    <w:rsid w:val="007406ED"/>
    <w:rsid w:val="007415F3"/>
    <w:rsid w:val="00741B39"/>
    <w:rsid w:val="007429E1"/>
    <w:rsid w:val="00742ECC"/>
    <w:rsid w:val="007448AB"/>
    <w:rsid w:val="00744934"/>
    <w:rsid w:val="00746F9C"/>
    <w:rsid w:val="00747715"/>
    <w:rsid w:val="00747A7D"/>
    <w:rsid w:val="00751A18"/>
    <w:rsid w:val="00752557"/>
    <w:rsid w:val="00753320"/>
    <w:rsid w:val="0075397A"/>
    <w:rsid w:val="007541E3"/>
    <w:rsid w:val="0075435C"/>
    <w:rsid w:val="00754F40"/>
    <w:rsid w:val="007552C2"/>
    <w:rsid w:val="0075538D"/>
    <w:rsid w:val="0075556B"/>
    <w:rsid w:val="00756A53"/>
    <w:rsid w:val="00756C3C"/>
    <w:rsid w:val="00757178"/>
    <w:rsid w:val="0075782A"/>
    <w:rsid w:val="00760352"/>
    <w:rsid w:val="00763A9B"/>
    <w:rsid w:val="00764BDA"/>
    <w:rsid w:val="0076550C"/>
    <w:rsid w:val="00765558"/>
    <w:rsid w:val="00765840"/>
    <w:rsid w:val="00766432"/>
    <w:rsid w:val="00766576"/>
    <w:rsid w:val="007672F2"/>
    <w:rsid w:val="00767F83"/>
    <w:rsid w:val="00774124"/>
    <w:rsid w:val="00774C27"/>
    <w:rsid w:val="00775F20"/>
    <w:rsid w:val="007770F1"/>
    <w:rsid w:val="00780696"/>
    <w:rsid w:val="00782771"/>
    <w:rsid w:val="00783149"/>
    <w:rsid w:val="00783D25"/>
    <w:rsid w:val="00783DDA"/>
    <w:rsid w:val="00787BFE"/>
    <w:rsid w:val="007903AB"/>
    <w:rsid w:val="007908FD"/>
    <w:rsid w:val="00791865"/>
    <w:rsid w:val="00794E32"/>
    <w:rsid w:val="00796060"/>
    <w:rsid w:val="007968CD"/>
    <w:rsid w:val="00796D77"/>
    <w:rsid w:val="00797261"/>
    <w:rsid w:val="00797981"/>
    <w:rsid w:val="007A2C77"/>
    <w:rsid w:val="007A31C9"/>
    <w:rsid w:val="007A401B"/>
    <w:rsid w:val="007A5E58"/>
    <w:rsid w:val="007A60C1"/>
    <w:rsid w:val="007A73C3"/>
    <w:rsid w:val="007B2666"/>
    <w:rsid w:val="007B5BF3"/>
    <w:rsid w:val="007B7DBC"/>
    <w:rsid w:val="007C1122"/>
    <w:rsid w:val="007C2A67"/>
    <w:rsid w:val="007C2DBB"/>
    <w:rsid w:val="007C4BE6"/>
    <w:rsid w:val="007C4F05"/>
    <w:rsid w:val="007C5055"/>
    <w:rsid w:val="007C58FD"/>
    <w:rsid w:val="007C68C5"/>
    <w:rsid w:val="007C6D78"/>
    <w:rsid w:val="007D02B9"/>
    <w:rsid w:val="007D38E3"/>
    <w:rsid w:val="007D39E5"/>
    <w:rsid w:val="007D3AD5"/>
    <w:rsid w:val="007D49B6"/>
    <w:rsid w:val="007D50CD"/>
    <w:rsid w:val="007D6FBA"/>
    <w:rsid w:val="007D783C"/>
    <w:rsid w:val="007E01FD"/>
    <w:rsid w:val="007E02BE"/>
    <w:rsid w:val="007E0397"/>
    <w:rsid w:val="007E043B"/>
    <w:rsid w:val="007E0CB3"/>
    <w:rsid w:val="007E1373"/>
    <w:rsid w:val="007E2357"/>
    <w:rsid w:val="007E6200"/>
    <w:rsid w:val="007E738F"/>
    <w:rsid w:val="007F0770"/>
    <w:rsid w:val="007F45D3"/>
    <w:rsid w:val="007F668D"/>
    <w:rsid w:val="007F687D"/>
    <w:rsid w:val="007F7A54"/>
    <w:rsid w:val="00800F74"/>
    <w:rsid w:val="008024B7"/>
    <w:rsid w:val="008025BF"/>
    <w:rsid w:val="008030D1"/>
    <w:rsid w:val="00803491"/>
    <w:rsid w:val="00803AB8"/>
    <w:rsid w:val="00804592"/>
    <w:rsid w:val="00804FFA"/>
    <w:rsid w:val="008057E7"/>
    <w:rsid w:val="00810172"/>
    <w:rsid w:val="008116B6"/>
    <w:rsid w:val="00811C2A"/>
    <w:rsid w:val="0081254C"/>
    <w:rsid w:val="00812F20"/>
    <w:rsid w:val="008148F6"/>
    <w:rsid w:val="00814B1F"/>
    <w:rsid w:val="00817D5E"/>
    <w:rsid w:val="008214CC"/>
    <w:rsid w:val="00822F4F"/>
    <w:rsid w:val="008233F2"/>
    <w:rsid w:val="0082390A"/>
    <w:rsid w:val="008240D9"/>
    <w:rsid w:val="00824928"/>
    <w:rsid w:val="00825C6C"/>
    <w:rsid w:val="00827EA5"/>
    <w:rsid w:val="0083399C"/>
    <w:rsid w:val="00833F14"/>
    <w:rsid w:val="008340B2"/>
    <w:rsid w:val="00834A08"/>
    <w:rsid w:val="008350B1"/>
    <w:rsid w:val="008400F2"/>
    <w:rsid w:val="008415A9"/>
    <w:rsid w:val="00841A61"/>
    <w:rsid w:val="00841C12"/>
    <w:rsid w:val="00844B6F"/>
    <w:rsid w:val="008452B6"/>
    <w:rsid w:val="00845ADE"/>
    <w:rsid w:val="00847BBA"/>
    <w:rsid w:val="00852363"/>
    <w:rsid w:val="00853E75"/>
    <w:rsid w:val="00853FD6"/>
    <w:rsid w:val="00855C9F"/>
    <w:rsid w:val="00855F70"/>
    <w:rsid w:val="008574A9"/>
    <w:rsid w:val="0086190C"/>
    <w:rsid w:val="0086341E"/>
    <w:rsid w:val="00865D1B"/>
    <w:rsid w:val="008664F0"/>
    <w:rsid w:val="00872A96"/>
    <w:rsid w:val="00873685"/>
    <w:rsid w:val="008736A4"/>
    <w:rsid w:val="008764EB"/>
    <w:rsid w:val="008773EB"/>
    <w:rsid w:val="008836AD"/>
    <w:rsid w:val="00883767"/>
    <w:rsid w:val="00883AF1"/>
    <w:rsid w:val="00885443"/>
    <w:rsid w:val="00887C98"/>
    <w:rsid w:val="00890C52"/>
    <w:rsid w:val="00890C94"/>
    <w:rsid w:val="008925E4"/>
    <w:rsid w:val="00892643"/>
    <w:rsid w:val="00894421"/>
    <w:rsid w:val="00895314"/>
    <w:rsid w:val="008966CF"/>
    <w:rsid w:val="008967DB"/>
    <w:rsid w:val="008970A2"/>
    <w:rsid w:val="008A0443"/>
    <w:rsid w:val="008A1198"/>
    <w:rsid w:val="008A11E9"/>
    <w:rsid w:val="008A1563"/>
    <w:rsid w:val="008A177E"/>
    <w:rsid w:val="008A2DAD"/>
    <w:rsid w:val="008A2F06"/>
    <w:rsid w:val="008A39E3"/>
    <w:rsid w:val="008A4192"/>
    <w:rsid w:val="008A5281"/>
    <w:rsid w:val="008B078B"/>
    <w:rsid w:val="008B1474"/>
    <w:rsid w:val="008B4CFC"/>
    <w:rsid w:val="008B52EA"/>
    <w:rsid w:val="008C00CE"/>
    <w:rsid w:val="008C0603"/>
    <w:rsid w:val="008C0797"/>
    <w:rsid w:val="008C17B2"/>
    <w:rsid w:val="008C1EA6"/>
    <w:rsid w:val="008C35E2"/>
    <w:rsid w:val="008C4B9E"/>
    <w:rsid w:val="008C5226"/>
    <w:rsid w:val="008C7AB7"/>
    <w:rsid w:val="008C7D01"/>
    <w:rsid w:val="008D26EF"/>
    <w:rsid w:val="008D2AF4"/>
    <w:rsid w:val="008D5329"/>
    <w:rsid w:val="008D67ED"/>
    <w:rsid w:val="008E06CA"/>
    <w:rsid w:val="008E1D81"/>
    <w:rsid w:val="008E3BE8"/>
    <w:rsid w:val="008E4531"/>
    <w:rsid w:val="008E498D"/>
    <w:rsid w:val="008E4D03"/>
    <w:rsid w:val="008E5784"/>
    <w:rsid w:val="008E60A6"/>
    <w:rsid w:val="008E6296"/>
    <w:rsid w:val="008E6B06"/>
    <w:rsid w:val="008E7B62"/>
    <w:rsid w:val="008E7CFF"/>
    <w:rsid w:val="008E7E88"/>
    <w:rsid w:val="008F14C2"/>
    <w:rsid w:val="008F264D"/>
    <w:rsid w:val="008F32A4"/>
    <w:rsid w:val="008F4143"/>
    <w:rsid w:val="008F42CE"/>
    <w:rsid w:val="008F5627"/>
    <w:rsid w:val="009002D5"/>
    <w:rsid w:val="00900E2E"/>
    <w:rsid w:val="009011EE"/>
    <w:rsid w:val="00901DF1"/>
    <w:rsid w:val="00902946"/>
    <w:rsid w:val="00902B39"/>
    <w:rsid w:val="00902C02"/>
    <w:rsid w:val="00902D11"/>
    <w:rsid w:val="00904215"/>
    <w:rsid w:val="00904DD6"/>
    <w:rsid w:val="009063C4"/>
    <w:rsid w:val="009063C9"/>
    <w:rsid w:val="00907AA1"/>
    <w:rsid w:val="009145BE"/>
    <w:rsid w:val="00917C2A"/>
    <w:rsid w:val="009206FE"/>
    <w:rsid w:val="00921588"/>
    <w:rsid w:val="00923569"/>
    <w:rsid w:val="0092374E"/>
    <w:rsid w:val="00924029"/>
    <w:rsid w:val="00930797"/>
    <w:rsid w:val="00931170"/>
    <w:rsid w:val="00932ABB"/>
    <w:rsid w:val="00932B92"/>
    <w:rsid w:val="009349EE"/>
    <w:rsid w:val="00935179"/>
    <w:rsid w:val="0093607A"/>
    <w:rsid w:val="00940C74"/>
    <w:rsid w:val="0094135B"/>
    <w:rsid w:val="00941526"/>
    <w:rsid w:val="00941795"/>
    <w:rsid w:val="009419B3"/>
    <w:rsid w:val="00941AF6"/>
    <w:rsid w:val="009428E0"/>
    <w:rsid w:val="00943361"/>
    <w:rsid w:val="00945AAC"/>
    <w:rsid w:val="00946D7B"/>
    <w:rsid w:val="00950041"/>
    <w:rsid w:val="009511E0"/>
    <w:rsid w:val="00954C47"/>
    <w:rsid w:val="009550F3"/>
    <w:rsid w:val="00955F28"/>
    <w:rsid w:val="00957C21"/>
    <w:rsid w:val="009600B4"/>
    <w:rsid w:val="00960449"/>
    <w:rsid w:val="00963FB8"/>
    <w:rsid w:val="00964902"/>
    <w:rsid w:val="00965177"/>
    <w:rsid w:val="00966FD4"/>
    <w:rsid w:val="009706A7"/>
    <w:rsid w:val="00971AD4"/>
    <w:rsid w:val="0097368E"/>
    <w:rsid w:val="00974394"/>
    <w:rsid w:val="00975429"/>
    <w:rsid w:val="009755CC"/>
    <w:rsid w:val="00975EE1"/>
    <w:rsid w:val="00976C26"/>
    <w:rsid w:val="00981EEA"/>
    <w:rsid w:val="00983269"/>
    <w:rsid w:val="00983523"/>
    <w:rsid w:val="00985906"/>
    <w:rsid w:val="00985E3A"/>
    <w:rsid w:val="00990107"/>
    <w:rsid w:val="00990D1B"/>
    <w:rsid w:val="00991A6A"/>
    <w:rsid w:val="009920E1"/>
    <w:rsid w:val="009941D5"/>
    <w:rsid w:val="009942A4"/>
    <w:rsid w:val="00994448"/>
    <w:rsid w:val="009944D3"/>
    <w:rsid w:val="00997235"/>
    <w:rsid w:val="009A0090"/>
    <w:rsid w:val="009A1882"/>
    <w:rsid w:val="009A2C0F"/>
    <w:rsid w:val="009A474F"/>
    <w:rsid w:val="009B0591"/>
    <w:rsid w:val="009B27C6"/>
    <w:rsid w:val="009B3A6D"/>
    <w:rsid w:val="009B4323"/>
    <w:rsid w:val="009B5946"/>
    <w:rsid w:val="009B63B2"/>
    <w:rsid w:val="009C2131"/>
    <w:rsid w:val="009C51A5"/>
    <w:rsid w:val="009C5512"/>
    <w:rsid w:val="009C5E95"/>
    <w:rsid w:val="009C7C0E"/>
    <w:rsid w:val="009D020E"/>
    <w:rsid w:val="009D0B03"/>
    <w:rsid w:val="009D2EA3"/>
    <w:rsid w:val="009D4352"/>
    <w:rsid w:val="009D599B"/>
    <w:rsid w:val="009D6AD2"/>
    <w:rsid w:val="009D76A8"/>
    <w:rsid w:val="009D79DF"/>
    <w:rsid w:val="009E1004"/>
    <w:rsid w:val="009E123F"/>
    <w:rsid w:val="009E2DE6"/>
    <w:rsid w:val="009E42CB"/>
    <w:rsid w:val="009E5739"/>
    <w:rsid w:val="009E5A0C"/>
    <w:rsid w:val="009E7DE0"/>
    <w:rsid w:val="009F024C"/>
    <w:rsid w:val="009F3AAD"/>
    <w:rsid w:val="009F4B44"/>
    <w:rsid w:val="009F7666"/>
    <w:rsid w:val="00A00447"/>
    <w:rsid w:val="00A00D99"/>
    <w:rsid w:val="00A0307C"/>
    <w:rsid w:val="00A037A3"/>
    <w:rsid w:val="00A037EB"/>
    <w:rsid w:val="00A03C7F"/>
    <w:rsid w:val="00A048E2"/>
    <w:rsid w:val="00A05A0E"/>
    <w:rsid w:val="00A070AD"/>
    <w:rsid w:val="00A11036"/>
    <w:rsid w:val="00A120BC"/>
    <w:rsid w:val="00A14295"/>
    <w:rsid w:val="00A159D6"/>
    <w:rsid w:val="00A16A99"/>
    <w:rsid w:val="00A17FD2"/>
    <w:rsid w:val="00A2357B"/>
    <w:rsid w:val="00A246E6"/>
    <w:rsid w:val="00A25106"/>
    <w:rsid w:val="00A2757F"/>
    <w:rsid w:val="00A30078"/>
    <w:rsid w:val="00A31A75"/>
    <w:rsid w:val="00A33E11"/>
    <w:rsid w:val="00A347CD"/>
    <w:rsid w:val="00A363CB"/>
    <w:rsid w:val="00A36F72"/>
    <w:rsid w:val="00A42496"/>
    <w:rsid w:val="00A45021"/>
    <w:rsid w:val="00A4619D"/>
    <w:rsid w:val="00A501F9"/>
    <w:rsid w:val="00A51263"/>
    <w:rsid w:val="00A5136A"/>
    <w:rsid w:val="00A515DB"/>
    <w:rsid w:val="00A51AE9"/>
    <w:rsid w:val="00A52BBC"/>
    <w:rsid w:val="00A53C6D"/>
    <w:rsid w:val="00A54AAD"/>
    <w:rsid w:val="00A55F58"/>
    <w:rsid w:val="00A563C3"/>
    <w:rsid w:val="00A56BBF"/>
    <w:rsid w:val="00A5768B"/>
    <w:rsid w:val="00A57BA7"/>
    <w:rsid w:val="00A66AAB"/>
    <w:rsid w:val="00A66AE1"/>
    <w:rsid w:val="00A71DD3"/>
    <w:rsid w:val="00A733C4"/>
    <w:rsid w:val="00A74E73"/>
    <w:rsid w:val="00A75AF0"/>
    <w:rsid w:val="00A80F4E"/>
    <w:rsid w:val="00A81D56"/>
    <w:rsid w:val="00A823CC"/>
    <w:rsid w:val="00A82924"/>
    <w:rsid w:val="00A82FC7"/>
    <w:rsid w:val="00A83166"/>
    <w:rsid w:val="00A83A5A"/>
    <w:rsid w:val="00A87991"/>
    <w:rsid w:val="00A9008F"/>
    <w:rsid w:val="00A9315A"/>
    <w:rsid w:val="00A935D6"/>
    <w:rsid w:val="00A94DC0"/>
    <w:rsid w:val="00A95A05"/>
    <w:rsid w:val="00A965B0"/>
    <w:rsid w:val="00A97F2C"/>
    <w:rsid w:val="00AA2FAF"/>
    <w:rsid w:val="00AA2FC8"/>
    <w:rsid w:val="00AA30FB"/>
    <w:rsid w:val="00AA4748"/>
    <w:rsid w:val="00AA561E"/>
    <w:rsid w:val="00AA6F54"/>
    <w:rsid w:val="00AA7F21"/>
    <w:rsid w:val="00AB05BE"/>
    <w:rsid w:val="00AB2964"/>
    <w:rsid w:val="00AB31C2"/>
    <w:rsid w:val="00AB353C"/>
    <w:rsid w:val="00AB370D"/>
    <w:rsid w:val="00AB445F"/>
    <w:rsid w:val="00AB462D"/>
    <w:rsid w:val="00AB6F47"/>
    <w:rsid w:val="00AB7004"/>
    <w:rsid w:val="00AC17AB"/>
    <w:rsid w:val="00AC2A36"/>
    <w:rsid w:val="00AC3A29"/>
    <w:rsid w:val="00AC44CF"/>
    <w:rsid w:val="00AC4987"/>
    <w:rsid w:val="00AC567C"/>
    <w:rsid w:val="00AC5917"/>
    <w:rsid w:val="00AD1E14"/>
    <w:rsid w:val="00AD41AD"/>
    <w:rsid w:val="00AD5619"/>
    <w:rsid w:val="00AD5949"/>
    <w:rsid w:val="00AE012E"/>
    <w:rsid w:val="00AE0DE8"/>
    <w:rsid w:val="00AE0EA4"/>
    <w:rsid w:val="00AE2898"/>
    <w:rsid w:val="00AE7FAB"/>
    <w:rsid w:val="00AF1D99"/>
    <w:rsid w:val="00AF24B6"/>
    <w:rsid w:val="00AF32D0"/>
    <w:rsid w:val="00AF3442"/>
    <w:rsid w:val="00AF436F"/>
    <w:rsid w:val="00AF600B"/>
    <w:rsid w:val="00AF686D"/>
    <w:rsid w:val="00AF7FBD"/>
    <w:rsid w:val="00B0047A"/>
    <w:rsid w:val="00B026E7"/>
    <w:rsid w:val="00B032B4"/>
    <w:rsid w:val="00B03F33"/>
    <w:rsid w:val="00B053A4"/>
    <w:rsid w:val="00B06710"/>
    <w:rsid w:val="00B06B4F"/>
    <w:rsid w:val="00B077B7"/>
    <w:rsid w:val="00B07D88"/>
    <w:rsid w:val="00B1028A"/>
    <w:rsid w:val="00B10569"/>
    <w:rsid w:val="00B10A11"/>
    <w:rsid w:val="00B11A5E"/>
    <w:rsid w:val="00B121A7"/>
    <w:rsid w:val="00B1255C"/>
    <w:rsid w:val="00B129C2"/>
    <w:rsid w:val="00B12A0C"/>
    <w:rsid w:val="00B135D5"/>
    <w:rsid w:val="00B14714"/>
    <w:rsid w:val="00B14C04"/>
    <w:rsid w:val="00B17991"/>
    <w:rsid w:val="00B2106C"/>
    <w:rsid w:val="00B21DE5"/>
    <w:rsid w:val="00B2227D"/>
    <w:rsid w:val="00B238D2"/>
    <w:rsid w:val="00B2617E"/>
    <w:rsid w:val="00B27C73"/>
    <w:rsid w:val="00B30F45"/>
    <w:rsid w:val="00B3106F"/>
    <w:rsid w:val="00B31215"/>
    <w:rsid w:val="00B320AC"/>
    <w:rsid w:val="00B332E6"/>
    <w:rsid w:val="00B3435E"/>
    <w:rsid w:val="00B34B30"/>
    <w:rsid w:val="00B3744E"/>
    <w:rsid w:val="00B37A49"/>
    <w:rsid w:val="00B40DF6"/>
    <w:rsid w:val="00B42558"/>
    <w:rsid w:val="00B42989"/>
    <w:rsid w:val="00B45BD8"/>
    <w:rsid w:val="00B46D0E"/>
    <w:rsid w:val="00B47C01"/>
    <w:rsid w:val="00B54DBF"/>
    <w:rsid w:val="00B602F8"/>
    <w:rsid w:val="00B6079B"/>
    <w:rsid w:val="00B60900"/>
    <w:rsid w:val="00B61F50"/>
    <w:rsid w:val="00B61FA8"/>
    <w:rsid w:val="00B620B2"/>
    <w:rsid w:val="00B621A6"/>
    <w:rsid w:val="00B654F5"/>
    <w:rsid w:val="00B66751"/>
    <w:rsid w:val="00B66A29"/>
    <w:rsid w:val="00B6733C"/>
    <w:rsid w:val="00B726B2"/>
    <w:rsid w:val="00B73003"/>
    <w:rsid w:val="00B744F2"/>
    <w:rsid w:val="00B77E80"/>
    <w:rsid w:val="00B80939"/>
    <w:rsid w:val="00B81AD3"/>
    <w:rsid w:val="00B83311"/>
    <w:rsid w:val="00B8418E"/>
    <w:rsid w:val="00B8481D"/>
    <w:rsid w:val="00B849FA"/>
    <w:rsid w:val="00B86CCA"/>
    <w:rsid w:val="00B87E8B"/>
    <w:rsid w:val="00B87F3C"/>
    <w:rsid w:val="00B90888"/>
    <w:rsid w:val="00B90FC0"/>
    <w:rsid w:val="00B92D91"/>
    <w:rsid w:val="00B92FA9"/>
    <w:rsid w:val="00B9335A"/>
    <w:rsid w:val="00B947E3"/>
    <w:rsid w:val="00B9648D"/>
    <w:rsid w:val="00B96832"/>
    <w:rsid w:val="00B96D7D"/>
    <w:rsid w:val="00B9745D"/>
    <w:rsid w:val="00B974DB"/>
    <w:rsid w:val="00B97BF9"/>
    <w:rsid w:val="00BA0035"/>
    <w:rsid w:val="00BA0441"/>
    <w:rsid w:val="00BA13C1"/>
    <w:rsid w:val="00BA3143"/>
    <w:rsid w:val="00BA5726"/>
    <w:rsid w:val="00BA685B"/>
    <w:rsid w:val="00BA79A9"/>
    <w:rsid w:val="00BB1A0E"/>
    <w:rsid w:val="00BB3F0D"/>
    <w:rsid w:val="00BB40EF"/>
    <w:rsid w:val="00BB54C2"/>
    <w:rsid w:val="00BB54EC"/>
    <w:rsid w:val="00BB66C5"/>
    <w:rsid w:val="00BB7B06"/>
    <w:rsid w:val="00BB7CBB"/>
    <w:rsid w:val="00BC10F8"/>
    <w:rsid w:val="00BC1274"/>
    <w:rsid w:val="00BC16CE"/>
    <w:rsid w:val="00BC1C5A"/>
    <w:rsid w:val="00BC1D38"/>
    <w:rsid w:val="00BC3D0D"/>
    <w:rsid w:val="00BC6813"/>
    <w:rsid w:val="00BD11C0"/>
    <w:rsid w:val="00BD2952"/>
    <w:rsid w:val="00BD3A81"/>
    <w:rsid w:val="00BD4BA2"/>
    <w:rsid w:val="00BD57F3"/>
    <w:rsid w:val="00BD64E0"/>
    <w:rsid w:val="00BD6CA0"/>
    <w:rsid w:val="00BD7595"/>
    <w:rsid w:val="00BE196E"/>
    <w:rsid w:val="00BE2BD5"/>
    <w:rsid w:val="00BE654E"/>
    <w:rsid w:val="00BE6F96"/>
    <w:rsid w:val="00BE7524"/>
    <w:rsid w:val="00BF029D"/>
    <w:rsid w:val="00BF0FEB"/>
    <w:rsid w:val="00BF1E7F"/>
    <w:rsid w:val="00BF41C4"/>
    <w:rsid w:val="00BF4A3D"/>
    <w:rsid w:val="00BF5591"/>
    <w:rsid w:val="00BF5761"/>
    <w:rsid w:val="00BF6915"/>
    <w:rsid w:val="00BF7E38"/>
    <w:rsid w:val="00C0108B"/>
    <w:rsid w:val="00C0302A"/>
    <w:rsid w:val="00C10571"/>
    <w:rsid w:val="00C12742"/>
    <w:rsid w:val="00C1441A"/>
    <w:rsid w:val="00C15015"/>
    <w:rsid w:val="00C16C0A"/>
    <w:rsid w:val="00C16ECF"/>
    <w:rsid w:val="00C22669"/>
    <w:rsid w:val="00C23400"/>
    <w:rsid w:val="00C254A0"/>
    <w:rsid w:val="00C27812"/>
    <w:rsid w:val="00C27817"/>
    <w:rsid w:val="00C278F9"/>
    <w:rsid w:val="00C27B44"/>
    <w:rsid w:val="00C305FC"/>
    <w:rsid w:val="00C30FE1"/>
    <w:rsid w:val="00C31C08"/>
    <w:rsid w:val="00C327DF"/>
    <w:rsid w:val="00C32F8C"/>
    <w:rsid w:val="00C3368E"/>
    <w:rsid w:val="00C33F18"/>
    <w:rsid w:val="00C35951"/>
    <w:rsid w:val="00C370A1"/>
    <w:rsid w:val="00C41CE9"/>
    <w:rsid w:val="00C420D8"/>
    <w:rsid w:val="00C433C1"/>
    <w:rsid w:val="00C4396A"/>
    <w:rsid w:val="00C446CD"/>
    <w:rsid w:val="00C448FA"/>
    <w:rsid w:val="00C468DA"/>
    <w:rsid w:val="00C47E83"/>
    <w:rsid w:val="00C51A92"/>
    <w:rsid w:val="00C534A6"/>
    <w:rsid w:val="00C54547"/>
    <w:rsid w:val="00C55962"/>
    <w:rsid w:val="00C56315"/>
    <w:rsid w:val="00C62B04"/>
    <w:rsid w:val="00C62E91"/>
    <w:rsid w:val="00C62F60"/>
    <w:rsid w:val="00C65A84"/>
    <w:rsid w:val="00C6620A"/>
    <w:rsid w:val="00C7083C"/>
    <w:rsid w:val="00C71068"/>
    <w:rsid w:val="00C7210F"/>
    <w:rsid w:val="00C72E0E"/>
    <w:rsid w:val="00C7337C"/>
    <w:rsid w:val="00C74111"/>
    <w:rsid w:val="00C7508D"/>
    <w:rsid w:val="00C75DD0"/>
    <w:rsid w:val="00C8265D"/>
    <w:rsid w:val="00C82D3A"/>
    <w:rsid w:val="00C835C7"/>
    <w:rsid w:val="00C83670"/>
    <w:rsid w:val="00C84F27"/>
    <w:rsid w:val="00C84FB7"/>
    <w:rsid w:val="00C86536"/>
    <w:rsid w:val="00C915BF"/>
    <w:rsid w:val="00C91935"/>
    <w:rsid w:val="00C92180"/>
    <w:rsid w:val="00C948E3"/>
    <w:rsid w:val="00C9534B"/>
    <w:rsid w:val="00C95E2E"/>
    <w:rsid w:val="00C97608"/>
    <w:rsid w:val="00CA04DB"/>
    <w:rsid w:val="00CA5BF1"/>
    <w:rsid w:val="00CA6EC6"/>
    <w:rsid w:val="00CA6F4E"/>
    <w:rsid w:val="00CA7F5E"/>
    <w:rsid w:val="00CB01EE"/>
    <w:rsid w:val="00CB0718"/>
    <w:rsid w:val="00CB2DDA"/>
    <w:rsid w:val="00CB48FC"/>
    <w:rsid w:val="00CB5726"/>
    <w:rsid w:val="00CB7C5C"/>
    <w:rsid w:val="00CC07A1"/>
    <w:rsid w:val="00CC0DEA"/>
    <w:rsid w:val="00CC11C1"/>
    <w:rsid w:val="00CC1D68"/>
    <w:rsid w:val="00CC1FB5"/>
    <w:rsid w:val="00CC37BE"/>
    <w:rsid w:val="00CC4624"/>
    <w:rsid w:val="00CC6B23"/>
    <w:rsid w:val="00CC7455"/>
    <w:rsid w:val="00CD0655"/>
    <w:rsid w:val="00CD0BF9"/>
    <w:rsid w:val="00CD0ECC"/>
    <w:rsid w:val="00CD2DD7"/>
    <w:rsid w:val="00CD30C6"/>
    <w:rsid w:val="00CD53D9"/>
    <w:rsid w:val="00CD6393"/>
    <w:rsid w:val="00CD6598"/>
    <w:rsid w:val="00CE03B8"/>
    <w:rsid w:val="00CE3653"/>
    <w:rsid w:val="00CE3D31"/>
    <w:rsid w:val="00CE42C2"/>
    <w:rsid w:val="00CE468B"/>
    <w:rsid w:val="00CE5090"/>
    <w:rsid w:val="00CE53E8"/>
    <w:rsid w:val="00CE560D"/>
    <w:rsid w:val="00CE5E6A"/>
    <w:rsid w:val="00CE6137"/>
    <w:rsid w:val="00CF2742"/>
    <w:rsid w:val="00CF3F4C"/>
    <w:rsid w:val="00CF6510"/>
    <w:rsid w:val="00CF7692"/>
    <w:rsid w:val="00D00226"/>
    <w:rsid w:val="00D00390"/>
    <w:rsid w:val="00D01781"/>
    <w:rsid w:val="00D03351"/>
    <w:rsid w:val="00D037CF"/>
    <w:rsid w:val="00D0400F"/>
    <w:rsid w:val="00D058CF"/>
    <w:rsid w:val="00D064F4"/>
    <w:rsid w:val="00D06528"/>
    <w:rsid w:val="00D11065"/>
    <w:rsid w:val="00D11902"/>
    <w:rsid w:val="00D127E1"/>
    <w:rsid w:val="00D2021A"/>
    <w:rsid w:val="00D223DE"/>
    <w:rsid w:val="00D22C4B"/>
    <w:rsid w:val="00D232FB"/>
    <w:rsid w:val="00D24C77"/>
    <w:rsid w:val="00D25DF0"/>
    <w:rsid w:val="00D31178"/>
    <w:rsid w:val="00D3142F"/>
    <w:rsid w:val="00D317C7"/>
    <w:rsid w:val="00D32479"/>
    <w:rsid w:val="00D33EE2"/>
    <w:rsid w:val="00D36E94"/>
    <w:rsid w:val="00D41B50"/>
    <w:rsid w:val="00D445C2"/>
    <w:rsid w:val="00D454F9"/>
    <w:rsid w:val="00D45CBE"/>
    <w:rsid w:val="00D466B4"/>
    <w:rsid w:val="00D4760A"/>
    <w:rsid w:val="00D501FD"/>
    <w:rsid w:val="00D506E4"/>
    <w:rsid w:val="00D509AD"/>
    <w:rsid w:val="00D519AB"/>
    <w:rsid w:val="00D52588"/>
    <w:rsid w:val="00D55AF3"/>
    <w:rsid w:val="00D55DC2"/>
    <w:rsid w:val="00D57282"/>
    <w:rsid w:val="00D578ED"/>
    <w:rsid w:val="00D57AAD"/>
    <w:rsid w:val="00D57EA0"/>
    <w:rsid w:val="00D60781"/>
    <w:rsid w:val="00D60AE9"/>
    <w:rsid w:val="00D60D10"/>
    <w:rsid w:val="00D61752"/>
    <w:rsid w:val="00D63E36"/>
    <w:rsid w:val="00D660DB"/>
    <w:rsid w:val="00D66C61"/>
    <w:rsid w:val="00D67940"/>
    <w:rsid w:val="00D703C7"/>
    <w:rsid w:val="00D73457"/>
    <w:rsid w:val="00D73714"/>
    <w:rsid w:val="00D74C40"/>
    <w:rsid w:val="00D76362"/>
    <w:rsid w:val="00D80170"/>
    <w:rsid w:val="00D8027E"/>
    <w:rsid w:val="00D80D62"/>
    <w:rsid w:val="00D81D6B"/>
    <w:rsid w:val="00D82622"/>
    <w:rsid w:val="00D83924"/>
    <w:rsid w:val="00D84349"/>
    <w:rsid w:val="00D8471A"/>
    <w:rsid w:val="00D84AC1"/>
    <w:rsid w:val="00D872CC"/>
    <w:rsid w:val="00D876E8"/>
    <w:rsid w:val="00D87B68"/>
    <w:rsid w:val="00D9081C"/>
    <w:rsid w:val="00D90EC9"/>
    <w:rsid w:val="00D93376"/>
    <w:rsid w:val="00D9394C"/>
    <w:rsid w:val="00D947F1"/>
    <w:rsid w:val="00D94834"/>
    <w:rsid w:val="00D94B50"/>
    <w:rsid w:val="00D94EF5"/>
    <w:rsid w:val="00D952DB"/>
    <w:rsid w:val="00D95DB0"/>
    <w:rsid w:val="00D96FB3"/>
    <w:rsid w:val="00D975BD"/>
    <w:rsid w:val="00DA0390"/>
    <w:rsid w:val="00DA07DB"/>
    <w:rsid w:val="00DA1809"/>
    <w:rsid w:val="00DA409F"/>
    <w:rsid w:val="00DA45D2"/>
    <w:rsid w:val="00DA570D"/>
    <w:rsid w:val="00DA5842"/>
    <w:rsid w:val="00DA5CED"/>
    <w:rsid w:val="00DA7199"/>
    <w:rsid w:val="00DA7A40"/>
    <w:rsid w:val="00DB011A"/>
    <w:rsid w:val="00DB2E5C"/>
    <w:rsid w:val="00DB3AD2"/>
    <w:rsid w:val="00DB4B64"/>
    <w:rsid w:val="00DC0700"/>
    <w:rsid w:val="00DC1BB7"/>
    <w:rsid w:val="00DC31B9"/>
    <w:rsid w:val="00DC3BBC"/>
    <w:rsid w:val="00DC56F8"/>
    <w:rsid w:val="00DC7765"/>
    <w:rsid w:val="00DD029B"/>
    <w:rsid w:val="00DD3968"/>
    <w:rsid w:val="00DD4090"/>
    <w:rsid w:val="00DD50BE"/>
    <w:rsid w:val="00DD5350"/>
    <w:rsid w:val="00DD63E2"/>
    <w:rsid w:val="00DD7ABA"/>
    <w:rsid w:val="00DD7ECD"/>
    <w:rsid w:val="00DE07E5"/>
    <w:rsid w:val="00DE40B0"/>
    <w:rsid w:val="00DE4845"/>
    <w:rsid w:val="00DE55D6"/>
    <w:rsid w:val="00DE6A8E"/>
    <w:rsid w:val="00DE6E9F"/>
    <w:rsid w:val="00DE702E"/>
    <w:rsid w:val="00DE792F"/>
    <w:rsid w:val="00DF13DC"/>
    <w:rsid w:val="00DF1677"/>
    <w:rsid w:val="00DF1D71"/>
    <w:rsid w:val="00DF2238"/>
    <w:rsid w:val="00DF2711"/>
    <w:rsid w:val="00DF2E64"/>
    <w:rsid w:val="00DF54C7"/>
    <w:rsid w:val="00DF5ED5"/>
    <w:rsid w:val="00DF6673"/>
    <w:rsid w:val="00DF6935"/>
    <w:rsid w:val="00DF6E05"/>
    <w:rsid w:val="00E01A69"/>
    <w:rsid w:val="00E028DA"/>
    <w:rsid w:val="00E02FEB"/>
    <w:rsid w:val="00E03C93"/>
    <w:rsid w:val="00E04149"/>
    <w:rsid w:val="00E04F70"/>
    <w:rsid w:val="00E06BA4"/>
    <w:rsid w:val="00E11695"/>
    <w:rsid w:val="00E13234"/>
    <w:rsid w:val="00E14C1D"/>
    <w:rsid w:val="00E15F49"/>
    <w:rsid w:val="00E20EEA"/>
    <w:rsid w:val="00E252D0"/>
    <w:rsid w:val="00E25499"/>
    <w:rsid w:val="00E270CA"/>
    <w:rsid w:val="00E32422"/>
    <w:rsid w:val="00E32F6D"/>
    <w:rsid w:val="00E4023B"/>
    <w:rsid w:val="00E40755"/>
    <w:rsid w:val="00E41E30"/>
    <w:rsid w:val="00E432A6"/>
    <w:rsid w:val="00E438E2"/>
    <w:rsid w:val="00E450DD"/>
    <w:rsid w:val="00E469F2"/>
    <w:rsid w:val="00E47720"/>
    <w:rsid w:val="00E47F27"/>
    <w:rsid w:val="00E50980"/>
    <w:rsid w:val="00E50C6D"/>
    <w:rsid w:val="00E50F80"/>
    <w:rsid w:val="00E512A4"/>
    <w:rsid w:val="00E53C4E"/>
    <w:rsid w:val="00E53CDC"/>
    <w:rsid w:val="00E5444B"/>
    <w:rsid w:val="00E54468"/>
    <w:rsid w:val="00E548A8"/>
    <w:rsid w:val="00E57E11"/>
    <w:rsid w:val="00E640F2"/>
    <w:rsid w:val="00E642C4"/>
    <w:rsid w:val="00E658C1"/>
    <w:rsid w:val="00E66A98"/>
    <w:rsid w:val="00E70088"/>
    <w:rsid w:val="00E73CF3"/>
    <w:rsid w:val="00E73F0B"/>
    <w:rsid w:val="00E741E2"/>
    <w:rsid w:val="00E74C78"/>
    <w:rsid w:val="00E77808"/>
    <w:rsid w:val="00E80510"/>
    <w:rsid w:val="00E8161D"/>
    <w:rsid w:val="00E81B1A"/>
    <w:rsid w:val="00E8312B"/>
    <w:rsid w:val="00E847C4"/>
    <w:rsid w:val="00E849D7"/>
    <w:rsid w:val="00E86687"/>
    <w:rsid w:val="00E86E41"/>
    <w:rsid w:val="00E87F50"/>
    <w:rsid w:val="00E90714"/>
    <w:rsid w:val="00E927C9"/>
    <w:rsid w:val="00E94FE3"/>
    <w:rsid w:val="00E97142"/>
    <w:rsid w:val="00E972BD"/>
    <w:rsid w:val="00E97C17"/>
    <w:rsid w:val="00EA000C"/>
    <w:rsid w:val="00EA02CA"/>
    <w:rsid w:val="00EA0835"/>
    <w:rsid w:val="00EA2F0A"/>
    <w:rsid w:val="00EA3EB5"/>
    <w:rsid w:val="00EA3FC5"/>
    <w:rsid w:val="00EA41D9"/>
    <w:rsid w:val="00EA4F54"/>
    <w:rsid w:val="00EB1AA7"/>
    <w:rsid w:val="00EB1DCE"/>
    <w:rsid w:val="00EB2049"/>
    <w:rsid w:val="00EB3EAB"/>
    <w:rsid w:val="00EB54FA"/>
    <w:rsid w:val="00EB665C"/>
    <w:rsid w:val="00EB6FC9"/>
    <w:rsid w:val="00EC01CB"/>
    <w:rsid w:val="00EC0525"/>
    <w:rsid w:val="00EC0907"/>
    <w:rsid w:val="00EC0AE0"/>
    <w:rsid w:val="00EC7871"/>
    <w:rsid w:val="00ED0DAB"/>
    <w:rsid w:val="00ED12D0"/>
    <w:rsid w:val="00ED1BB7"/>
    <w:rsid w:val="00ED451C"/>
    <w:rsid w:val="00ED4831"/>
    <w:rsid w:val="00ED69C9"/>
    <w:rsid w:val="00ED6AD1"/>
    <w:rsid w:val="00ED7EEE"/>
    <w:rsid w:val="00ED7F97"/>
    <w:rsid w:val="00EE1317"/>
    <w:rsid w:val="00EE27ED"/>
    <w:rsid w:val="00EE3522"/>
    <w:rsid w:val="00EE3A02"/>
    <w:rsid w:val="00EE4611"/>
    <w:rsid w:val="00EE6642"/>
    <w:rsid w:val="00EF1595"/>
    <w:rsid w:val="00EF27C4"/>
    <w:rsid w:val="00EF3522"/>
    <w:rsid w:val="00EF441C"/>
    <w:rsid w:val="00EF62F9"/>
    <w:rsid w:val="00EF70F0"/>
    <w:rsid w:val="00F02A90"/>
    <w:rsid w:val="00F02D0D"/>
    <w:rsid w:val="00F033D6"/>
    <w:rsid w:val="00F0421D"/>
    <w:rsid w:val="00F050F5"/>
    <w:rsid w:val="00F0536D"/>
    <w:rsid w:val="00F06285"/>
    <w:rsid w:val="00F078BA"/>
    <w:rsid w:val="00F079E7"/>
    <w:rsid w:val="00F110CF"/>
    <w:rsid w:val="00F114B9"/>
    <w:rsid w:val="00F115AD"/>
    <w:rsid w:val="00F13CE1"/>
    <w:rsid w:val="00F13F3A"/>
    <w:rsid w:val="00F1452F"/>
    <w:rsid w:val="00F2071D"/>
    <w:rsid w:val="00F2236F"/>
    <w:rsid w:val="00F22EEF"/>
    <w:rsid w:val="00F2361D"/>
    <w:rsid w:val="00F252D9"/>
    <w:rsid w:val="00F26384"/>
    <w:rsid w:val="00F276A0"/>
    <w:rsid w:val="00F276B0"/>
    <w:rsid w:val="00F2794B"/>
    <w:rsid w:val="00F310A9"/>
    <w:rsid w:val="00F313B1"/>
    <w:rsid w:val="00F332FC"/>
    <w:rsid w:val="00F336F0"/>
    <w:rsid w:val="00F339D3"/>
    <w:rsid w:val="00F35659"/>
    <w:rsid w:val="00F43494"/>
    <w:rsid w:val="00F43E32"/>
    <w:rsid w:val="00F444CD"/>
    <w:rsid w:val="00F46070"/>
    <w:rsid w:val="00F52F52"/>
    <w:rsid w:val="00F54087"/>
    <w:rsid w:val="00F557F8"/>
    <w:rsid w:val="00F601AB"/>
    <w:rsid w:val="00F63AF0"/>
    <w:rsid w:val="00F63E31"/>
    <w:rsid w:val="00F6612B"/>
    <w:rsid w:val="00F675CF"/>
    <w:rsid w:val="00F736E4"/>
    <w:rsid w:val="00F7664B"/>
    <w:rsid w:val="00F76BB6"/>
    <w:rsid w:val="00F80B2A"/>
    <w:rsid w:val="00F81686"/>
    <w:rsid w:val="00F82E6B"/>
    <w:rsid w:val="00F840E3"/>
    <w:rsid w:val="00F8592D"/>
    <w:rsid w:val="00F859E3"/>
    <w:rsid w:val="00F87DFC"/>
    <w:rsid w:val="00F9086A"/>
    <w:rsid w:val="00F9359D"/>
    <w:rsid w:val="00F96BC5"/>
    <w:rsid w:val="00F9770B"/>
    <w:rsid w:val="00FA0652"/>
    <w:rsid w:val="00FA0EE0"/>
    <w:rsid w:val="00FA3622"/>
    <w:rsid w:val="00FA7356"/>
    <w:rsid w:val="00FA791F"/>
    <w:rsid w:val="00FA7A27"/>
    <w:rsid w:val="00FB0C56"/>
    <w:rsid w:val="00FB1F78"/>
    <w:rsid w:val="00FB4832"/>
    <w:rsid w:val="00FB484D"/>
    <w:rsid w:val="00FC015E"/>
    <w:rsid w:val="00FC0400"/>
    <w:rsid w:val="00FC0C6D"/>
    <w:rsid w:val="00FC25CB"/>
    <w:rsid w:val="00FC34C2"/>
    <w:rsid w:val="00FC3FFF"/>
    <w:rsid w:val="00FC50B6"/>
    <w:rsid w:val="00FC5941"/>
    <w:rsid w:val="00FC6448"/>
    <w:rsid w:val="00FD0D2D"/>
    <w:rsid w:val="00FD205B"/>
    <w:rsid w:val="00FD24EF"/>
    <w:rsid w:val="00FD2A21"/>
    <w:rsid w:val="00FD3D0D"/>
    <w:rsid w:val="00FD4360"/>
    <w:rsid w:val="00FD6372"/>
    <w:rsid w:val="00FE20DD"/>
    <w:rsid w:val="00FE3FFA"/>
    <w:rsid w:val="00FE4091"/>
    <w:rsid w:val="00FE4BC7"/>
    <w:rsid w:val="00FE53F2"/>
    <w:rsid w:val="00FE5832"/>
    <w:rsid w:val="00FE5A10"/>
    <w:rsid w:val="00FF118D"/>
    <w:rsid w:val="00FF37F0"/>
    <w:rsid w:val="00FF3F7D"/>
    <w:rsid w:val="00FF442A"/>
    <w:rsid w:val="00FF4489"/>
    <w:rsid w:val="00FF47A5"/>
    <w:rsid w:val="00FF566E"/>
    <w:rsid w:val="00FF6B46"/>
    <w:rsid w:val="00FF7930"/>
    <w:rsid w:val="00FF7F7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938"/>
    <w:rPr>
      <w:sz w:val="24"/>
      <w:szCs w:val="24"/>
    </w:rPr>
  </w:style>
  <w:style w:type="paragraph" w:styleId="Heading1">
    <w:name w:val="heading 1"/>
    <w:aliases w:val="Kapitola,F8,Kapitola1,Kapitola2,Kapitola3,Kapitola4,Kapitola5,Kapitola11,Kapitola21,Kapitola31,Kapitola41,Kapitola6,Kapitola12,Kapitola22,Kapitola32,Kapitola42,Kapitola51,Kapitola111,Kapitola211,Kapitola311,Kapitola411,Kapitola7,Kapitola8"/>
    <w:basedOn w:val="Normal"/>
    <w:next w:val="Normal"/>
    <w:link w:val="Heading1Char"/>
    <w:uiPriority w:val="99"/>
    <w:qFormat/>
    <w:rsid w:val="00C7210F"/>
    <w:pPr>
      <w:keepNext/>
      <w:jc w:val="both"/>
      <w:outlineLvl w:val="0"/>
    </w:pPr>
    <w:rPr>
      <w:b/>
      <w:sz w:val="36"/>
      <w:szCs w:val="20"/>
      <w:lang w:eastAsia="en-US"/>
    </w:rPr>
  </w:style>
  <w:style w:type="paragraph" w:styleId="Heading2">
    <w:name w:val="heading 2"/>
    <w:aliases w:val="Podkapitola 1,Podkapitola 11,Podkapitola 12,Podkapitola 13,Podkapitola 14,Podkapitola 15,Podkapitola 111,Podkapitola 121,Podkapitola 131,Podkapitola 141,Podkapitola 16,Podkapitola 112,Podkapitola 122,Podkapitola 132,Podkapitola 142,V_Head2,h2"/>
    <w:basedOn w:val="Normal"/>
    <w:next w:val="Normal"/>
    <w:link w:val="Heading2Char"/>
    <w:uiPriority w:val="99"/>
    <w:qFormat/>
    <w:rsid w:val="00C7210F"/>
    <w:pPr>
      <w:keepNext/>
      <w:jc w:val="both"/>
      <w:outlineLvl w:val="1"/>
    </w:pPr>
    <w:rPr>
      <w:b/>
      <w:sz w:val="28"/>
      <w:szCs w:val="20"/>
      <w:lang w:eastAsia="en-US"/>
    </w:rPr>
  </w:style>
  <w:style w:type="paragraph" w:styleId="Heading3">
    <w:name w:val="heading 3"/>
    <w:aliases w:val="Podkapitola 2,Podkapitola 21,Podkapitola 22,Podkapitola 23,Podkapitola 24,Podkapitola 25,Podkapitola 211,Podkapitola 221,Podkapitola 231,Podkapitola 241,Podkapitola 26,Podkapitola 212,Podkapitola 222,Podkapitola 232,Podkapitola 242,V_Head3,h3"/>
    <w:basedOn w:val="Normal"/>
    <w:next w:val="Normal"/>
    <w:link w:val="Heading3Char"/>
    <w:uiPriority w:val="99"/>
    <w:qFormat/>
    <w:rsid w:val="00C7210F"/>
    <w:pPr>
      <w:keepNext/>
      <w:numPr>
        <w:ilvl w:val="2"/>
        <w:numId w:val="6"/>
      </w:numPr>
      <w:jc w:val="both"/>
      <w:outlineLvl w:val="2"/>
    </w:pPr>
    <w:rPr>
      <w:b/>
      <w:sz w:val="20"/>
      <w:szCs w:val="20"/>
      <w:lang w:eastAsia="en-US"/>
    </w:rPr>
  </w:style>
  <w:style w:type="paragraph" w:styleId="Heading4">
    <w:name w:val="heading 4"/>
    <w:aliases w:val="Odstavec 1,Odstavec 11,Odstavec 12,Odstavec 13,Odstavec 14,h4,l4,V_Head4,H4,Podkapitola3,Aufgabe,dash,PA Micro Section,ASAPHeading 4,V_Head41,V_Head42,V_Head411,V_Head43,V_Head412,V_Head44,V_Head413,V_Head421,V_Head4111,V_Head431,V_Head4121,d"/>
    <w:basedOn w:val="Normal"/>
    <w:next w:val="Normal"/>
    <w:link w:val="Heading4Char"/>
    <w:uiPriority w:val="99"/>
    <w:qFormat/>
    <w:rsid w:val="00C7210F"/>
    <w:pPr>
      <w:keepNext/>
      <w:jc w:val="center"/>
      <w:outlineLvl w:val="3"/>
    </w:pPr>
    <w:rPr>
      <w:b/>
      <w:sz w:val="20"/>
      <w:szCs w:val="20"/>
      <w:lang w:eastAsia="en-US"/>
    </w:rPr>
  </w:style>
  <w:style w:type="paragraph" w:styleId="Heading5">
    <w:name w:val="heading 5"/>
    <w:aliases w:val="Odstavec 2,Odstavec 21,Odstavec 22,Odstavec 211,Odstavec 23,Odstavec 212,Odstavec 24,Odstavec 213,Odstavec 25,Odstavec 214,Odstavec 26,h5,ASAPHeading 5,l5,hm,H5,5,Odstavec 221,Odstavec 231,Odstavec 27,Odstavec 215,Odstavec 2111,Odstavec 2121"/>
    <w:basedOn w:val="Normal"/>
    <w:next w:val="Normal"/>
    <w:link w:val="Heading5Char"/>
    <w:uiPriority w:val="99"/>
    <w:qFormat/>
    <w:rsid w:val="00C7210F"/>
    <w:pPr>
      <w:spacing w:before="240" w:after="60"/>
      <w:jc w:val="both"/>
      <w:outlineLvl w:val="4"/>
    </w:pPr>
    <w:rPr>
      <w:sz w:val="22"/>
      <w:szCs w:val="20"/>
    </w:rPr>
  </w:style>
  <w:style w:type="paragraph" w:styleId="Heading6">
    <w:name w:val="heading 6"/>
    <w:aliases w:val="- po straně,ASAPHeading 6,h6,l6,hsm,H6,- po straně1,- po straně2,- po straně3,- po straně4,- po straně11,- po straně21,- po straně31,- po straně5,- po straně6,- po straně7,- po straně8,- po straně9,- po straně10,- po straně12,- po straně13"/>
    <w:basedOn w:val="Normal"/>
    <w:next w:val="BodyText"/>
    <w:link w:val="Heading6Char"/>
    <w:uiPriority w:val="99"/>
    <w:qFormat/>
    <w:rsid w:val="00C7210F"/>
    <w:pPr>
      <w:keepNext/>
      <w:keepLines/>
      <w:suppressAutoHyphens/>
      <w:spacing w:before="120" w:after="80"/>
      <w:jc w:val="both"/>
      <w:outlineLvl w:val="5"/>
    </w:pPr>
    <w:rPr>
      <w:rFonts w:ascii="Arial" w:hAnsi="Arial"/>
      <w:b/>
      <w:i/>
      <w:kern w:val="28"/>
      <w:sz w:val="28"/>
      <w:szCs w:val="20"/>
    </w:rPr>
  </w:style>
  <w:style w:type="paragraph" w:styleId="Heading7">
    <w:name w:val="heading 7"/>
    <w:aliases w:val="ASAPHeading 7"/>
    <w:basedOn w:val="Normal"/>
    <w:next w:val="BodyText"/>
    <w:link w:val="Heading7Char"/>
    <w:uiPriority w:val="99"/>
    <w:qFormat/>
    <w:rsid w:val="00C7210F"/>
    <w:pPr>
      <w:keepNext/>
      <w:keepLines/>
      <w:suppressAutoHyphens/>
      <w:spacing w:before="80" w:after="60"/>
      <w:jc w:val="both"/>
      <w:outlineLvl w:val="6"/>
    </w:pPr>
    <w:rPr>
      <w:b/>
      <w:kern w:val="28"/>
      <w:szCs w:val="20"/>
    </w:rPr>
  </w:style>
  <w:style w:type="paragraph" w:styleId="Heading8">
    <w:name w:val="heading 8"/>
    <w:aliases w:val="ASAPHeading 8"/>
    <w:basedOn w:val="Normal"/>
    <w:next w:val="BodyText"/>
    <w:link w:val="Heading8Char"/>
    <w:uiPriority w:val="99"/>
    <w:qFormat/>
    <w:rsid w:val="00C7210F"/>
    <w:pPr>
      <w:keepNext/>
      <w:keepLines/>
      <w:suppressAutoHyphens/>
      <w:spacing w:before="80" w:after="60"/>
      <w:jc w:val="both"/>
      <w:outlineLvl w:val="7"/>
    </w:pPr>
    <w:rPr>
      <w:b/>
      <w:i/>
      <w:kern w:val="28"/>
      <w:sz w:val="28"/>
      <w:szCs w:val="20"/>
    </w:rPr>
  </w:style>
  <w:style w:type="paragraph" w:styleId="Heading9">
    <w:name w:val="heading 9"/>
    <w:aliases w:val="ASAPHeading 9"/>
    <w:basedOn w:val="Normal"/>
    <w:next w:val="BodyText"/>
    <w:link w:val="Heading9Char"/>
    <w:uiPriority w:val="99"/>
    <w:qFormat/>
    <w:rsid w:val="00C7210F"/>
    <w:pPr>
      <w:keepNext/>
      <w:keepLines/>
      <w:suppressAutoHyphens/>
      <w:spacing w:before="80" w:after="60"/>
      <w:jc w:val="both"/>
      <w:outlineLvl w:val="8"/>
    </w:pPr>
    <w:rPr>
      <w:b/>
      <w:i/>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F8 Char,Kapitola1 Char,Kapitola2 Char,Kapitola3 Char,Kapitola4 Char,Kapitola5 Char,Kapitola11 Char,Kapitola21 Char,Kapitola31 Char,Kapitola41 Char,Kapitola6 Char,Kapitola12 Char,Kapitola22 Char,Kapitola32 Char,Kapitola7 Char"/>
    <w:basedOn w:val="DefaultParagraphFont"/>
    <w:link w:val="Heading1"/>
    <w:uiPriority w:val="9"/>
    <w:rsid w:val="00DB4485"/>
    <w:rPr>
      <w:rFonts w:asciiTheme="majorHAnsi" w:eastAsiaTheme="majorEastAsia" w:hAnsiTheme="majorHAnsi" w:cstheme="majorBidi"/>
      <w:b/>
      <w:bCs/>
      <w:kern w:val="32"/>
      <w:sz w:val="32"/>
      <w:szCs w:val="32"/>
    </w:rPr>
  </w:style>
  <w:style w:type="character" w:customStyle="1" w:styleId="Heading2Char">
    <w:name w:val="Heading 2 Char"/>
    <w:aliases w:val="Podkapitola 1 Char,Podkapitola 11 Char,Podkapitola 12 Char,Podkapitola 13 Char,Podkapitola 14 Char,Podkapitola 15 Char,Podkapitola 111 Char,Podkapitola 121 Char,Podkapitola 131 Char,Podkapitola 141 Char,Podkapitola 16 Char,V_Head2 Char"/>
    <w:basedOn w:val="DefaultParagraphFont"/>
    <w:link w:val="Heading2"/>
    <w:uiPriority w:val="99"/>
    <w:locked/>
    <w:rsid w:val="004B2CEE"/>
    <w:rPr>
      <w:rFonts w:cs="Times New Roman"/>
      <w:b/>
      <w:sz w:val="28"/>
      <w:lang w:val="cs-CZ" w:eastAsia="en-US" w:bidi="ar-SA"/>
    </w:rPr>
  </w:style>
  <w:style w:type="character" w:customStyle="1" w:styleId="Heading3Char">
    <w:name w:val="Heading 3 Char"/>
    <w:aliases w:val="Podkapitola 2 Char,Podkapitola 21 Char,Podkapitola 22 Char,Podkapitola 23 Char,Podkapitola 24 Char,Podkapitola 25 Char,Podkapitola 211 Char,Podkapitola 221 Char,Podkapitola 231 Char,Podkapitola 241 Char,Podkapitola 26 Char,V_Head3 Char"/>
    <w:basedOn w:val="DefaultParagraphFont"/>
    <w:link w:val="Heading3"/>
    <w:uiPriority w:val="99"/>
    <w:locked/>
    <w:rsid w:val="00643483"/>
    <w:rPr>
      <w:b/>
      <w:sz w:val="20"/>
      <w:szCs w:val="20"/>
      <w:lang w:eastAsia="en-US"/>
    </w:rPr>
  </w:style>
  <w:style w:type="character" w:customStyle="1" w:styleId="Heading4Char">
    <w:name w:val="Heading 4 Char"/>
    <w:aliases w:val="Odstavec 1 Char,Odstavec 11 Char,Odstavec 12 Char,Odstavec 13 Char,Odstavec 14 Char,h4 Char,l4 Char,V_Head4 Char,H4 Char,Podkapitola3 Char,Aufgabe Char,dash Char,PA Micro Section Char,ASAPHeading 4 Char,V_Head41 Char,V_Head42 Char,d Char"/>
    <w:basedOn w:val="DefaultParagraphFont"/>
    <w:link w:val="Heading4"/>
    <w:uiPriority w:val="99"/>
    <w:locked/>
    <w:rsid w:val="00606D78"/>
    <w:rPr>
      <w:rFonts w:cs="Times New Roman"/>
      <w:b/>
      <w:lang w:val="cs-CZ" w:eastAsia="en-US" w:bidi="ar-SA"/>
    </w:rPr>
  </w:style>
  <w:style w:type="character" w:customStyle="1" w:styleId="Heading5Char">
    <w:name w:val="Heading 5 Char"/>
    <w:aliases w:val="Odstavec 2 Char,Odstavec 21 Char,Odstavec 22 Char,Odstavec 211 Char,Odstavec 23 Char,Odstavec 212 Char,Odstavec 24 Char,Odstavec 213 Char,Odstavec 25 Char,Odstavec 214 Char,Odstavec 26 Char,h5 Char,ASAPHeading 5 Char,l5 Char,hm Char"/>
    <w:basedOn w:val="DefaultParagraphFont"/>
    <w:link w:val="Heading5"/>
    <w:uiPriority w:val="99"/>
    <w:rsid w:val="00DB4485"/>
    <w:rPr>
      <w:rFonts w:asciiTheme="minorHAnsi" w:eastAsiaTheme="minorEastAsia" w:hAnsiTheme="minorHAnsi" w:cstheme="minorBidi"/>
      <w:b/>
      <w:bCs/>
      <w:i/>
      <w:iCs/>
      <w:sz w:val="26"/>
      <w:szCs w:val="26"/>
    </w:rPr>
  </w:style>
  <w:style w:type="character" w:customStyle="1" w:styleId="Heading6Char">
    <w:name w:val="Heading 6 Char"/>
    <w:aliases w:val="- po straně Char,ASAPHeading 6 Char,h6 Char,l6 Char,hsm Char,H6 Char,- po straně1 Char,- po straně2 Char,- po straně3 Char,- po straně4 Char,- po straně11 Char,- po straně21 Char,- po straně31 Char,- po straně5 Char,- po straně6 Char"/>
    <w:basedOn w:val="DefaultParagraphFont"/>
    <w:link w:val="Heading6"/>
    <w:uiPriority w:val="9"/>
    <w:semiHidden/>
    <w:rsid w:val="00DB4485"/>
    <w:rPr>
      <w:rFonts w:asciiTheme="minorHAnsi" w:eastAsiaTheme="minorEastAsia" w:hAnsiTheme="minorHAnsi" w:cstheme="minorBidi"/>
      <w:b/>
      <w:bCs/>
    </w:rPr>
  </w:style>
  <w:style w:type="character" w:customStyle="1" w:styleId="Heading7Char">
    <w:name w:val="Heading 7 Char"/>
    <w:aliases w:val="ASAPHeading 7 Char"/>
    <w:basedOn w:val="DefaultParagraphFont"/>
    <w:link w:val="Heading7"/>
    <w:uiPriority w:val="9"/>
    <w:semiHidden/>
    <w:rsid w:val="00DB4485"/>
    <w:rPr>
      <w:rFonts w:asciiTheme="minorHAnsi" w:eastAsiaTheme="minorEastAsia" w:hAnsiTheme="minorHAnsi" w:cstheme="minorBidi"/>
      <w:sz w:val="24"/>
      <w:szCs w:val="24"/>
    </w:rPr>
  </w:style>
  <w:style w:type="character" w:customStyle="1" w:styleId="Heading8Char">
    <w:name w:val="Heading 8 Char"/>
    <w:aliases w:val="ASAPHeading 8 Char"/>
    <w:basedOn w:val="DefaultParagraphFont"/>
    <w:link w:val="Heading8"/>
    <w:uiPriority w:val="9"/>
    <w:semiHidden/>
    <w:rsid w:val="00DB4485"/>
    <w:rPr>
      <w:rFonts w:asciiTheme="minorHAnsi" w:eastAsiaTheme="minorEastAsia" w:hAnsiTheme="minorHAnsi" w:cstheme="minorBidi"/>
      <w:i/>
      <w:iCs/>
      <w:sz w:val="24"/>
      <w:szCs w:val="24"/>
    </w:rPr>
  </w:style>
  <w:style w:type="character" w:customStyle="1" w:styleId="Heading9Char">
    <w:name w:val="Heading 9 Char"/>
    <w:aliases w:val="ASAPHeading 9 Char"/>
    <w:basedOn w:val="DefaultParagraphFont"/>
    <w:link w:val="Heading9"/>
    <w:uiPriority w:val="9"/>
    <w:semiHidden/>
    <w:rsid w:val="00DB4485"/>
    <w:rPr>
      <w:rFonts w:asciiTheme="majorHAnsi" w:eastAsiaTheme="majorEastAsia" w:hAnsiTheme="majorHAnsi" w:cstheme="majorBidi"/>
    </w:rPr>
  </w:style>
  <w:style w:type="paragraph" w:styleId="BodyText">
    <w:name w:val="Body Text"/>
    <w:basedOn w:val="Normal"/>
    <w:link w:val="BodyTextChar"/>
    <w:uiPriority w:val="99"/>
    <w:rsid w:val="00C7210F"/>
    <w:rPr>
      <w:sz w:val="16"/>
      <w:szCs w:val="20"/>
      <w:u w:val="single"/>
      <w:lang w:eastAsia="en-US"/>
    </w:rPr>
  </w:style>
  <w:style w:type="character" w:customStyle="1" w:styleId="BodyTextChar">
    <w:name w:val="Body Text Char"/>
    <w:basedOn w:val="DefaultParagraphFont"/>
    <w:link w:val="BodyText"/>
    <w:uiPriority w:val="99"/>
    <w:semiHidden/>
    <w:rsid w:val="00DB4485"/>
    <w:rPr>
      <w:sz w:val="24"/>
      <w:szCs w:val="24"/>
    </w:rPr>
  </w:style>
  <w:style w:type="paragraph" w:customStyle="1" w:styleId="ACNadpis1">
    <w:name w:val="AC Nadpis 1"/>
    <w:basedOn w:val="Normal"/>
    <w:next w:val="ACNormln"/>
    <w:rsid w:val="00902946"/>
    <w:pPr>
      <w:keepLines/>
      <w:pageBreakBefore/>
      <w:numPr>
        <w:numId w:val="1"/>
      </w:numPr>
      <w:pBdr>
        <w:top w:val="single" w:sz="12" w:space="1" w:color="auto"/>
        <w:bottom w:val="single" w:sz="12" w:space="1" w:color="auto"/>
      </w:pBdr>
      <w:shd w:val="pct12" w:color="auto" w:fill="FFFFFF"/>
      <w:spacing w:before="240" w:after="60"/>
      <w:outlineLvl w:val="0"/>
    </w:pPr>
    <w:rPr>
      <w:b/>
      <w:smallCaps/>
      <w:sz w:val="36"/>
      <w:lang w:eastAsia="en-US"/>
    </w:rPr>
  </w:style>
  <w:style w:type="paragraph" w:customStyle="1" w:styleId="ACNormln">
    <w:name w:val="AC Normální"/>
    <w:basedOn w:val="Normal"/>
    <w:link w:val="ACNormlnChar"/>
    <w:rsid w:val="00C7210F"/>
    <w:pPr>
      <w:widowControl w:val="0"/>
      <w:spacing w:before="120"/>
      <w:jc w:val="both"/>
    </w:pPr>
    <w:rPr>
      <w:sz w:val="22"/>
      <w:szCs w:val="20"/>
    </w:rPr>
  </w:style>
  <w:style w:type="paragraph" w:customStyle="1" w:styleId="ACNadpis2">
    <w:name w:val="AC Nadpis 2"/>
    <w:basedOn w:val="Normal"/>
    <w:next w:val="ACNormln"/>
    <w:rsid w:val="00902946"/>
    <w:pPr>
      <w:keepNext/>
      <w:keepLines/>
      <w:widowControl w:val="0"/>
      <w:numPr>
        <w:ilvl w:val="1"/>
        <w:numId w:val="1"/>
      </w:numPr>
      <w:pBdr>
        <w:bottom w:val="single" w:sz="12" w:space="1" w:color="000000"/>
      </w:pBdr>
      <w:spacing w:before="240" w:after="60"/>
      <w:outlineLvl w:val="1"/>
    </w:pPr>
    <w:rPr>
      <w:b/>
      <w:smallCaps/>
      <w:sz w:val="28"/>
      <w:szCs w:val="20"/>
    </w:rPr>
  </w:style>
  <w:style w:type="paragraph" w:customStyle="1" w:styleId="ACNadpis3">
    <w:name w:val="AC Nadpis 3"/>
    <w:basedOn w:val="Normal"/>
    <w:next w:val="ACNormln"/>
    <w:uiPriority w:val="99"/>
    <w:rsid w:val="00C7210F"/>
    <w:pPr>
      <w:keepNext/>
      <w:keepLines/>
      <w:widowControl w:val="0"/>
      <w:pBdr>
        <w:bottom w:val="single" w:sz="8" w:space="1" w:color="auto"/>
      </w:pBdr>
      <w:tabs>
        <w:tab w:val="num" w:pos="1134"/>
      </w:tabs>
      <w:spacing w:before="240" w:after="60"/>
      <w:ind w:left="1134" w:hanging="1134"/>
      <w:outlineLvl w:val="2"/>
    </w:pPr>
    <w:rPr>
      <w:b/>
      <w:smallCaps/>
      <w:szCs w:val="20"/>
    </w:rPr>
  </w:style>
  <w:style w:type="paragraph" w:customStyle="1" w:styleId="ACNadpis4">
    <w:name w:val="AC Nadpis 4"/>
    <w:basedOn w:val="Normal"/>
    <w:next w:val="ACNormln"/>
    <w:uiPriority w:val="99"/>
    <w:rsid w:val="00C7210F"/>
    <w:pPr>
      <w:keepNext/>
      <w:keepLines/>
      <w:widowControl w:val="0"/>
      <w:tabs>
        <w:tab w:val="num" w:pos="1134"/>
      </w:tabs>
      <w:spacing w:before="240" w:after="60"/>
      <w:ind w:left="1134" w:hanging="1134"/>
      <w:outlineLvl w:val="3"/>
    </w:pPr>
    <w:rPr>
      <w:b/>
      <w:smallCaps/>
      <w:spacing w:val="10"/>
      <w:sz w:val="22"/>
      <w:szCs w:val="20"/>
    </w:rPr>
  </w:style>
  <w:style w:type="paragraph" w:styleId="Header">
    <w:name w:val="header"/>
    <w:basedOn w:val="Normal"/>
    <w:link w:val="HeaderChar"/>
    <w:uiPriority w:val="99"/>
    <w:rsid w:val="00C7210F"/>
    <w:pPr>
      <w:keepNext/>
      <w:keepLines/>
      <w:widowControl w:val="0"/>
      <w:tabs>
        <w:tab w:val="center" w:pos="4536"/>
        <w:tab w:val="right" w:pos="9072"/>
      </w:tabs>
      <w:jc w:val="both"/>
    </w:pPr>
    <w:rPr>
      <w:sz w:val="22"/>
      <w:szCs w:val="20"/>
    </w:rPr>
  </w:style>
  <w:style w:type="character" w:customStyle="1" w:styleId="HeaderChar">
    <w:name w:val="Header Char"/>
    <w:basedOn w:val="DefaultParagraphFont"/>
    <w:link w:val="Header"/>
    <w:uiPriority w:val="99"/>
    <w:locked/>
    <w:rsid w:val="00E8312B"/>
    <w:rPr>
      <w:rFonts w:cs="Times New Roman"/>
      <w:sz w:val="22"/>
      <w:lang w:val="cs-CZ" w:eastAsia="cs-CZ" w:bidi="ar-SA"/>
    </w:rPr>
  </w:style>
  <w:style w:type="paragraph" w:styleId="Footer">
    <w:name w:val="footer"/>
    <w:basedOn w:val="Normal"/>
    <w:link w:val="FooterChar"/>
    <w:uiPriority w:val="99"/>
    <w:rsid w:val="00C7210F"/>
    <w:pPr>
      <w:keepNext/>
      <w:keepLines/>
      <w:widowControl w:val="0"/>
      <w:tabs>
        <w:tab w:val="center" w:pos="4536"/>
        <w:tab w:val="right" w:pos="9072"/>
      </w:tabs>
      <w:jc w:val="both"/>
    </w:pPr>
    <w:rPr>
      <w:sz w:val="22"/>
      <w:szCs w:val="20"/>
    </w:rPr>
  </w:style>
  <w:style w:type="character" w:customStyle="1" w:styleId="FooterChar">
    <w:name w:val="Footer Char"/>
    <w:basedOn w:val="DefaultParagraphFont"/>
    <w:link w:val="Footer"/>
    <w:uiPriority w:val="99"/>
    <w:semiHidden/>
    <w:rsid w:val="00DB4485"/>
    <w:rPr>
      <w:sz w:val="24"/>
      <w:szCs w:val="24"/>
    </w:rPr>
  </w:style>
  <w:style w:type="character" w:styleId="PageNumber">
    <w:name w:val="page number"/>
    <w:basedOn w:val="DefaultParagraphFont"/>
    <w:uiPriority w:val="99"/>
    <w:rsid w:val="00C7210F"/>
    <w:rPr>
      <w:rFonts w:cs="Times New Roman"/>
    </w:rPr>
  </w:style>
  <w:style w:type="paragraph" w:styleId="TOC1">
    <w:name w:val="toc 1"/>
    <w:basedOn w:val="Normal"/>
    <w:next w:val="Normal"/>
    <w:autoRedefine/>
    <w:uiPriority w:val="39"/>
    <w:rsid w:val="00B17991"/>
    <w:pPr>
      <w:keepNext/>
      <w:keepLines/>
      <w:widowControl w:val="0"/>
      <w:tabs>
        <w:tab w:val="left" w:pos="480"/>
        <w:tab w:val="right" w:leader="underscore" w:pos="9116"/>
      </w:tabs>
      <w:spacing w:before="60"/>
      <w:ind w:left="227"/>
    </w:pPr>
    <w:rPr>
      <w:b/>
      <w:i/>
      <w:noProof/>
      <w:sz w:val="20"/>
      <w:szCs w:val="36"/>
    </w:rPr>
  </w:style>
  <w:style w:type="paragraph" w:customStyle="1" w:styleId="ACprvnnadpis">
    <w:name w:val="AC první nadpis"/>
    <w:basedOn w:val="Normal"/>
    <w:uiPriority w:val="99"/>
    <w:semiHidden/>
    <w:rsid w:val="00C7210F"/>
    <w:pPr>
      <w:keepNext/>
      <w:keepLines/>
      <w:widowControl w:val="0"/>
      <w:jc w:val="center"/>
    </w:pPr>
    <w:rPr>
      <w:b/>
      <w:smallCaps/>
      <w:sz w:val="32"/>
      <w:szCs w:val="20"/>
    </w:rPr>
  </w:style>
  <w:style w:type="paragraph" w:styleId="TOC2">
    <w:name w:val="toc 2"/>
    <w:basedOn w:val="Normal"/>
    <w:next w:val="Normal"/>
    <w:autoRedefine/>
    <w:uiPriority w:val="39"/>
    <w:rsid w:val="009E7DE0"/>
    <w:pPr>
      <w:keepNext/>
      <w:keepLines/>
      <w:widowControl w:val="0"/>
      <w:tabs>
        <w:tab w:val="left" w:pos="1260"/>
        <w:tab w:val="right" w:leader="underscore" w:pos="9116"/>
      </w:tabs>
      <w:ind w:left="1276" w:hanging="794"/>
    </w:pPr>
    <w:rPr>
      <w:sz w:val="20"/>
      <w:szCs w:val="20"/>
    </w:rPr>
  </w:style>
  <w:style w:type="paragraph" w:customStyle="1" w:styleId="acsouhrn">
    <w:name w:val="ac souhrn"/>
    <w:basedOn w:val="Normal"/>
    <w:uiPriority w:val="99"/>
    <w:rsid w:val="00C7210F"/>
    <w:pPr>
      <w:keepNext/>
      <w:keepLines/>
      <w:framePr w:hSpace="141" w:wrap="around" w:vAnchor="text" w:hAnchor="page" w:x="8448" w:y="98"/>
      <w:widowControl w:val="0"/>
      <w:jc w:val="right"/>
    </w:pPr>
    <w:rPr>
      <w:sz w:val="22"/>
      <w:szCs w:val="20"/>
    </w:rPr>
  </w:style>
  <w:style w:type="paragraph" w:customStyle="1" w:styleId="draft">
    <w:name w:val="draft"/>
    <w:basedOn w:val="Normal"/>
    <w:uiPriority w:val="99"/>
    <w:rsid w:val="00C7210F"/>
    <w:pPr>
      <w:keepNext/>
      <w:keepLines/>
      <w:framePr w:w="2597" w:h="843" w:hSpace="142" w:wrap="around" w:vAnchor="text" w:hAnchor="page" w:x="7535" w:y="89"/>
      <w:widowControl w:val="0"/>
      <w:jc w:val="both"/>
    </w:pPr>
    <w:rPr>
      <w:b/>
      <w:i/>
      <w:color w:val="FFFFFF"/>
      <w:sz w:val="72"/>
      <w:szCs w:val="20"/>
    </w:rPr>
  </w:style>
  <w:style w:type="paragraph" w:customStyle="1" w:styleId="obsah">
    <w:name w:val="obsah"/>
    <w:basedOn w:val="Normal"/>
    <w:uiPriority w:val="99"/>
    <w:rsid w:val="00C7210F"/>
    <w:pPr>
      <w:keepNext/>
      <w:keepLines/>
      <w:widowControl w:val="0"/>
    </w:pPr>
    <w:rPr>
      <w:b/>
      <w:smallCaps/>
      <w:spacing w:val="40"/>
      <w:sz w:val="40"/>
      <w:szCs w:val="20"/>
    </w:rPr>
  </w:style>
  <w:style w:type="paragraph" w:customStyle="1" w:styleId="mezery">
    <w:name w:val="mezery"/>
    <w:basedOn w:val="Normal"/>
    <w:uiPriority w:val="99"/>
    <w:rsid w:val="00C7210F"/>
    <w:pPr>
      <w:keepNext/>
      <w:keepLines/>
      <w:widowControl w:val="0"/>
      <w:jc w:val="both"/>
    </w:pPr>
    <w:rPr>
      <w:sz w:val="22"/>
      <w:szCs w:val="20"/>
    </w:rPr>
  </w:style>
  <w:style w:type="paragraph" w:customStyle="1" w:styleId="ACNadpis5">
    <w:name w:val="AC Nadpis 5"/>
    <w:basedOn w:val="Normal"/>
    <w:uiPriority w:val="99"/>
    <w:rsid w:val="00C7210F"/>
    <w:pPr>
      <w:keepNext/>
      <w:keepLines/>
      <w:widowControl w:val="0"/>
      <w:tabs>
        <w:tab w:val="num" w:pos="360"/>
      </w:tabs>
      <w:spacing w:before="60"/>
      <w:ind w:right="170"/>
      <w:jc w:val="right"/>
      <w:outlineLvl w:val="4"/>
    </w:pPr>
    <w:rPr>
      <w:b/>
      <w:i/>
      <w:color w:val="000080"/>
      <w:sz w:val="22"/>
      <w:szCs w:val="20"/>
    </w:rPr>
  </w:style>
  <w:style w:type="paragraph" w:styleId="TOC3">
    <w:name w:val="toc 3"/>
    <w:basedOn w:val="Normal"/>
    <w:next w:val="Normal"/>
    <w:autoRedefine/>
    <w:uiPriority w:val="39"/>
    <w:rsid w:val="00C7210F"/>
    <w:pPr>
      <w:ind w:left="480"/>
    </w:pPr>
  </w:style>
  <w:style w:type="paragraph" w:styleId="TOC4">
    <w:name w:val="toc 4"/>
    <w:basedOn w:val="Normal"/>
    <w:next w:val="Normal"/>
    <w:autoRedefine/>
    <w:uiPriority w:val="39"/>
    <w:rsid w:val="00C7210F"/>
    <w:pPr>
      <w:ind w:left="720"/>
    </w:pPr>
  </w:style>
  <w:style w:type="paragraph" w:styleId="TOC5">
    <w:name w:val="toc 5"/>
    <w:basedOn w:val="Normal"/>
    <w:next w:val="Normal"/>
    <w:autoRedefine/>
    <w:uiPriority w:val="39"/>
    <w:rsid w:val="00C7210F"/>
    <w:pPr>
      <w:ind w:left="960"/>
    </w:pPr>
  </w:style>
  <w:style w:type="paragraph" w:styleId="TOC6">
    <w:name w:val="toc 6"/>
    <w:basedOn w:val="Normal"/>
    <w:next w:val="Normal"/>
    <w:autoRedefine/>
    <w:uiPriority w:val="39"/>
    <w:rsid w:val="00C7210F"/>
    <w:pPr>
      <w:ind w:left="1200"/>
    </w:pPr>
  </w:style>
  <w:style w:type="paragraph" w:styleId="TOC7">
    <w:name w:val="toc 7"/>
    <w:basedOn w:val="Normal"/>
    <w:next w:val="Normal"/>
    <w:autoRedefine/>
    <w:uiPriority w:val="39"/>
    <w:rsid w:val="00C7210F"/>
    <w:pPr>
      <w:ind w:left="1440"/>
    </w:pPr>
  </w:style>
  <w:style w:type="paragraph" w:styleId="TOC8">
    <w:name w:val="toc 8"/>
    <w:basedOn w:val="Normal"/>
    <w:next w:val="Normal"/>
    <w:autoRedefine/>
    <w:uiPriority w:val="39"/>
    <w:rsid w:val="00C7210F"/>
    <w:pPr>
      <w:ind w:left="1680"/>
    </w:pPr>
  </w:style>
  <w:style w:type="paragraph" w:styleId="TOC9">
    <w:name w:val="toc 9"/>
    <w:basedOn w:val="Normal"/>
    <w:next w:val="Normal"/>
    <w:autoRedefine/>
    <w:uiPriority w:val="39"/>
    <w:rsid w:val="00C7210F"/>
    <w:pPr>
      <w:ind w:left="1920"/>
    </w:pPr>
  </w:style>
  <w:style w:type="paragraph" w:customStyle="1" w:styleId="ACsodrkami">
    <w:name w:val="AC s odrážkami"/>
    <w:basedOn w:val="ACNormln"/>
    <w:uiPriority w:val="99"/>
    <w:rsid w:val="00C7210F"/>
    <w:pPr>
      <w:numPr>
        <w:numId w:val="2"/>
      </w:numPr>
      <w:spacing w:before="60"/>
    </w:pPr>
    <w:rPr>
      <w:bCs/>
    </w:rPr>
  </w:style>
  <w:style w:type="character" w:styleId="Hyperlink">
    <w:name w:val="Hyperlink"/>
    <w:basedOn w:val="DefaultParagraphFont"/>
    <w:uiPriority w:val="99"/>
    <w:rsid w:val="00507735"/>
    <w:rPr>
      <w:rFonts w:cs="Times New Roman"/>
      <w:color w:val="0000FF"/>
      <w:sz w:val="18"/>
      <w:szCs w:val="18"/>
      <w:u w:val="single"/>
    </w:rPr>
  </w:style>
  <w:style w:type="paragraph" w:styleId="BodyText2">
    <w:name w:val="Body Text 2"/>
    <w:basedOn w:val="Normal"/>
    <w:link w:val="BodyText2Char"/>
    <w:uiPriority w:val="99"/>
    <w:semiHidden/>
    <w:rsid w:val="00C7210F"/>
    <w:pPr>
      <w:autoSpaceDE w:val="0"/>
      <w:autoSpaceDN w:val="0"/>
      <w:adjustRightInd w:val="0"/>
      <w:jc w:val="center"/>
    </w:pPr>
    <w:rPr>
      <w:rFonts w:ascii="Arial" w:hAnsi="Arial" w:cs="Arial"/>
      <w:b/>
      <w:bCs/>
      <w:color w:val="000066"/>
      <w:sz w:val="18"/>
    </w:rPr>
  </w:style>
  <w:style w:type="character" w:customStyle="1" w:styleId="BodyText2Char">
    <w:name w:val="Body Text 2 Char"/>
    <w:basedOn w:val="DefaultParagraphFont"/>
    <w:link w:val="BodyText2"/>
    <w:uiPriority w:val="99"/>
    <w:semiHidden/>
    <w:rsid w:val="00DB4485"/>
    <w:rPr>
      <w:sz w:val="24"/>
      <w:szCs w:val="24"/>
    </w:rPr>
  </w:style>
  <w:style w:type="paragraph" w:styleId="CommentText">
    <w:name w:val="annotation text"/>
    <w:basedOn w:val="Normal"/>
    <w:link w:val="CommentTextChar"/>
    <w:uiPriority w:val="99"/>
    <w:semiHidden/>
    <w:rsid w:val="00C7210F"/>
    <w:rPr>
      <w:sz w:val="20"/>
      <w:szCs w:val="20"/>
    </w:rPr>
  </w:style>
  <w:style w:type="character" w:customStyle="1" w:styleId="CommentTextChar">
    <w:name w:val="Comment Text Char"/>
    <w:basedOn w:val="DefaultParagraphFont"/>
    <w:link w:val="CommentText"/>
    <w:uiPriority w:val="99"/>
    <w:semiHidden/>
    <w:locked/>
    <w:rsid w:val="00B92FA9"/>
    <w:rPr>
      <w:rFonts w:cs="Times New Roman"/>
    </w:rPr>
  </w:style>
  <w:style w:type="paragraph" w:customStyle="1" w:styleId="ACNormlnCharCharCharChar">
    <w:name w:val="AC Normální Char Char Char Char"/>
    <w:basedOn w:val="Normal"/>
    <w:link w:val="ACNormlnCharCharCharCharChar"/>
    <w:rsid w:val="00DE6E9F"/>
    <w:pPr>
      <w:widowControl w:val="0"/>
      <w:spacing w:before="120"/>
      <w:jc w:val="both"/>
    </w:pPr>
    <w:rPr>
      <w:sz w:val="22"/>
    </w:rPr>
  </w:style>
  <w:style w:type="character" w:customStyle="1" w:styleId="ACNormlnCharCharCharCharChar">
    <w:name w:val="AC Normální Char Char Char Char Char"/>
    <w:basedOn w:val="DefaultParagraphFont"/>
    <w:link w:val="ACNormlnCharCharCharChar"/>
    <w:locked/>
    <w:rsid w:val="00DE6E9F"/>
    <w:rPr>
      <w:rFonts w:cs="Times New Roman"/>
      <w:sz w:val="24"/>
      <w:szCs w:val="24"/>
      <w:lang w:val="cs-CZ" w:eastAsia="cs-CZ" w:bidi="ar-SA"/>
    </w:rPr>
  </w:style>
  <w:style w:type="paragraph" w:customStyle="1" w:styleId="ACZkladn">
    <w:name w:val="AC Základní"/>
    <w:uiPriority w:val="99"/>
    <w:semiHidden/>
    <w:rsid w:val="009B3A6D"/>
    <w:pPr>
      <w:ind w:firstLine="567"/>
      <w:jc w:val="both"/>
    </w:pPr>
    <w:rPr>
      <w:szCs w:val="20"/>
    </w:rPr>
  </w:style>
  <w:style w:type="paragraph" w:customStyle="1" w:styleId="ACZkladn3">
    <w:name w:val="AC Základní 3"/>
    <w:basedOn w:val="ACNadpis3"/>
    <w:uiPriority w:val="99"/>
    <w:rsid w:val="0048742A"/>
    <w:pPr>
      <w:keepNext w:val="0"/>
      <w:keepLines w:val="0"/>
      <w:widowControl/>
      <w:numPr>
        <w:numId w:val="4"/>
      </w:numPr>
      <w:pBdr>
        <w:bottom w:val="none" w:sz="0" w:space="0" w:color="auto"/>
      </w:pBdr>
      <w:spacing w:before="120" w:after="120"/>
      <w:ind w:left="357" w:hanging="357"/>
      <w:jc w:val="both"/>
      <w:outlineLvl w:val="9"/>
    </w:pPr>
    <w:rPr>
      <w:b w:val="0"/>
      <w:bCs/>
      <w:smallCaps w:val="0"/>
      <w:sz w:val="22"/>
    </w:rPr>
  </w:style>
  <w:style w:type="paragraph" w:customStyle="1" w:styleId="ACZkladn4">
    <w:name w:val="AC Základní 4"/>
    <w:basedOn w:val="Normal"/>
    <w:uiPriority w:val="99"/>
    <w:semiHidden/>
    <w:rsid w:val="000E5BA2"/>
    <w:pPr>
      <w:ind w:left="1304" w:firstLine="567"/>
    </w:pPr>
    <w:rPr>
      <w:sz w:val="22"/>
      <w:szCs w:val="20"/>
    </w:rPr>
  </w:style>
  <w:style w:type="paragraph" w:customStyle="1" w:styleId="ACZkladn2">
    <w:name w:val="AC Základní 2"/>
    <w:uiPriority w:val="99"/>
    <w:rsid w:val="000E5BA2"/>
    <w:pPr>
      <w:ind w:left="357" w:firstLine="567"/>
    </w:pPr>
    <w:rPr>
      <w:szCs w:val="20"/>
    </w:rPr>
  </w:style>
  <w:style w:type="paragraph" w:customStyle="1" w:styleId="Zpat2">
    <w:name w:val="Zápatí 2"/>
    <w:basedOn w:val="Footer"/>
    <w:uiPriority w:val="99"/>
    <w:rsid w:val="000D2787"/>
    <w:pPr>
      <w:keepNext w:val="0"/>
      <w:keepLines w:val="0"/>
      <w:widowControl/>
      <w:jc w:val="center"/>
    </w:pPr>
    <w:rPr>
      <w:sz w:val="20"/>
    </w:rPr>
  </w:style>
  <w:style w:type="paragraph" w:customStyle="1" w:styleId="Normaltext">
    <w:name w:val="Normal text"/>
    <w:uiPriority w:val="99"/>
    <w:rsid w:val="000D2787"/>
    <w:pPr>
      <w:spacing w:after="120"/>
      <w:ind w:left="1559"/>
      <w:jc w:val="both"/>
    </w:pPr>
    <w:rPr>
      <w:rFonts w:ascii="Tahoma" w:hAnsi="Tahoma"/>
      <w:sz w:val="20"/>
      <w:szCs w:val="20"/>
    </w:rPr>
  </w:style>
  <w:style w:type="paragraph" w:customStyle="1" w:styleId="Normal-zvrazn">
    <w:name w:val="Normal - zvýrazn"/>
    <w:basedOn w:val="Normaltext"/>
    <w:next w:val="Normaltext"/>
    <w:uiPriority w:val="99"/>
    <w:rsid w:val="000D2787"/>
    <w:pPr>
      <w:keepNext/>
      <w:tabs>
        <w:tab w:val="left" w:pos="1560"/>
      </w:tabs>
      <w:spacing w:before="240" w:after="0"/>
      <w:ind w:left="0"/>
    </w:pPr>
    <w:rPr>
      <w:b/>
    </w:rPr>
  </w:style>
  <w:style w:type="paragraph" w:styleId="BodyText3">
    <w:name w:val="Body Text 3"/>
    <w:basedOn w:val="Normal"/>
    <w:link w:val="BodyText3Char"/>
    <w:uiPriority w:val="99"/>
    <w:rsid w:val="000D2787"/>
    <w:pPr>
      <w:spacing w:after="120"/>
    </w:pPr>
    <w:rPr>
      <w:sz w:val="16"/>
      <w:szCs w:val="16"/>
    </w:rPr>
  </w:style>
  <w:style w:type="character" w:customStyle="1" w:styleId="BodyText3Char">
    <w:name w:val="Body Text 3 Char"/>
    <w:basedOn w:val="DefaultParagraphFont"/>
    <w:link w:val="BodyText3"/>
    <w:uiPriority w:val="99"/>
    <w:semiHidden/>
    <w:rsid w:val="00DB4485"/>
    <w:rPr>
      <w:sz w:val="16"/>
      <w:szCs w:val="16"/>
    </w:rPr>
  </w:style>
  <w:style w:type="paragraph" w:customStyle="1" w:styleId="aczkladn20">
    <w:name w:val="aczkladn2"/>
    <w:basedOn w:val="Normal"/>
    <w:uiPriority w:val="99"/>
    <w:rsid w:val="004D3EF1"/>
    <w:pPr>
      <w:spacing w:before="100" w:beforeAutospacing="1" w:after="100" w:afterAutospacing="1"/>
    </w:pPr>
  </w:style>
  <w:style w:type="paragraph" w:styleId="NormalWeb">
    <w:name w:val="Normal (Web)"/>
    <w:basedOn w:val="Normal"/>
    <w:uiPriority w:val="99"/>
    <w:rsid w:val="00D32479"/>
    <w:pPr>
      <w:spacing w:before="100" w:beforeAutospacing="1" w:after="100" w:afterAutospacing="1"/>
    </w:pPr>
    <w:rPr>
      <w:rFonts w:ascii="Arial" w:hAnsi="Arial" w:cs="Arial"/>
    </w:rPr>
  </w:style>
  <w:style w:type="paragraph" w:customStyle="1" w:styleId="DefaultText">
    <w:name w:val="Default Text"/>
    <w:basedOn w:val="Normal"/>
    <w:uiPriority w:val="99"/>
    <w:rsid w:val="00BF1E7F"/>
    <w:pPr>
      <w:overflowPunct w:val="0"/>
      <w:autoSpaceDE w:val="0"/>
      <w:autoSpaceDN w:val="0"/>
      <w:adjustRightInd w:val="0"/>
      <w:textAlignment w:val="baseline"/>
    </w:pPr>
    <w:rPr>
      <w:noProof/>
      <w:szCs w:val="20"/>
    </w:rPr>
  </w:style>
  <w:style w:type="paragraph" w:styleId="BodyTextIndent">
    <w:name w:val="Body Text Indent"/>
    <w:basedOn w:val="Normal"/>
    <w:link w:val="BodyTextIndentChar"/>
    <w:uiPriority w:val="99"/>
    <w:rsid w:val="00563444"/>
    <w:pPr>
      <w:spacing w:after="120"/>
      <w:ind w:left="283"/>
    </w:pPr>
  </w:style>
  <w:style w:type="character" w:customStyle="1" w:styleId="BodyTextIndentChar">
    <w:name w:val="Body Text Indent Char"/>
    <w:basedOn w:val="DefaultParagraphFont"/>
    <w:link w:val="BodyTextIndent"/>
    <w:uiPriority w:val="99"/>
    <w:semiHidden/>
    <w:rsid w:val="00DB4485"/>
    <w:rPr>
      <w:sz w:val="24"/>
      <w:szCs w:val="24"/>
    </w:rPr>
  </w:style>
  <w:style w:type="paragraph" w:styleId="BodyTextIndent2">
    <w:name w:val="Body Text Indent 2"/>
    <w:basedOn w:val="Normal"/>
    <w:link w:val="BodyTextIndent2Char"/>
    <w:uiPriority w:val="99"/>
    <w:rsid w:val="00563444"/>
    <w:pPr>
      <w:spacing w:after="120" w:line="480" w:lineRule="auto"/>
      <w:ind w:left="283"/>
    </w:pPr>
  </w:style>
  <w:style w:type="character" w:customStyle="1" w:styleId="BodyTextIndent2Char">
    <w:name w:val="Body Text Indent 2 Char"/>
    <w:basedOn w:val="DefaultParagraphFont"/>
    <w:link w:val="BodyTextIndent2"/>
    <w:uiPriority w:val="99"/>
    <w:semiHidden/>
    <w:rsid w:val="00DB4485"/>
    <w:rPr>
      <w:sz w:val="24"/>
      <w:szCs w:val="24"/>
    </w:rPr>
  </w:style>
  <w:style w:type="paragraph" w:styleId="List">
    <w:name w:val="List"/>
    <w:basedOn w:val="Normal"/>
    <w:uiPriority w:val="99"/>
    <w:rsid w:val="00563444"/>
    <w:pPr>
      <w:tabs>
        <w:tab w:val="num" w:pos="926"/>
        <w:tab w:val="num" w:pos="993"/>
      </w:tabs>
      <w:spacing w:before="60" w:after="60"/>
      <w:ind w:left="993" w:hanging="426"/>
      <w:jc w:val="both"/>
    </w:pPr>
    <w:rPr>
      <w:rFonts w:ascii="Futura Bk" w:hAnsi="Futura Bk"/>
      <w:sz w:val="20"/>
      <w:szCs w:val="20"/>
      <w:lang w:eastAsia="en-US"/>
    </w:rPr>
  </w:style>
  <w:style w:type="paragraph" w:styleId="ListContinue">
    <w:name w:val="List Continue"/>
    <w:basedOn w:val="List"/>
    <w:uiPriority w:val="99"/>
    <w:rsid w:val="00563444"/>
    <w:pPr>
      <w:tabs>
        <w:tab w:val="clear" w:pos="926"/>
      </w:tabs>
      <w:ind w:left="992" w:firstLine="0"/>
    </w:pPr>
  </w:style>
  <w:style w:type="paragraph" w:customStyle="1" w:styleId="NormalBold">
    <w:name w:val="Normal Bold"/>
    <w:basedOn w:val="Normal"/>
    <w:uiPriority w:val="99"/>
    <w:rsid w:val="00563444"/>
    <w:pPr>
      <w:spacing w:before="180" w:after="60"/>
      <w:jc w:val="both"/>
    </w:pPr>
    <w:rPr>
      <w:rFonts w:ascii="Futura Bk" w:hAnsi="Futura Bk"/>
      <w:b/>
      <w:sz w:val="20"/>
      <w:szCs w:val="20"/>
      <w:lang w:eastAsia="en-US"/>
    </w:rPr>
  </w:style>
  <w:style w:type="paragraph" w:customStyle="1" w:styleId="Listbullet2">
    <w:name w:val="List bullet 2"/>
    <w:basedOn w:val="Listbullet"/>
    <w:uiPriority w:val="99"/>
    <w:rsid w:val="00563444"/>
    <w:pPr>
      <w:numPr>
        <w:ilvl w:val="1"/>
      </w:numPr>
      <w:tabs>
        <w:tab w:val="clear" w:pos="961"/>
        <w:tab w:val="num" w:pos="360"/>
        <w:tab w:val="num" w:pos="1260"/>
      </w:tabs>
      <w:ind w:left="1260" w:firstLine="0"/>
    </w:pPr>
  </w:style>
  <w:style w:type="paragraph" w:customStyle="1" w:styleId="Listbullet">
    <w:name w:val="List bullet"/>
    <w:basedOn w:val="Normal"/>
    <w:uiPriority w:val="99"/>
    <w:rsid w:val="00563444"/>
    <w:pPr>
      <w:numPr>
        <w:numId w:val="3"/>
      </w:numPr>
      <w:tabs>
        <w:tab w:val="clear" w:pos="601"/>
        <w:tab w:val="num" w:pos="900"/>
      </w:tabs>
      <w:spacing w:after="120"/>
      <w:ind w:left="900"/>
      <w:jc w:val="both"/>
    </w:pPr>
    <w:rPr>
      <w:rFonts w:ascii="TheSansCPQSemiCE" w:hAnsi="TheSansCPQSemiCE"/>
      <w:sz w:val="20"/>
      <w:lang w:eastAsia="en-US"/>
    </w:rPr>
  </w:style>
  <w:style w:type="paragraph" w:customStyle="1" w:styleId="Listbullet3">
    <w:name w:val="List bullet 3"/>
    <w:basedOn w:val="Listbullet"/>
    <w:uiPriority w:val="99"/>
    <w:rsid w:val="00563444"/>
    <w:pPr>
      <w:numPr>
        <w:ilvl w:val="2"/>
      </w:numPr>
      <w:tabs>
        <w:tab w:val="clear" w:pos="1321"/>
        <w:tab w:val="num" w:pos="360"/>
        <w:tab w:val="num" w:pos="1620"/>
      </w:tabs>
      <w:ind w:left="1620" w:firstLine="0"/>
    </w:pPr>
  </w:style>
  <w:style w:type="paragraph" w:customStyle="1" w:styleId="Listbullet4">
    <w:name w:val="List bullet 4"/>
    <w:basedOn w:val="Listbullet"/>
    <w:uiPriority w:val="99"/>
    <w:rsid w:val="00563444"/>
    <w:pPr>
      <w:numPr>
        <w:ilvl w:val="3"/>
      </w:numPr>
      <w:tabs>
        <w:tab w:val="clear" w:pos="1681"/>
        <w:tab w:val="num" w:pos="360"/>
        <w:tab w:val="num" w:pos="1980"/>
      </w:tabs>
      <w:ind w:left="1980" w:firstLine="0"/>
    </w:pPr>
  </w:style>
  <w:style w:type="paragraph" w:customStyle="1" w:styleId="Listbullet5">
    <w:name w:val="List bullet 5"/>
    <w:basedOn w:val="Listbullet"/>
    <w:uiPriority w:val="99"/>
    <w:rsid w:val="00563444"/>
    <w:pPr>
      <w:numPr>
        <w:ilvl w:val="4"/>
      </w:numPr>
      <w:tabs>
        <w:tab w:val="clear" w:pos="2041"/>
        <w:tab w:val="num" w:pos="360"/>
        <w:tab w:val="num" w:pos="2340"/>
      </w:tabs>
      <w:ind w:left="2340" w:firstLine="0"/>
    </w:pPr>
  </w:style>
  <w:style w:type="paragraph" w:customStyle="1" w:styleId="Listbullet6">
    <w:name w:val="List bullet 6"/>
    <w:basedOn w:val="Listbullet"/>
    <w:uiPriority w:val="99"/>
    <w:rsid w:val="00563444"/>
    <w:pPr>
      <w:numPr>
        <w:ilvl w:val="5"/>
      </w:numPr>
      <w:tabs>
        <w:tab w:val="clear" w:pos="2401"/>
        <w:tab w:val="num" w:pos="360"/>
        <w:tab w:val="num" w:pos="2700"/>
      </w:tabs>
      <w:ind w:left="2700" w:firstLine="0"/>
    </w:pPr>
  </w:style>
  <w:style w:type="character" w:customStyle="1" w:styleId="headlines">
    <w:name w:val="headlines"/>
    <w:basedOn w:val="DefaultParagraphFont"/>
    <w:uiPriority w:val="99"/>
    <w:rsid w:val="00E50980"/>
    <w:rPr>
      <w:rFonts w:cs="Times New Roman"/>
    </w:rPr>
  </w:style>
  <w:style w:type="character" w:customStyle="1" w:styleId="pageheader1">
    <w:name w:val="pageheader1"/>
    <w:basedOn w:val="DefaultParagraphFont"/>
    <w:uiPriority w:val="99"/>
    <w:rsid w:val="00BD11C0"/>
    <w:rPr>
      <w:rFonts w:ascii="Arial" w:hAnsi="Arial" w:cs="Arial"/>
      <w:sz w:val="28"/>
      <w:szCs w:val="28"/>
    </w:rPr>
  </w:style>
  <w:style w:type="paragraph" w:customStyle="1" w:styleId="Firma">
    <w:name w:val="Firma"/>
    <w:basedOn w:val="Normal"/>
    <w:uiPriority w:val="99"/>
    <w:rsid w:val="00253BE1"/>
    <w:pPr>
      <w:keepNext/>
      <w:spacing w:before="120"/>
    </w:pPr>
    <w:rPr>
      <w:rFonts w:ascii="Arial" w:hAnsi="Arial"/>
      <w:sz w:val="22"/>
      <w:szCs w:val="20"/>
    </w:rPr>
  </w:style>
  <w:style w:type="table" w:styleId="TableGrid">
    <w:name w:val="Table Grid"/>
    <w:basedOn w:val="TableNormal"/>
    <w:uiPriority w:val="99"/>
    <w:rsid w:val="000318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KAPITOLY">
    <w:name w:val="NADPIS KAPITOLY"/>
    <w:basedOn w:val="Normal"/>
    <w:next w:val="Normal"/>
    <w:uiPriority w:val="99"/>
    <w:rsid w:val="002B4C72"/>
    <w:pPr>
      <w:spacing w:before="120"/>
    </w:pPr>
    <w:rPr>
      <w:rFonts w:ascii="Tahoma" w:hAnsi="Tahoma" w:cs="Tahoma"/>
      <w:b/>
      <w:sz w:val="20"/>
      <w:szCs w:val="20"/>
    </w:rPr>
  </w:style>
  <w:style w:type="paragraph" w:customStyle="1" w:styleId="ODRKY">
    <w:name w:val="ODRÁŽKY"/>
    <w:basedOn w:val="Normal"/>
    <w:uiPriority w:val="99"/>
    <w:rsid w:val="002B4C72"/>
    <w:pPr>
      <w:numPr>
        <w:numId w:val="5"/>
      </w:numPr>
    </w:pPr>
    <w:rPr>
      <w:rFonts w:ascii="Tahoma" w:hAnsi="Tahoma" w:cs="Tahoma"/>
      <w:sz w:val="20"/>
      <w:szCs w:val="20"/>
    </w:rPr>
  </w:style>
  <w:style w:type="character" w:styleId="CommentReference">
    <w:name w:val="annotation reference"/>
    <w:basedOn w:val="DefaultParagraphFont"/>
    <w:uiPriority w:val="99"/>
    <w:semiHidden/>
    <w:rsid w:val="005243E1"/>
    <w:rPr>
      <w:rFonts w:cs="Times New Roman"/>
      <w:sz w:val="16"/>
    </w:rPr>
  </w:style>
  <w:style w:type="paragraph" w:styleId="BalloonText">
    <w:name w:val="Balloon Text"/>
    <w:basedOn w:val="Normal"/>
    <w:link w:val="BalloonTextChar"/>
    <w:uiPriority w:val="99"/>
    <w:semiHidden/>
    <w:rsid w:val="005243E1"/>
    <w:rPr>
      <w:rFonts w:ascii="Tahoma" w:hAnsi="Tahoma" w:cs="Tahoma"/>
      <w:sz w:val="16"/>
      <w:szCs w:val="16"/>
    </w:rPr>
  </w:style>
  <w:style w:type="character" w:customStyle="1" w:styleId="BalloonTextChar">
    <w:name w:val="Balloon Text Char"/>
    <w:basedOn w:val="DefaultParagraphFont"/>
    <w:link w:val="BalloonText"/>
    <w:uiPriority w:val="99"/>
    <w:semiHidden/>
    <w:rsid w:val="00DB4485"/>
    <w:rPr>
      <w:sz w:val="0"/>
      <w:szCs w:val="0"/>
    </w:rPr>
  </w:style>
  <w:style w:type="paragraph" w:styleId="Title">
    <w:name w:val="Title"/>
    <w:basedOn w:val="Normal"/>
    <w:next w:val="Subtitle"/>
    <w:link w:val="TitleChar"/>
    <w:uiPriority w:val="99"/>
    <w:qFormat/>
    <w:rsid w:val="001C58BB"/>
    <w:pPr>
      <w:keepNext/>
      <w:keepLines/>
      <w:suppressAutoHyphens/>
      <w:spacing w:before="360" w:after="160"/>
      <w:ind w:left="851"/>
      <w:jc w:val="center"/>
    </w:pPr>
    <w:rPr>
      <w:rFonts w:ascii="Arial" w:hAnsi="Arial"/>
      <w:b/>
      <w:kern w:val="28"/>
      <w:sz w:val="40"/>
      <w:szCs w:val="20"/>
    </w:rPr>
  </w:style>
  <w:style w:type="character" w:customStyle="1" w:styleId="TitleChar">
    <w:name w:val="Title Char"/>
    <w:basedOn w:val="DefaultParagraphFont"/>
    <w:link w:val="Title"/>
    <w:uiPriority w:val="10"/>
    <w:rsid w:val="00DB4485"/>
    <w:rPr>
      <w:rFonts w:asciiTheme="majorHAnsi" w:eastAsiaTheme="majorEastAsia" w:hAnsiTheme="majorHAnsi" w:cstheme="majorBidi"/>
      <w:b/>
      <w:bCs/>
      <w:kern w:val="28"/>
      <w:sz w:val="32"/>
      <w:szCs w:val="32"/>
    </w:rPr>
  </w:style>
  <w:style w:type="paragraph" w:customStyle="1" w:styleId="normalcond">
    <w:name w:val="normalcond"/>
    <w:basedOn w:val="Normal"/>
    <w:uiPriority w:val="99"/>
    <w:rsid w:val="001C58BB"/>
    <w:pPr>
      <w:tabs>
        <w:tab w:val="left" w:pos="426"/>
        <w:tab w:val="left" w:pos="2269"/>
        <w:tab w:val="left" w:pos="5387"/>
        <w:tab w:val="left" w:pos="6379"/>
      </w:tabs>
      <w:spacing w:before="60" w:line="360" w:lineRule="atLeast"/>
      <w:jc w:val="both"/>
    </w:pPr>
    <w:rPr>
      <w:szCs w:val="20"/>
      <w:lang w:val="en-GB"/>
    </w:rPr>
  </w:style>
  <w:style w:type="paragraph" w:customStyle="1" w:styleId="normlntext">
    <w:name w:val="normální text"/>
    <w:basedOn w:val="Normal"/>
    <w:uiPriority w:val="99"/>
    <w:rsid w:val="001C58BB"/>
    <w:pPr>
      <w:suppressLineNumbers/>
      <w:spacing w:after="60"/>
      <w:ind w:left="680"/>
      <w:jc w:val="both"/>
    </w:pPr>
    <w:rPr>
      <w:rFonts w:ascii="Arial" w:hAnsi="Arial"/>
      <w:sz w:val="22"/>
      <w:szCs w:val="20"/>
    </w:rPr>
  </w:style>
  <w:style w:type="paragraph" w:styleId="Subtitle">
    <w:name w:val="Subtitle"/>
    <w:basedOn w:val="Normal"/>
    <w:link w:val="SubtitleChar"/>
    <w:uiPriority w:val="99"/>
    <w:qFormat/>
    <w:rsid w:val="001C58BB"/>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DB4485"/>
    <w:rPr>
      <w:rFonts w:asciiTheme="majorHAnsi" w:eastAsiaTheme="majorEastAsia" w:hAnsiTheme="majorHAnsi" w:cstheme="majorBidi"/>
      <w:sz w:val="24"/>
      <w:szCs w:val="24"/>
    </w:rPr>
  </w:style>
  <w:style w:type="paragraph" w:customStyle="1" w:styleId="zklad">
    <w:name w:val="základ"/>
    <w:basedOn w:val="Normal"/>
    <w:uiPriority w:val="99"/>
    <w:rsid w:val="00C84FB7"/>
    <w:pPr>
      <w:spacing w:before="60" w:after="120"/>
      <w:jc w:val="both"/>
    </w:pPr>
    <w:rPr>
      <w:iCs/>
    </w:rPr>
  </w:style>
  <w:style w:type="paragraph" w:styleId="Date">
    <w:name w:val="Date"/>
    <w:basedOn w:val="Normal"/>
    <w:next w:val="Normal"/>
    <w:link w:val="DateChar"/>
    <w:uiPriority w:val="99"/>
    <w:rsid w:val="00081E90"/>
    <w:rPr>
      <w:sz w:val="20"/>
      <w:szCs w:val="20"/>
    </w:rPr>
  </w:style>
  <w:style w:type="character" w:customStyle="1" w:styleId="DateChar">
    <w:name w:val="Date Char"/>
    <w:basedOn w:val="DefaultParagraphFont"/>
    <w:link w:val="Date"/>
    <w:uiPriority w:val="99"/>
    <w:semiHidden/>
    <w:rsid w:val="00DB4485"/>
    <w:rPr>
      <w:sz w:val="24"/>
      <w:szCs w:val="24"/>
    </w:rPr>
  </w:style>
  <w:style w:type="paragraph" w:customStyle="1" w:styleId="Styl1">
    <w:name w:val="Styl1"/>
    <w:basedOn w:val="Heading2"/>
    <w:uiPriority w:val="99"/>
    <w:rsid w:val="00081E90"/>
    <w:pPr>
      <w:keepNext w:val="0"/>
      <w:widowControl w:val="0"/>
      <w:numPr>
        <w:ilvl w:val="1"/>
        <w:numId w:val="7"/>
      </w:numPr>
      <w:spacing w:before="240" w:after="120"/>
    </w:pPr>
    <w:rPr>
      <w:rFonts w:cs="Arial"/>
      <w:lang w:eastAsia="cs-CZ"/>
    </w:rPr>
  </w:style>
  <w:style w:type="paragraph" w:styleId="ListParagraph">
    <w:name w:val="List Paragraph"/>
    <w:basedOn w:val="Normal"/>
    <w:uiPriority w:val="99"/>
    <w:qFormat/>
    <w:rsid w:val="006603F2"/>
    <w:pPr>
      <w:ind w:left="708"/>
    </w:pPr>
  </w:style>
  <w:style w:type="paragraph" w:customStyle="1" w:styleId="SectionTitle">
    <w:name w:val="Section Title"/>
    <w:basedOn w:val="Normal"/>
    <w:next w:val="Normal"/>
    <w:uiPriority w:val="99"/>
    <w:rsid w:val="005C3F9C"/>
    <w:pPr>
      <w:keepNext/>
      <w:pBdr>
        <w:bottom w:val="single" w:sz="6" w:space="1" w:color="808080"/>
      </w:pBdr>
      <w:spacing w:before="220" w:line="220" w:lineRule="atLeast"/>
      <w:ind w:hanging="2160"/>
    </w:pPr>
    <w:rPr>
      <w:rFonts w:ascii="Garamond" w:hAnsi="Garamond"/>
      <w:caps/>
      <w:spacing w:val="15"/>
      <w:sz w:val="20"/>
      <w:szCs w:val="20"/>
      <w:lang w:val="en-US" w:eastAsia="en-US"/>
    </w:rPr>
  </w:style>
  <w:style w:type="paragraph" w:customStyle="1" w:styleId="Achievement">
    <w:name w:val="Achievement"/>
    <w:basedOn w:val="BodyText"/>
    <w:uiPriority w:val="99"/>
    <w:rsid w:val="005C3F9C"/>
    <w:pPr>
      <w:spacing w:after="60" w:line="240" w:lineRule="atLeast"/>
      <w:ind w:left="240" w:hanging="240"/>
      <w:jc w:val="both"/>
    </w:pPr>
    <w:rPr>
      <w:rFonts w:ascii="Garamond" w:hAnsi="Garamond"/>
      <w:sz w:val="22"/>
      <w:u w:val="none"/>
      <w:lang w:val="en-US"/>
    </w:rPr>
  </w:style>
  <w:style w:type="character" w:customStyle="1" w:styleId="description">
    <w:name w:val="description"/>
    <w:basedOn w:val="DefaultParagraphFont"/>
    <w:uiPriority w:val="99"/>
    <w:rsid w:val="005C3F9C"/>
    <w:rPr>
      <w:rFonts w:cs="Times New Roman"/>
    </w:rPr>
  </w:style>
  <w:style w:type="character" w:customStyle="1" w:styleId="ruletreetext">
    <w:name w:val="ruletreetext"/>
    <w:basedOn w:val="DefaultParagraphFont"/>
    <w:uiPriority w:val="99"/>
    <w:rsid w:val="005C3F9C"/>
    <w:rPr>
      <w:rFonts w:cs="Times New Roman"/>
    </w:rPr>
  </w:style>
  <w:style w:type="paragraph" w:customStyle="1" w:styleId="AC-Zkladn">
    <w:name w:val="AC - Základní"/>
    <w:link w:val="AC-ZkladnCharChar"/>
    <w:uiPriority w:val="99"/>
    <w:locked/>
    <w:rsid w:val="008E4D03"/>
    <w:pPr>
      <w:autoSpaceDE w:val="0"/>
      <w:autoSpaceDN w:val="0"/>
      <w:adjustRightInd w:val="0"/>
      <w:jc w:val="both"/>
    </w:pPr>
    <w:rPr>
      <w:rFonts w:ascii="Arial" w:hAnsi="Arial" w:cs="Arial"/>
      <w:color w:val="231F20"/>
      <w:sz w:val="20"/>
      <w:szCs w:val="20"/>
    </w:rPr>
  </w:style>
  <w:style w:type="character" w:customStyle="1" w:styleId="AC-ZkladnCharChar">
    <w:name w:val="AC - Základní Char Char"/>
    <w:basedOn w:val="DefaultParagraphFont"/>
    <w:link w:val="AC-Zkladn"/>
    <w:uiPriority w:val="99"/>
    <w:locked/>
    <w:rsid w:val="008E4D03"/>
    <w:rPr>
      <w:rFonts w:ascii="Arial" w:hAnsi="Arial" w:cs="Arial"/>
      <w:color w:val="231F20"/>
      <w:lang w:val="cs-CZ" w:eastAsia="cs-CZ" w:bidi="ar-SA"/>
    </w:rPr>
  </w:style>
  <w:style w:type="paragraph" w:customStyle="1" w:styleId="KRUTEXTODSTAVCE">
    <w:name w:val="_KRU_TEXT_ODSTAVCE"/>
    <w:basedOn w:val="Normal"/>
    <w:uiPriority w:val="99"/>
    <w:rsid w:val="00F9086A"/>
    <w:pPr>
      <w:spacing w:line="288" w:lineRule="auto"/>
    </w:pPr>
    <w:rPr>
      <w:rFonts w:ascii="Arial" w:hAnsi="Arial" w:cs="Arial"/>
      <w:sz w:val="22"/>
      <w:szCs w:val="22"/>
    </w:rPr>
  </w:style>
  <w:style w:type="paragraph" w:styleId="PlainText">
    <w:name w:val="Plain Text"/>
    <w:basedOn w:val="Normal"/>
    <w:link w:val="PlainTextChar"/>
    <w:uiPriority w:val="99"/>
    <w:rsid w:val="00B947E3"/>
    <w:rPr>
      <w:rFonts w:ascii="Consolas" w:hAnsi="Consolas"/>
      <w:sz w:val="21"/>
      <w:szCs w:val="21"/>
      <w:lang w:eastAsia="en-US"/>
    </w:rPr>
  </w:style>
  <w:style w:type="character" w:customStyle="1" w:styleId="PlainTextChar">
    <w:name w:val="Plain Text Char"/>
    <w:basedOn w:val="DefaultParagraphFont"/>
    <w:link w:val="PlainText"/>
    <w:uiPriority w:val="99"/>
    <w:locked/>
    <w:rsid w:val="00B947E3"/>
    <w:rPr>
      <w:rFonts w:ascii="Consolas" w:eastAsia="Times New Roman" w:hAnsi="Consolas" w:cs="Times New Roman"/>
      <w:sz w:val="21"/>
      <w:szCs w:val="21"/>
      <w:lang w:eastAsia="en-US"/>
    </w:rPr>
  </w:style>
  <w:style w:type="paragraph" w:customStyle="1" w:styleId="CVResponsibilities">
    <w:name w:val="CV Responsibilities"/>
    <w:basedOn w:val="Normal"/>
    <w:uiPriority w:val="99"/>
    <w:rsid w:val="005B614C"/>
    <w:pPr>
      <w:keepLines/>
      <w:tabs>
        <w:tab w:val="left" w:pos="2880"/>
      </w:tabs>
      <w:spacing w:before="40" w:after="40"/>
      <w:ind w:left="2880" w:hanging="2880"/>
      <w:jc w:val="both"/>
    </w:pPr>
    <w:rPr>
      <w:rFonts w:cs="Arial"/>
      <w:color w:val="000000"/>
      <w:szCs w:val="20"/>
      <w:lang w:val="en-GB" w:eastAsia="en-US"/>
    </w:rPr>
  </w:style>
  <w:style w:type="paragraph" w:customStyle="1" w:styleId="CVRole">
    <w:name w:val="CV Role"/>
    <w:basedOn w:val="Normal"/>
    <w:next w:val="CVResponsibilities"/>
    <w:uiPriority w:val="99"/>
    <w:rsid w:val="005B614C"/>
    <w:pPr>
      <w:keepNext/>
      <w:keepLines/>
      <w:tabs>
        <w:tab w:val="left" w:pos="2880"/>
        <w:tab w:val="right" w:pos="9000"/>
      </w:tabs>
      <w:spacing w:before="120" w:after="40"/>
      <w:ind w:left="2880" w:hanging="2880"/>
    </w:pPr>
    <w:rPr>
      <w:rFonts w:ascii="Arial" w:hAnsi="Arial" w:cs="Arial"/>
      <w:b/>
      <w:color w:val="000000"/>
      <w:sz w:val="22"/>
      <w:szCs w:val="20"/>
      <w:lang w:val="en-GB" w:eastAsia="en-US"/>
    </w:rPr>
  </w:style>
  <w:style w:type="paragraph" w:customStyle="1" w:styleId="krutextodstavce0">
    <w:name w:val="krutextodstavce"/>
    <w:basedOn w:val="Normal"/>
    <w:uiPriority w:val="99"/>
    <w:rsid w:val="00EF62F9"/>
    <w:pPr>
      <w:spacing w:line="288" w:lineRule="auto"/>
    </w:pPr>
    <w:rPr>
      <w:rFonts w:ascii="Arial" w:hAnsi="Arial" w:cs="Arial"/>
      <w:sz w:val="22"/>
      <w:szCs w:val="22"/>
    </w:rPr>
  </w:style>
  <w:style w:type="paragraph" w:customStyle="1" w:styleId="Dnadpis21">
    <w:name w:val="Dnadpis 2.1"/>
    <w:basedOn w:val="Heading2"/>
    <w:uiPriority w:val="99"/>
    <w:rsid w:val="008C17B2"/>
    <w:pPr>
      <w:suppressAutoHyphens/>
      <w:spacing w:before="120" w:after="60"/>
      <w:jc w:val="left"/>
    </w:pPr>
    <w:rPr>
      <w:rFonts w:ascii="Arial" w:hAnsi="Arial"/>
      <w:sz w:val="24"/>
      <w:lang w:eastAsia="ar-SA"/>
    </w:rPr>
  </w:style>
  <w:style w:type="paragraph" w:customStyle="1" w:styleId="brpodstavec">
    <w:name w:val="brpodstavec"/>
    <w:basedOn w:val="Normal"/>
    <w:uiPriority w:val="99"/>
    <w:rsid w:val="00E8312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8312B"/>
    <w:pPr>
      <w:autoSpaceDE w:val="0"/>
      <w:autoSpaceDN w:val="0"/>
      <w:adjustRightInd w:val="0"/>
    </w:pPr>
    <w:rPr>
      <w:color w:val="000000"/>
      <w:sz w:val="24"/>
      <w:szCs w:val="24"/>
    </w:rPr>
  </w:style>
  <w:style w:type="paragraph" w:customStyle="1" w:styleId="CharCharCharCharCharCharCharChar">
    <w:name w:val="Char Char Char Char Char Char Char Char"/>
    <w:basedOn w:val="Normal"/>
    <w:uiPriority w:val="99"/>
    <w:rsid w:val="00087631"/>
    <w:pPr>
      <w:widowControl w:val="0"/>
      <w:adjustRightInd w:val="0"/>
      <w:spacing w:after="160" w:line="240" w:lineRule="exact"/>
      <w:textAlignment w:val="baseline"/>
    </w:pPr>
    <w:rPr>
      <w:rFonts w:ascii="Tahoma" w:hAnsi="Tahoma"/>
      <w:sz w:val="20"/>
      <w:szCs w:val="20"/>
      <w:lang w:val="en-US" w:eastAsia="en-US"/>
    </w:rPr>
  </w:style>
  <w:style w:type="paragraph" w:customStyle="1" w:styleId="NADPIS1OM">
    <w:name w:val="NADPIS 1 OM"/>
    <w:basedOn w:val="Normal"/>
    <w:uiPriority w:val="99"/>
    <w:rsid w:val="00923569"/>
    <w:pPr>
      <w:tabs>
        <w:tab w:val="num" w:pos="972"/>
      </w:tabs>
      <w:spacing w:before="600" w:after="120"/>
      <w:ind w:left="972" w:hanging="360"/>
      <w:jc w:val="both"/>
    </w:pPr>
    <w:rPr>
      <w:rFonts w:ascii="Arial" w:hAnsi="Arial" w:cs="Arial"/>
      <w:b/>
      <w:sz w:val="36"/>
      <w:szCs w:val="36"/>
    </w:rPr>
  </w:style>
  <w:style w:type="paragraph" w:customStyle="1" w:styleId="Osnova3">
    <w:name w:val="Osnova 3"/>
    <w:basedOn w:val="Normal"/>
    <w:next w:val="Normal"/>
    <w:autoRedefine/>
    <w:uiPriority w:val="99"/>
    <w:rsid w:val="00923569"/>
    <w:pPr>
      <w:spacing w:before="100" w:beforeAutospacing="1" w:after="100" w:afterAutospacing="1"/>
      <w:jc w:val="both"/>
    </w:pPr>
    <w:rPr>
      <w:rFonts w:ascii="Arial" w:hAnsi="Arial" w:cs="Arial"/>
      <w:b/>
      <w:bCs/>
      <w:noProof/>
      <w:sz w:val="20"/>
      <w:szCs w:val="20"/>
    </w:rPr>
  </w:style>
  <w:style w:type="character" w:customStyle="1" w:styleId="StyleArial11pt">
    <w:name w:val="Style Arial 11 pt"/>
    <w:basedOn w:val="DefaultParagraphFont"/>
    <w:uiPriority w:val="99"/>
    <w:rsid w:val="00923569"/>
    <w:rPr>
      <w:rFonts w:ascii="Arial" w:hAnsi="Arial" w:cs="Times New Roman"/>
      <w:sz w:val="22"/>
    </w:rPr>
  </w:style>
  <w:style w:type="paragraph" w:customStyle="1" w:styleId="CharChar1">
    <w:name w:val="Char Char1"/>
    <w:basedOn w:val="Normal"/>
    <w:uiPriority w:val="99"/>
    <w:rsid w:val="00923569"/>
    <w:pPr>
      <w:spacing w:after="160" w:line="240" w:lineRule="exact"/>
    </w:pPr>
    <w:rPr>
      <w:rFonts w:ascii="Tahoma" w:hAnsi="Tahoma"/>
      <w:sz w:val="20"/>
      <w:szCs w:val="20"/>
      <w:lang w:val="en-US" w:eastAsia="en-US"/>
    </w:rPr>
  </w:style>
  <w:style w:type="paragraph" w:styleId="FootnoteText">
    <w:name w:val="footnote text"/>
    <w:aliases w:val="Footnote,Text poznámky pod čiarou 007,Schriftart: 9 pt,Schriftart: 10 pt,Schriftart: 8 pt,pozn. pod čarou,Text pozn. pod čarou Char,Fußnotentextf,Geneva 9,Font: Geneva 9,Boston 10,f,Podrozdział,Podrozdzia3"/>
    <w:basedOn w:val="Normal"/>
    <w:link w:val="FootnoteTextChar"/>
    <w:semiHidden/>
    <w:rsid w:val="00B032B4"/>
    <w:rPr>
      <w:sz w:val="20"/>
      <w:szCs w:val="20"/>
    </w:rPr>
  </w:style>
  <w:style w:type="character" w:customStyle="1" w:styleId="FootnoteTextChar">
    <w:name w:val="Footnote Text Char"/>
    <w:aliases w:val="Footnote Char,Text poznámky pod čiarou 007 Char,Schriftart: 9 pt Char,Schriftart: 10 pt Char,Schriftart: 8 pt Char,pozn. pod čarou Char,Text pozn. pod čarou Char Char,Fußnotentextf Char,Geneva 9 Char,Font: Geneva 9 Char,Boston 10 Char"/>
    <w:basedOn w:val="DefaultParagraphFont"/>
    <w:link w:val="FootnoteText"/>
    <w:semiHidden/>
    <w:rsid w:val="00DB4485"/>
    <w:rPr>
      <w:sz w:val="20"/>
      <w:szCs w:val="20"/>
    </w:rPr>
  </w:style>
  <w:style w:type="paragraph" w:customStyle="1" w:styleId="Mjstyl4">
    <w:name w:val="Můj styl 4"/>
    <w:basedOn w:val="BodyText"/>
    <w:uiPriority w:val="99"/>
    <w:rsid w:val="00B032B4"/>
    <w:pPr>
      <w:numPr>
        <w:ilvl w:val="2"/>
        <w:numId w:val="9"/>
      </w:numPr>
      <w:spacing w:after="120"/>
      <w:ind w:left="709" w:hanging="709"/>
      <w:jc w:val="both"/>
    </w:pPr>
    <w:rPr>
      <w:rFonts w:ascii="Arial" w:hAnsi="Arial" w:cs="Arial"/>
      <w:sz w:val="22"/>
      <w:szCs w:val="22"/>
      <w:u w:val="none"/>
      <w:lang w:eastAsia="cs-CZ"/>
    </w:rPr>
  </w:style>
  <w:style w:type="paragraph" w:styleId="BodyTextIndent3">
    <w:name w:val="Body Text Indent 3"/>
    <w:basedOn w:val="Normal"/>
    <w:link w:val="BodyTextIndent3Char"/>
    <w:uiPriority w:val="99"/>
    <w:rsid w:val="002A3E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4485"/>
    <w:rPr>
      <w:sz w:val="16"/>
      <w:szCs w:val="16"/>
    </w:rPr>
  </w:style>
  <w:style w:type="paragraph" w:customStyle="1" w:styleId="TOCHeading1">
    <w:name w:val="TOC Heading1"/>
    <w:basedOn w:val="Heading1"/>
    <w:next w:val="Normal"/>
    <w:uiPriority w:val="99"/>
    <w:semiHidden/>
    <w:rsid w:val="00F313B1"/>
    <w:pPr>
      <w:keepLines/>
      <w:pageBreakBefore/>
      <w:overflowPunct w:val="0"/>
      <w:autoSpaceDE w:val="0"/>
      <w:autoSpaceDN w:val="0"/>
      <w:adjustRightInd w:val="0"/>
      <w:spacing w:after="240" w:line="276" w:lineRule="auto"/>
      <w:textAlignment w:val="baseline"/>
      <w:outlineLvl w:val="9"/>
    </w:pPr>
    <w:rPr>
      <w:rFonts w:ascii="Calibri" w:hAnsi="Calibri"/>
      <w:bCs/>
      <w:color w:val="365F91"/>
      <w:szCs w:val="28"/>
    </w:rPr>
  </w:style>
  <w:style w:type="character" w:styleId="FootnoteReference">
    <w:name w:val="footnote reference"/>
    <w:basedOn w:val="DefaultParagraphFont"/>
    <w:semiHidden/>
    <w:rsid w:val="00C35951"/>
    <w:rPr>
      <w:rFonts w:cs="Times New Roman"/>
      <w:vertAlign w:val="superscript"/>
    </w:rPr>
  </w:style>
  <w:style w:type="character" w:customStyle="1" w:styleId="CharChar22">
    <w:name w:val="Char Char22"/>
    <w:basedOn w:val="DefaultParagraphFont"/>
    <w:uiPriority w:val="99"/>
    <w:rsid w:val="00606D78"/>
    <w:rPr>
      <w:rFonts w:eastAsia="Times New Roman" w:cs="Times New Roman"/>
      <w:b/>
      <w:bCs/>
      <w:color w:val="4F81BD"/>
      <w:sz w:val="26"/>
      <w:szCs w:val="26"/>
      <w:lang w:eastAsia="en-US"/>
    </w:rPr>
  </w:style>
  <w:style w:type="character" w:customStyle="1" w:styleId="CharChar21">
    <w:name w:val="Char Char21"/>
    <w:basedOn w:val="DefaultParagraphFont"/>
    <w:uiPriority w:val="99"/>
    <w:rsid w:val="00606D78"/>
    <w:rPr>
      <w:rFonts w:eastAsia="Times New Roman" w:cs="Times New Roman"/>
      <w:b/>
      <w:bCs/>
      <w:color w:val="4F81BD"/>
      <w:sz w:val="28"/>
      <w:lang w:eastAsia="en-US"/>
    </w:rPr>
  </w:style>
  <w:style w:type="paragraph" w:customStyle="1" w:styleId="Obr">
    <w:name w:val="Obr"/>
    <w:basedOn w:val="Normal"/>
    <w:next w:val="Normal"/>
    <w:uiPriority w:val="99"/>
    <w:semiHidden/>
    <w:rsid w:val="00606D78"/>
    <w:pPr>
      <w:numPr>
        <w:numId w:val="12"/>
      </w:numPr>
      <w:tabs>
        <w:tab w:val="left" w:pos="170"/>
      </w:tabs>
      <w:overflowPunct w:val="0"/>
      <w:autoSpaceDE w:val="0"/>
      <w:autoSpaceDN w:val="0"/>
      <w:adjustRightInd w:val="0"/>
      <w:spacing w:before="120" w:after="120" w:line="360" w:lineRule="auto"/>
      <w:ind w:left="357" w:hanging="357"/>
      <w:textAlignment w:val="baseline"/>
    </w:pPr>
    <w:rPr>
      <w:rFonts w:ascii="Helvetica" w:hAnsi="Helvetica" w:cs="Arial"/>
      <w:i/>
      <w:iCs/>
      <w:sz w:val="16"/>
      <w:szCs w:val="16"/>
      <w:lang w:eastAsia="en-US"/>
    </w:rPr>
  </w:style>
  <w:style w:type="paragraph" w:styleId="DocumentMap">
    <w:name w:val="Document Map"/>
    <w:basedOn w:val="Normal"/>
    <w:link w:val="DocumentMapChar"/>
    <w:uiPriority w:val="99"/>
    <w:rsid w:val="00E5444B"/>
    <w:rPr>
      <w:rFonts w:ascii="Tahoma" w:hAnsi="Tahoma" w:cs="Tahoma"/>
      <w:sz w:val="16"/>
      <w:szCs w:val="16"/>
    </w:rPr>
  </w:style>
  <w:style w:type="character" w:customStyle="1" w:styleId="DocumentMapChar">
    <w:name w:val="Document Map Char"/>
    <w:basedOn w:val="DefaultParagraphFont"/>
    <w:link w:val="DocumentMap"/>
    <w:uiPriority w:val="99"/>
    <w:locked/>
    <w:rsid w:val="00E5444B"/>
    <w:rPr>
      <w:rFonts w:ascii="Tahoma" w:hAnsi="Tahoma" w:cs="Tahoma"/>
      <w:sz w:val="16"/>
      <w:szCs w:val="16"/>
    </w:rPr>
  </w:style>
  <w:style w:type="table" w:styleId="MediumGrid1-Accent5">
    <w:name w:val="Medium Grid 1 Accent 5"/>
    <w:basedOn w:val="TableNormal"/>
    <w:uiPriority w:val="99"/>
    <w:rsid w:val="004F2B6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Kr-normChar">
    <w:name w:val="Kr - norm Char"/>
    <w:basedOn w:val="Normal"/>
    <w:link w:val="Kr-normCharChar"/>
    <w:uiPriority w:val="99"/>
    <w:rsid w:val="00677AA4"/>
    <w:pPr>
      <w:widowControl w:val="0"/>
      <w:suppressAutoHyphens/>
      <w:spacing w:after="120"/>
      <w:ind w:firstLine="567"/>
      <w:jc w:val="both"/>
    </w:pPr>
    <w:rPr>
      <w:rFonts w:eastAsia="Arial Unicode MS"/>
    </w:rPr>
  </w:style>
  <w:style w:type="character" w:customStyle="1" w:styleId="Kr-normCharChar">
    <w:name w:val="Kr - norm Char Char"/>
    <w:basedOn w:val="DefaultParagraphFont"/>
    <w:link w:val="Kr-normChar"/>
    <w:uiPriority w:val="99"/>
    <w:locked/>
    <w:rsid w:val="00677AA4"/>
    <w:rPr>
      <w:rFonts w:eastAsia="Arial Unicode MS" w:cs="Times New Roman"/>
      <w:sz w:val="24"/>
      <w:szCs w:val="24"/>
    </w:rPr>
  </w:style>
  <w:style w:type="paragraph" w:customStyle="1" w:styleId="CBA">
    <w:name w:val="CBA"/>
    <w:basedOn w:val="Normal"/>
    <w:uiPriority w:val="99"/>
    <w:rsid w:val="00677AA4"/>
    <w:pPr>
      <w:widowControl w:val="0"/>
      <w:suppressAutoHyphens/>
      <w:spacing w:before="120"/>
      <w:ind w:firstLine="284"/>
      <w:jc w:val="both"/>
    </w:pPr>
    <w:rPr>
      <w:rFonts w:eastAsia="Arial Unicode MS"/>
    </w:rPr>
  </w:style>
  <w:style w:type="paragraph" w:customStyle="1" w:styleId="Kr-Norm-Tun">
    <w:name w:val="Kr- Norm - Tučné"/>
    <w:basedOn w:val="Normal"/>
    <w:uiPriority w:val="99"/>
    <w:rsid w:val="00677AA4"/>
    <w:pPr>
      <w:keepNext/>
      <w:widowControl w:val="0"/>
      <w:suppressAutoHyphens/>
      <w:autoSpaceDE w:val="0"/>
      <w:spacing w:before="60" w:after="60"/>
      <w:jc w:val="both"/>
    </w:pPr>
    <w:rPr>
      <w:rFonts w:eastAsia="Arial Unicode MS"/>
      <w:b/>
      <w:bCs/>
    </w:rPr>
  </w:style>
  <w:style w:type="paragraph" w:customStyle="1" w:styleId="BRPodstavec0">
    <w:name w:val="BRP_odstavec"/>
    <w:basedOn w:val="Normal"/>
    <w:uiPriority w:val="99"/>
    <w:rsid w:val="005A3464"/>
    <w:pPr>
      <w:widowControl w:val="0"/>
      <w:suppressAutoHyphens/>
      <w:spacing w:before="120" w:line="264" w:lineRule="auto"/>
      <w:ind w:firstLine="284"/>
      <w:jc w:val="both"/>
    </w:pPr>
  </w:style>
  <w:style w:type="paragraph" w:customStyle="1" w:styleId="KR-Nadpis1">
    <w:name w:val="KR- Nadpis1"/>
    <w:basedOn w:val="Normal"/>
    <w:uiPriority w:val="99"/>
    <w:rsid w:val="005A3464"/>
    <w:pPr>
      <w:widowControl w:val="0"/>
      <w:numPr>
        <w:numId w:val="17"/>
      </w:numPr>
      <w:tabs>
        <w:tab w:val="left" w:pos="360"/>
      </w:tabs>
      <w:suppressAutoHyphens/>
      <w:spacing w:before="120" w:after="120"/>
      <w:jc w:val="both"/>
    </w:pPr>
    <w:rPr>
      <w:rFonts w:eastAsia="Arial Unicode MS"/>
      <w:b/>
      <w:sz w:val="32"/>
      <w:u w:val="single"/>
    </w:rPr>
  </w:style>
  <w:style w:type="paragraph" w:customStyle="1" w:styleId="KR-Nadpis2">
    <w:name w:val="KR - Nadpis 2"/>
    <w:basedOn w:val="KR-Nadpis1"/>
    <w:uiPriority w:val="99"/>
    <w:rsid w:val="005A3464"/>
    <w:pPr>
      <w:numPr>
        <w:ilvl w:val="1"/>
      </w:numPr>
      <w:spacing w:before="80" w:after="80"/>
    </w:pPr>
    <w:rPr>
      <w:sz w:val="26"/>
    </w:rPr>
  </w:style>
  <w:style w:type="paragraph" w:customStyle="1" w:styleId="Kr-norm">
    <w:name w:val="Kr - norm"/>
    <w:basedOn w:val="Normal"/>
    <w:uiPriority w:val="99"/>
    <w:rsid w:val="005A3464"/>
    <w:pPr>
      <w:widowControl w:val="0"/>
      <w:suppressAutoHyphens/>
      <w:spacing w:after="120"/>
      <w:ind w:firstLine="567"/>
      <w:jc w:val="both"/>
    </w:pPr>
    <w:rPr>
      <w:rFonts w:eastAsia="Arial Unicode MS"/>
    </w:rPr>
  </w:style>
  <w:style w:type="paragraph" w:customStyle="1" w:styleId="Obsahtabulky">
    <w:name w:val="Obsah tabulky"/>
    <w:basedOn w:val="Normal"/>
    <w:uiPriority w:val="99"/>
    <w:rsid w:val="006623C5"/>
    <w:pPr>
      <w:widowControl w:val="0"/>
      <w:suppressLineNumbers/>
      <w:suppressAutoHyphens/>
      <w:jc w:val="both"/>
    </w:pPr>
    <w:rPr>
      <w:rFonts w:eastAsia="Arial Unicode MS"/>
    </w:rPr>
  </w:style>
  <w:style w:type="paragraph" w:styleId="CommentSubject">
    <w:name w:val="annotation subject"/>
    <w:basedOn w:val="CommentText"/>
    <w:next w:val="CommentText"/>
    <w:link w:val="CommentSubjectChar"/>
    <w:uiPriority w:val="99"/>
    <w:rsid w:val="00B92FA9"/>
    <w:rPr>
      <w:b/>
      <w:bCs/>
    </w:rPr>
  </w:style>
  <w:style w:type="character" w:customStyle="1" w:styleId="CommentSubjectChar">
    <w:name w:val="Comment Subject Char"/>
    <w:basedOn w:val="CommentTextChar"/>
    <w:link w:val="CommentSubject"/>
    <w:uiPriority w:val="99"/>
    <w:locked/>
    <w:rsid w:val="00B92FA9"/>
  </w:style>
  <w:style w:type="table" w:customStyle="1" w:styleId="Svtlseznamzvraznn11">
    <w:name w:val="Světlý seznam – zvýraznění 11"/>
    <w:basedOn w:val="TableNormal"/>
    <w:uiPriority w:val="99"/>
    <w:rsid w:val="00A75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CNormlnChar">
    <w:name w:val="AC Normální Char"/>
    <w:basedOn w:val="DefaultParagraphFont"/>
    <w:link w:val="ACNormln"/>
    <w:locked/>
    <w:rsid w:val="006C4501"/>
    <w:rPr>
      <w:szCs w:val="20"/>
    </w:rPr>
  </w:style>
  <w:style w:type="paragraph" w:styleId="Revision">
    <w:name w:val="Revision"/>
    <w:hidden/>
    <w:uiPriority w:val="99"/>
    <w:semiHidden/>
    <w:rsid w:val="006C4501"/>
    <w:rPr>
      <w:sz w:val="24"/>
      <w:szCs w:val="24"/>
    </w:rPr>
  </w:style>
  <w:style w:type="table" w:customStyle="1" w:styleId="MediumShading1-Accent11">
    <w:name w:val="Medium Shading 1 - Accent 11"/>
    <w:basedOn w:val="TableNormal"/>
    <w:uiPriority w:val="63"/>
    <w:rsid w:val="006B146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B146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7A401B"/>
    <w:rPr>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758527126">
      <w:bodyDiv w:val="1"/>
      <w:marLeft w:val="0"/>
      <w:marRight w:val="0"/>
      <w:marTop w:val="0"/>
      <w:marBottom w:val="0"/>
      <w:divBdr>
        <w:top w:val="none" w:sz="0" w:space="0" w:color="auto"/>
        <w:left w:val="none" w:sz="0" w:space="0" w:color="auto"/>
        <w:bottom w:val="none" w:sz="0" w:space="0" w:color="auto"/>
        <w:right w:val="none" w:sz="0" w:space="0" w:color="auto"/>
      </w:divBdr>
    </w:div>
    <w:div w:id="1885559761">
      <w:marLeft w:val="0"/>
      <w:marRight w:val="0"/>
      <w:marTop w:val="0"/>
      <w:marBottom w:val="0"/>
      <w:divBdr>
        <w:top w:val="none" w:sz="0" w:space="0" w:color="auto"/>
        <w:left w:val="none" w:sz="0" w:space="0" w:color="auto"/>
        <w:bottom w:val="none" w:sz="0" w:space="0" w:color="auto"/>
        <w:right w:val="none" w:sz="0" w:space="0" w:color="auto"/>
      </w:divBdr>
    </w:div>
    <w:div w:id="1885559762">
      <w:marLeft w:val="0"/>
      <w:marRight w:val="0"/>
      <w:marTop w:val="0"/>
      <w:marBottom w:val="0"/>
      <w:divBdr>
        <w:top w:val="none" w:sz="0" w:space="0" w:color="auto"/>
        <w:left w:val="none" w:sz="0" w:space="0" w:color="auto"/>
        <w:bottom w:val="none" w:sz="0" w:space="0" w:color="auto"/>
        <w:right w:val="none" w:sz="0" w:space="0" w:color="auto"/>
      </w:divBdr>
      <w:divsChild>
        <w:div w:id="1885559769">
          <w:marLeft w:val="0"/>
          <w:marRight w:val="0"/>
          <w:marTop w:val="0"/>
          <w:marBottom w:val="0"/>
          <w:divBdr>
            <w:top w:val="none" w:sz="0" w:space="0" w:color="auto"/>
            <w:left w:val="none" w:sz="0" w:space="0" w:color="auto"/>
            <w:bottom w:val="none" w:sz="0" w:space="0" w:color="auto"/>
            <w:right w:val="none" w:sz="0" w:space="0" w:color="auto"/>
          </w:divBdr>
        </w:div>
        <w:div w:id="1885559780">
          <w:marLeft w:val="0"/>
          <w:marRight w:val="0"/>
          <w:marTop w:val="0"/>
          <w:marBottom w:val="0"/>
          <w:divBdr>
            <w:top w:val="none" w:sz="0" w:space="0" w:color="auto"/>
            <w:left w:val="none" w:sz="0" w:space="0" w:color="auto"/>
            <w:bottom w:val="none" w:sz="0" w:space="0" w:color="auto"/>
            <w:right w:val="none" w:sz="0" w:space="0" w:color="auto"/>
          </w:divBdr>
        </w:div>
        <w:div w:id="1885559792">
          <w:marLeft w:val="0"/>
          <w:marRight w:val="0"/>
          <w:marTop w:val="0"/>
          <w:marBottom w:val="0"/>
          <w:divBdr>
            <w:top w:val="none" w:sz="0" w:space="0" w:color="auto"/>
            <w:left w:val="none" w:sz="0" w:space="0" w:color="auto"/>
            <w:bottom w:val="none" w:sz="0" w:space="0" w:color="auto"/>
            <w:right w:val="none" w:sz="0" w:space="0" w:color="auto"/>
          </w:divBdr>
        </w:div>
        <w:div w:id="1885559825">
          <w:marLeft w:val="0"/>
          <w:marRight w:val="0"/>
          <w:marTop w:val="0"/>
          <w:marBottom w:val="0"/>
          <w:divBdr>
            <w:top w:val="none" w:sz="0" w:space="0" w:color="auto"/>
            <w:left w:val="none" w:sz="0" w:space="0" w:color="auto"/>
            <w:bottom w:val="none" w:sz="0" w:space="0" w:color="auto"/>
            <w:right w:val="none" w:sz="0" w:space="0" w:color="auto"/>
          </w:divBdr>
        </w:div>
        <w:div w:id="1885559830">
          <w:marLeft w:val="0"/>
          <w:marRight w:val="0"/>
          <w:marTop w:val="0"/>
          <w:marBottom w:val="0"/>
          <w:divBdr>
            <w:top w:val="none" w:sz="0" w:space="0" w:color="auto"/>
            <w:left w:val="none" w:sz="0" w:space="0" w:color="auto"/>
            <w:bottom w:val="none" w:sz="0" w:space="0" w:color="auto"/>
            <w:right w:val="none" w:sz="0" w:space="0" w:color="auto"/>
          </w:divBdr>
        </w:div>
      </w:divsChild>
    </w:div>
    <w:div w:id="1885559763">
      <w:marLeft w:val="0"/>
      <w:marRight w:val="0"/>
      <w:marTop w:val="0"/>
      <w:marBottom w:val="0"/>
      <w:divBdr>
        <w:top w:val="none" w:sz="0" w:space="0" w:color="auto"/>
        <w:left w:val="none" w:sz="0" w:space="0" w:color="auto"/>
        <w:bottom w:val="none" w:sz="0" w:space="0" w:color="auto"/>
        <w:right w:val="none" w:sz="0" w:space="0" w:color="auto"/>
      </w:divBdr>
    </w:div>
    <w:div w:id="1885559764">
      <w:marLeft w:val="0"/>
      <w:marRight w:val="0"/>
      <w:marTop w:val="0"/>
      <w:marBottom w:val="0"/>
      <w:divBdr>
        <w:top w:val="none" w:sz="0" w:space="0" w:color="auto"/>
        <w:left w:val="none" w:sz="0" w:space="0" w:color="auto"/>
        <w:bottom w:val="none" w:sz="0" w:space="0" w:color="auto"/>
        <w:right w:val="none" w:sz="0" w:space="0" w:color="auto"/>
      </w:divBdr>
    </w:div>
    <w:div w:id="1885559765">
      <w:marLeft w:val="0"/>
      <w:marRight w:val="0"/>
      <w:marTop w:val="0"/>
      <w:marBottom w:val="0"/>
      <w:divBdr>
        <w:top w:val="none" w:sz="0" w:space="0" w:color="auto"/>
        <w:left w:val="none" w:sz="0" w:space="0" w:color="auto"/>
        <w:bottom w:val="none" w:sz="0" w:space="0" w:color="auto"/>
        <w:right w:val="none" w:sz="0" w:space="0" w:color="auto"/>
      </w:divBdr>
    </w:div>
    <w:div w:id="1885559766">
      <w:marLeft w:val="0"/>
      <w:marRight w:val="0"/>
      <w:marTop w:val="0"/>
      <w:marBottom w:val="0"/>
      <w:divBdr>
        <w:top w:val="none" w:sz="0" w:space="0" w:color="auto"/>
        <w:left w:val="none" w:sz="0" w:space="0" w:color="auto"/>
        <w:bottom w:val="none" w:sz="0" w:space="0" w:color="auto"/>
        <w:right w:val="none" w:sz="0" w:space="0" w:color="auto"/>
      </w:divBdr>
    </w:div>
    <w:div w:id="1885559767">
      <w:marLeft w:val="0"/>
      <w:marRight w:val="0"/>
      <w:marTop w:val="0"/>
      <w:marBottom w:val="0"/>
      <w:divBdr>
        <w:top w:val="none" w:sz="0" w:space="0" w:color="auto"/>
        <w:left w:val="none" w:sz="0" w:space="0" w:color="auto"/>
        <w:bottom w:val="none" w:sz="0" w:space="0" w:color="auto"/>
        <w:right w:val="none" w:sz="0" w:space="0" w:color="auto"/>
      </w:divBdr>
    </w:div>
    <w:div w:id="1885559768">
      <w:marLeft w:val="0"/>
      <w:marRight w:val="0"/>
      <w:marTop w:val="0"/>
      <w:marBottom w:val="0"/>
      <w:divBdr>
        <w:top w:val="none" w:sz="0" w:space="0" w:color="auto"/>
        <w:left w:val="none" w:sz="0" w:space="0" w:color="auto"/>
        <w:bottom w:val="none" w:sz="0" w:space="0" w:color="auto"/>
        <w:right w:val="none" w:sz="0" w:space="0" w:color="auto"/>
      </w:divBdr>
    </w:div>
    <w:div w:id="1885559770">
      <w:marLeft w:val="0"/>
      <w:marRight w:val="0"/>
      <w:marTop w:val="0"/>
      <w:marBottom w:val="0"/>
      <w:divBdr>
        <w:top w:val="none" w:sz="0" w:space="0" w:color="auto"/>
        <w:left w:val="none" w:sz="0" w:space="0" w:color="auto"/>
        <w:bottom w:val="none" w:sz="0" w:space="0" w:color="auto"/>
        <w:right w:val="none" w:sz="0" w:space="0" w:color="auto"/>
      </w:divBdr>
    </w:div>
    <w:div w:id="1885559771">
      <w:marLeft w:val="0"/>
      <w:marRight w:val="0"/>
      <w:marTop w:val="0"/>
      <w:marBottom w:val="0"/>
      <w:divBdr>
        <w:top w:val="none" w:sz="0" w:space="0" w:color="auto"/>
        <w:left w:val="none" w:sz="0" w:space="0" w:color="auto"/>
        <w:bottom w:val="none" w:sz="0" w:space="0" w:color="auto"/>
        <w:right w:val="none" w:sz="0" w:space="0" w:color="auto"/>
      </w:divBdr>
    </w:div>
    <w:div w:id="1885559772">
      <w:marLeft w:val="0"/>
      <w:marRight w:val="0"/>
      <w:marTop w:val="0"/>
      <w:marBottom w:val="0"/>
      <w:divBdr>
        <w:top w:val="none" w:sz="0" w:space="0" w:color="auto"/>
        <w:left w:val="none" w:sz="0" w:space="0" w:color="auto"/>
        <w:bottom w:val="none" w:sz="0" w:space="0" w:color="auto"/>
        <w:right w:val="none" w:sz="0" w:space="0" w:color="auto"/>
      </w:divBdr>
    </w:div>
    <w:div w:id="1885559773">
      <w:marLeft w:val="0"/>
      <w:marRight w:val="0"/>
      <w:marTop w:val="0"/>
      <w:marBottom w:val="0"/>
      <w:divBdr>
        <w:top w:val="none" w:sz="0" w:space="0" w:color="auto"/>
        <w:left w:val="none" w:sz="0" w:space="0" w:color="auto"/>
        <w:bottom w:val="none" w:sz="0" w:space="0" w:color="auto"/>
        <w:right w:val="none" w:sz="0" w:space="0" w:color="auto"/>
      </w:divBdr>
    </w:div>
    <w:div w:id="1885559774">
      <w:marLeft w:val="0"/>
      <w:marRight w:val="0"/>
      <w:marTop w:val="0"/>
      <w:marBottom w:val="0"/>
      <w:divBdr>
        <w:top w:val="none" w:sz="0" w:space="0" w:color="auto"/>
        <w:left w:val="none" w:sz="0" w:space="0" w:color="auto"/>
        <w:bottom w:val="none" w:sz="0" w:space="0" w:color="auto"/>
        <w:right w:val="none" w:sz="0" w:space="0" w:color="auto"/>
      </w:divBdr>
    </w:div>
    <w:div w:id="1885559775">
      <w:marLeft w:val="0"/>
      <w:marRight w:val="0"/>
      <w:marTop w:val="0"/>
      <w:marBottom w:val="0"/>
      <w:divBdr>
        <w:top w:val="none" w:sz="0" w:space="0" w:color="auto"/>
        <w:left w:val="none" w:sz="0" w:space="0" w:color="auto"/>
        <w:bottom w:val="none" w:sz="0" w:space="0" w:color="auto"/>
        <w:right w:val="none" w:sz="0" w:space="0" w:color="auto"/>
      </w:divBdr>
    </w:div>
    <w:div w:id="1885559776">
      <w:marLeft w:val="0"/>
      <w:marRight w:val="0"/>
      <w:marTop w:val="0"/>
      <w:marBottom w:val="0"/>
      <w:divBdr>
        <w:top w:val="none" w:sz="0" w:space="0" w:color="auto"/>
        <w:left w:val="none" w:sz="0" w:space="0" w:color="auto"/>
        <w:bottom w:val="none" w:sz="0" w:space="0" w:color="auto"/>
        <w:right w:val="none" w:sz="0" w:space="0" w:color="auto"/>
      </w:divBdr>
    </w:div>
    <w:div w:id="1885559777">
      <w:marLeft w:val="0"/>
      <w:marRight w:val="0"/>
      <w:marTop w:val="0"/>
      <w:marBottom w:val="0"/>
      <w:divBdr>
        <w:top w:val="none" w:sz="0" w:space="0" w:color="auto"/>
        <w:left w:val="none" w:sz="0" w:space="0" w:color="auto"/>
        <w:bottom w:val="none" w:sz="0" w:space="0" w:color="auto"/>
        <w:right w:val="none" w:sz="0" w:space="0" w:color="auto"/>
      </w:divBdr>
    </w:div>
    <w:div w:id="1885559778">
      <w:marLeft w:val="0"/>
      <w:marRight w:val="0"/>
      <w:marTop w:val="0"/>
      <w:marBottom w:val="0"/>
      <w:divBdr>
        <w:top w:val="none" w:sz="0" w:space="0" w:color="auto"/>
        <w:left w:val="none" w:sz="0" w:space="0" w:color="auto"/>
        <w:bottom w:val="none" w:sz="0" w:space="0" w:color="auto"/>
        <w:right w:val="none" w:sz="0" w:space="0" w:color="auto"/>
      </w:divBdr>
    </w:div>
    <w:div w:id="1885559779">
      <w:marLeft w:val="0"/>
      <w:marRight w:val="0"/>
      <w:marTop w:val="0"/>
      <w:marBottom w:val="0"/>
      <w:divBdr>
        <w:top w:val="none" w:sz="0" w:space="0" w:color="auto"/>
        <w:left w:val="none" w:sz="0" w:space="0" w:color="auto"/>
        <w:bottom w:val="none" w:sz="0" w:space="0" w:color="auto"/>
        <w:right w:val="none" w:sz="0" w:space="0" w:color="auto"/>
      </w:divBdr>
    </w:div>
    <w:div w:id="1885559781">
      <w:marLeft w:val="0"/>
      <w:marRight w:val="0"/>
      <w:marTop w:val="0"/>
      <w:marBottom w:val="0"/>
      <w:divBdr>
        <w:top w:val="none" w:sz="0" w:space="0" w:color="auto"/>
        <w:left w:val="none" w:sz="0" w:space="0" w:color="auto"/>
        <w:bottom w:val="none" w:sz="0" w:space="0" w:color="auto"/>
        <w:right w:val="none" w:sz="0" w:space="0" w:color="auto"/>
      </w:divBdr>
    </w:div>
    <w:div w:id="1885559782">
      <w:marLeft w:val="0"/>
      <w:marRight w:val="0"/>
      <w:marTop w:val="0"/>
      <w:marBottom w:val="0"/>
      <w:divBdr>
        <w:top w:val="none" w:sz="0" w:space="0" w:color="auto"/>
        <w:left w:val="none" w:sz="0" w:space="0" w:color="auto"/>
        <w:bottom w:val="none" w:sz="0" w:space="0" w:color="auto"/>
        <w:right w:val="none" w:sz="0" w:space="0" w:color="auto"/>
      </w:divBdr>
    </w:div>
    <w:div w:id="1885559783">
      <w:marLeft w:val="0"/>
      <w:marRight w:val="0"/>
      <w:marTop w:val="0"/>
      <w:marBottom w:val="0"/>
      <w:divBdr>
        <w:top w:val="none" w:sz="0" w:space="0" w:color="auto"/>
        <w:left w:val="none" w:sz="0" w:space="0" w:color="auto"/>
        <w:bottom w:val="none" w:sz="0" w:space="0" w:color="auto"/>
        <w:right w:val="none" w:sz="0" w:space="0" w:color="auto"/>
      </w:divBdr>
    </w:div>
    <w:div w:id="1885559784">
      <w:marLeft w:val="0"/>
      <w:marRight w:val="0"/>
      <w:marTop w:val="0"/>
      <w:marBottom w:val="0"/>
      <w:divBdr>
        <w:top w:val="none" w:sz="0" w:space="0" w:color="auto"/>
        <w:left w:val="none" w:sz="0" w:space="0" w:color="auto"/>
        <w:bottom w:val="none" w:sz="0" w:space="0" w:color="auto"/>
        <w:right w:val="none" w:sz="0" w:space="0" w:color="auto"/>
      </w:divBdr>
    </w:div>
    <w:div w:id="1885559785">
      <w:marLeft w:val="0"/>
      <w:marRight w:val="0"/>
      <w:marTop w:val="0"/>
      <w:marBottom w:val="0"/>
      <w:divBdr>
        <w:top w:val="none" w:sz="0" w:space="0" w:color="auto"/>
        <w:left w:val="none" w:sz="0" w:space="0" w:color="auto"/>
        <w:bottom w:val="none" w:sz="0" w:space="0" w:color="auto"/>
        <w:right w:val="none" w:sz="0" w:space="0" w:color="auto"/>
      </w:divBdr>
    </w:div>
    <w:div w:id="1885559786">
      <w:marLeft w:val="0"/>
      <w:marRight w:val="0"/>
      <w:marTop w:val="0"/>
      <w:marBottom w:val="0"/>
      <w:divBdr>
        <w:top w:val="none" w:sz="0" w:space="0" w:color="auto"/>
        <w:left w:val="none" w:sz="0" w:space="0" w:color="auto"/>
        <w:bottom w:val="none" w:sz="0" w:space="0" w:color="auto"/>
        <w:right w:val="none" w:sz="0" w:space="0" w:color="auto"/>
      </w:divBdr>
    </w:div>
    <w:div w:id="1885559787">
      <w:marLeft w:val="0"/>
      <w:marRight w:val="0"/>
      <w:marTop w:val="0"/>
      <w:marBottom w:val="0"/>
      <w:divBdr>
        <w:top w:val="none" w:sz="0" w:space="0" w:color="auto"/>
        <w:left w:val="none" w:sz="0" w:space="0" w:color="auto"/>
        <w:bottom w:val="none" w:sz="0" w:space="0" w:color="auto"/>
        <w:right w:val="none" w:sz="0" w:space="0" w:color="auto"/>
      </w:divBdr>
    </w:div>
    <w:div w:id="1885559788">
      <w:marLeft w:val="0"/>
      <w:marRight w:val="0"/>
      <w:marTop w:val="0"/>
      <w:marBottom w:val="0"/>
      <w:divBdr>
        <w:top w:val="none" w:sz="0" w:space="0" w:color="auto"/>
        <w:left w:val="none" w:sz="0" w:space="0" w:color="auto"/>
        <w:bottom w:val="none" w:sz="0" w:space="0" w:color="auto"/>
        <w:right w:val="none" w:sz="0" w:space="0" w:color="auto"/>
      </w:divBdr>
    </w:div>
    <w:div w:id="1885559789">
      <w:marLeft w:val="0"/>
      <w:marRight w:val="0"/>
      <w:marTop w:val="0"/>
      <w:marBottom w:val="0"/>
      <w:divBdr>
        <w:top w:val="none" w:sz="0" w:space="0" w:color="auto"/>
        <w:left w:val="none" w:sz="0" w:space="0" w:color="auto"/>
        <w:bottom w:val="none" w:sz="0" w:space="0" w:color="auto"/>
        <w:right w:val="none" w:sz="0" w:space="0" w:color="auto"/>
      </w:divBdr>
    </w:div>
    <w:div w:id="1885559790">
      <w:marLeft w:val="0"/>
      <w:marRight w:val="0"/>
      <w:marTop w:val="0"/>
      <w:marBottom w:val="0"/>
      <w:divBdr>
        <w:top w:val="none" w:sz="0" w:space="0" w:color="auto"/>
        <w:left w:val="none" w:sz="0" w:space="0" w:color="auto"/>
        <w:bottom w:val="none" w:sz="0" w:space="0" w:color="auto"/>
        <w:right w:val="none" w:sz="0" w:space="0" w:color="auto"/>
      </w:divBdr>
    </w:div>
    <w:div w:id="1885559794">
      <w:marLeft w:val="0"/>
      <w:marRight w:val="0"/>
      <w:marTop w:val="0"/>
      <w:marBottom w:val="0"/>
      <w:divBdr>
        <w:top w:val="none" w:sz="0" w:space="0" w:color="auto"/>
        <w:left w:val="none" w:sz="0" w:space="0" w:color="auto"/>
        <w:bottom w:val="none" w:sz="0" w:space="0" w:color="auto"/>
        <w:right w:val="none" w:sz="0" w:space="0" w:color="auto"/>
      </w:divBdr>
    </w:div>
    <w:div w:id="1885559795">
      <w:marLeft w:val="0"/>
      <w:marRight w:val="0"/>
      <w:marTop w:val="0"/>
      <w:marBottom w:val="0"/>
      <w:divBdr>
        <w:top w:val="none" w:sz="0" w:space="0" w:color="auto"/>
        <w:left w:val="none" w:sz="0" w:space="0" w:color="auto"/>
        <w:bottom w:val="none" w:sz="0" w:space="0" w:color="auto"/>
        <w:right w:val="none" w:sz="0" w:space="0" w:color="auto"/>
      </w:divBdr>
    </w:div>
    <w:div w:id="1885559796">
      <w:marLeft w:val="0"/>
      <w:marRight w:val="0"/>
      <w:marTop w:val="0"/>
      <w:marBottom w:val="0"/>
      <w:divBdr>
        <w:top w:val="none" w:sz="0" w:space="0" w:color="auto"/>
        <w:left w:val="none" w:sz="0" w:space="0" w:color="auto"/>
        <w:bottom w:val="none" w:sz="0" w:space="0" w:color="auto"/>
        <w:right w:val="none" w:sz="0" w:space="0" w:color="auto"/>
      </w:divBdr>
    </w:div>
    <w:div w:id="1885559797">
      <w:marLeft w:val="0"/>
      <w:marRight w:val="0"/>
      <w:marTop w:val="0"/>
      <w:marBottom w:val="0"/>
      <w:divBdr>
        <w:top w:val="none" w:sz="0" w:space="0" w:color="auto"/>
        <w:left w:val="none" w:sz="0" w:space="0" w:color="auto"/>
        <w:bottom w:val="none" w:sz="0" w:space="0" w:color="auto"/>
        <w:right w:val="none" w:sz="0" w:space="0" w:color="auto"/>
      </w:divBdr>
    </w:div>
    <w:div w:id="1885559798">
      <w:marLeft w:val="0"/>
      <w:marRight w:val="0"/>
      <w:marTop w:val="0"/>
      <w:marBottom w:val="0"/>
      <w:divBdr>
        <w:top w:val="none" w:sz="0" w:space="0" w:color="auto"/>
        <w:left w:val="none" w:sz="0" w:space="0" w:color="auto"/>
        <w:bottom w:val="none" w:sz="0" w:space="0" w:color="auto"/>
        <w:right w:val="none" w:sz="0" w:space="0" w:color="auto"/>
      </w:divBdr>
    </w:div>
    <w:div w:id="1885559799">
      <w:marLeft w:val="0"/>
      <w:marRight w:val="0"/>
      <w:marTop w:val="0"/>
      <w:marBottom w:val="0"/>
      <w:divBdr>
        <w:top w:val="none" w:sz="0" w:space="0" w:color="auto"/>
        <w:left w:val="none" w:sz="0" w:space="0" w:color="auto"/>
        <w:bottom w:val="none" w:sz="0" w:space="0" w:color="auto"/>
        <w:right w:val="none" w:sz="0" w:space="0" w:color="auto"/>
      </w:divBdr>
    </w:div>
    <w:div w:id="1885559800">
      <w:marLeft w:val="0"/>
      <w:marRight w:val="0"/>
      <w:marTop w:val="0"/>
      <w:marBottom w:val="0"/>
      <w:divBdr>
        <w:top w:val="none" w:sz="0" w:space="0" w:color="auto"/>
        <w:left w:val="none" w:sz="0" w:space="0" w:color="auto"/>
        <w:bottom w:val="none" w:sz="0" w:space="0" w:color="auto"/>
        <w:right w:val="none" w:sz="0" w:space="0" w:color="auto"/>
      </w:divBdr>
    </w:div>
    <w:div w:id="1885559801">
      <w:marLeft w:val="0"/>
      <w:marRight w:val="0"/>
      <w:marTop w:val="0"/>
      <w:marBottom w:val="0"/>
      <w:divBdr>
        <w:top w:val="none" w:sz="0" w:space="0" w:color="auto"/>
        <w:left w:val="none" w:sz="0" w:space="0" w:color="auto"/>
        <w:bottom w:val="none" w:sz="0" w:space="0" w:color="auto"/>
        <w:right w:val="none" w:sz="0" w:space="0" w:color="auto"/>
      </w:divBdr>
    </w:div>
    <w:div w:id="1885559802">
      <w:marLeft w:val="0"/>
      <w:marRight w:val="0"/>
      <w:marTop w:val="0"/>
      <w:marBottom w:val="0"/>
      <w:divBdr>
        <w:top w:val="none" w:sz="0" w:space="0" w:color="auto"/>
        <w:left w:val="none" w:sz="0" w:space="0" w:color="auto"/>
        <w:bottom w:val="none" w:sz="0" w:space="0" w:color="auto"/>
        <w:right w:val="none" w:sz="0" w:space="0" w:color="auto"/>
      </w:divBdr>
    </w:div>
    <w:div w:id="1885559803">
      <w:marLeft w:val="0"/>
      <w:marRight w:val="0"/>
      <w:marTop w:val="0"/>
      <w:marBottom w:val="0"/>
      <w:divBdr>
        <w:top w:val="none" w:sz="0" w:space="0" w:color="auto"/>
        <w:left w:val="none" w:sz="0" w:space="0" w:color="auto"/>
        <w:bottom w:val="none" w:sz="0" w:space="0" w:color="auto"/>
        <w:right w:val="none" w:sz="0" w:space="0" w:color="auto"/>
      </w:divBdr>
    </w:div>
    <w:div w:id="1885559804">
      <w:marLeft w:val="0"/>
      <w:marRight w:val="0"/>
      <w:marTop w:val="0"/>
      <w:marBottom w:val="0"/>
      <w:divBdr>
        <w:top w:val="none" w:sz="0" w:space="0" w:color="auto"/>
        <w:left w:val="none" w:sz="0" w:space="0" w:color="auto"/>
        <w:bottom w:val="none" w:sz="0" w:space="0" w:color="auto"/>
        <w:right w:val="none" w:sz="0" w:space="0" w:color="auto"/>
      </w:divBdr>
    </w:div>
    <w:div w:id="1885559806">
      <w:marLeft w:val="0"/>
      <w:marRight w:val="0"/>
      <w:marTop w:val="0"/>
      <w:marBottom w:val="0"/>
      <w:divBdr>
        <w:top w:val="none" w:sz="0" w:space="0" w:color="auto"/>
        <w:left w:val="none" w:sz="0" w:space="0" w:color="auto"/>
        <w:bottom w:val="none" w:sz="0" w:space="0" w:color="auto"/>
        <w:right w:val="none" w:sz="0" w:space="0" w:color="auto"/>
      </w:divBdr>
    </w:div>
    <w:div w:id="1885559807">
      <w:marLeft w:val="0"/>
      <w:marRight w:val="0"/>
      <w:marTop w:val="0"/>
      <w:marBottom w:val="0"/>
      <w:divBdr>
        <w:top w:val="none" w:sz="0" w:space="0" w:color="auto"/>
        <w:left w:val="none" w:sz="0" w:space="0" w:color="auto"/>
        <w:bottom w:val="none" w:sz="0" w:space="0" w:color="auto"/>
        <w:right w:val="none" w:sz="0" w:space="0" w:color="auto"/>
      </w:divBdr>
    </w:div>
    <w:div w:id="1885559808">
      <w:marLeft w:val="0"/>
      <w:marRight w:val="0"/>
      <w:marTop w:val="0"/>
      <w:marBottom w:val="0"/>
      <w:divBdr>
        <w:top w:val="none" w:sz="0" w:space="0" w:color="auto"/>
        <w:left w:val="none" w:sz="0" w:space="0" w:color="auto"/>
        <w:bottom w:val="none" w:sz="0" w:space="0" w:color="auto"/>
        <w:right w:val="none" w:sz="0" w:space="0" w:color="auto"/>
      </w:divBdr>
    </w:div>
    <w:div w:id="1885559809">
      <w:marLeft w:val="0"/>
      <w:marRight w:val="0"/>
      <w:marTop w:val="0"/>
      <w:marBottom w:val="0"/>
      <w:divBdr>
        <w:top w:val="none" w:sz="0" w:space="0" w:color="auto"/>
        <w:left w:val="none" w:sz="0" w:space="0" w:color="auto"/>
        <w:bottom w:val="none" w:sz="0" w:space="0" w:color="auto"/>
        <w:right w:val="none" w:sz="0" w:space="0" w:color="auto"/>
      </w:divBdr>
    </w:div>
    <w:div w:id="1885559810">
      <w:marLeft w:val="0"/>
      <w:marRight w:val="0"/>
      <w:marTop w:val="0"/>
      <w:marBottom w:val="0"/>
      <w:divBdr>
        <w:top w:val="none" w:sz="0" w:space="0" w:color="auto"/>
        <w:left w:val="none" w:sz="0" w:space="0" w:color="auto"/>
        <w:bottom w:val="none" w:sz="0" w:space="0" w:color="auto"/>
        <w:right w:val="none" w:sz="0" w:space="0" w:color="auto"/>
      </w:divBdr>
    </w:div>
    <w:div w:id="1885559811">
      <w:marLeft w:val="0"/>
      <w:marRight w:val="0"/>
      <w:marTop w:val="0"/>
      <w:marBottom w:val="0"/>
      <w:divBdr>
        <w:top w:val="none" w:sz="0" w:space="0" w:color="auto"/>
        <w:left w:val="none" w:sz="0" w:space="0" w:color="auto"/>
        <w:bottom w:val="none" w:sz="0" w:space="0" w:color="auto"/>
        <w:right w:val="none" w:sz="0" w:space="0" w:color="auto"/>
      </w:divBdr>
    </w:div>
    <w:div w:id="1885559812">
      <w:marLeft w:val="0"/>
      <w:marRight w:val="0"/>
      <w:marTop w:val="0"/>
      <w:marBottom w:val="0"/>
      <w:divBdr>
        <w:top w:val="none" w:sz="0" w:space="0" w:color="auto"/>
        <w:left w:val="none" w:sz="0" w:space="0" w:color="auto"/>
        <w:bottom w:val="none" w:sz="0" w:space="0" w:color="auto"/>
        <w:right w:val="none" w:sz="0" w:space="0" w:color="auto"/>
      </w:divBdr>
    </w:div>
    <w:div w:id="1885559813">
      <w:marLeft w:val="0"/>
      <w:marRight w:val="0"/>
      <w:marTop w:val="0"/>
      <w:marBottom w:val="0"/>
      <w:divBdr>
        <w:top w:val="none" w:sz="0" w:space="0" w:color="auto"/>
        <w:left w:val="none" w:sz="0" w:space="0" w:color="auto"/>
        <w:bottom w:val="none" w:sz="0" w:space="0" w:color="auto"/>
        <w:right w:val="none" w:sz="0" w:space="0" w:color="auto"/>
      </w:divBdr>
    </w:div>
    <w:div w:id="1885559814">
      <w:marLeft w:val="0"/>
      <w:marRight w:val="0"/>
      <w:marTop w:val="0"/>
      <w:marBottom w:val="0"/>
      <w:divBdr>
        <w:top w:val="none" w:sz="0" w:space="0" w:color="auto"/>
        <w:left w:val="none" w:sz="0" w:space="0" w:color="auto"/>
        <w:bottom w:val="none" w:sz="0" w:space="0" w:color="auto"/>
        <w:right w:val="none" w:sz="0" w:space="0" w:color="auto"/>
      </w:divBdr>
    </w:div>
    <w:div w:id="1885559815">
      <w:marLeft w:val="0"/>
      <w:marRight w:val="0"/>
      <w:marTop w:val="0"/>
      <w:marBottom w:val="0"/>
      <w:divBdr>
        <w:top w:val="none" w:sz="0" w:space="0" w:color="auto"/>
        <w:left w:val="none" w:sz="0" w:space="0" w:color="auto"/>
        <w:bottom w:val="none" w:sz="0" w:space="0" w:color="auto"/>
        <w:right w:val="none" w:sz="0" w:space="0" w:color="auto"/>
      </w:divBdr>
    </w:div>
    <w:div w:id="1885559816">
      <w:marLeft w:val="0"/>
      <w:marRight w:val="0"/>
      <w:marTop w:val="0"/>
      <w:marBottom w:val="0"/>
      <w:divBdr>
        <w:top w:val="none" w:sz="0" w:space="0" w:color="auto"/>
        <w:left w:val="none" w:sz="0" w:space="0" w:color="auto"/>
        <w:bottom w:val="none" w:sz="0" w:space="0" w:color="auto"/>
        <w:right w:val="none" w:sz="0" w:space="0" w:color="auto"/>
      </w:divBdr>
    </w:div>
    <w:div w:id="1885559817">
      <w:marLeft w:val="0"/>
      <w:marRight w:val="0"/>
      <w:marTop w:val="0"/>
      <w:marBottom w:val="0"/>
      <w:divBdr>
        <w:top w:val="none" w:sz="0" w:space="0" w:color="auto"/>
        <w:left w:val="none" w:sz="0" w:space="0" w:color="auto"/>
        <w:bottom w:val="none" w:sz="0" w:space="0" w:color="auto"/>
        <w:right w:val="none" w:sz="0" w:space="0" w:color="auto"/>
      </w:divBdr>
    </w:div>
    <w:div w:id="1885559819">
      <w:marLeft w:val="0"/>
      <w:marRight w:val="0"/>
      <w:marTop w:val="0"/>
      <w:marBottom w:val="0"/>
      <w:divBdr>
        <w:top w:val="none" w:sz="0" w:space="0" w:color="auto"/>
        <w:left w:val="none" w:sz="0" w:space="0" w:color="auto"/>
        <w:bottom w:val="none" w:sz="0" w:space="0" w:color="auto"/>
        <w:right w:val="none" w:sz="0" w:space="0" w:color="auto"/>
      </w:divBdr>
    </w:div>
    <w:div w:id="1885559820">
      <w:marLeft w:val="0"/>
      <w:marRight w:val="0"/>
      <w:marTop w:val="0"/>
      <w:marBottom w:val="0"/>
      <w:divBdr>
        <w:top w:val="none" w:sz="0" w:space="0" w:color="auto"/>
        <w:left w:val="none" w:sz="0" w:space="0" w:color="auto"/>
        <w:bottom w:val="none" w:sz="0" w:space="0" w:color="auto"/>
        <w:right w:val="none" w:sz="0" w:space="0" w:color="auto"/>
      </w:divBdr>
    </w:div>
    <w:div w:id="1885559821">
      <w:marLeft w:val="0"/>
      <w:marRight w:val="0"/>
      <w:marTop w:val="0"/>
      <w:marBottom w:val="0"/>
      <w:divBdr>
        <w:top w:val="none" w:sz="0" w:space="0" w:color="auto"/>
        <w:left w:val="none" w:sz="0" w:space="0" w:color="auto"/>
        <w:bottom w:val="none" w:sz="0" w:space="0" w:color="auto"/>
        <w:right w:val="none" w:sz="0" w:space="0" w:color="auto"/>
      </w:divBdr>
    </w:div>
    <w:div w:id="1885559822">
      <w:marLeft w:val="0"/>
      <w:marRight w:val="0"/>
      <w:marTop w:val="0"/>
      <w:marBottom w:val="0"/>
      <w:divBdr>
        <w:top w:val="none" w:sz="0" w:space="0" w:color="auto"/>
        <w:left w:val="none" w:sz="0" w:space="0" w:color="auto"/>
        <w:bottom w:val="none" w:sz="0" w:space="0" w:color="auto"/>
        <w:right w:val="none" w:sz="0" w:space="0" w:color="auto"/>
      </w:divBdr>
      <w:divsChild>
        <w:div w:id="1885559791">
          <w:marLeft w:val="0"/>
          <w:marRight w:val="0"/>
          <w:marTop w:val="0"/>
          <w:marBottom w:val="0"/>
          <w:divBdr>
            <w:top w:val="none" w:sz="0" w:space="0" w:color="auto"/>
            <w:left w:val="none" w:sz="0" w:space="0" w:color="auto"/>
            <w:bottom w:val="none" w:sz="0" w:space="0" w:color="auto"/>
            <w:right w:val="none" w:sz="0" w:space="0" w:color="auto"/>
          </w:divBdr>
        </w:div>
      </w:divsChild>
    </w:div>
    <w:div w:id="1885559823">
      <w:marLeft w:val="0"/>
      <w:marRight w:val="0"/>
      <w:marTop w:val="0"/>
      <w:marBottom w:val="0"/>
      <w:divBdr>
        <w:top w:val="none" w:sz="0" w:space="0" w:color="auto"/>
        <w:left w:val="none" w:sz="0" w:space="0" w:color="auto"/>
        <w:bottom w:val="none" w:sz="0" w:space="0" w:color="auto"/>
        <w:right w:val="none" w:sz="0" w:space="0" w:color="auto"/>
      </w:divBdr>
    </w:div>
    <w:div w:id="1885559824">
      <w:marLeft w:val="0"/>
      <w:marRight w:val="0"/>
      <w:marTop w:val="0"/>
      <w:marBottom w:val="0"/>
      <w:divBdr>
        <w:top w:val="none" w:sz="0" w:space="0" w:color="auto"/>
        <w:left w:val="none" w:sz="0" w:space="0" w:color="auto"/>
        <w:bottom w:val="none" w:sz="0" w:space="0" w:color="auto"/>
        <w:right w:val="none" w:sz="0" w:space="0" w:color="auto"/>
      </w:divBdr>
    </w:div>
    <w:div w:id="1885559827">
      <w:marLeft w:val="0"/>
      <w:marRight w:val="0"/>
      <w:marTop w:val="0"/>
      <w:marBottom w:val="0"/>
      <w:divBdr>
        <w:top w:val="none" w:sz="0" w:space="0" w:color="auto"/>
        <w:left w:val="none" w:sz="0" w:space="0" w:color="auto"/>
        <w:bottom w:val="none" w:sz="0" w:space="0" w:color="auto"/>
        <w:right w:val="none" w:sz="0" w:space="0" w:color="auto"/>
      </w:divBdr>
    </w:div>
    <w:div w:id="1885559828">
      <w:marLeft w:val="0"/>
      <w:marRight w:val="0"/>
      <w:marTop w:val="0"/>
      <w:marBottom w:val="0"/>
      <w:divBdr>
        <w:top w:val="none" w:sz="0" w:space="0" w:color="auto"/>
        <w:left w:val="none" w:sz="0" w:space="0" w:color="auto"/>
        <w:bottom w:val="none" w:sz="0" w:space="0" w:color="auto"/>
        <w:right w:val="none" w:sz="0" w:space="0" w:color="auto"/>
      </w:divBdr>
      <w:divsChild>
        <w:div w:id="1885559826">
          <w:marLeft w:val="720"/>
          <w:marRight w:val="0"/>
          <w:marTop w:val="100"/>
          <w:marBottom w:val="100"/>
          <w:divBdr>
            <w:top w:val="none" w:sz="0" w:space="0" w:color="auto"/>
            <w:left w:val="none" w:sz="0" w:space="0" w:color="auto"/>
            <w:bottom w:val="none" w:sz="0" w:space="0" w:color="auto"/>
            <w:right w:val="none" w:sz="0" w:space="0" w:color="auto"/>
          </w:divBdr>
          <w:divsChild>
            <w:div w:id="1885559805">
              <w:marLeft w:val="0"/>
              <w:marRight w:val="0"/>
              <w:marTop w:val="0"/>
              <w:marBottom w:val="0"/>
              <w:divBdr>
                <w:top w:val="none" w:sz="0" w:space="0" w:color="auto"/>
                <w:left w:val="none" w:sz="0" w:space="0" w:color="auto"/>
                <w:bottom w:val="none" w:sz="0" w:space="0" w:color="auto"/>
                <w:right w:val="none" w:sz="0" w:space="0" w:color="auto"/>
              </w:divBdr>
            </w:div>
            <w:div w:id="1885559818">
              <w:marLeft w:val="0"/>
              <w:marRight w:val="0"/>
              <w:marTop w:val="0"/>
              <w:marBottom w:val="0"/>
              <w:divBdr>
                <w:top w:val="none" w:sz="0" w:space="0" w:color="auto"/>
                <w:left w:val="none" w:sz="0" w:space="0" w:color="auto"/>
                <w:bottom w:val="none" w:sz="0" w:space="0" w:color="auto"/>
                <w:right w:val="none" w:sz="0" w:space="0" w:color="auto"/>
              </w:divBdr>
            </w:div>
            <w:div w:id="1885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9829">
      <w:marLeft w:val="0"/>
      <w:marRight w:val="0"/>
      <w:marTop w:val="0"/>
      <w:marBottom w:val="0"/>
      <w:divBdr>
        <w:top w:val="none" w:sz="0" w:space="0" w:color="auto"/>
        <w:left w:val="none" w:sz="0" w:space="0" w:color="auto"/>
        <w:bottom w:val="none" w:sz="0" w:space="0" w:color="auto"/>
        <w:right w:val="none" w:sz="0" w:space="0" w:color="auto"/>
      </w:divBdr>
    </w:div>
    <w:div w:id="1885559831">
      <w:marLeft w:val="0"/>
      <w:marRight w:val="0"/>
      <w:marTop w:val="0"/>
      <w:marBottom w:val="0"/>
      <w:divBdr>
        <w:top w:val="none" w:sz="0" w:space="0" w:color="auto"/>
        <w:left w:val="none" w:sz="0" w:space="0" w:color="auto"/>
        <w:bottom w:val="none" w:sz="0" w:space="0" w:color="auto"/>
        <w:right w:val="none" w:sz="0" w:space="0" w:color="auto"/>
      </w:divBdr>
    </w:div>
    <w:div w:id="1885559832">
      <w:marLeft w:val="0"/>
      <w:marRight w:val="0"/>
      <w:marTop w:val="0"/>
      <w:marBottom w:val="0"/>
      <w:divBdr>
        <w:top w:val="none" w:sz="0" w:space="0" w:color="auto"/>
        <w:left w:val="none" w:sz="0" w:space="0" w:color="auto"/>
        <w:bottom w:val="none" w:sz="0" w:space="0" w:color="auto"/>
        <w:right w:val="none" w:sz="0" w:space="0" w:color="auto"/>
      </w:divBdr>
    </w:div>
    <w:div w:id="1885559833">
      <w:marLeft w:val="0"/>
      <w:marRight w:val="0"/>
      <w:marTop w:val="0"/>
      <w:marBottom w:val="0"/>
      <w:divBdr>
        <w:top w:val="none" w:sz="0" w:space="0" w:color="auto"/>
        <w:left w:val="none" w:sz="0" w:space="0" w:color="auto"/>
        <w:bottom w:val="none" w:sz="0" w:space="0" w:color="auto"/>
        <w:right w:val="none" w:sz="0" w:space="0" w:color="auto"/>
      </w:divBdr>
    </w:div>
    <w:div w:id="1885559834">
      <w:marLeft w:val="0"/>
      <w:marRight w:val="0"/>
      <w:marTop w:val="0"/>
      <w:marBottom w:val="0"/>
      <w:divBdr>
        <w:top w:val="none" w:sz="0" w:space="0" w:color="auto"/>
        <w:left w:val="none" w:sz="0" w:space="0" w:color="auto"/>
        <w:bottom w:val="none" w:sz="0" w:space="0" w:color="auto"/>
        <w:right w:val="none" w:sz="0" w:space="0" w:color="auto"/>
      </w:divBdr>
      <w:divsChild>
        <w:div w:id="1885559793">
          <w:marLeft w:val="0"/>
          <w:marRight w:val="0"/>
          <w:marTop w:val="0"/>
          <w:marBottom w:val="0"/>
          <w:divBdr>
            <w:top w:val="none" w:sz="0" w:space="0" w:color="auto"/>
            <w:left w:val="none" w:sz="0" w:space="0" w:color="auto"/>
            <w:bottom w:val="none" w:sz="0" w:space="0" w:color="auto"/>
            <w:right w:val="none" w:sz="0" w:space="0" w:color="auto"/>
          </w:divBdr>
        </w:div>
      </w:divsChild>
    </w:div>
    <w:div w:id="1885559835">
      <w:marLeft w:val="0"/>
      <w:marRight w:val="0"/>
      <w:marTop w:val="0"/>
      <w:marBottom w:val="0"/>
      <w:divBdr>
        <w:top w:val="none" w:sz="0" w:space="0" w:color="auto"/>
        <w:left w:val="none" w:sz="0" w:space="0" w:color="auto"/>
        <w:bottom w:val="none" w:sz="0" w:space="0" w:color="auto"/>
        <w:right w:val="none" w:sz="0" w:space="0" w:color="auto"/>
      </w:divBdr>
    </w:div>
    <w:div w:id="1885559836">
      <w:marLeft w:val="0"/>
      <w:marRight w:val="0"/>
      <w:marTop w:val="0"/>
      <w:marBottom w:val="0"/>
      <w:divBdr>
        <w:top w:val="none" w:sz="0" w:space="0" w:color="auto"/>
        <w:left w:val="none" w:sz="0" w:space="0" w:color="auto"/>
        <w:bottom w:val="none" w:sz="0" w:space="0" w:color="auto"/>
        <w:right w:val="none" w:sz="0" w:space="0" w:color="auto"/>
      </w:divBdr>
    </w:div>
    <w:div w:id="1885559837">
      <w:marLeft w:val="0"/>
      <w:marRight w:val="0"/>
      <w:marTop w:val="0"/>
      <w:marBottom w:val="0"/>
      <w:divBdr>
        <w:top w:val="none" w:sz="0" w:space="0" w:color="auto"/>
        <w:left w:val="none" w:sz="0" w:space="0" w:color="auto"/>
        <w:bottom w:val="none" w:sz="0" w:space="0" w:color="auto"/>
        <w:right w:val="none" w:sz="0" w:space="0" w:color="auto"/>
      </w:divBdr>
    </w:div>
    <w:div w:id="1885559838">
      <w:marLeft w:val="0"/>
      <w:marRight w:val="0"/>
      <w:marTop w:val="0"/>
      <w:marBottom w:val="0"/>
      <w:divBdr>
        <w:top w:val="none" w:sz="0" w:space="0" w:color="auto"/>
        <w:left w:val="none" w:sz="0" w:space="0" w:color="auto"/>
        <w:bottom w:val="none" w:sz="0" w:space="0" w:color="auto"/>
        <w:right w:val="none" w:sz="0" w:space="0" w:color="auto"/>
      </w:divBdr>
    </w:div>
    <w:div w:id="1885559839">
      <w:marLeft w:val="0"/>
      <w:marRight w:val="0"/>
      <w:marTop w:val="0"/>
      <w:marBottom w:val="0"/>
      <w:divBdr>
        <w:top w:val="none" w:sz="0" w:space="0" w:color="auto"/>
        <w:left w:val="none" w:sz="0" w:space="0" w:color="auto"/>
        <w:bottom w:val="none" w:sz="0" w:space="0" w:color="auto"/>
        <w:right w:val="none" w:sz="0" w:space="0" w:color="auto"/>
      </w:divBdr>
    </w:div>
    <w:div w:id="1885559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kr-vysocina.cz" TargetMode="External"/><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9.wmf"/><Relationship Id="rId34" Type="http://schemas.openxmlformats.org/officeDocument/2006/relationships/image" Target="media/image21.emf"/><Relationship Id="rId42" Type="http://schemas.openxmlformats.org/officeDocument/2006/relationships/oleObject" Target="embeddings/oleObject4.bin"/><Relationship Id="rId47" Type="http://schemas.openxmlformats.org/officeDocument/2006/relationships/hyperlink" Target="http://www.epusa.cz/index.php?platnost_k=0&amp;jazyk=cz&amp;sessID=0&amp;obec=548511" TargetMode="External"/><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theme" Target="theme/theme1.xml"/><Relationship Id="rId7" Type="http://schemas.openxmlformats.org/officeDocument/2006/relationships/hyperlink" Target="mailto:synek.p@kr-vysocina.cz"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6.emf"/><Relationship Id="rId54" Type="http://schemas.openxmlformats.org/officeDocument/2006/relationships/image" Target="media/image36.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image" Target="media/image35.emf"/><Relationship Id="rId58" Type="http://schemas.openxmlformats.org/officeDocument/2006/relationships/image" Target="media/image40.w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image" Target="media/image31.emf"/><Relationship Id="rId57" Type="http://schemas.openxmlformats.org/officeDocument/2006/relationships/image" Target="media/image39.wmf"/><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42.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oleObject" Target="embeddings/oleObject1.bin"/><Relationship Id="rId35" Type="http://schemas.openxmlformats.org/officeDocument/2006/relationships/image" Target="media/image22.emf"/><Relationship Id="rId43" Type="http://schemas.openxmlformats.org/officeDocument/2006/relationships/image" Target="media/image27.emf"/><Relationship Id="rId48" Type="http://schemas.openxmlformats.org/officeDocument/2006/relationships/image" Target="media/image30.wmf"/><Relationship Id="rId56" Type="http://schemas.openxmlformats.org/officeDocument/2006/relationships/image" Target="media/image38.emf"/><Relationship Id="rId8" Type="http://schemas.openxmlformats.org/officeDocument/2006/relationships/header" Target="header1.xml"/><Relationship Id="rId51" Type="http://schemas.openxmlformats.org/officeDocument/2006/relationships/image" Target="media/image33.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posta@kr-vysocina.cz" TargetMode="External"/><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oleObject" Target="embeddings/oleObject3.bin"/><Relationship Id="rId46" Type="http://schemas.openxmlformats.org/officeDocument/2006/relationships/hyperlink" Target="http://www.epusa.cz/index.php?platnost_k=0&amp;jazyk=cz&amp;sessID=0&amp;obec=548511" TargetMode="External"/><Relationship Id="rId59" Type="http://schemas.openxmlformats.org/officeDocument/2006/relationships/image" Target="media/image4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400%20Clients\KU%20kraje%20Vyso&#269;ina\P094%20-%20SPTCVYS\50%20Pracovn&#237;%20dokumenty\Studie%20proveditelnosti%20hostingov&#233;ho%20centra%20Vyso&#269;ina%20V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Studie proveditelnosti hostingového centra Vysočina Vx</Template>
  <TotalTime>7</TotalTime>
  <Pages>105</Pages>
  <Words>25972</Words>
  <Characters>164945</Characters>
  <Application>Microsoft Office Word</Application>
  <DocSecurity>0</DocSecurity>
  <Lines>1374</Lines>
  <Paragraphs>381</Paragraphs>
  <ScaleCrop>false</ScaleCrop>
  <HeadingPairs>
    <vt:vector size="2" baseType="variant">
      <vt:variant>
        <vt:lpstr>Název</vt:lpstr>
      </vt:variant>
      <vt:variant>
        <vt:i4>1</vt:i4>
      </vt:variant>
    </vt:vector>
  </HeadingPairs>
  <TitlesOfParts>
    <vt:vector size="1" baseType="lpstr">
      <vt:lpstr>Nabídka</vt:lpstr>
    </vt:vector>
  </TitlesOfParts>
  <Company>AutoCont CZ a.s.</Company>
  <LinksUpToDate>false</LinksUpToDate>
  <CharactersWithSpaces>190536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 hostingového centra kraje Vysočina – eGON Centrum</dc:title>
  <dc:subject/>
  <dc:creator>Tomas Hrabik</dc:creator>
  <cp:keywords/>
  <cp:lastModifiedBy>Jaroslav Dvořák</cp:lastModifiedBy>
  <cp:revision>6</cp:revision>
  <cp:lastPrinted>2009-03-16T09:12:00Z</cp:lastPrinted>
  <dcterms:created xsi:type="dcterms:W3CDTF">2009-04-30T15:02:00Z</dcterms:created>
  <dcterms:modified xsi:type="dcterms:W3CDTF">2009-04-30T15:39:00Z</dcterms:modified>
  <cp:category/>
</cp:coreProperties>
</file>